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ind w:left="0" w:right="0" w:firstLine="720"/>
      </w:pPr>
      <w:r>
        <w:rPr>
          <w:rFonts w:ascii="Times New Roman" w:hAnsi="Times New Roman" w:eastAsia="Times New Roman"/>
          <w:sz w:val="24"/>
        </w:rPr>
        <w:t>Đây là đoạn văn bản mẫu với định dạng chuẩn văn bản hành chính. Bạn có thể viết nội dung tại đây. Mọi đoạn văn đều được căn lề chuẩn, giãn dòng 1.5 và thụt dòng đầu 1.27 cm.</w:t>
      </w:r>
    </w:p>
    <w:sectPr w:rsidR="00FC693F" w:rsidRPr="0006063C" w:rsidSect="00034616">
      <w:pgSz w:w="11906" w:h="16838"/>
      <w:pgMar w:top="1134" w:right="1134" w:bottom="1134" w:left="19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