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1cb3d59a2fffc1fd9aef3f4f01ed9a74785895"/>
    <w:p>
      <w:pPr>
        <w:pStyle w:val="Heading1"/>
      </w:pPr>
      <w:r>
        <w:t xml:space="preserve">Отчёт по лабораторной работе: применение предобученных моделей (inference-only)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Машинное обучение / Интеллектуальные системы</w:t>
      </w:r>
      <w:r>
        <w:br/>
      </w:r>
      <w:r>
        <w:rPr>
          <w:b/>
          <w:bCs/>
        </w:rPr>
        <w:t xml:space="preserve">Тема:</w:t>
      </w:r>
      <w:r>
        <w:t xml:space="preserve"> </w:t>
      </w:r>
      <w:r>
        <w:t xml:space="preserve">Использование предобученных моделей для решения задач NLP, Speech-to-Text, классификации изображений и детекции объектов</w:t>
      </w:r>
      <w:r>
        <w:br/>
      </w:r>
      <w:r>
        <w:rPr>
          <w:b/>
          <w:bCs/>
        </w:rPr>
        <w:t xml:space="preserve">Язык:</w:t>
      </w:r>
      <w:r>
        <w:t xml:space="preserve"> </w:t>
      </w:r>
      <w:r>
        <w:t xml:space="preserve">Python 3.10+</w:t>
      </w:r>
      <w:r>
        <w:br/>
      </w:r>
      <w:r>
        <w:rPr>
          <w:b/>
          <w:bCs/>
        </w:rPr>
        <w:t xml:space="preserve">Режим:</w:t>
      </w:r>
      <w:r>
        <w:t xml:space="preserve"> </w:t>
      </w:r>
      <w:r>
        <w:t xml:space="preserve">локальный запуск на CPU, без обучения и fine-tuning</w:t>
      </w:r>
    </w:p>
    <w:p>
      <w:r>
        <w:pict>
          <v:rect style="width:0;height:1.5pt" o:hralign="center" o:hrstd="t" o:hr="t"/>
        </w:pict>
      </w:r>
    </w:p>
    <w:bookmarkStart w:id="9" w:name="X523f6262e85529b7a76bc200420390ec80faa26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Цель работы — изучить практическое применение современных предобученных моделей и библиотек машинного обучения для решения типовых задач:</w:t>
      </w:r>
    </w:p>
    <w:p>
      <w:pPr>
        <w:pStyle w:val="Compact"/>
        <w:numPr>
          <w:ilvl w:val="0"/>
          <w:numId w:val="1001"/>
        </w:numPr>
      </w:pPr>
      <w:r>
        <w:t xml:space="preserve">анализ тональности текста (NLP),</w:t>
      </w:r>
    </w:p>
    <w:p>
      <w:pPr>
        <w:pStyle w:val="Compact"/>
        <w:numPr>
          <w:ilvl w:val="0"/>
          <w:numId w:val="1001"/>
        </w:numPr>
      </w:pPr>
      <w:r>
        <w:t xml:space="preserve">распознавание речи (ASR / Speech-to-Text),</w:t>
      </w:r>
    </w:p>
    <w:p>
      <w:pPr>
        <w:pStyle w:val="Compact"/>
        <w:numPr>
          <w:ilvl w:val="0"/>
          <w:numId w:val="1001"/>
        </w:numPr>
      </w:pPr>
      <w:r>
        <w:t xml:space="preserve">классификация изображений,</w:t>
      </w:r>
    </w:p>
    <w:p>
      <w:pPr>
        <w:pStyle w:val="Compact"/>
        <w:numPr>
          <w:ilvl w:val="0"/>
          <w:numId w:val="1001"/>
        </w:numPr>
      </w:pPr>
      <w:r>
        <w:t xml:space="preserve">детекция объектов на изображении (кадр видео).</w:t>
      </w:r>
    </w:p>
    <w:p>
      <w:pPr>
        <w:pStyle w:val="FirstParagraph"/>
      </w:pPr>
      <w:r>
        <w:t xml:space="preserve">Дополнительно — освоить принципы локального запуска большой языковой модели (LLM) 7–8B параметров через инструмент Ollama.</w:t>
      </w:r>
    </w:p>
    <w:p>
      <w:pPr>
        <w:pStyle w:val="BodyText"/>
      </w:pPr>
      <w:r>
        <w:rPr>
          <w:b/>
          <w:bCs/>
        </w:rPr>
        <w:t xml:space="preserve">Ключевое ограничение:</w:t>
      </w:r>
      <w:r>
        <w:t xml:space="preserve"> </w:t>
      </w:r>
      <w:r>
        <w:t xml:space="preserve">использовать только готовые предобученные модели (inference-only), то есть без обучения или дообучения.</w:t>
      </w:r>
    </w:p>
    <w:p>
      <w:r>
        <w:pict>
          <v:rect style="width:0;height:1.5pt" o:hralign="center" o:hrstd="t" o:hr="t"/>
        </w:pict>
      </w:r>
    </w:p>
    <w:bookmarkEnd w:id="9"/>
    <w:bookmarkStart w:id="12" w:name="Xe3cd154de2bef0f7226151bb137429d4c305038"/>
    <w:p>
      <w:pPr>
        <w:pStyle w:val="Heading2"/>
      </w:pPr>
      <w:r>
        <w:t xml:space="preserve">2. Выбранные библиотеки и их преимущества</w:t>
      </w:r>
    </w:p>
    <w:bookmarkStart w:id="10" w:name="Xec1bc09382fb89c7eab61ea95c824841147abab"/>
    <w:p>
      <w:pPr>
        <w:pStyle w:val="Heading3"/>
      </w:pPr>
      <w:r>
        <w:t xml:space="preserve">2.1 Hugging Face Transformers</w:t>
      </w:r>
    </w:p>
    <w:p>
      <w:pPr>
        <w:pStyle w:val="FirstParagraph"/>
      </w:pPr>
      <w:r>
        <w:rPr>
          <w:b/>
          <w:bCs/>
        </w:rPr>
        <w:t xml:space="preserve">Преимущества:</w:t>
      </w:r>
    </w:p>
    <w:p>
      <w:pPr>
        <w:pStyle w:val="Compact"/>
        <w:numPr>
          <w:ilvl w:val="0"/>
          <w:numId w:val="1002"/>
        </w:numPr>
      </w:pPr>
      <w:r>
        <w:t xml:space="preserve">Единый интерфейс к большому количеству трансформерных моделей для текста, аудио и компьютерного зрения.</w:t>
      </w:r>
    </w:p>
    <w:p>
      <w:pPr>
        <w:pStyle w:val="Compact"/>
        <w:numPr>
          <w:ilvl w:val="0"/>
          <w:numId w:val="1002"/>
        </w:numPr>
      </w:pPr>
      <w:r>
        <w:t xml:space="preserve">Удобный высокоуровневый API (</w:t>
      </w:r>
      <w:r>
        <w:rPr>
          <w:rStyle w:val="VerbatimChar"/>
        </w:rPr>
        <w:t xml:space="preserve">pipeline</w:t>
      </w:r>
      <w:r>
        <w:t xml:space="preserve">) для быстрого инференса.</w:t>
      </w:r>
    </w:p>
    <w:p>
      <w:pPr>
        <w:pStyle w:val="Compact"/>
        <w:numPr>
          <w:ilvl w:val="0"/>
          <w:numId w:val="1002"/>
        </w:numPr>
      </w:pPr>
      <w:r>
        <w:t xml:space="preserve">Автоматическая загрузка весов и токенизаторов из Hugging Face Hub.</w:t>
      </w:r>
    </w:p>
    <w:p>
      <w:pPr>
        <w:pStyle w:val="FirstParagraph"/>
      </w:pPr>
      <w:r>
        <w:t xml:space="preserve">В работе Transformers используется для:</w:t>
      </w:r>
    </w:p>
    <w:p>
      <w:pPr>
        <w:pStyle w:val="Compact"/>
        <w:numPr>
          <w:ilvl w:val="0"/>
          <w:numId w:val="1003"/>
        </w:numPr>
      </w:pPr>
      <w:r>
        <w:t xml:space="preserve">NLP sentiment (модель RuBERT для тональности),</w:t>
      </w:r>
    </w:p>
    <w:p>
      <w:pPr>
        <w:pStyle w:val="Compact"/>
        <w:numPr>
          <w:ilvl w:val="0"/>
          <w:numId w:val="1003"/>
        </w:numPr>
      </w:pPr>
      <w:r>
        <w:t xml:space="preserve">Speech-to-Text (Whisper),</w:t>
      </w:r>
    </w:p>
    <w:p>
      <w:pPr>
        <w:pStyle w:val="Compact"/>
        <w:numPr>
          <w:ilvl w:val="0"/>
          <w:numId w:val="1003"/>
        </w:numPr>
      </w:pPr>
      <w:r>
        <w:t xml:space="preserve">Object Detection (DETR).</w:t>
      </w:r>
    </w:p>
    <w:bookmarkEnd w:id="10"/>
    <w:bookmarkStart w:id="11" w:name="X341ccd46298d2f9ed438c0decca2ec19494f2eb"/>
    <w:p>
      <w:pPr>
        <w:pStyle w:val="Heading3"/>
      </w:pPr>
      <w:r>
        <w:t xml:space="preserve">2.2 PyTorch / Torchvision</w:t>
      </w:r>
    </w:p>
    <w:p>
      <w:pPr>
        <w:pStyle w:val="FirstParagraph"/>
      </w:pPr>
      <w:r>
        <w:rPr>
          <w:b/>
          <w:bCs/>
        </w:rPr>
        <w:t xml:space="preserve">Преимущества:</w:t>
      </w:r>
    </w:p>
    <w:p>
      <w:pPr>
        <w:pStyle w:val="Compact"/>
        <w:numPr>
          <w:ilvl w:val="0"/>
          <w:numId w:val="1004"/>
        </w:numPr>
      </w:pPr>
      <w:r>
        <w:t xml:space="preserve">Широкое применение в research и production.</w:t>
      </w:r>
    </w:p>
    <w:p>
      <w:pPr>
        <w:pStyle w:val="Compact"/>
        <w:numPr>
          <w:ilvl w:val="0"/>
          <w:numId w:val="1004"/>
        </w:numPr>
      </w:pPr>
      <w:r>
        <w:t xml:space="preserve">Удобная работа с тензорами, простота инференса.</w:t>
      </w:r>
    </w:p>
    <w:p>
      <w:pPr>
        <w:pStyle w:val="Compact"/>
        <w:numPr>
          <w:ilvl w:val="0"/>
          <w:numId w:val="1004"/>
        </w:numPr>
      </w:pPr>
      <w:r>
        <w:t xml:space="preserve">Torchvision содержит стандартные модели и предобученные веса для computer vision.</w:t>
      </w:r>
    </w:p>
    <w:p>
      <w:pPr>
        <w:pStyle w:val="FirstParagraph"/>
      </w:pPr>
      <w:r>
        <w:t xml:space="preserve">В работе PyTorch/Torchvision используется для классификации изображений через ResNet-50.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2c6db911b9cd08c2387fafb625e19033722959f"/>
    <w:p>
      <w:pPr>
        <w:pStyle w:val="Heading2"/>
      </w:pPr>
      <w:r>
        <w:t xml:space="preserve">3. Принцип работы моделей</w:t>
      </w:r>
    </w:p>
    <w:bookmarkStart w:id="13" w:name="Xa36d724835c534461ea984b092de9450cfe0391"/>
    <w:p>
      <w:pPr>
        <w:pStyle w:val="Heading3"/>
      </w:pPr>
      <w:r>
        <w:t xml:space="preserve">3.1 Transformer (NLP и ASR)</w:t>
      </w:r>
    </w:p>
    <w:p>
      <w:pPr>
        <w:pStyle w:val="FirstParagraph"/>
      </w:pPr>
      <w:r>
        <w:t xml:space="preserve">Transformer — архитектура на основе механизма внимания (self-attention). В отличие от рекуррентных сетей, Transformer обрабатывает последовательность параллельно, что ускоряет обучение и инференс.</w:t>
      </w:r>
    </w:p>
    <w:p>
      <w:pPr>
        <w:pStyle w:val="Compact"/>
        <w:numPr>
          <w:ilvl w:val="0"/>
          <w:numId w:val="1005"/>
        </w:numPr>
      </w:pPr>
      <w:r>
        <w:t xml:space="preserve">В задаче</w:t>
      </w:r>
      <w:r>
        <w:t xml:space="preserve"> </w:t>
      </w:r>
      <w:r>
        <w:rPr>
          <w:b/>
          <w:bCs/>
        </w:rPr>
        <w:t xml:space="preserve">sentiment analysis</w:t>
      </w:r>
      <w:r>
        <w:t xml:space="preserve"> </w:t>
      </w:r>
      <w:r>
        <w:t xml:space="preserve">Transformer получает токены текста, преобразует их в контекстные представления и на выходе выдаёт вероятности классов тональности.</w:t>
      </w:r>
    </w:p>
    <w:p>
      <w:pPr>
        <w:pStyle w:val="Compact"/>
        <w:numPr>
          <w:ilvl w:val="0"/>
          <w:numId w:val="1005"/>
        </w:numPr>
      </w:pPr>
      <w:r>
        <w:t xml:space="preserve">В задаче</w:t>
      </w:r>
      <w:r>
        <w:t xml:space="preserve"> </w:t>
      </w:r>
      <w:r>
        <w:rPr>
          <w:b/>
          <w:bCs/>
        </w:rPr>
        <w:t xml:space="preserve">ASR (Whisper)</w:t>
      </w:r>
      <w:r>
        <w:t xml:space="preserve"> </w:t>
      </w:r>
      <w:r>
        <w:t xml:space="preserve">Transformer-модель превращает аудиосигнал в последовательность текстовых токенов. Whisper использует encoder-decoder подход: encoder кодирует аудио, decoder генерирует текст.</w:t>
      </w:r>
    </w:p>
    <w:bookmarkEnd w:id="13"/>
    <w:bookmarkStart w:id="14" w:name="X44b7e75dad02e7f267bbdde11e920bc28f1182f"/>
    <w:p>
      <w:pPr>
        <w:pStyle w:val="Heading3"/>
      </w:pPr>
      <w:r>
        <w:t xml:space="preserve">3.2 CNN (ResNet-50 для классификации изображений)</w:t>
      </w:r>
    </w:p>
    <w:p>
      <w:pPr>
        <w:pStyle w:val="FirstParagraph"/>
      </w:pPr>
      <w:r>
        <w:t xml:space="preserve">Сверточные нейронные сети (CNN) выделяют локальные признаки (края, текстуры), постепенно формируя более абстрактные представления.</w:t>
      </w:r>
    </w:p>
    <w:p>
      <w:pPr>
        <w:pStyle w:val="BodyText"/>
      </w:pPr>
      <w:r>
        <w:t xml:space="preserve">ResNet (Residual Network) добавляет</w:t>
      </w:r>
      <w:r>
        <w:t xml:space="preserve"> </w:t>
      </w:r>
      <w:r>
        <w:rPr>
          <w:b/>
          <w:bCs/>
        </w:rPr>
        <w:t xml:space="preserve">остаточные (skip) связи</w:t>
      </w:r>
      <w:r>
        <w:t xml:space="preserve">, что:</w:t>
      </w:r>
    </w:p>
    <w:p>
      <w:pPr>
        <w:pStyle w:val="Compact"/>
        <w:numPr>
          <w:ilvl w:val="0"/>
          <w:numId w:val="1006"/>
        </w:numPr>
      </w:pPr>
      <w:r>
        <w:t xml:space="preserve">упрощает обучение глубоких сетей,</w:t>
      </w:r>
    </w:p>
    <w:p>
      <w:pPr>
        <w:pStyle w:val="Compact"/>
        <w:numPr>
          <w:ilvl w:val="0"/>
          <w:numId w:val="1006"/>
        </w:numPr>
      </w:pPr>
      <w:r>
        <w:t xml:space="preserve">снижает проблему затухающих градиентов,</w:t>
      </w:r>
    </w:p>
    <w:p>
      <w:pPr>
        <w:pStyle w:val="Compact"/>
        <w:numPr>
          <w:ilvl w:val="0"/>
          <w:numId w:val="1006"/>
        </w:numPr>
      </w:pPr>
      <w:r>
        <w:t xml:space="preserve">позволяет строить очень глубокие архитектуры.</w:t>
      </w:r>
    </w:p>
    <w:bookmarkEnd w:id="14"/>
    <w:bookmarkStart w:id="15" w:name="X87f066e8cbd787cd713b127670c68761ff9efda"/>
    <w:p>
      <w:pPr>
        <w:pStyle w:val="Heading3"/>
      </w:pPr>
      <w:r>
        <w:t xml:space="preserve">3.3 DETR (Transformer для детекции объектов)</w:t>
      </w:r>
    </w:p>
    <w:p>
      <w:pPr>
        <w:pStyle w:val="FirstParagraph"/>
      </w:pPr>
      <w:r>
        <w:t xml:space="preserve">DETR (DEtection TRansformer) использует Transformer для постановки детекции объектов как задачи</w:t>
      </w:r>
      <w:r>
        <w:t xml:space="preserve"> </w:t>
      </w:r>
      <w:r>
        <w:rPr>
          <w:b/>
          <w:bCs/>
        </w:rPr>
        <w:t xml:space="preserve">предсказания набора объектов</w:t>
      </w:r>
      <w:r>
        <w:t xml:space="preserve">.</w:t>
      </w:r>
    </w:p>
    <w:p>
      <w:pPr>
        <w:pStyle w:val="BodyText"/>
      </w:pPr>
      <w:r>
        <w:t xml:space="preserve">Основные идеи:</w:t>
      </w:r>
    </w:p>
    <w:p>
      <w:pPr>
        <w:pStyle w:val="Compact"/>
        <w:numPr>
          <w:ilvl w:val="0"/>
          <w:numId w:val="1007"/>
        </w:numPr>
      </w:pPr>
      <w:r>
        <w:t xml:space="preserve">CNN backbone извлекает признаки изображения,</w:t>
      </w:r>
    </w:p>
    <w:p>
      <w:pPr>
        <w:pStyle w:val="Compact"/>
        <w:numPr>
          <w:ilvl w:val="0"/>
          <w:numId w:val="1007"/>
        </w:numPr>
      </w:pPr>
      <w:r>
        <w:t xml:space="preserve">Transformer encoder/decoder обрабатывает признаки,</w:t>
      </w:r>
    </w:p>
    <w:p>
      <w:pPr>
        <w:pStyle w:val="Compact"/>
        <w:numPr>
          <w:ilvl w:val="0"/>
          <w:numId w:val="1007"/>
        </w:numPr>
      </w:pPr>
      <w:r>
        <w:t xml:space="preserve">на выходе модель предсказывает фиксированное количество «запросов» (object queries), каждый даёт: класс + bbox.</w:t>
      </w:r>
    </w:p>
    <w:p>
      <w:pPr>
        <w:pStyle w:val="FirstParagraph"/>
      </w:pPr>
      <w:r>
        <w:t xml:space="preserve">Это упрощает pipeline (нет anchor-box и NMS как в классических детекторах), хотя на практике пороги и фильтрация уверенности всё равно применяются.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cf3da8fed2f711f54039f2378517d9af16a2582"/>
    <w:p>
      <w:pPr>
        <w:pStyle w:val="Heading2"/>
      </w:pPr>
      <w:r>
        <w:t xml:space="preserve">4. Причины выбора моделей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blanchefort/rubert-base-cased-sentiment</w:t>
      </w:r>
    </w:p>
    <w:p>
      <w:pPr>
        <w:pStyle w:val="Compact"/>
        <w:numPr>
          <w:ilvl w:val="1"/>
          <w:numId w:val="1009"/>
        </w:numPr>
      </w:pPr>
      <w:r>
        <w:t xml:space="preserve">Русскоязычная модель, оптимизированная под задачу тональности.</w:t>
      </w:r>
    </w:p>
    <w:p>
      <w:pPr>
        <w:pStyle w:val="Compact"/>
        <w:numPr>
          <w:ilvl w:val="1"/>
          <w:numId w:val="1009"/>
        </w:numPr>
      </w:pPr>
      <w:r>
        <w:t xml:space="preserve">Удобно использовать через</w:t>
      </w:r>
      <w:r>
        <w:t xml:space="preserve"> </w:t>
      </w:r>
      <w:r>
        <w:rPr>
          <w:rStyle w:val="VerbatimChar"/>
        </w:rPr>
        <w:t xml:space="preserve">transformers.pipeline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openai/whisper-small</w:t>
      </w:r>
    </w:p>
    <w:p>
      <w:pPr>
        <w:pStyle w:val="Compact"/>
        <w:numPr>
          <w:ilvl w:val="1"/>
          <w:numId w:val="1010"/>
        </w:numPr>
      </w:pPr>
      <w:r>
        <w:t xml:space="preserve">Один из наиболее популярных open-source подходов к ASR.</w:t>
      </w:r>
    </w:p>
    <w:p>
      <w:pPr>
        <w:pStyle w:val="Compact"/>
        <w:numPr>
          <w:ilvl w:val="1"/>
          <w:numId w:val="1010"/>
        </w:numPr>
      </w:pPr>
      <w:r>
        <w:t xml:space="preserve">Хорошо работает на разных языках (включая русский), в т.ч. на CPU (медленнее, но достаточно для демонстрации).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ResNet-50 (torchvision)</w:t>
      </w:r>
    </w:p>
    <w:p>
      <w:pPr>
        <w:pStyle w:val="Compact"/>
        <w:numPr>
          <w:ilvl w:val="1"/>
          <w:numId w:val="1011"/>
        </w:numPr>
      </w:pPr>
      <w:r>
        <w:t xml:space="preserve">Классическая baseline-модель для ImageNet.</w:t>
      </w:r>
    </w:p>
    <w:p>
      <w:pPr>
        <w:pStyle w:val="Compact"/>
        <w:numPr>
          <w:ilvl w:val="1"/>
          <w:numId w:val="1011"/>
        </w:numPr>
      </w:pPr>
      <w:r>
        <w:t xml:space="preserve">Поддерживается напрямую Torchvision, легко воспроизводится.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facebook/detr-resnet-50</w:t>
      </w:r>
    </w:p>
    <w:p>
      <w:pPr>
        <w:pStyle w:val="Compact"/>
        <w:numPr>
          <w:ilvl w:val="1"/>
          <w:numId w:val="1012"/>
        </w:numPr>
      </w:pPr>
      <w:r>
        <w:t xml:space="preserve">Современная архитектура детекции на базе Transformer.</w:t>
      </w:r>
    </w:p>
    <w:p>
      <w:pPr>
        <w:pStyle w:val="Compact"/>
        <w:numPr>
          <w:ilvl w:val="1"/>
          <w:numId w:val="1012"/>
        </w:numPr>
      </w:pPr>
      <w:r>
        <w:t xml:space="preserve">Доступна в Transformers, совместима с PyTorch.</w:t>
      </w:r>
    </w:p>
    <w:p>
      <w:r>
        <w:pict>
          <v:rect style="width:0;height:1.5pt" o:hralign="center" o:hrstd="t" o:hr="t"/>
        </w:pict>
      </w:r>
    </w:p>
    <w:bookmarkEnd w:id="17"/>
    <w:bookmarkStart w:id="22" w:name="X26109fca8b39330fd3233b803595ce2e512450f"/>
    <w:p>
      <w:pPr>
        <w:pStyle w:val="Heading2"/>
      </w:pPr>
      <w:r>
        <w:t xml:space="preserve">5. Датасеты и источники данных (что использовалось при обучении)</w:t>
      </w:r>
    </w:p>
    <w:bookmarkStart w:id="18" w:name="X5360bf98f051cc0e96f5f1a3a816bc37b4295ec"/>
    <w:p>
      <w:pPr>
        <w:pStyle w:val="Heading3"/>
      </w:pPr>
      <w:r>
        <w:t xml:space="preserve">5.1 NLP: тональность (примерные датасеты)</w:t>
      </w:r>
    </w:p>
    <w:p>
      <w:pPr>
        <w:pStyle w:val="FirstParagraph"/>
      </w:pPr>
      <w:r>
        <w:t xml:space="preserve">Для русскоязычных моделей тональности используются наборы вроде:</w:t>
      </w:r>
    </w:p>
    <w:p>
      <w:pPr>
        <w:pStyle w:val="Compact"/>
        <w:numPr>
          <w:ilvl w:val="0"/>
          <w:numId w:val="1013"/>
        </w:numPr>
      </w:pPr>
      <w:r>
        <w:t xml:space="preserve">RuSentiment,</w:t>
      </w:r>
    </w:p>
    <w:p>
      <w:pPr>
        <w:pStyle w:val="Compact"/>
        <w:numPr>
          <w:ilvl w:val="0"/>
          <w:numId w:val="1013"/>
        </w:numPr>
      </w:pPr>
      <w:r>
        <w:t xml:space="preserve">другие публичные корпуса отзывов/соцсетей.</w:t>
      </w:r>
    </w:p>
    <w:p>
      <w:pPr>
        <w:pStyle w:val="FirstParagraph"/>
      </w:pPr>
      <w:r>
        <w:t xml:space="preserve">В нашей работе модель не обучается, мы лишь делаем инференс на введённом тексте.</w:t>
      </w:r>
    </w:p>
    <w:bookmarkEnd w:id="18"/>
    <w:bookmarkStart w:id="19" w:name="X8ce5d02eaa16c67459c8f25ec1d85370daea7a8"/>
    <w:p>
      <w:pPr>
        <w:pStyle w:val="Heading3"/>
      </w:pPr>
      <w:r>
        <w:t xml:space="preserve">5.2 ASR: Whisper</w:t>
      </w:r>
    </w:p>
    <w:p>
      <w:pPr>
        <w:pStyle w:val="FirstParagraph"/>
      </w:pPr>
      <w:r>
        <w:t xml:space="preserve">Whisper обучался на больших объёмах многозадачных аудиоданных (в т.ч. веб-данные). Конкретный датасет — смесь источников.</w:t>
      </w:r>
    </w:p>
    <w:bookmarkEnd w:id="19"/>
    <w:bookmarkStart w:id="20" w:name="X6bc4e6e7d9d5c75f6ccf19be624381148fd5893"/>
    <w:p>
      <w:pPr>
        <w:pStyle w:val="Heading3"/>
      </w:pPr>
      <w:r>
        <w:t xml:space="preserve">5.3 Image classification: ImageNet</w:t>
      </w:r>
    </w:p>
    <w:p>
      <w:pPr>
        <w:pStyle w:val="FirstParagraph"/>
      </w:pPr>
      <w:r>
        <w:t xml:space="preserve">ResNet-50 обычно публикуется с весами, обученными на ImageNet-1k:</w:t>
      </w:r>
    </w:p>
    <w:p>
      <w:pPr>
        <w:pStyle w:val="Compact"/>
        <w:numPr>
          <w:ilvl w:val="0"/>
          <w:numId w:val="1014"/>
        </w:numPr>
      </w:pPr>
      <w:r>
        <w:t xml:space="preserve">1000 классов,</w:t>
      </w:r>
    </w:p>
    <w:p>
      <w:pPr>
        <w:pStyle w:val="Compact"/>
        <w:numPr>
          <w:ilvl w:val="0"/>
          <w:numId w:val="1014"/>
        </w:numPr>
      </w:pPr>
      <w:r>
        <w:t xml:space="preserve">миллионы размеченных изображений.</w:t>
      </w:r>
    </w:p>
    <w:bookmarkEnd w:id="20"/>
    <w:bookmarkStart w:id="21" w:name="X6741863c53b20f10d822b114fa3c348a2f5400a"/>
    <w:p>
      <w:pPr>
        <w:pStyle w:val="Heading3"/>
      </w:pPr>
      <w:r>
        <w:t xml:space="preserve">5.4 Object detection: COCO</w:t>
      </w:r>
    </w:p>
    <w:p>
      <w:pPr>
        <w:pStyle w:val="FirstParagraph"/>
      </w:pPr>
      <w:r>
        <w:t xml:space="preserve">DETR ResNet-50 часто публикуется с весами, обученными на MS COCO:</w:t>
      </w:r>
    </w:p>
    <w:p>
      <w:pPr>
        <w:pStyle w:val="Compact"/>
        <w:numPr>
          <w:ilvl w:val="0"/>
          <w:numId w:val="1015"/>
        </w:numPr>
      </w:pPr>
      <w:r>
        <w:t xml:space="preserve">80 классов объектов,</w:t>
      </w:r>
    </w:p>
    <w:p>
      <w:pPr>
        <w:pStyle w:val="Compact"/>
        <w:numPr>
          <w:ilvl w:val="0"/>
          <w:numId w:val="1015"/>
        </w:numPr>
      </w:pPr>
      <w:r>
        <w:t xml:space="preserve">bbox-аннотации.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efbc3dc48046bc3eb41a131e3b73c4c1a0a956f"/>
    <w:p>
      <w:pPr>
        <w:pStyle w:val="Heading2"/>
      </w:pPr>
      <w:r>
        <w:t xml:space="preserve">6. Метрики качества (теория)</w:t>
      </w:r>
    </w:p>
    <w:p>
      <w:pPr>
        <w:pStyle w:val="BlockText"/>
      </w:pPr>
      <w:r>
        <w:t xml:space="preserve">В этой работе метрики приводятся как стандартные показатели качества для соответствующих задач. При реальном сравнении моделей требуется тестовый датасет.</w:t>
      </w:r>
    </w:p>
    <w:bookmarkStart w:id="23" w:name="X2b07c281ac629d81e3e14b089e87ef49a9abb60"/>
    <w:p>
      <w:pPr>
        <w:pStyle w:val="Heading3"/>
      </w:pPr>
      <w:r>
        <w:t xml:space="preserve">6.1 Accuracy</w:t>
      </w:r>
    </w:p>
    <w:p>
      <w:pPr>
        <w:pStyle w:val="FirstParagraph"/>
      </w:pPr>
      <w:r>
        <w:t xml:space="preserve">Доля правильных ответов классификатора:</w:t>
      </w:r>
      <w:r>
        <w:t xml:space="preserve"> </w:t>
      </w:r>
      <w:r>
        <w:t xml:space="preserve">[</w:t>
      </w:r>
      <w:r>
        <w:t xml:space="preserve"> </w:t>
      </w:r>
      <w:r>
        <w:t xml:space="preserve">Accuracy = \frac{TP + TN}{TP + TN + FP + FN}</w:t>
      </w:r>
      <w:r>
        <w:t xml:space="preserve"> </w:t>
      </w:r>
      <w:r>
        <w:t xml:space="preserve">]</w:t>
      </w:r>
    </w:p>
    <w:bookmarkEnd w:id="23"/>
    <w:bookmarkStart w:id="24" w:name="Xc7f2dcb47d572574fd8a482807cda8e42727202"/>
    <w:p>
      <w:pPr>
        <w:pStyle w:val="Heading3"/>
      </w:pPr>
      <w:r>
        <w:t xml:space="preserve">6.2 F1-score</w:t>
      </w:r>
    </w:p>
    <w:p>
      <w:pPr>
        <w:pStyle w:val="FirstParagraph"/>
      </w:pPr>
      <w:r>
        <w:t xml:space="preserve">Гармоническое среднее Precision и Recall:</w:t>
      </w:r>
      <w:r>
        <w:t xml:space="preserve"> </w:t>
      </w:r>
      <w:r>
        <w:t xml:space="preserve">[</w:t>
      </w:r>
      <w:r>
        <w:t xml:space="preserve"> </w:t>
      </w:r>
      <w:r>
        <w:t xml:space="preserve">F1 = 2 \cdot \frac{Precision \cdot Recall}{Precision + Recall}</w:t>
      </w:r>
      <w:r>
        <w:t xml:space="preserve"> </w:t>
      </w:r>
      <w:r>
        <w:t xml:space="preserve">]</w:t>
      </w:r>
    </w:p>
    <w:bookmarkEnd w:id="24"/>
    <w:bookmarkStart w:id="25" w:name="Xf3584915684d483dbc8d6384328ca8d66a28cba"/>
    <w:p>
      <w:pPr>
        <w:pStyle w:val="Heading3"/>
      </w:pPr>
      <w:r>
        <w:t xml:space="preserve">6.3 WER (Word Error Rate)</w:t>
      </w:r>
    </w:p>
    <w:p>
      <w:pPr>
        <w:pStyle w:val="FirstParagraph"/>
      </w:pPr>
      <w:r>
        <w:t xml:space="preserve">Метрика качества распознавания речи:</w:t>
      </w:r>
      <w:r>
        <w:t xml:space="preserve"> </w:t>
      </w:r>
      <w:r>
        <w:t xml:space="preserve">[</w:t>
      </w:r>
      <w:r>
        <w:t xml:space="preserve"> </w:t>
      </w:r>
      <w:r>
        <w:t xml:space="preserve">WER = \frac{S + D + I}{N}</w:t>
      </w:r>
      <w:r>
        <w:t xml:space="preserve"> </w:t>
      </w:r>
      <w:r>
        <w:t xml:space="preserve">]</w:t>
      </w:r>
      <w:r>
        <w:t xml:space="preserve"> </w:t>
      </w:r>
      <w:r>
        <w:t xml:space="preserve">где S — substitutions, D — deletions, I — insertions, N — число слов в эталоне.</w:t>
      </w:r>
    </w:p>
    <w:bookmarkEnd w:id="25"/>
    <w:bookmarkStart w:id="26" w:name="X6f8789ce0f80196a96b9a3e9e8f822686001271"/>
    <w:p>
      <w:pPr>
        <w:pStyle w:val="Heading3"/>
      </w:pPr>
      <w:r>
        <w:t xml:space="preserve">6.4 mAP (mean Average Precision)</w:t>
      </w:r>
    </w:p>
    <w:p>
      <w:pPr>
        <w:pStyle w:val="FirstParagraph"/>
      </w:pPr>
      <w:r>
        <w:t xml:space="preserve">Главная метрика для детекции объектов. Вычисляется как среднее значение AP (area under precision-recall curve) по классам и IoU-порогам.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9a30b12aa2fb9ec01f8fd7611c6ca7bf3826c5f"/>
    <w:p>
      <w:pPr>
        <w:pStyle w:val="Heading2"/>
      </w:pPr>
      <w:r>
        <w:t xml:space="preserve">7. Инфраструктурные метрики</w:t>
      </w:r>
    </w:p>
    <w:p>
      <w:pPr>
        <w:pStyle w:val="FirstParagraph"/>
      </w:pPr>
      <w:r>
        <w:t xml:space="preserve">В инференсе важны: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время инференса</w:t>
      </w:r>
      <w:r>
        <w:t xml:space="preserve"> </w:t>
      </w:r>
      <w:r>
        <w:t xml:space="preserve">(latency): среднее/медиана на один запрос,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потребление памяти</w:t>
      </w:r>
      <w:r>
        <w:t xml:space="preserve"> </w:t>
      </w:r>
      <w:r>
        <w:t xml:space="preserve">(RAM),</w:t>
      </w:r>
    </w:p>
    <w:p>
      <w:pPr>
        <w:pStyle w:val="Compact"/>
        <w:numPr>
          <w:ilvl w:val="0"/>
          <w:numId w:val="1016"/>
        </w:numPr>
      </w:pPr>
      <w:r>
        <w:t xml:space="preserve">(опционально) использование CPU.</w:t>
      </w:r>
    </w:p>
    <w:p>
      <w:pPr>
        <w:pStyle w:val="FirstParagraph"/>
      </w:pPr>
      <w:r>
        <w:t xml:space="preserve">В данной работе скрипты выводят примерное время инференса (через</w:t>
      </w:r>
      <w:r>
        <w:t xml:space="preserve"> </w:t>
      </w:r>
      <w:r>
        <w:rPr>
          <w:rStyle w:val="VerbatimChar"/>
        </w:rPr>
        <w:t xml:space="preserve">time.perf_counter</w:t>
      </w:r>
      <w:r>
        <w:t xml:space="preserve">). Потребление памяти зависит от ОС и размера модели; для строгих измерений можно использовать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80b5bb33cc64a41ac8cda1349c50ead534b0353"/>
    <w:p>
      <w:pPr>
        <w:pStyle w:val="Heading2"/>
      </w:pPr>
      <w:r>
        <w:t xml:space="preserve">8. Особенности реализации</w:t>
      </w:r>
    </w:p>
    <w:p>
      <w:pPr>
        <w:pStyle w:val="Compact"/>
        <w:numPr>
          <w:ilvl w:val="0"/>
          <w:numId w:val="1017"/>
        </w:numPr>
      </w:pPr>
      <w:r>
        <w:t xml:space="preserve">Все решения построены по принципу «минимальный рабочий пример».</w:t>
      </w:r>
    </w:p>
    <w:p>
      <w:pPr>
        <w:pStyle w:val="Compact"/>
        <w:numPr>
          <w:ilvl w:val="0"/>
          <w:numId w:val="1017"/>
        </w:numPr>
      </w:pPr>
      <w:r>
        <w:t xml:space="preserve">По умолчанию выбран CPU:</w:t>
      </w:r>
    </w:p>
    <w:p>
      <w:pPr>
        <w:pStyle w:val="Compact"/>
        <w:numPr>
          <w:ilvl w:val="1"/>
          <w:numId w:val="1018"/>
        </w:numPr>
      </w:pPr>
      <w:r>
        <w:t xml:space="preserve">в Transformers не задаётся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(или задаётся</w:t>
      </w:r>
      <w:r>
        <w:t xml:space="preserve"> </w:t>
      </w:r>
      <w:r>
        <w:rPr>
          <w:rStyle w:val="VerbatimChar"/>
        </w:rPr>
        <w:t xml:space="preserve">device=-1</w:t>
      </w:r>
      <w:r>
        <w:t xml:space="preserve">),</w:t>
      </w:r>
    </w:p>
    <w:p>
      <w:pPr>
        <w:pStyle w:val="Compact"/>
        <w:numPr>
          <w:ilvl w:val="1"/>
          <w:numId w:val="1018"/>
        </w:numPr>
      </w:pPr>
      <w:r>
        <w:t xml:space="preserve">в PyTorch модель и тензоры размещаются на CPU.</w:t>
      </w:r>
    </w:p>
    <w:p>
      <w:pPr>
        <w:pStyle w:val="Compact"/>
        <w:numPr>
          <w:ilvl w:val="0"/>
          <w:numId w:val="1017"/>
        </w:numPr>
      </w:pPr>
      <w:r>
        <w:t xml:space="preserve">Для воспроизводимости:</w:t>
      </w:r>
    </w:p>
    <w:p>
      <w:pPr>
        <w:pStyle w:val="Compact"/>
        <w:numPr>
          <w:ilvl w:val="1"/>
          <w:numId w:val="1019"/>
        </w:numPr>
      </w:pPr>
      <w:r>
        <w:t xml:space="preserve">входные примеры заданы прямо в коде,</w:t>
      </w:r>
    </w:p>
    <w:p>
      <w:pPr>
        <w:pStyle w:val="Compact"/>
        <w:numPr>
          <w:ilvl w:val="1"/>
          <w:numId w:val="1019"/>
        </w:numPr>
      </w:pPr>
      <w:r>
        <w:t xml:space="preserve">при отсутствии файлов (картинка/кадр/аудио) скрипты создают или скачивают демо-пример.</w:t>
      </w:r>
    </w:p>
    <w:p>
      <w:pPr>
        <w:pStyle w:val="Compact"/>
        <w:numPr>
          <w:ilvl w:val="0"/>
          <w:numId w:val="1017"/>
        </w:numPr>
      </w:pPr>
      <w:r>
        <w:t xml:space="preserve">Обработка видео сведена к обработке</w:t>
      </w:r>
      <w:r>
        <w:t xml:space="preserve"> </w:t>
      </w:r>
      <w:r>
        <w:rPr>
          <w:b/>
          <w:bCs/>
        </w:rPr>
        <w:t xml:space="preserve">одного кадра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frame.jpg</w:t>
      </w:r>
      <w:r>
        <w:t xml:space="preserve">), как требуется в задании.</w:t>
      </w:r>
    </w:p>
    <w:p>
      <w:r>
        <w:pict>
          <v:rect style="width:0;height:1.5pt" o:hralign="center" o:hrstd="t" o:hr="t"/>
        </w:pict>
      </w:r>
    </w:p>
    <w:bookmarkEnd w:id="29"/>
    <w:bookmarkStart w:id="30" w:name="X2cc4c486120087e2ab19caf3c3820b29cc96b1b"/>
    <w:p>
      <w:pPr>
        <w:pStyle w:val="Heading2"/>
      </w:pPr>
      <w:r>
        <w:t xml:space="preserve">9. Результаты (пример)</w:t>
      </w:r>
    </w:p>
    <w:p>
      <w:pPr>
        <w:pStyle w:val="FirstParagraph"/>
      </w:pPr>
      <w:r>
        <w:t xml:space="preserve">При запуске скриптов пользователь получает:</w:t>
      </w:r>
    </w:p>
    <w:p>
      <w:pPr>
        <w:pStyle w:val="Compact"/>
        <w:numPr>
          <w:ilvl w:val="0"/>
          <w:numId w:val="1020"/>
        </w:numPr>
      </w:pPr>
      <w:r>
        <w:t xml:space="preserve">для NLP: метку тональности и уверенность,</w:t>
      </w:r>
    </w:p>
    <w:p>
      <w:pPr>
        <w:pStyle w:val="Compact"/>
        <w:numPr>
          <w:ilvl w:val="0"/>
          <w:numId w:val="1020"/>
        </w:numPr>
      </w:pPr>
      <w:r>
        <w:t xml:space="preserve">для ASR: распознанный текст,</w:t>
      </w:r>
    </w:p>
    <w:p>
      <w:pPr>
        <w:pStyle w:val="Compact"/>
        <w:numPr>
          <w:ilvl w:val="0"/>
          <w:numId w:val="1020"/>
        </w:numPr>
      </w:pPr>
      <w:r>
        <w:t xml:space="preserve">для image classification: топ-5 классов ImageNet,</w:t>
      </w:r>
    </w:p>
    <w:p>
      <w:pPr>
        <w:pStyle w:val="Compact"/>
        <w:numPr>
          <w:ilvl w:val="0"/>
          <w:numId w:val="1020"/>
        </w:numPr>
      </w:pPr>
      <w:r>
        <w:t xml:space="preserve">для DETR: список найденных объектов + сохранённое изображение с bbox.</w:t>
      </w:r>
    </w:p>
    <w:p>
      <w:r>
        <w:pict>
          <v:rect style="width:0;height:1.5pt" o:hralign="center" o:hrstd="t" o:hr="t"/>
        </w:pict>
      </w:r>
    </w:p>
    <w:bookmarkEnd w:id="30"/>
    <w:bookmarkStart w:id="31" w:name="Xf5bf1caf809a605ed33cc0556d653363f6869d3"/>
    <w:p>
      <w:pPr>
        <w:pStyle w:val="Heading2"/>
      </w:pPr>
      <w:r>
        <w:t xml:space="preserve">10. Вывод</w:t>
      </w:r>
    </w:p>
    <w:p>
      <w:pPr>
        <w:pStyle w:val="FirstParagraph"/>
      </w:pPr>
      <w:r>
        <w:t xml:space="preserve">В ходе работы были реализованы 4 задачи машинного обучения на основе предобученных моделей без обучения. Показано, что современные экосистемы Hugging Face и PyTorch позволяют быстро получать качественный результат на типовых задачах при минимальном количестве кода.</w:t>
      </w:r>
    </w:p>
    <w:p>
      <w:pPr>
        <w:pStyle w:val="BodyText"/>
      </w:pPr>
      <w:r>
        <w:t xml:space="preserve">Дополнительно рассмотрен практический способ локального запуска LLM 7B параметров через Ollama.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2026-02-20T12:40:19Z</dcterms:created>
  <dcterms:modified xsi:type="dcterms:W3CDTF">2026-02-20T12:40:19Z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