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C1C3A"/>
          <w:sz w:val="44"/>
        </w:rPr>
        <w:t>TransformHub — Complete Demo Guide</w:t>
      </w:r>
    </w:p>
    <w:p>
      <w:pPr>
        <w:pStyle w:val="Heading2"/>
        <w:spacing w:before="280" w:after="80"/>
      </w:pPr>
      <w:r>
        <w:rPr>
          <w:b/>
          <w:color w:val="1E3A8A"/>
          <w:sz w:val="32"/>
        </w:rPr>
        <w:t>Step-by-Step Walkthrough with Synthetic Data</w:t>
      </w:r>
    </w:p>
    <w:p>
      <w:pPr>
        <w:spacing w:after="80"/>
      </w:pPr>
      <w:r>
        <w:rPr>
          <w:sz w:val="20"/>
        </w:rPr>
      </w:r>
      <w:r>
        <w:rPr>
          <w:b/>
          <w:sz w:val="20"/>
        </w:rPr>
        <w:t>Version</w:t>
      </w:r>
      <w:r>
        <w:rPr>
          <w:sz w:val="20"/>
        </w:rPr>
        <w:t>: 1.0</w:t>
      </w:r>
    </w:p>
    <w:p>
      <w:pPr>
        <w:spacing w:after="80"/>
      </w:pPr>
      <w:r>
        <w:rPr>
          <w:sz w:val="20"/>
        </w:rPr>
      </w:r>
      <w:r>
        <w:rPr>
          <w:b/>
          <w:sz w:val="20"/>
        </w:rPr>
        <w:t>Date</w:t>
      </w:r>
      <w:r>
        <w:rPr>
          <w:sz w:val="20"/>
        </w:rPr>
        <w:t>: 2026-03-13</w:t>
      </w:r>
    </w:p>
    <w:p>
      <w:pPr>
        <w:spacing w:after="80"/>
      </w:pPr>
      <w:r>
        <w:rPr>
          <w:sz w:val="20"/>
        </w:rPr>
      </w:r>
      <w:r>
        <w:rPr>
          <w:b/>
          <w:sz w:val="20"/>
        </w:rPr>
        <w:t>Audience</w:t>
      </w:r>
      <w:r>
        <w:rPr>
          <w:sz w:val="20"/>
        </w:rPr>
        <w:t>: Sales Engineers, Solution Architects, Product Managers</w:t>
      </w:r>
    </w:p>
    <w:p>
      <w:pPr>
        <w:spacing w:after="80"/>
      </w:pPr>
      <w:r>
        <w:rPr>
          <w:sz w:val="20"/>
        </w:rPr>
      </w:r>
      <w:r>
        <w:rPr>
          <w:b/>
          <w:sz w:val="20"/>
        </w:rPr>
        <w:t>Duration</w:t>
      </w:r>
      <w:r>
        <w:rPr>
          <w:sz w:val="20"/>
        </w:rPr>
        <w:t>: ~45 minutes (full demo) | ~20 minutes (executive walkthrough)</w:t>
      </w:r>
    </w:p>
    <w:p>
      <w:r>
        <w:t>────────────────────────────────────────────────────────────</w:t>
      </w:r>
    </w:p>
    <w:p>
      <w:pPr>
        <w:pStyle w:val="Heading2"/>
        <w:spacing w:before="280" w:after="80"/>
      </w:pPr>
      <w:r>
        <w:rPr>
          <w:b/>
          <w:color w:val="1E3A8A"/>
          <w:sz w:val="32"/>
        </w:rPr>
        <w:t>Pre-Flight Checklist</w:t>
      </w:r>
    </w:p>
    <w:p>
      <w:pPr>
        <w:spacing w:after="80"/>
      </w:pPr>
      <w:r>
        <w:rPr>
          <w:sz w:val="20"/>
        </w:rPr>
        <w:t>Before starting any demo, verify both services are running:</w:t>
      </w:r>
    </w:p>
    <w:p>
      <w:pPr>
        <w:spacing w:before="80" w:after="80"/>
        <w:ind w:left="432"/>
        <w:shd w:val="clear" w:color="auto" w:fill="EFF6FF"/>
      </w:pPr>
      <w:r>
        <w:rPr>
          <w:rFonts w:ascii="Courier New" w:hAnsi="Courier New"/>
          <w:color w:val="1E3A8A"/>
          <w:sz w:val="16"/>
        </w:rPr>
        <w:t># Terminal 1 — Agent Service (FastAPI)</w:t>
        <w:br/>
      </w:r>
      <w:r>
        <w:rPr>
          <w:rFonts w:ascii="Courier New" w:hAnsi="Courier New"/>
          <w:color w:val="1E3A8A"/>
          <w:sz w:val="16"/>
        </w:rPr>
        <w:t>cd /Users/125066/projects/TransformHub/agent-service</w:t>
        <w:br/>
      </w:r>
      <w:r>
        <w:rPr>
          <w:rFonts w:ascii="Courier New" w:hAnsi="Courier New"/>
          <w:color w:val="1E3A8A"/>
          <w:sz w:val="16"/>
        </w:rPr>
        <w:t>source venv/bin/activate</w:t>
        <w:br/>
      </w:r>
      <w:r>
        <w:rPr>
          <w:rFonts w:ascii="Courier New" w:hAnsi="Courier New"/>
          <w:color w:val="1E3A8A"/>
          <w:sz w:val="16"/>
        </w:rPr>
        <w:t>uvicorn app.main:app --reload --port 8000</w:t>
        <w:br/>
      </w:r>
      <w:r>
        <w:rPr>
          <w:rFonts w:ascii="Courier New" w:hAnsi="Courier New"/>
          <w:color w:val="1E3A8A"/>
          <w:sz w:val="16"/>
        </w:rPr>
        <w:br/>
      </w:r>
      <w:r>
        <w:rPr>
          <w:rFonts w:ascii="Courier New" w:hAnsi="Courier New"/>
          <w:color w:val="1E3A8A"/>
          <w:sz w:val="16"/>
        </w:rPr>
        <w:t># Terminal 2 — Next.js Frontend</w:t>
        <w:br/>
      </w:r>
      <w:r>
        <w:rPr>
          <w:rFonts w:ascii="Courier New" w:hAnsi="Courier New"/>
          <w:color w:val="1E3A8A"/>
          <w:sz w:val="16"/>
        </w:rPr>
        <w:t>cd /Users/125066/projects/TransformHub/nextjs-app</w:t>
        <w:br/>
      </w:r>
      <w:r>
        <w:rPr>
          <w:rFonts w:ascii="Courier New" w:hAnsi="Courier New"/>
          <w:color w:val="1E3A8A"/>
          <w:sz w:val="16"/>
        </w:rPr>
        <w:t>npm run dev   # runs on :3000</w:t>
        <w:br/>
      </w:r>
    </w:p>
    <w:p>
      <w:pPr>
        <w:spacing w:after="80"/>
      </w:pPr>
      <w:r>
        <w:rPr>
          <w:sz w:val="20"/>
        </w:rPr>
      </w:r>
      <w:r>
        <w:rPr>
          <w:b/>
          <w:sz w:val="20"/>
        </w:rPr>
        <w:t>Health Check:</w:t>
      </w:r>
      <w:r>
        <w:rPr>
          <w:sz w:val="20"/>
        </w:rPr>
        <w:t xml:space="preserve"> </w:t>
      </w:r>
      <w:r>
        <w:rPr>
          <w:rFonts w:ascii="Courier New" w:hAnsi="Courier New"/>
          <w:color w:val="1D4ED8"/>
          <w:sz w:val="18"/>
        </w:rPr>
        <w:t>curl http://localhost:8000/api/v1/health</w:t>
      </w:r>
      <w:r>
        <w:rPr>
          <w:sz w:val="20"/>
        </w:rPr>
      </w:r>
    </w:p>
    <w:p>
      <w:pPr>
        <w:spacing w:after="80"/>
      </w:pPr>
      <w:r>
        <w:rPr>
          <w:sz w:val="20"/>
        </w:rPr>
        <w:t xml:space="preserve">Expected: </w:t>
      </w:r>
      <w:r>
        <w:rPr>
          <w:rFonts w:ascii="Courier New" w:hAnsi="Courier New"/>
          <w:color w:val="1D4ED8"/>
          <w:sz w:val="18"/>
        </w:rPr>
        <w:t>{"status":"healthy","database":{"status":"connected"}}</w:t>
      </w:r>
      <w:r>
        <w:rPr>
          <w:sz w:val="20"/>
        </w:rPr>
      </w:r>
    </w:p>
    <w:p>
      <w:pPr>
        <w:spacing w:after="80"/>
      </w:pPr>
      <w:r>
        <w:rPr>
          <w:sz w:val="20"/>
        </w:rPr>
      </w:r>
      <w:r>
        <w:rPr>
          <w:b/>
          <w:sz w:val="20"/>
        </w:rPr>
        <w:t>3 Demo Organisations Pre-Seeded:</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Organisation</w:t>
            </w:r>
          </w:p>
        </w:tc>
        <w:tc>
          <w:tcPr>
            <w:tcW w:type="dxa" w:w="2928"/>
            <w:shd w:val="clear" w:color="auto" w:fill="1E3A8A"/>
          </w:tcPr>
          <w:p>
            <w:r>
              <w:rPr>
                <w:b/>
                <w:color w:val="FFFFFF"/>
                <w:sz w:val="18"/>
              </w:rPr>
              <w:t>ID</w:t>
            </w:r>
          </w:p>
        </w:tc>
        <w:tc>
          <w:tcPr>
            <w:tcW w:type="dxa" w:w="2928"/>
            <w:shd w:val="clear" w:color="auto" w:fill="1E3A8A"/>
          </w:tcPr>
          <w:p>
            <w:r>
              <w:rPr>
                <w:b/>
                <w:color w:val="FFFFFF"/>
                <w:sz w:val="18"/>
              </w:rPr>
              <w:t>Segment</w:t>
            </w:r>
          </w:p>
        </w:tc>
      </w:tr>
      <w:tr>
        <w:tc>
          <w:tcPr>
            <w:tcW w:type="dxa" w:w="2928"/>
          </w:tcPr>
          <w:p>
            <w:r>
              <w:rPr>
                <w:sz w:val="18"/>
              </w:rPr>
              <w:t>US Bank</w:t>
            </w:r>
          </w:p>
        </w:tc>
        <w:tc>
          <w:tcPr>
            <w:tcW w:type="dxa" w:w="2928"/>
          </w:tcPr>
          <w:p>
            <w:r>
              <w:rPr>
                <w:sz w:val="18"/>
              </w:rPr>
              <w:t>aff924cf</w:t>
            </w:r>
          </w:p>
        </w:tc>
        <w:tc>
          <w:tcPr>
            <w:tcW w:type="dxa" w:w="2928"/>
          </w:tcPr>
          <w:p>
            <w:r>
              <w:rPr>
                <w:sz w:val="18"/>
              </w:rPr>
              <w:t>Retail Banking, Commercial Lending, Wealth Management</w:t>
            </w:r>
          </w:p>
        </w:tc>
      </w:tr>
      <w:tr>
        <w:tc>
          <w:tcPr>
            <w:tcW w:type="dxa" w:w="2928"/>
            <w:shd w:val="clear" w:color="auto" w:fill="EFF6FF"/>
          </w:tcPr>
          <w:p>
            <w:r>
              <w:rPr>
                <w:sz w:val="18"/>
              </w:rPr>
              <w:t>Telstra Health</w:t>
            </w:r>
          </w:p>
        </w:tc>
        <w:tc>
          <w:tcPr>
            <w:tcW w:type="dxa" w:w="2928"/>
            <w:shd w:val="clear" w:color="auto" w:fill="EFF6FF"/>
          </w:tcPr>
          <w:p>
            <w:r>
              <w:rPr>
                <w:sz w:val="18"/>
              </w:rPr>
              <w:t>cc4c627f</w:t>
            </w:r>
          </w:p>
        </w:tc>
        <w:tc>
          <w:tcPr>
            <w:tcW w:type="dxa" w:w="2928"/>
            <w:shd w:val="clear" w:color="auto" w:fill="EFF6FF"/>
          </w:tcPr>
          <w:p>
            <w:r>
              <w:rPr>
                <w:sz w:val="18"/>
              </w:rPr>
              <w:t>Clinical Systems, Health Data Analytics, Telehealth</w:t>
            </w:r>
          </w:p>
        </w:tc>
      </w:tr>
      <w:tr>
        <w:tc>
          <w:tcPr>
            <w:tcW w:type="dxa" w:w="2928"/>
          </w:tcPr>
          <w:p>
            <w:r>
              <w:rPr>
                <w:sz w:val="18"/>
              </w:rPr>
              <w:t>ING Bank</w:t>
            </w:r>
          </w:p>
        </w:tc>
        <w:tc>
          <w:tcPr>
            <w:tcW w:type="dxa" w:w="2928"/>
          </w:tcPr>
          <w:p>
            <w:r>
              <w:rPr>
                <w:sz w:val="18"/>
              </w:rPr>
              <w:t>1dce538c</w:t>
            </w:r>
          </w:p>
        </w:tc>
        <w:tc>
          <w:tcPr>
            <w:tcW w:type="dxa" w:w="2928"/>
          </w:tcPr>
          <w:p>
            <w:r>
              <w:rPr>
                <w:sz w:val="18"/>
              </w:rPr>
              <w:t>Retail Banking, Wholesale Banking, Direct Banking Platform</w:t>
            </w:r>
          </w:p>
        </w:tc>
      </w:tr>
    </w:tbl>
    <w:p/>
    <w:p>
      <w:r>
        <w:t>────────────────────────────────────────────────────────────</w:t>
      </w:r>
    </w:p>
    <w:p>
      <w:pPr>
        <w:pStyle w:val="Heading2"/>
        <w:spacing w:before="280" w:after="80"/>
      </w:pPr>
      <w:r>
        <w:rPr>
          <w:b/>
          <w:color w:val="1E3A8A"/>
          <w:sz w:val="32"/>
        </w:rPr>
        <w:t>PART A — Platform Orientation (5 min)</w:t>
      </w:r>
    </w:p>
    <w:p>
      <w:pPr>
        <w:spacing w:before="200" w:after="60"/>
      </w:pPr>
      <w:r>
        <w:rPr>
          <w:b/>
          <w:color w:val="2563EB"/>
          <w:sz w:val="26"/>
        </w:rPr>
        <w:t>Step 1: Open the App &amp; Select Organisation</w:t>
      </w:r>
    </w:p>
    <w:p>
      <w:pPr>
        <w:pStyle w:val="ListNumber"/>
        <w:ind w:left="432"/>
      </w:pPr>
      <w:r>
        <w:rPr>
          <w:sz w:val="20"/>
        </w:rPr>
        <w:t xml:space="preserve">Navigate to </w:t>
      </w:r>
      <w:r>
        <w:rPr>
          <w:rFonts w:ascii="Courier New" w:hAnsi="Courier New"/>
          <w:color w:val="1D4ED8"/>
          <w:sz w:val="18"/>
        </w:rPr>
        <w:t>http://localhost:3000</w:t>
      </w:r>
      <w:r>
        <w:rPr>
          <w:sz w:val="20"/>
        </w:rPr>
      </w:r>
    </w:p>
    <w:p>
      <w:pPr>
        <w:pStyle w:val="ListNumber"/>
        <w:ind w:left="432"/>
      </w:pPr>
      <w:r>
        <w:rPr>
          <w:sz w:val="20"/>
        </w:rPr>
        <w:t xml:space="preserve">Sign in with demo credentials: </w:t>
      </w:r>
      <w:r>
        <w:rPr>
          <w:rFonts w:ascii="Courier New" w:hAnsi="Courier New"/>
          <w:color w:val="1D4ED8"/>
          <w:sz w:val="18"/>
        </w:rPr>
        <w:t>admin@transformhub.io</w:t>
      </w:r>
      <w:r>
        <w:rPr>
          <w:sz w:val="20"/>
        </w:rPr>
        <w:t xml:space="preserve"> / </w:t>
      </w:r>
      <w:r>
        <w:rPr>
          <w:rFonts w:ascii="Courier New" w:hAnsi="Courier New"/>
          <w:color w:val="1D4ED8"/>
          <w:sz w:val="18"/>
        </w:rPr>
        <w:t>demo1234</w:t>
      </w:r>
      <w:r>
        <w:rPr>
          <w:sz w:val="20"/>
        </w:rPr>
      </w:r>
    </w:p>
    <w:p>
      <w:pPr>
        <w:pStyle w:val="ListNumber"/>
        <w:ind w:left="432"/>
      </w:pPr>
      <w:r>
        <w:rPr>
          <w:sz w:val="20"/>
        </w:rPr>
        <w:t xml:space="preserve">The platform defaults to </w:t>
      </w:r>
      <w:r>
        <w:rPr>
          <w:b/>
          <w:sz w:val="20"/>
        </w:rPr>
        <w:t>US Bank</w:t>
      </w:r>
      <w:r>
        <w:rPr>
          <w:sz w:val="20"/>
        </w:rPr>
        <w:t xml:space="preserve"> (set via </w:t>
      </w:r>
      <w:r>
        <w:rPr>
          <w:rFonts w:ascii="Courier New" w:hAnsi="Courier New"/>
          <w:color w:val="1D4ED8"/>
          <w:sz w:val="18"/>
        </w:rPr>
        <w:t>OrganizationContext</w:t>
      </w:r>
      <w:r>
        <w:rPr>
          <w:sz w:val="20"/>
        </w:rPr>
        <w:t>)</w:t>
      </w:r>
    </w:p>
    <w:p>
      <w:pPr>
        <w:pStyle w:val="ListNumber"/>
        <w:ind w:left="432"/>
      </w:pPr>
      <w:r>
        <w:rPr>
          <w:sz w:val="20"/>
        </w:rPr>
        <w:t xml:space="preserve">Confirm the header shows </w:t>
      </w:r>
      <w:r>
        <w:rPr>
          <w:b/>
          <w:sz w:val="20"/>
        </w:rPr>
        <w:t>"US Bank"</w:t>
      </w:r>
      <w:r>
        <w:rPr>
          <w:sz w:val="20"/>
        </w:rPr>
        <w:t xml:space="preserve"> with the organisation switcher dropdown</w:t>
      </w:r>
    </w:p>
    <w:p>
      <w:pPr>
        <w:ind w:left="576"/>
      </w:pPr>
      <w:r>
        <w:rPr>
          <w:i/>
          <w:color w:val="2563EB"/>
          <w:sz w:val="20"/>
        </w:rPr>
        <w:t>**Talking Point:** TransformHub is multi-tenant. Each organisation has its own isolated data partition, knowledge base, and agent memory — all enforced via `WHERE organization_id = $org_id` at every DB query.</w:t>
      </w:r>
    </w:p>
    <w:p>
      <w:pPr>
        <w:spacing w:before="200" w:after="60"/>
      </w:pPr>
      <w:r>
        <w:rPr>
          <w:b/>
          <w:color w:val="2563EB"/>
          <w:sz w:val="26"/>
        </w:rPr>
        <w:t>Step 2: Dashboard Overview</w:t>
      </w:r>
    </w:p>
    <w:p>
      <w:pPr>
        <w:spacing w:after="80"/>
      </w:pPr>
      <w:r>
        <w:rPr>
          <w:sz w:val="20"/>
        </w:rPr>
        <w:t>The Dashboard shows the live transformation state: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Widget</w:t>
            </w:r>
          </w:p>
        </w:tc>
        <w:tc>
          <w:tcPr>
            <w:tcW w:type="dxa" w:w="2928"/>
            <w:shd w:val="clear" w:color="auto" w:fill="1E3A8A"/>
          </w:tcPr>
          <w:p>
            <w:r>
              <w:rPr>
                <w:b/>
                <w:color w:val="FFFFFF"/>
                <w:sz w:val="18"/>
              </w:rPr>
              <w:t>Synthetic Value</w:t>
            </w:r>
          </w:p>
        </w:tc>
        <w:tc>
          <w:tcPr>
            <w:tcW w:type="dxa" w:w="2928"/>
            <w:shd w:val="clear" w:color="auto" w:fill="1E3A8A"/>
          </w:tcPr>
          <w:p>
            <w:r>
              <w:rPr>
                <w:b/>
                <w:color w:val="FFFFFF"/>
                <w:sz w:val="18"/>
              </w:rPr>
              <w:t>Description</w:t>
            </w:r>
          </w:p>
        </w:tc>
      </w:tr>
      <w:tr>
        <w:tc>
          <w:tcPr>
            <w:tcW w:type="dxa" w:w="2928"/>
          </w:tcPr>
          <w:p>
            <w:r>
              <w:rPr>
                <w:sz w:val="18"/>
              </w:rPr>
              <w:t>Products Discovered</w:t>
            </w:r>
          </w:p>
        </w:tc>
        <w:tc>
          <w:tcPr>
            <w:tcW w:type="dxa" w:w="2928"/>
          </w:tcPr>
          <w:p>
            <w:r>
              <w:rPr>
                <w:sz w:val="18"/>
              </w:rPr>
              <w:t>3</w:t>
            </w:r>
          </w:p>
        </w:tc>
        <w:tc>
          <w:tcPr>
            <w:tcW w:type="dxa" w:w="2928"/>
          </w:tcPr>
          <w:p>
            <w:r>
              <w:rPr>
                <w:sz w:val="18"/>
              </w:rPr>
              <w:t>LoanFlow Digital, InstaPay Hub, FraudShield AI</w:t>
            </w:r>
          </w:p>
        </w:tc>
      </w:tr>
      <w:tr>
        <w:tc>
          <w:tcPr>
            <w:tcW w:type="dxa" w:w="2928"/>
            <w:shd w:val="clear" w:color="auto" w:fill="EFF6FF"/>
          </w:tcPr>
          <w:p>
            <w:r>
              <w:rPr>
                <w:sz w:val="18"/>
              </w:rPr>
              <w:t>Digital Capabilities</w:t>
            </w:r>
          </w:p>
        </w:tc>
        <w:tc>
          <w:tcPr>
            <w:tcW w:type="dxa" w:w="2928"/>
            <w:shd w:val="clear" w:color="auto" w:fill="EFF6FF"/>
          </w:tcPr>
          <w:p>
            <w:r>
              <w:rPr>
                <w:sz w:val="18"/>
              </w:rPr>
              <w:t>15</w:t>
            </w:r>
          </w:p>
        </w:tc>
        <w:tc>
          <w:tcPr>
            <w:tcW w:type="dxa" w:w="2928"/>
            <w:shd w:val="clear" w:color="auto" w:fill="EFF6FF"/>
          </w:tcPr>
          <w:p>
            <w:r>
              <w:rPr>
                <w:sz w:val="18"/>
              </w:rPr>
              <w:t>Mapped across all products</w:t>
            </w:r>
          </w:p>
        </w:tc>
      </w:tr>
      <w:tr>
        <w:tc>
          <w:tcPr>
            <w:tcW w:type="dxa" w:w="2928"/>
          </w:tcPr>
          <w:p>
            <w:r>
              <w:rPr>
                <w:sz w:val="18"/>
              </w:rPr>
              <w:t>VSM Steps</w:t>
            </w:r>
          </w:p>
        </w:tc>
        <w:tc>
          <w:tcPr>
            <w:tcW w:type="dxa" w:w="2928"/>
          </w:tcPr>
          <w:p>
            <w:r>
              <w:rPr>
                <w:sz w:val="18"/>
              </w:rPr>
              <w:t>10</w:t>
            </w:r>
          </w:p>
        </w:tc>
        <w:tc>
          <w:tcPr>
            <w:tcW w:type="dxa" w:w="2928"/>
          </w:tcPr>
          <w:p>
            <w:r>
              <w:rPr>
                <w:sz w:val="18"/>
              </w:rPr>
              <w:t>Across the loan origination value stream</w:t>
            </w:r>
          </w:p>
        </w:tc>
      </w:tr>
      <w:tr>
        <w:tc>
          <w:tcPr>
            <w:tcW w:type="dxa" w:w="2928"/>
            <w:shd w:val="clear" w:color="auto" w:fill="EFF6FF"/>
          </w:tcPr>
          <w:p>
            <w:r>
              <w:rPr>
                <w:sz w:val="18"/>
              </w:rPr>
              <w:t>Agent Memories</w:t>
            </w:r>
          </w:p>
        </w:tc>
        <w:tc>
          <w:tcPr>
            <w:tcW w:type="dxa" w:w="2928"/>
            <w:shd w:val="clear" w:color="auto" w:fill="EFF6FF"/>
          </w:tcPr>
          <w:p>
            <w:r>
              <w:rPr>
                <w:sz w:val="18"/>
              </w:rPr>
              <w:t>9</w:t>
            </w:r>
          </w:p>
        </w:tc>
        <w:tc>
          <w:tcPr>
            <w:tcW w:type="dxa" w:w="2928"/>
            <w:shd w:val="clear" w:color="auto" w:fill="EFF6FF"/>
          </w:tcPr>
          <w:p>
            <w:r>
              <w:rPr>
                <w:sz w:val="18"/>
              </w:rPr>
              <w:t>Accumulated learnings from prior runs</w:t>
            </w:r>
          </w:p>
        </w:tc>
      </w:tr>
      <w:tr>
        <w:tc>
          <w:tcPr>
            <w:tcW w:type="dxa" w:w="2928"/>
          </w:tcPr>
          <w:p>
            <w:r>
              <w:rPr>
                <w:sz w:val="18"/>
              </w:rPr>
              <w:t>Audit Events</w:t>
            </w:r>
          </w:p>
        </w:tc>
        <w:tc>
          <w:tcPr>
            <w:tcW w:type="dxa" w:w="2928"/>
          </w:tcPr>
          <w:p>
            <w:r>
              <w:rPr>
                <w:sz w:val="18"/>
              </w:rPr>
              <w:t>12</w:t>
            </w:r>
          </w:p>
        </w:tc>
        <w:tc>
          <w:tcPr>
            <w:tcW w:type="dxa" w:w="2928"/>
          </w:tcPr>
          <w:p>
            <w:r>
              <w:rPr>
                <w:sz w:val="18"/>
              </w:rPr>
              <w:t>SHA-256 chained, tamper-evident</w:t>
            </w:r>
          </w:p>
        </w:tc>
      </w:tr>
      <w:tr>
        <w:tc>
          <w:tcPr>
            <w:tcW w:type="dxa" w:w="2928"/>
            <w:shd w:val="clear" w:color="auto" w:fill="EFF6FF"/>
          </w:tcPr>
          <w:p>
            <w:r>
              <w:rPr>
                <w:sz w:val="18"/>
              </w:rPr>
              <w:t>Context Documents</w:t>
            </w:r>
          </w:p>
        </w:tc>
        <w:tc>
          <w:tcPr>
            <w:tcW w:type="dxa" w:w="2928"/>
            <w:shd w:val="clear" w:color="auto" w:fill="EFF6FF"/>
          </w:tcPr>
          <w:p>
            <w:r>
              <w:rPr>
                <w:sz w:val="18"/>
              </w:rPr>
              <w:t>7</w:t>
            </w:r>
          </w:p>
        </w:tc>
        <w:tc>
          <w:tcPr>
            <w:tcW w:type="dxa" w:w="2928"/>
            <w:shd w:val="clear" w:color="auto" w:fill="EFF6FF"/>
          </w:tcPr>
          <w:p>
            <w:r>
              <w:rPr>
                <w:sz w:val="18"/>
              </w:rPr>
              <w:t>Indexed and embedded for RAG</w:t>
            </w:r>
          </w:p>
        </w:tc>
      </w:tr>
    </w:tbl>
    <w:p/>
    <w:p>
      <w:pPr>
        <w:ind w:left="576"/>
      </w:pPr>
      <w:r>
        <w:rPr>
          <w:i/>
          <w:color w:val="2563EB"/>
          <w:sz w:val="20"/>
        </w:rPr>
        <w:t>**Talking Point:** This isn't a demo dashboard with hardcoded numbers. Every metric pulls live from PostgreSQL in real time. The 12 audit events chain together with SHA-256 hashes — you can verify tamper-evidence by checking `previous_hash → payload_hash` linkage.</w:t>
      </w:r>
    </w:p>
    <w:p>
      <w:r>
        <w:t>────────────────────────────────────────────────────────────</w:t>
      </w:r>
    </w:p>
    <w:p>
      <w:pPr>
        <w:pStyle w:val="Heading2"/>
        <w:spacing w:before="280" w:after="80"/>
      </w:pPr>
      <w:r>
        <w:rPr>
          <w:b/>
          <w:color w:val="1E3A8A"/>
          <w:sz w:val="32"/>
        </w:rPr>
        <w:t>PART B — Organisation Setup (5 min)</w:t>
      </w:r>
    </w:p>
    <w:p>
      <w:pPr>
        <w:spacing w:before="200" w:after="60"/>
      </w:pPr>
      <w:r>
        <w:rPr>
          <w:b/>
          <w:color w:val="2563EB"/>
          <w:sz w:val="26"/>
        </w:rPr>
        <w:t>Step 3: Review US Bank Organisation Profile</w:t>
      </w:r>
    </w:p>
    <w:p>
      <w:pPr>
        <w:spacing w:after="80"/>
      </w:pPr>
      <w:r>
        <w:rPr>
          <w:sz w:val="20"/>
        </w:rPr>
        <w:t xml:space="preserve">Navigate to </w:t>
      </w:r>
      <w:r>
        <w:rPr>
          <w:b/>
          <w:sz w:val="20"/>
        </w:rPr>
        <w:t>Settings → Organisation</w:t>
      </w:r>
      <w:r>
        <w:rPr>
          <w:sz w:val="20"/>
        </w:rPr>
        <w:t>. The pre-seeded US Bank profile includes:</w:t>
      </w:r>
    </w:p>
    <w:p>
      <w:pPr>
        <w:spacing w:after="80"/>
      </w:pPr>
      <w:r>
        <w:rPr>
          <w:sz w:val="20"/>
        </w:rPr>
      </w:r>
      <w:r>
        <w:rPr>
          <w:b/>
          <w:sz w:val="20"/>
        </w:rPr>
        <w:t>Organisation Details (Synthetic Data):</w:t>
      </w:r>
      <w:r>
        <w:rPr>
          <w:sz w:val="20"/>
        </w:rPr>
      </w:r>
    </w:p>
    <w:p>
      <w:pPr>
        <w:pStyle w:val="ListBullet"/>
        <w:ind w:left="432"/>
      </w:pPr>
      <w:r>
        <w:rPr>
          <w:sz w:val="20"/>
        </w:rPr>
      </w:r>
      <w:r>
        <w:rPr>
          <w:b/>
          <w:sz w:val="20"/>
        </w:rPr>
        <w:t>Name:</w:t>
      </w:r>
      <w:r>
        <w:rPr>
          <w:sz w:val="20"/>
        </w:rPr>
        <w:t xml:space="preserve"> US Bank</w:t>
      </w:r>
    </w:p>
    <w:p>
      <w:pPr>
        <w:pStyle w:val="ListBullet"/>
        <w:ind w:left="432"/>
      </w:pPr>
      <w:r>
        <w:rPr>
          <w:sz w:val="20"/>
        </w:rPr>
      </w:r>
      <w:r>
        <w:rPr>
          <w:b/>
          <w:sz w:val="20"/>
        </w:rPr>
        <w:t>Industry:</w:t>
      </w:r>
      <w:r>
        <w:rPr>
          <w:sz w:val="20"/>
        </w:rPr>
        <w:t xml:space="preserve"> Banking / Financial Services</w:t>
      </w:r>
    </w:p>
    <w:p>
      <w:pPr>
        <w:pStyle w:val="ListBullet"/>
        <w:ind w:left="432"/>
      </w:pPr>
      <w:r>
        <w:rPr>
          <w:sz w:val="20"/>
        </w:rPr>
      </w:r>
      <w:r>
        <w:rPr>
          <w:b/>
          <w:sz w:val="20"/>
        </w:rPr>
        <w:t>Headquarters:</w:t>
      </w:r>
      <w:r>
        <w:rPr>
          <w:sz w:val="20"/>
        </w:rPr>
        <w:t xml:space="preserve"> Minneapolis, MN</w:t>
      </w:r>
    </w:p>
    <w:p>
      <w:pPr>
        <w:pStyle w:val="ListBullet"/>
        <w:ind w:left="432"/>
      </w:pPr>
      <w:r>
        <w:rPr>
          <w:sz w:val="20"/>
        </w:rPr>
      </w:r>
      <w:r>
        <w:rPr>
          <w:b/>
          <w:sz w:val="20"/>
        </w:rPr>
        <w:t>Employee Count:</w:t>
      </w:r>
      <w:r>
        <w:rPr>
          <w:sz w:val="20"/>
        </w:rPr>
        <w:t xml:space="preserve"> 71,000</w:t>
      </w:r>
    </w:p>
    <w:p>
      <w:pPr>
        <w:pStyle w:val="ListBullet"/>
        <w:ind w:left="432"/>
      </w:pPr>
      <w:r>
        <w:rPr>
          <w:sz w:val="20"/>
        </w:rPr>
      </w:r>
      <w:r>
        <w:rPr>
          <w:b/>
          <w:sz w:val="20"/>
        </w:rPr>
        <w:t>Annual Revenue:</w:t>
      </w:r>
      <w:r>
        <w:rPr>
          <w:sz w:val="20"/>
        </w:rPr>
        <w:t xml:space="preserve"> $23.5B</w:t>
      </w:r>
    </w:p>
    <w:p>
      <w:pPr>
        <w:pStyle w:val="ListBullet"/>
        <w:ind w:left="432"/>
      </w:pPr>
      <w:r>
        <w:rPr>
          <w:sz w:val="20"/>
        </w:rPr>
      </w:r>
      <w:r>
        <w:rPr>
          <w:b/>
          <w:sz w:val="20"/>
        </w:rPr>
        <w:t>Competitors:</w:t>
      </w:r>
      <w:r>
        <w:rPr>
          <w:sz w:val="20"/>
        </w:rPr>
        <w:t xml:space="preserve"> JPMorgan Chase, Wells Fargo, PNC Financial</w:t>
      </w:r>
    </w:p>
    <w:p>
      <w:pPr>
        <w:pStyle w:val="ListBullet"/>
        <w:ind w:left="432"/>
      </w:pPr>
      <w:r>
        <w:rPr>
          <w:sz w:val="20"/>
        </w:rPr>
      </w:r>
      <w:r>
        <w:rPr>
          <w:b/>
          <w:sz w:val="20"/>
        </w:rPr>
        <w:t>Regulatory Frameworks:</w:t>
      </w:r>
      <w:r>
        <w:rPr>
          <w:sz w:val="20"/>
        </w:rPr>
        <w:t xml:space="preserve"> FINRA, SEC, SOX, FDIC, BSA/AML</w:t>
      </w:r>
    </w:p>
    <w:p>
      <w:pPr>
        <w:spacing w:after="80"/>
      </w:pPr>
      <w:r>
        <w:rPr>
          <w:sz w:val="20"/>
        </w:rPr>
      </w:r>
      <w:r>
        <w:rPr>
          <w:b/>
          <w:sz w:val="20"/>
        </w:rPr>
        <w:t>Business Segments:</w:t>
      </w:r>
      <w:r>
        <w:rPr>
          <w:sz w:val="20"/>
        </w:rPr>
      </w:r>
    </w:p>
    <w:p>
      <w:pPr>
        <w:pStyle w:val="ListNumber"/>
        <w:ind w:left="432"/>
      </w:pPr>
      <w:r>
        <w:rPr>
          <w:sz w:val="20"/>
        </w:rPr>
        <w:t>Retail Banking — consumer deposits, mortgages, personal loans</w:t>
      </w:r>
    </w:p>
    <w:p>
      <w:pPr>
        <w:pStyle w:val="ListNumber"/>
        <w:ind w:left="432"/>
      </w:pPr>
      <w:r>
        <w:rPr>
          <w:sz w:val="20"/>
        </w:rPr>
        <w:t>Commercial Lending — SME and corporate credit facilities</w:t>
      </w:r>
    </w:p>
    <w:p>
      <w:pPr>
        <w:pStyle w:val="ListNumber"/>
        <w:ind w:left="432"/>
      </w:pPr>
      <w:r>
        <w:rPr>
          <w:sz w:val="20"/>
        </w:rPr>
        <w:t>Wealth Management — investment advisory and trust services</w:t>
      </w:r>
    </w:p>
    <w:p>
      <w:pPr>
        <w:spacing w:after="80"/>
      </w:pPr>
      <w:r>
        <w:rPr>
          <w:sz w:val="20"/>
        </w:rPr>
      </w:r>
      <w:r>
        <w:rPr>
          <w:b/>
          <w:sz w:val="20"/>
        </w:rPr>
        <w:t>Personas:</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Role</w:t>
            </w:r>
          </w:p>
        </w:tc>
        <w:tc>
          <w:tcPr>
            <w:tcW w:type="dxa" w:w="2928"/>
            <w:shd w:val="clear" w:color="auto" w:fill="1E3A8A"/>
          </w:tcPr>
          <w:p>
            <w:r>
              <w:rPr>
                <w:b/>
                <w:color w:val="FFFFFF"/>
                <w:sz w:val="18"/>
              </w:rPr>
              <w:t>Type</w:t>
            </w:r>
          </w:p>
        </w:tc>
        <w:tc>
          <w:tcPr>
            <w:tcW w:type="dxa" w:w="2928"/>
            <w:shd w:val="clear" w:color="auto" w:fill="1E3A8A"/>
          </w:tcPr>
          <w:p>
            <w:r>
              <w:rPr>
                <w:b/>
                <w:color w:val="FFFFFF"/>
                <w:sz w:val="18"/>
              </w:rPr>
              <w:t>Key Responsibilities</w:t>
            </w:r>
          </w:p>
        </w:tc>
      </w:tr>
      <w:tr>
        <w:tc>
          <w:tcPr>
            <w:tcW w:type="dxa" w:w="2928"/>
          </w:tcPr>
          <w:p>
            <w:r>
              <w:rPr>
                <w:sz w:val="18"/>
              </w:rPr>
              <w:t>Branch Manager</w:t>
            </w:r>
          </w:p>
        </w:tc>
        <w:tc>
          <w:tcPr>
            <w:tcW w:type="dxa" w:w="2928"/>
          </w:tcPr>
          <w:p>
            <w:r>
              <w:rPr>
                <w:sz w:val="18"/>
              </w:rPr>
              <w:t>Front Office</w:t>
            </w:r>
          </w:p>
        </w:tc>
        <w:tc>
          <w:tcPr>
            <w:tcW w:type="dxa" w:w="2928"/>
          </w:tcPr>
          <w:p>
            <w:r>
              <w:rPr>
                <w:sz w:val="18"/>
              </w:rPr>
              <w:t>Customer relationships, loan origination, revenue</w:t>
            </w:r>
          </w:p>
        </w:tc>
      </w:tr>
      <w:tr>
        <w:tc>
          <w:tcPr>
            <w:tcW w:type="dxa" w:w="2928"/>
            <w:shd w:val="clear" w:color="auto" w:fill="EFF6FF"/>
          </w:tcPr>
          <w:p>
            <w:r>
              <w:rPr>
                <w:sz w:val="18"/>
              </w:rPr>
              <w:t>Credit Analyst</w:t>
            </w:r>
          </w:p>
        </w:tc>
        <w:tc>
          <w:tcPr>
            <w:tcW w:type="dxa" w:w="2928"/>
            <w:shd w:val="clear" w:color="auto" w:fill="EFF6FF"/>
          </w:tcPr>
          <w:p>
            <w:r>
              <w:rPr>
                <w:sz w:val="18"/>
              </w:rPr>
              <w:t>Middle Office</w:t>
            </w:r>
          </w:p>
        </w:tc>
        <w:tc>
          <w:tcPr>
            <w:tcW w:type="dxa" w:w="2928"/>
            <w:shd w:val="clear" w:color="auto" w:fill="EFF6FF"/>
          </w:tcPr>
          <w:p>
            <w:r>
              <w:rPr>
                <w:sz w:val="18"/>
              </w:rPr>
              <w:t>Risk assessment, portfolio monitoring, compliance</w:t>
            </w:r>
          </w:p>
        </w:tc>
      </w:tr>
      <w:tr>
        <w:tc>
          <w:tcPr>
            <w:tcW w:type="dxa" w:w="2928"/>
          </w:tcPr>
          <w:p>
            <w:r>
              <w:rPr>
                <w:sz w:val="18"/>
              </w:rPr>
              <w:t>Payment Ops Specialist</w:t>
            </w:r>
          </w:p>
        </w:tc>
        <w:tc>
          <w:tcPr>
            <w:tcW w:type="dxa" w:w="2928"/>
          </w:tcPr>
          <w:p>
            <w:r>
              <w:rPr>
                <w:sz w:val="18"/>
              </w:rPr>
              <w:t>Back Office</w:t>
            </w:r>
          </w:p>
        </w:tc>
        <w:tc>
          <w:tcPr>
            <w:tcW w:type="dxa" w:w="2928"/>
          </w:tcPr>
          <w:p>
            <w:r>
              <w:rPr>
                <w:sz w:val="18"/>
              </w:rPr>
              <w:t>Payment processing, settlement, fraud triage</w:t>
            </w:r>
          </w:p>
        </w:tc>
      </w:tr>
    </w:tbl>
    <w:p/>
    <w:p>
      <w:pPr>
        <w:ind w:left="576"/>
      </w:pPr>
      <w:r>
        <w:rPr>
          <w:i/>
          <w:color w:val="2563EB"/>
          <w:sz w:val="20"/>
        </w:rPr>
        <w:t>**Talking Point:** Personas drive the agent's understanding of who uses each digital product and what their transformation pain points are. The HITL approval workflow routes to the correct persona type based on agent output.</w:t>
      </w:r>
    </w:p>
    <w:p>
      <w:pPr>
        <w:spacing w:before="200" w:after="60"/>
      </w:pPr>
      <w:r>
        <w:rPr>
          <w:b/>
          <w:color w:val="2563EB"/>
          <w:sz w:val="26"/>
        </w:rPr>
        <w:t>Step 4: Add a New Repository (Live Action)</w:t>
      </w:r>
    </w:p>
    <w:p>
      <w:pPr>
        <w:ind w:left="576"/>
      </w:pPr>
      <w:r>
        <w:rPr>
          <w:i/>
          <w:color w:val="2563EB"/>
          <w:sz w:val="20"/>
        </w:rPr>
        <w:t>**OPTIONAL — skip in executive demos**</w:t>
      </w:r>
    </w:p>
    <w:p>
      <w:pPr>
        <w:pStyle w:val="ListNumber"/>
        <w:ind w:left="432"/>
      </w:pPr>
      <w:r>
        <w:rPr>
          <w:sz w:val="20"/>
        </w:rPr>
        <w:t xml:space="preserve">Click </w:t>
      </w:r>
      <w:r>
        <w:rPr>
          <w:b/>
          <w:sz w:val="20"/>
        </w:rPr>
        <w:t>+ Add Repository</w:t>
      </w:r>
      <w:r>
        <w:rPr>
          <w:sz w:val="20"/>
        </w:rPr>
      </w:r>
    </w:p>
    <w:p>
      <w:pPr>
        <w:pStyle w:val="ListNumber"/>
        <w:ind w:left="432"/>
      </w:pPr>
      <w:r>
        <w:rPr>
          <w:sz w:val="20"/>
        </w:rPr>
        <w:t xml:space="preserve">Enter: </w:t>
      </w:r>
      <w:r>
        <w:rPr>
          <w:rFonts w:ascii="Courier New" w:hAnsi="Courier New"/>
          <w:color w:val="1D4ED8"/>
          <w:sz w:val="18"/>
        </w:rPr>
        <w:t>us-bank-mortgage-platform</w:t>
      </w:r>
      <w:r>
        <w:rPr>
          <w:sz w:val="20"/>
        </w:rPr>
      </w:r>
    </w:p>
    <w:p>
      <w:pPr>
        <w:pStyle w:val="ListNumber"/>
        <w:ind w:left="432"/>
      </w:pPr>
      <w:r>
        <w:rPr>
          <w:sz w:val="20"/>
        </w:rPr>
        <w:t xml:space="preserve">Description: </w:t>
      </w:r>
      <w:r>
        <w:rPr>
          <w:rFonts w:ascii="Courier New" w:hAnsi="Courier New"/>
          <w:color w:val="1D4ED8"/>
          <w:sz w:val="18"/>
        </w:rPr>
        <w:t>Digital mortgage origination and servicing platform</w:t>
      </w:r>
      <w:r>
        <w:rPr>
          <w:sz w:val="20"/>
        </w:rPr>
      </w:r>
    </w:p>
    <w:p>
      <w:pPr>
        <w:pStyle w:val="ListNumber"/>
        <w:ind w:left="432"/>
      </w:pPr>
      <w:r>
        <w:rPr>
          <w:sz w:val="20"/>
        </w:rPr>
        <w:t xml:space="preserve">Connect to: </w:t>
      </w:r>
      <w:r>
        <w:rPr>
          <w:rFonts w:ascii="Courier New" w:hAnsi="Courier New"/>
          <w:color w:val="1D4ED8"/>
          <w:sz w:val="18"/>
        </w:rPr>
        <w:t>github.com/usbank/mortgage-platform</w:t>
      </w:r>
      <w:r>
        <w:rPr>
          <w:sz w:val="20"/>
        </w:rPr>
        <w:t xml:space="preserve"> (placeholder URL)</w:t>
      </w:r>
    </w:p>
    <w:p>
      <w:pPr>
        <w:pStyle w:val="ListNumber"/>
        <w:ind w:left="432"/>
      </w:pPr>
      <w:r>
        <w:rPr>
          <w:sz w:val="20"/>
        </w:rPr>
        <w:t xml:space="preserve">Click </w:t>
      </w:r>
      <w:r>
        <w:rPr>
          <w:b/>
          <w:sz w:val="20"/>
        </w:rPr>
        <w:t>Save</w:t>
      </w:r>
      <w:r>
        <w:rPr>
          <w:sz w:val="20"/>
        </w:rPr>
      </w:r>
    </w:p>
    <w:p>
      <w:pPr>
        <w:spacing w:after="80"/>
      </w:pPr>
      <w:r>
        <w:rPr>
          <w:sz w:val="20"/>
        </w:rPr>
        <w:t>The repository becomes the anchor for product and capability discovery.</w:t>
      </w:r>
    </w:p>
    <w:p>
      <w:r>
        <w:t>────────────────────────────────────────────────────────────</w:t>
      </w:r>
    </w:p>
    <w:p>
      <w:pPr>
        <w:pStyle w:val="Heading2"/>
        <w:spacing w:before="280" w:after="80"/>
      </w:pPr>
      <w:r>
        <w:rPr>
          <w:b/>
          <w:color w:val="1E3A8A"/>
          <w:sz w:val="32"/>
        </w:rPr>
        <w:t>PART C — Knowledge Base &amp; RAG Setup (7 min)</w:t>
      </w:r>
    </w:p>
    <w:p>
      <w:pPr>
        <w:spacing w:before="200" w:after="60"/>
      </w:pPr>
      <w:r>
        <w:rPr>
          <w:b/>
          <w:color w:val="2563EB"/>
          <w:sz w:val="26"/>
        </w:rPr>
        <w:t>Step 5: Upload Context Documents</w:t>
      </w:r>
    </w:p>
    <w:p>
      <w:pPr>
        <w:spacing w:after="80"/>
      </w:pPr>
      <w:r>
        <w:rPr>
          <w:sz w:val="20"/>
        </w:rPr>
        <w:t xml:space="preserve">Navigate to </w:t>
      </w:r>
      <w:r>
        <w:rPr>
          <w:b/>
          <w:sz w:val="20"/>
        </w:rPr>
        <w:t>Knowledge Base</w:t>
      </w:r>
      <w:r>
        <w:rPr>
          <w:sz w:val="20"/>
        </w:rPr>
        <w:t xml:space="preserve"> (sidebar).</w:t>
      </w:r>
    </w:p>
    <w:p>
      <w:pPr>
        <w:spacing w:after="80"/>
      </w:pPr>
      <w:r>
        <w:rPr>
          <w:sz w:val="20"/>
        </w:rPr>
        <w:t xml:space="preserve">The US Bank Knowledge Base is pre-loaded with </w:t>
      </w:r>
      <w:r>
        <w:rPr>
          <w:b/>
          <w:sz w:val="20"/>
        </w:rPr>
        <w:t>7 indexed documents</w:t>
      </w:r>
      <w:r>
        <w:rPr>
          <w:sz w:val="20"/>
        </w:rPr>
        <w: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Document</w:t>
            </w:r>
          </w:p>
        </w:tc>
        <w:tc>
          <w:tcPr>
            <w:tcW w:type="dxa" w:w="2928"/>
            <w:shd w:val="clear" w:color="auto" w:fill="1E3A8A"/>
          </w:tcPr>
          <w:p>
            <w:r>
              <w:rPr>
                <w:b/>
                <w:color w:val="FFFFFF"/>
                <w:sz w:val="18"/>
              </w:rPr>
              <w:t>Category</w:t>
            </w:r>
          </w:p>
        </w:tc>
        <w:tc>
          <w:tcPr>
            <w:tcW w:type="dxa" w:w="2928"/>
            <w:shd w:val="clear" w:color="auto" w:fill="1E3A8A"/>
          </w:tcPr>
          <w:p>
            <w:r>
              <w:rPr>
                <w:b/>
                <w:color w:val="FFFFFF"/>
                <w:sz w:val="18"/>
              </w:rPr>
              <w:t>Status</w:t>
            </w:r>
          </w:p>
        </w:tc>
      </w:tr>
      <w:tr>
        <w:tc>
          <w:tcPr>
            <w:tcW w:type="dxa" w:w="2928"/>
          </w:tcPr>
          <w:p>
            <w:r>
              <w:rPr>
                <w:sz w:val="18"/>
              </w:rPr>
              <w:t>us-bank-current-state-brd.pdf</w:t>
            </w:r>
          </w:p>
        </w:tc>
        <w:tc>
          <w:tcPr>
            <w:tcW w:type="dxa" w:w="2928"/>
          </w:tcPr>
          <w:p>
            <w:r>
              <w:rPr>
                <w:sz w:val="18"/>
              </w:rPr>
              <w:t>CURRENT_STATE</w:t>
            </w:r>
          </w:p>
        </w:tc>
        <w:tc>
          <w:tcPr>
            <w:tcW w:type="dxa" w:w="2928"/>
          </w:tcPr>
          <w:p>
            <w:r>
              <w:rPr>
                <w:sz w:val="18"/>
              </w:rPr>
              <w:t>✅ INDEXED</w:t>
            </w:r>
          </w:p>
        </w:tc>
      </w:tr>
      <w:tr>
        <w:tc>
          <w:tcPr>
            <w:tcW w:type="dxa" w:w="2928"/>
            <w:shd w:val="clear" w:color="auto" w:fill="EFF6FF"/>
          </w:tcPr>
          <w:p>
            <w:r>
              <w:rPr>
                <w:sz w:val="18"/>
              </w:rPr>
              <w:t>us-bank-process-maps.pdf</w:t>
            </w:r>
          </w:p>
        </w:tc>
        <w:tc>
          <w:tcPr>
            <w:tcW w:type="dxa" w:w="2928"/>
            <w:shd w:val="clear" w:color="auto" w:fill="EFF6FF"/>
          </w:tcPr>
          <w:p>
            <w:r>
              <w:rPr>
                <w:sz w:val="18"/>
              </w:rPr>
              <w:t>CURRENT_STATE</w:t>
            </w:r>
          </w:p>
        </w:tc>
        <w:tc>
          <w:tcPr>
            <w:tcW w:type="dxa" w:w="2928"/>
            <w:shd w:val="clear" w:color="auto" w:fill="EFF6FF"/>
          </w:tcPr>
          <w:p>
            <w:r>
              <w:rPr>
                <w:sz w:val="18"/>
              </w:rPr>
              <w:t>✅ INDEXED</w:t>
            </w:r>
          </w:p>
        </w:tc>
      </w:tr>
      <w:tr>
        <w:tc>
          <w:tcPr>
            <w:tcW w:type="dxa" w:w="2928"/>
          </w:tcPr>
          <w:p>
            <w:r>
              <w:rPr>
                <w:sz w:val="18"/>
              </w:rPr>
              <w:t>us-bank-vsm-kpi-benchmarks.xlsx</w:t>
            </w:r>
          </w:p>
        </w:tc>
        <w:tc>
          <w:tcPr>
            <w:tcW w:type="dxa" w:w="2928"/>
          </w:tcPr>
          <w:p>
            <w:r>
              <w:rPr>
                <w:sz w:val="18"/>
              </w:rPr>
              <w:t>VSM_BENCHMARKS</w:t>
            </w:r>
          </w:p>
        </w:tc>
        <w:tc>
          <w:tcPr>
            <w:tcW w:type="dxa" w:w="2928"/>
          </w:tcPr>
          <w:p>
            <w:r>
              <w:rPr>
                <w:sz w:val="18"/>
              </w:rPr>
              <w:t>✅ INDEXED</w:t>
            </w:r>
          </w:p>
        </w:tc>
      </w:tr>
      <w:tr>
        <w:tc>
          <w:tcPr>
            <w:tcW w:type="dxa" w:w="2928"/>
            <w:shd w:val="clear" w:color="auto" w:fill="EFF6FF"/>
          </w:tcPr>
          <w:p>
            <w:r>
              <w:rPr>
                <w:sz w:val="18"/>
              </w:rPr>
              <w:t>us-bank-industry-case-studies.pdf</w:t>
            </w:r>
          </w:p>
        </w:tc>
        <w:tc>
          <w:tcPr>
            <w:tcW w:type="dxa" w:w="2928"/>
            <w:shd w:val="clear" w:color="auto" w:fill="EFF6FF"/>
          </w:tcPr>
          <w:p>
            <w:r>
              <w:rPr>
                <w:sz w:val="18"/>
              </w:rPr>
              <w:t>TRANSFORMATION_CASE_STUDIES</w:t>
            </w:r>
          </w:p>
        </w:tc>
        <w:tc>
          <w:tcPr>
            <w:tcW w:type="dxa" w:w="2928"/>
            <w:shd w:val="clear" w:color="auto" w:fill="EFF6FF"/>
          </w:tcPr>
          <w:p>
            <w:r>
              <w:rPr>
                <w:sz w:val="18"/>
              </w:rPr>
              <w:t>✅ INDEXED</w:t>
            </w:r>
          </w:p>
        </w:tc>
      </w:tr>
      <w:tr>
        <w:tc>
          <w:tcPr>
            <w:tcW w:type="dxa" w:w="2928"/>
          </w:tcPr>
          <w:p>
            <w:r>
              <w:rPr>
                <w:sz w:val="18"/>
              </w:rPr>
              <w:t>us-bank-tech-architecture-standards.pdf</w:t>
            </w:r>
          </w:p>
        </w:tc>
        <w:tc>
          <w:tcPr>
            <w:tcW w:type="dxa" w:w="2928"/>
          </w:tcPr>
          <w:p>
            <w:r>
              <w:rPr>
                <w:sz w:val="18"/>
              </w:rPr>
              <w:t>ARCHITECTURE_STANDARDS</w:t>
            </w:r>
          </w:p>
        </w:tc>
        <w:tc>
          <w:tcPr>
            <w:tcW w:type="dxa" w:w="2928"/>
          </w:tcPr>
          <w:p>
            <w:r>
              <w:rPr>
                <w:sz w:val="18"/>
              </w:rPr>
              <w:t>✅ INDEXED</w:t>
            </w:r>
          </w:p>
        </w:tc>
      </w:tr>
      <w:tr>
        <w:tc>
          <w:tcPr>
            <w:tcW w:type="dxa" w:w="2928"/>
            <w:shd w:val="clear" w:color="auto" w:fill="EFF6FF"/>
          </w:tcPr>
          <w:p>
            <w:r>
              <w:rPr>
                <w:sz w:val="18"/>
              </w:rPr>
              <w:t>us-bank-discovery-agent-output.json</w:t>
            </w:r>
          </w:p>
        </w:tc>
        <w:tc>
          <w:tcPr>
            <w:tcW w:type="dxa" w:w="2928"/>
            <w:shd w:val="clear" w:color="auto" w:fill="EFF6FF"/>
          </w:tcPr>
          <w:p>
            <w:r>
              <w:rPr>
                <w:sz w:val="18"/>
              </w:rPr>
              <w:t>AGENT_OUTPUT</w:t>
            </w:r>
          </w:p>
        </w:tc>
        <w:tc>
          <w:tcPr>
            <w:tcW w:type="dxa" w:w="2928"/>
            <w:shd w:val="clear" w:color="auto" w:fill="EFF6FF"/>
          </w:tcPr>
          <w:p>
            <w:r>
              <w:rPr>
                <w:sz w:val="18"/>
              </w:rPr>
              <w:t>✅ INDEXED</w:t>
            </w:r>
          </w:p>
        </w:tc>
      </w:tr>
      <w:tr>
        <w:tc>
          <w:tcPr>
            <w:tcW w:type="dxa" w:w="2928"/>
          </w:tcPr>
          <w:p>
            <w:r>
              <w:rPr>
                <w:sz w:val="18"/>
              </w:rPr>
              <w:t>us-bank-vsm-agent-output.json</w:t>
            </w:r>
          </w:p>
        </w:tc>
        <w:tc>
          <w:tcPr>
            <w:tcW w:type="dxa" w:w="2928"/>
          </w:tcPr>
          <w:p>
            <w:r>
              <w:rPr>
                <w:sz w:val="18"/>
              </w:rPr>
              <w:t>AGENT_OUTPUT</w:t>
            </w:r>
          </w:p>
        </w:tc>
        <w:tc>
          <w:tcPr>
            <w:tcW w:type="dxa" w:w="2928"/>
          </w:tcPr>
          <w:p>
            <w:r>
              <w:rPr>
                <w:sz w:val="18"/>
              </w:rPr>
              <w:t>✅ INDEXED</w:t>
            </w:r>
          </w:p>
        </w:tc>
      </w:tr>
    </w:tbl>
    <w:p/>
    <w:p>
      <w:pPr>
        <w:spacing w:after="80"/>
      </w:pPr>
      <w:r>
        <w:rPr>
          <w:sz w:val="20"/>
        </w:rPr>
      </w:r>
      <w:r>
        <w:rPr>
          <w:b/>
          <w:sz w:val="20"/>
        </w:rPr>
        <w:t>Demo Action — Upload a new document:</w:t>
      </w:r>
      <w:r>
        <w:rPr>
          <w:sz w:val="20"/>
        </w:rPr>
      </w:r>
    </w:p>
    <w:p>
      <w:pPr>
        <w:pStyle w:val="ListNumber"/>
        <w:ind w:left="432"/>
      </w:pPr>
      <w:r>
        <w:rPr>
          <w:sz w:val="20"/>
        </w:rPr>
        <w:t xml:space="preserve">Click </w:t>
      </w:r>
      <w:r>
        <w:rPr>
          <w:b/>
          <w:sz w:val="20"/>
        </w:rPr>
        <w:t>Upload Document</w:t>
      </w:r>
      <w:r>
        <w:rPr>
          <w:sz w:val="20"/>
        </w:rPr>
      </w:r>
    </w:p>
    <w:p>
      <w:pPr>
        <w:pStyle w:val="ListNumber"/>
        <w:ind w:left="432"/>
      </w:pPr>
      <w:r>
        <w:rPr>
          <w:sz w:val="20"/>
        </w:rPr>
        <w:t xml:space="preserve">Select category: </w:t>
      </w:r>
      <w:r>
        <w:rPr>
          <w:rFonts w:ascii="Courier New" w:hAnsi="Courier New"/>
          <w:color w:val="1D4ED8"/>
          <w:sz w:val="18"/>
        </w:rPr>
        <w:t>VSM_BENCHMARKS</w:t>
      </w:r>
      <w:r>
        <w:rPr>
          <w:sz w:val="20"/>
        </w:rPr>
      </w:r>
    </w:p>
    <w:p>
      <w:pPr>
        <w:pStyle w:val="ListNumber"/>
        <w:ind w:left="432"/>
      </w:pPr>
      <w:r>
        <w:rPr>
          <w:sz w:val="20"/>
        </w:rPr>
        <w:t xml:space="preserve">Upload file: </w:t>
      </w:r>
      <w:r>
        <w:rPr>
          <w:rFonts w:ascii="Courier New" w:hAnsi="Courier New"/>
          <w:color w:val="1D4ED8"/>
          <w:sz w:val="18"/>
        </w:rPr>
        <w:t>banking-lean-benchmarks-2025.pdf</w:t>
      </w:r>
      <w:r>
        <w:rPr>
          <w:sz w:val="20"/>
        </w:rPr>
        <w:t xml:space="preserve"> (synthetic)</w:t>
      </w:r>
    </w:p>
    <w:p>
      <w:pPr>
        <w:pStyle w:val="ListNumber"/>
        <w:ind w:left="432"/>
      </w:pPr>
      <w:r>
        <w:rPr>
          <w:sz w:val="20"/>
        </w:rPr>
        <w:t>The system will: chunk → embed → store in pgvector</w:t>
      </w:r>
    </w:p>
    <w:p>
      <w:pPr>
        <w:spacing w:after="80"/>
      </w:pPr>
      <w:r>
        <w:rPr>
          <w:sz w:val="20"/>
        </w:rPr>
      </w:r>
      <w:r>
        <w:rPr>
          <w:b/>
          <w:sz w:val="20"/>
        </w:rPr>
        <w:t>Chunk Parameters:</w:t>
      </w:r>
      <w:r>
        <w:rPr>
          <w:sz w:val="20"/>
        </w:rPr>
      </w:r>
    </w:p>
    <w:p>
      <w:pPr>
        <w:pStyle w:val="ListBullet"/>
        <w:ind w:left="432"/>
      </w:pPr>
      <w:r>
        <w:rPr>
          <w:sz w:val="20"/>
        </w:rPr>
        <w:t>Chunk size: 2,000 characters</w:t>
      </w:r>
    </w:p>
    <w:p>
      <w:pPr>
        <w:pStyle w:val="ListBullet"/>
        <w:ind w:left="432"/>
      </w:pPr>
      <w:r>
        <w:rPr>
          <w:sz w:val="20"/>
        </w:rPr>
        <w:t>Overlap: 400 characters</w:t>
      </w:r>
    </w:p>
    <w:p>
      <w:pPr>
        <w:pStyle w:val="ListBullet"/>
        <w:ind w:left="432"/>
      </w:pPr>
      <w:r>
        <w:rPr>
          <w:sz w:val="20"/>
        </w:rPr>
        <w:t xml:space="preserve">Embedding model: </w:t>
      </w:r>
      <w:r>
        <w:rPr>
          <w:rFonts w:ascii="Courier New" w:hAnsi="Courier New"/>
          <w:color w:val="1D4ED8"/>
          <w:sz w:val="18"/>
        </w:rPr>
        <w:t>text-embedding-3-small</w:t>
      </w:r>
      <w:r>
        <w:rPr>
          <w:sz w:val="20"/>
        </w:rPr>
        <w:t xml:space="preserve"> (1,536 dimensions)</w:t>
      </w:r>
    </w:p>
    <w:p>
      <w:pPr>
        <w:spacing w:before="200" w:after="60"/>
      </w:pPr>
      <w:r>
        <w:rPr>
          <w:b/>
          <w:color w:val="2563EB"/>
          <w:sz w:val="26"/>
        </w:rPr>
        <w:t>Step 6: Fetch a URL (Live Feature)</w:t>
      </w:r>
    </w:p>
    <w:p>
      <w:pPr>
        <w:pStyle w:val="ListNumber"/>
        <w:ind w:left="432"/>
      </w:pPr>
      <w:r>
        <w:rPr>
          <w:sz w:val="20"/>
        </w:rPr>
        <w:t xml:space="preserve">Toggle to </w:t>
      </w:r>
      <w:r>
        <w:rPr>
          <w:b/>
          <w:sz w:val="20"/>
        </w:rPr>
        <w:t>URL</w:t>
      </w:r>
      <w:r>
        <w:rPr>
          <w:sz w:val="20"/>
        </w:rPr>
        <w:t xml:space="preserve"> tab in the upload panel</w:t>
      </w:r>
    </w:p>
    <w:p>
      <w:pPr>
        <w:pStyle w:val="ListNumber"/>
        <w:ind w:left="432"/>
      </w:pPr>
      <w:r>
        <w:rPr>
          <w:sz w:val="20"/>
        </w:rPr>
        <w:t xml:space="preserve">Enter: </w:t>
      </w:r>
      <w:r>
        <w:rPr>
          <w:rFonts w:ascii="Courier New" w:hAnsi="Courier New"/>
          <w:color w:val="1D4ED8"/>
          <w:sz w:val="18"/>
        </w:rPr>
        <w:t>https://www.mckinsey.com/banking-transformation-2025</w:t>
      </w:r>
      <w:r>
        <w:rPr>
          <w:sz w:val="20"/>
        </w:rPr>
        <w:t xml:space="preserve"> (placeholder)</w:t>
      </w:r>
    </w:p>
    <w:p>
      <w:pPr>
        <w:pStyle w:val="ListNumber"/>
        <w:ind w:left="432"/>
      </w:pPr>
      <w:r>
        <w:rPr>
          <w:sz w:val="20"/>
        </w:rPr>
        <w:t xml:space="preserve">Click </w:t>
      </w:r>
      <w:r>
        <w:rPr>
          <w:b/>
          <w:sz w:val="20"/>
        </w:rPr>
        <w:t>Fetch &amp; Embed</w:t>
      </w:r>
      <w:r>
        <w:rPr>
          <w:sz w:val="20"/>
        </w:rPr>
      </w:r>
    </w:p>
    <w:p>
      <w:pPr>
        <w:pStyle w:val="ListNumber"/>
        <w:ind w:left="432"/>
      </w:pPr>
      <w:r>
        <w:rPr>
          <w:sz w:val="20"/>
        </w:rPr>
        <w:t xml:space="preserve">The API call: </w:t>
      </w:r>
      <w:r>
        <w:rPr>
          <w:rFonts w:ascii="Courier New" w:hAnsi="Courier New"/>
          <w:color w:val="1D4ED8"/>
          <w:sz w:val="18"/>
        </w:rPr>
        <w:t>POST /api/context/fetch-url</w:t>
      </w:r>
      <w:r>
        <w:rPr>
          <w:sz w:val="20"/>
        </w:rPr>
      </w:r>
    </w:p>
    <w:p>
      <w:pPr>
        <w:pStyle w:val="ListNumber"/>
        <w:ind w:left="432"/>
      </w:pPr>
      <w:r>
        <w:rPr>
          <w:sz w:val="20"/>
        </w:rPr>
        <w:t>The URL content is fetched, chunked, embedded, and stored as a AGENT_OUTPUT category document</w:t>
      </w:r>
    </w:p>
    <w:p>
      <w:pPr>
        <w:ind w:left="576"/>
      </w:pPr>
      <w:r>
        <w:rPr>
          <w:i/>
          <w:color w:val="2563EB"/>
          <w:sz w:val="20"/>
        </w:rPr>
        <w:t>**Talking Point:** TransformHub can ingest any public URL — analyst reports, regulatory guidance, competitor case studies, GitHub README files. All content becomes searchable context that agents can retrieve during execution.</w:t>
      </w:r>
    </w:p>
    <w:p>
      <w:pPr>
        <w:spacing w:before="200" w:after="60"/>
      </w:pPr>
      <w:r>
        <w:rPr>
          <w:b/>
          <w:color w:val="2563EB"/>
          <w:sz w:val="26"/>
        </w:rPr>
        <w:t>Step 7: Explain the Hybrid RAG Pipeline</w:t>
      </w:r>
    </w:p>
    <w:p>
      <w:pPr>
        <w:spacing w:after="80"/>
      </w:pPr>
      <w:r>
        <w:rPr>
          <w:sz w:val="20"/>
        </w:rPr>
      </w:r>
      <w:r>
        <w:rPr>
          <w:b/>
          <w:sz w:val="20"/>
        </w:rPr>
        <w:t>How retrieval works during agent execution:</w:t>
      </w:r>
      <w:r>
        <w:rPr>
          <w:sz w:val="20"/>
        </w:rPr>
      </w:r>
    </w:p>
    <w:p>
      <w:pPr>
        <w:spacing w:before="80" w:after="80"/>
        <w:ind w:left="432"/>
        <w:shd w:val="clear" w:color="auto" w:fill="EFF6FF"/>
      </w:pPr>
      <w:r>
        <w:rPr>
          <w:rFonts w:ascii="Courier New" w:hAnsi="Courier New"/>
          <w:color w:val="1E3A8A"/>
          <w:sz w:val="16"/>
        </w:rPr>
        <w:t>Agent Trigger</w:t>
        <w:br/>
      </w:r>
      <w:r>
        <w:rPr>
          <w:rFonts w:ascii="Courier New" w:hAnsi="Courier New"/>
          <w:color w:val="1E3A8A"/>
          <w:sz w:val="16"/>
        </w:rPr>
        <w:t xml:space="preserve">    │</w:t>
        <w:br/>
      </w:r>
      <w:r>
        <w:rPr>
          <w:rFonts w:ascii="Courier New" w:hAnsi="Courier New"/>
          <w:color w:val="1E3A8A"/>
          <w:sz w:val="16"/>
        </w:rPr>
        <w:t xml:space="preserve">    ├─→ Multi-Query Generation (3–5 queries per agent_type)</w:t>
        <w:br/>
      </w:r>
      <w:r>
        <w:rPr>
          <w:rFonts w:ascii="Courier New" w:hAnsi="Courier New"/>
          <w:color w:val="1E3A8A"/>
          <w:sz w:val="16"/>
        </w:rPr>
        <w:t xml:space="preserve">    │       "loan origination process inefficiencies"</w:t>
        <w:br/>
      </w:r>
      <w:r>
        <w:rPr>
          <w:rFonts w:ascii="Courier New" w:hAnsi="Courier New"/>
          <w:color w:val="1E3A8A"/>
          <w:sz w:val="16"/>
        </w:rPr>
        <w:t xml:space="preserve">    │       "retail banking value stream benchmarks"</w:t>
        <w:br/>
      </w:r>
      <w:r>
        <w:rPr>
          <w:rFonts w:ascii="Courier New" w:hAnsi="Courier New"/>
          <w:color w:val="1E3A8A"/>
          <w:sz w:val="16"/>
        </w:rPr>
        <w:t xml:space="preserve">    │       "digital lending transformation case studies"</w:t>
        <w:br/>
      </w:r>
      <w:r>
        <w:rPr>
          <w:rFonts w:ascii="Courier New" w:hAnsi="Courier New"/>
          <w:color w:val="1E3A8A"/>
          <w:sz w:val="16"/>
        </w:rPr>
        <w:t xml:space="preserve">    │</w:t>
        <w:br/>
      </w:r>
      <w:r>
        <w:rPr>
          <w:rFonts w:ascii="Courier New" w:hAnsi="Courier New"/>
          <w:color w:val="1E3A8A"/>
          <w:sz w:val="16"/>
        </w:rPr>
        <w:t xml:space="preserve">    ├─→ Vector Search (pgvector ivfflat, top-25 by cosine similarity)</w:t>
        <w:br/>
      </w:r>
      <w:r>
        <w:rPr>
          <w:rFonts w:ascii="Courier New" w:hAnsi="Courier New"/>
          <w:color w:val="1E3A8A"/>
          <w:sz w:val="16"/>
        </w:rPr>
        <w:t xml:space="preserve">    │</w:t>
        <w:br/>
      </w:r>
      <w:r>
        <w:rPr>
          <w:rFonts w:ascii="Courier New" w:hAnsi="Courier New"/>
          <w:color w:val="1E3A8A"/>
          <w:sz w:val="16"/>
        </w:rPr>
        <w:t xml:space="preserve">    ├─→ BM25 Reranking (keyword frequency scoring)</w:t>
        <w:br/>
      </w:r>
      <w:r>
        <w:rPr>
          <w:rFonts w:ascii="Courier New" w:hAnsi="Courier New"/>
          <w:color w:val="1E3A8A"/>
          <w:sz w:val="16"/>
        </w:rPr>
        <w:t xml:space="preserve">    │</w:t>
        <w:br/>
      </w:r>
      <w:r>
        <w:rPr>
          <w:rFonts w:ascii="Courier New" w:hAnsi="Courier New"/>
          <w:color w:val="1E3A8A"/>
          <w:sz w:val="16"/>
        </w:rPr>
        <w:t xml:space="preserve">    ├─→ Union + Dedup by hit count</w:t>
        <w:br/>
      </w:r>
      <w:r>
        <w:rPr>
          <w:rFonts w:ascii="Courier New" w:hAnsi="Courier New"/>
          <w:color w:val="1E3A8A"/>
          <w:sz w:val="16"/>
        </w:rPr>
        <w:t xml:space="preserve">    │</w:t>
        <w:br/>
      </w:r>
      <w:r>
        <w:rPr>
          <w:rFonts w:ascii="Courier New" w:hAnsi="Courier New"/>
          <w:color w:val="1E3A8A"/>
          <w:sz w:val="16"/>
        </w:rPr>
        <w:t xml:space="preserve">    └─→ Category-Aware Budget Allocation (12k chars max)</w:t>
        <w:br/>
      </w:r>
      <w:r>
        <w:rPr>
          <w:rFonts w:ascii="Courier New" w:hAnsi="Courier New"/>
          <w:color w:val="1E3A8A"/>
          <w:sz w:val="16"/>
        </w:rPr>
        <w:t xml:space="preserve">            CURRENT_STATE: 3,000 chars</w:t>
        <w:br/>
      </w:r>
      <w:r>
        <w:rPr>
          <w:rFonts w:ascii="Courier New" w:hAnsi="Courier New"/>
          <w:color w:val="1E3A8A"/>
          <w:sz w:val="16"/>
        </w:rPr>
        <w:t xml:space="preserve">            VSM_BENCHMARKS: 2,500 chars</w:t>
        <w:br/>
      </w:r>
      <w:r>
        <w:rPr>
          <w:rFonts w:ascii="Courier New" w:hAnsi="Courier New"/>
          <w:color w:val="1E3A8A"/>
          <w:sz w:val="16"/>
        </w:rPr>
        <w:t xml:space="preserve">            AGENT_OUTPUT: 2,500 chars</w:t>
        <w:br/>
      </w:r>
      <w:r>
        <w:rPr>
          <w:rFonts w:ascii="Courier New" w:hAnsi="Courier New"/>
          <w:color w:val="1E3A8A"/>
          <w:sz w:val="16"/>
        </w:rPr>
        <w:t xml:space="preserve">            TRANSFORMATION_CASE_STUDIES: 2,000 chars</w:t>
        <w:br/>
      </w:r>
      <w:r>
        <w:rPr>
          <w:rFonts w:ascii="Courier New" w:hAnsi="Courier New"/>
          <w:color w:val="1E3A8A"/>
          <w:sz w:val="16"/>
        </w:rPr>
        <w:t xml:space="preserve">            ARCHITECTURE_STANDARDS: 2,000 chars</w:t>
        <w:br/>
      </w:r>
    </w:p>
    <w:p>
      <w:pPr>
        <w:ind w:left="576"/>
      </w:pPr>
      <w:r>
        <w:rPr>
          <w:i/>
          <w:color w:val="2563EB"/>
          <w:sz w:val="20"/>
        </w:rPr>
        <w:t>**Talking Point:** Unlike naive RAG (single vector query), TransformHub uses multi-query fusion with BM25 reranking. This means the lean VSM agent doesn't just get semantically similar chunks — it gets the most relevant AND most keyword-relevant content, deduplicated and budget-allocated by document type.</w:t>
      </w:r>
    </w:p>
    <w:p>
      <w:r>
        <w:t>────────────────────────────────────────────────────────────</w:t>
      </w:r>
    </w:p>
    <w:p>
      <w:pPr>
        <w:pStyle w:val="Heading2"/>
        <w:spacing w:before="280" w:after="80"/>
      </w:pPr>
      <w:r>
        <w:rPr>
          <w:b/>
          <w:color w:val="1E3A8A"/>
          <w:sz w:val="32"/>
        </w:rPr>
        <w:t>PART D — Agent Execution Walkthrough (20 min)</w:t>
      </w:r>
    </w:p>
    <w:p>
      <w:pPr>
        <w:spacing w:before="200" w:after="60"/>
      </w:pPr>
      <w:r>
        <w:rPr>
          <w:b/>
          <w:color w:val="2563EB"/>
          <w:sz w:val="26"/>
        </w:rPr>
        <w:t>Step 8: Discovery Agent — Map the Landscape</w:t>
      </w:r>
    </w:p>
    <w:p>
      <w:pPr>
        <w:spacing w:after="80"/>
      </w:pPr>
      <w:r>
        <w:rPr>
          <w:sz w:val="20"/>
        </w:rPr>
        <w:t xml:space="preserve">Navigate to </w:t>
      </w:r>
      <w:r>
        <w:rPr>
          <w:b/>
          <w:sz w:val="20"/>
        </w:rPr>
        <w:t>Discovery</w:t>
      </w:r>
      <w:r>
        <w:rPr>
          <w:sz w:val="20"/>
        </w:rPr>
        <w:t xml:space="preserve"> in the sidebar.</w:t>
      </w:r>
    </w:p>
    <w:p>
      <w:pPr>
        <w:spacing w:after="80"/>
      </w:pPr>
      <w:r>
        <w:rPr>
          <w:sz w:val="20"/>
        </w:rPr>
      </w:r>
      <w:r>
        <w:rPr>
          <w:b/>
          <w:sz w:val="20"/>
        </w:rPr>
        <w:t>Pre-conditions:</w:t>
      </w:r>
      <w:r>
        <w:rPr>
          <w:sz w:val="20"/>
        </w:rPr>
      </w:r>
    </w:p>
    <w:p>
      <w:pPr>
        <w:pStyle w:val="ListBullet"/>
        <w:ind w:left="432"/>
      </w:pPr>
      <w:r>
        <w:rPr>
          <w:sz w:val="20"/>
        </w:rPr>
        <w:t>Organisation: US Bank selected</w:t>
      </w:r>
    </w:p>
    <w:p>
      <w:pPr>
        <w:pStyle w:val="ListBullet"/>
        <w:ind w:left="432"/>
      </w:pPr>
      <w:r>
        <w:rPr>
          <w:sz w:val="20"/>
        </w:rPr>
        <w:t xml:space="preserve">Business Segment: </w:t>
      </w:r>
      <w:r>
        <w:rPr>
          <w:rFonts w:ascii="Courier New" w:hAnsi="Courier New"/>
          <w:color w:val="1D4ED8"/>
          <w:sz w:val="18"/>
        </w:rPr>
        <w:t>Retail Banking</w:t>
      </w:r>
      <w:r>
        <w:rPr>
          <w:sz w:val="20"/>
        </w:rPr>
        <w:t xml:space="preserve"> (select from dropdown — CRITICAL)</w:t>
      </w:r>
    </w:p>
    <w:p>
      <w:pPr>
        <w:spacing w:after="80"/>
      </w:pPr>
      <w:r>
        <w:rPr>
          <w:sz w:val="20"/>
        </w:rPr>
      </w:r>
      <w:r>
        <w:rPr>
          <w:b/>
          <w:sz w:val="20"/>
        </w:rPr>
        <w:t>Click "Run Discovery Agent"</w:t>
      </w:r>
      <w:r>
        <w:rPr>
          <w:sz w:val="20"/>
        </w:rPr>
      </w:r>
    </w:p>
    <w:p>
      <w:pPr>
        <w:spacing w:after="80"/>
      </w:pPr>
      <w:r>
        <w:rPr>
          <w:sz w:val="20"/>
        </w:rPr>
      </w:r>
      <w:r>
        <w:rPr>
          <w:b/>
          <w:sz w:val="20"/>
        </w:rPr>
        <w:t>What happens under the hood:</w:t>
      </w:r>
      <w:r>
        <w:rPr>
          <w:sz w:val="20"/>
        </w:rPr>
      </w:r>
    </w:p>
    <w:p>
      <w:pPr>
        <w:pStyle w:val="ListNumber"/>
        <w:ind w:left="432"/>
      </w:pPr>
      <w:r>
        <w:rPr>
          <w:sz w:val="20"/>
        </w:rPr>
      </w:r>
      <w:r>
        <w:rPr>
          <w:rFonts w:ascii="Courier New" w:hAnsi="Courier New"/>
          <w:color w:val="1D4ED8"/>
          <w:sz w:val="18"/>
        </w:rPr>
        <w:t>POST /api/agents/execute</w:t>
      </w:r>
      <w:r>
        <w:rPr>
          <w:sz w:val="20"/>
        </w:rPr>
        <w:t xml:space="preserve"> with </w:t>
      </w:r>
      <w:r>
        <w:rPr>
          <w:rFonts w:ascii="Courier New" w:hAnsi="Courier New"/>
          <w:color w:val="1D4ED8"/>
          <w:sz w:val="18"/>
        </w:rPr>
        <w:t>{agent_type: "discovery", organization_id: "...", input_data: {businessSegment: "Retail Banking"}}</w:t>
      </w:r>
      <w:r>
        <w:rPr>
          <w:sz w:val="20"/>
        </w:rPr>
      </w:r>
    </w:p>
    <w:p>
      <w:pPr>
        <w:pStyle w:val="ListNumber"/>
        <w:ind w:left="432"/>
      </w:pPr>
      <w:r>
        <w:rPr>
          <w:sz w:val="20"/>
        </w:rPr>
        <w:t xml:space="preserve">LangGraph state machine initialises with 6 nodes: </w:t>
      </w:r>
      <w:r>
        <w:rPr>
          <w:rFonts w:ascii="Courier New" w:hAnsi="Courier New"/>
          <w:color w:val="1D4ED8"/>
          <w:sz w:val="18"/>
        </w:rPr>
        <w:t>load_context → fetch_products → analyse_capabilities → map_functionalities → persist_results → write_audit</w:t>
      </w:r>
      <w:r>
        <w:rPr>
          <w:sz w:val="20"/>
        </w:rPr>
      </w:r>
    </w:p>
    <w:p>
      <w:pPr>
        <w:pStyle w:val="ListNumber"/>
        <w:ind w:left="432"/>
      </w:pPr>
      <w:r>
        <w:rPr>
          <w:sz w:val="20"/>
        </w:rPr>
        <w:t>BM25 + vector RAG injects context from CURRENT_STATE and AGENT_OUTPUT documents</w:t>
      </w:r>
    </w:p>
    <w:p>
      <w:pPr>
        <w:pStyle w:val="ListNumber"/>
        <w:ind w:left="432"/>
      </w:pPr>
      <w:r>
        <w:rPr>
          <w:sz w:val="20"/>
        </w:rPr>
        <w:t xml:space="preserve">Agent memory from prior runs is injected: </w:t>
      </w:r>
      <w:r>
        <w:rPr>
          <w:rFonts w:ascii="Courier New" w:hAnsi="Courier New"/>
          <w:color w:val="1D4ED8"/>
          <w:sz w:val="18"/>
        </w:rPr>
        <w:t>product_patterns</w:t>
      </w:r>
      <w:r>
        <w:rPr>
          <w:sz w:val="20"/>
        </w:rPr>
        <w:t xml:space="preserve"> and </w:t>
      </w:r>
      <w:r>
        <w:rPr>
          <w:rFonts w:ascii="Courier New" w:hAnsi="Courier New"/>
          <w:color w:val="1D4ED8"/>
          <w:sz w:val="18"/>
        </w:rPr>
        <w:t>source_quality_map</w:t>
      </w:r>
      <w:r>
        <w:rPr>
          <w:sz w:val="20"/>
        </w:rPr>
      </w:r>
    </w:p>
    <w:p>
      <w:pPr>
        <w:pStyle w:val="ListNumber"/>
        <w:ind w:left="432"/>
      </w:pPr>
      <w:r>
        <w:rPr>
          <w:sz w:val="20"/>
        </w:rPr>
        <w:t>GPT-4o generates structured discovery output</w:t>
      </w:r>
    </w:p>
    <w:p>
      <w:pPr>
        <w:pStyle w:val="ListNumber"/>
        <w:ind w:left="432"/>
      </w:pPr>
      <w:r>
        <w:rPr>
          <w:sz w:val="20"/>
        </w:rPr>
        <w:t xml:space="preserve">Results persisted to </w:t>
      </w:r>
      <w:r>
        <w:rPr>
          <w:rFonts w:ascii="Courier New" w:hAnsi="Courier New"/>
          <w:color w:val="1D4ED8"/>
          <w:sz w:val="18"/>
        </w:rPr>
        <w:t>digital_products</w:t>
      </w:r>
      <w:r>
        <w:rPr>
          <w:sz w:val="20"/>
        </w:rPr>
        <w:t xml:space="preserve">, </w:t>
      </w:r>
      <w:r>
        <w:rPr>
          <w:rFonts w:ascii="Courier New" w:hAnsi="Courier New"/>
          <w:color w:val="1D4ED8"/>
          <w:sz w:val="18"/>
        </w:rPr>
        <w:t>digital_capabilities</w:t>
      </w:r>
      <w:r>
        <w:rPr>
          <w:sz w:val="20"/>
        </w:rPr>
        <w:t xml:space="preserve">, </w:t>
      </w:r>
      <w:r>
        <w:rPr>
          <w:rFonts w:ascii="Courier New" w:hAnsi="Courier New"/>
          <w:color w:val="1D4ED8"/>
          <w:sz w:val="18"/>
        </w:rPr>
        <w:t>functionalities</w:t>
      </w:r>
      <w:r>
        <w:rPr>
          <w:sz w:val="20"/>
        </w:rPr>
      </w:r>
    </w:p>
    <w:p>
      <w:pPr>
        <w:spacing w:after="80"/>
      </w:pPr>
      <w:r>
        <w:rPr>
          <w:sz w:val="20"/>
        </w:rPr>
      </w:r>
      <w:r>
        <w:rPr>
          <w:b/>
          <w:sz w:val="20"/>
        </w:rPr>
        <w:t>Expected Output (Synthetic — Retail Banking):</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Product</w:t>
            </w:r>
          </w:p>
        </w:tc>
        <w:tc>
          <w:tcPr>
            <w:tcW w:type="dxa" w:w="2928"/>
            <w:shd w:val="clear" w:color="auto" w:fill="1E3A8A"/>
          </w:tcPr>
          <w:p>
            <w:r>
              <w:rPr>
                <w:b/>
                <w:color w:val="FFFFFF"/>
                <w:sz w:val="18"/>
              </w:rPr>
              <w:t>Type</w:t>
            </w:r>
          </w:p>
        </w:tc>
        <w:tc>
          <w:tcPr>
            <w:tcW w:type="dxa" w:w="2928"/>
            <w:shd w:val="clear" w:color="auto" w:fill="1E3A8A"/>
          </w:tcPr>
          <w:p>
            <w:r>
              <w:rPr>
                <w:b/>
                <w:color w:val="FFFFFF"/>
                <w:sz w:val="18"/>
              </w:rPr>
              <w:t>Capabilities</w:t>
            </w:r>
          </w:p>
        </w:tc>
      </w:tr>
      <w:tr>
        <w:tc>
          <w:tcPr>
            <w:tcW w:type="dxa" w:w="2928"/>
          </w:tcPr>
          <w:p>
            <w:r>
              <w:rPr>
                <w:sz w:val="18"/>
              </w:rPr>
              <w:t>LoanFlow Digital</w:t>
            </w:r>
          </w:p>
        </w:tc>
        <w:tc>
          <w:tcPr>
            <w:tcW w:type="dxa" w:w="2928"/>
          </w:tcPr>
          <w:p>
            <w:r>
              <w:rPr>
                <w:sz w:val="18"/>
              </w:rPr>
              <w:t>Lending Platform</w:t>
            </w:r>
          </w:p>
        </w:tc>
        <w:tc>
          <w:tcPr>
            <w:tcW w:type="dxa" w:w="2928"/>
          </w:tcPr>
          <w:p>
            <w:r>
              <w:rPr>
                <w:sz w:val="18"/>
              </w:rPr>
              <w:t>AI Underwriting, Digital Application Portal, Loan Disbursement, Customer Onboarding, Credit Risk Analytics, Document Management, Compliance Engine, Rate Engine, Loan Servicing</w:t>
            </w:r>
          </w:p>
        </w:tc>
      </w:tr>
      <w:tr>
        <w:tc>
          <w:tcPr>
            <w:tcW w:type="dxa" w:w="2928"/>
            <w:shd w:val="clear" w:color="auto" w:fill="EFF6FF"/>
          </w:tcPr>
          <w:p>
            <w:r>
              <w:rPr>
                <w:sz w:val="18"/>
              </w:rPr>
              <w:t>MortgageConnect</w:t>
            </w:r>
          </w:p>
        </w:tc>
        <w:tc>
          <w:tcPr>
            <w:tcW w:type="dxa" w:w="2928"/>
            <w:shd w:val="clear" w:color="auto" w:fill="EFF6FF"/>
          </w:tcPr>
          <w:p>
            <w:r>
              <w:rPr>
                <w:sz w:val="18"/>
              </w:rPr>
              <w:t>Mortgage Platform</w:t>
            </w:r>
          </w:p>
        </w:tc>
        <w:tc>
          <w:tcPr>
            <w:tcW w:type="dxa" w:w="2928"/>
            <w:shd w:val="clear" w:color="auto" w:fill="EFF6FF"/>
          </w:tcPr>
          <w:p>
            <w:r>
              <w:rPr>
                <w:sz w:val="18"/>
              </w:rPr>
              <w:t>Property Valuation Engine, Title Search Integration, Escrow Management, HMDA Reporting</w:t>
            </w:r>
          </w:p>
        </w:tc>
      </w:tr>
      <w:tr>
        <w:tc>
          <w:tcPr>
            <w:tcW w:type="dxa" w:w="2928"/>
          </w:tcPr>
          <w:p>
            <w:r>
              <w:rPr>
                <w:sz w:val="18"/>
              </w:rPr>
              <w:t>SmartSaver</w:t>
            </w:r>
          </w:p>
        </w:tc>
        <w:tc>
          <w:tcPr>
            <w:tcW w:type="dxa" w:w="2928"/>
          </w:tcPr>
          <w:p>
            <w:r>
              <w:rPr>
                <w:sz w:val="18"/>
              </w:rPr>
              <w:t>Savings &amp; Deposits</w:t>
            </w:r>
          </w:p>
        </w:tc>
        <w:tc>
          <w:tcPr>
            <w:tcW w:type="dxa" w:w="2928"/>
          </w:tcPr>
          <w:p>
            <w:r>
              <w:rPr>
                <w:sz w:val="18"/>
              </w:rPr>
              <w:t>High-Yield Account Engine, Auto-Savings Rules, Certificate of Deposit Manager</w:t>
            </w:r>
          </w:p>
        </w:tc>
      </w:tr>
    </w:tbl>
    <w:p/>
    <w:p>
      <w:pPr>
        <w:spacing w:after="80"/>
      </w:pPr>
      <w:r>
        <w:rPr>
          <w:sz w:val="20"/>
        </w:rPr>
      </w:r>
      <w:r>
        <w:rPr>
          <w:b/>
          <w:sz w:val="20"/>
        </w:rPr>
        <w:t>Audit Event Written:</w:t>
      </w:r>
      <w:r>
        <w:rPr>
          <w:sz w:val="20"/>
        </w:rPr>
      </w:r>
    </w:p>
    <w:p>
      <w:pPr>
        <w:spacing w:before="80" w:after="80"/>
        <w:ind w:left="432"/>
        <w:shd w:val="clear" w:color="auto" w:fill="EFF6FF"/>
      </w:pPr>
      <w:r>
        <w:rPr>
          <w:rFonts w:ascii="Courier New" w:hAnsi="Courier New"/>
          <w:color w:val="1E3A8A"/>
          <w:sz w:val="16"/>
        </w:rPr>
        <w:t>{</w:t>
        <w:br/>
      </w:r>
      <w:r>
        <w:rPr>
          <w:rFonts w:ascii="Courier New" w:hAnsi="Courier New"/>
          <w:color w:val="1E3A8A"/>
          <w:sz w:val="16"/>
        </w:rPr>
        <w:t xml:space="preserve">  "action": "DISCOVERY_COMPLETED",</w:t>
        <w:br/>
      </w:r>
      <w:r>
        <w:rPr>
          <w:rFonts w:ascii="Courier New" w:hAnsi="Courier New"/>
          <w:color w:val="1E3A8A"/>
          <w:sz w:val="16"/>
        </w:rPr>
        <w:t xml:space="preserve">  "entity_type": "Repository",</w:t>
        <w:br/>
      </w:r>
      <w:r>
        <w:rPr>
          <w:rFonts w:ascii="Courier New" w:hAnsi="Courier New"/>
          <w:color w:val="1E3A8A"/>
          <w:sz w:val="16"/>
        </w:rPr>
        <w:t xml:space="preserve">  "actor": "discovery-agent",</w:t>
        <w:br/>
      </w:r>
      <w:r>
        <w:rPr>
          <w:rFonts w:ascii="Courier New" w:hAnsi="Courier New"/>
          <w:color w:val="1E3A8A"/>
          <w:sz w:val="16"/>
        </w:rPr>
        <w:t xml:space="preserve">  "payload": {"productsDiscovered": 3, "capabilitiesMapped": 16, "functionalitiesIdentified": 48},</w:t>
        <w:br/>
      </w:r>
      <w:r>
        <w:rPr>
          <w:rFonts w:ascii="Courier New" w:hAnsi="Courier New"/>
          <w:color w:val="1E3A8A"/>
          <w:sz w:val="16"/>
        </w:rPr>
        <w:t xml:space="preserve">  "payload_hash": "sha256:...",</w:t>
        <w:br/>
      </w:r>
      <w:r>
        <w:rPr>
          <w:rFonts w:ascii="Courier New" w:hAnsi="Courier New"/>
          <w:color w:val="1E3A8A"/>
          <w:sz w:val="16"/>
        </w:rPr>
        <w:t xml:space="preserve">  "previous_hash": "sha256:..."</w:t>
        <w:br/>
      </w:r>
      <w:r>
        <w:rPr>
          <w:rFonts w:ascii="Courier New" w:hAnsi="Courier New"/>
          <w:color w:val="1E3A8A"/>
          <w:sz w:val="16"/>
        </w:rPr>
        <w:t>}</w:t>
        <w:br/>
      </w:r>
    </w:p>
    <w:p>
      <w:pPr>
        <w:ind w:left="576"/>
      </w:pPr>
      <w:r>
        <w:rPr>
          <w:i/>
          <w:color w:val="2563EB"/>
          <w:sz w:val="20"/>
        </w:rPr>
        <w:t>**Talking Point:** Every agent action is written to an immutable, SHA-256 chained audit log. If anyone modifies a past record, the hash chain breaks — providing tamper evidence at the database level, not just the application level.</w:t>
      </w:r>
    </w:p>
    <w:p>
      <w:pPr>
        <w:spacing w:before="200" w:after="60"/>
      </w:pPr>
      <w:r>
        <w:rPr>
          <w:b/>
          <w:color w:val="2563EB"/>
          <w:sz w:val="26"/>
        </w:rPr>
        <w:t>Step 9: Lean VSM Agent — Identify Waste</w:t>
      </w:r>
    </w:p>
    <w:p>
      <w:pPr>
        <w:spacing w:after="80"/>
      </w:pPr>
      <w:r>
        <w:rPr>
          <w:sz w:val="20"/>
        </w:rPr>
        <w:t xml:space="preserve">Navigate to </w:t>
      </w:r>
      <w:r>
        <w:rPr>
          <w:b/>
          <w:sz w:val="20"/>
        </w:rPr>
        <w:t>VSM</w:t>
      </w:r>
      <w:r>
        <w:rPr>
          <w:sz w:val="20"/>
        </w:rPr>
        <w:t xml:space="preserve"> in the sidebar.</w:t>
      </w:r>
    </w:p>
    <w:p>
      <w:pPr>
        <w:spacing w:after="80"/>
      </w:pPr>
      <w:r>
        <w:rPr>
          <w:sz w:val="20"/>
        </w:rPr>
      </w:r>
      <w:r>
        <w:rPr>
          <w:b/>
          <w:sz w:val="20"/>
        </w:rPr>
        <w:t>Pre-conditions:</w:t>
      </w:r>
      <w:r>
        <w:rPr>
          <w:sz w:val="20"/>
        </w:rPr>
      </w:r>
    </w:p>
    <w:p>
      <w:pPr>
        <w:pStyle w:val="ListBullet"/>
        <w:ind w:left="432"/>
      </w:pPr>
      <w:r>
        <w:rPr>
          <w:sz w:val="20"/>
        </w:rPr>
        <w:t>Discovery must be complete (products and capabilities exist)</w:t>
      </w:r>
    </w:p>
    <w:p>
      <w:pPr>
        <w:pStyle w:val="ListBullet"/>
        <w:ind w:left="432"/>
      </w:pPr>
      <w:r>
        <w:rPr>
          <w:sz w:val="20"/>
        </w:rPr>
        <w:t xml:space="preserve">Select product: </w:t>
      </w:r>
      <w:r>
        <w:rPr>
          <w:rFonts w:ascii="Courier New" w:hAnsi="Courier New"/>
          <w:color w:val="1D4ED8"/>
          <w:sz w:val="18"/>
        </w:rPr>
        <w:t>LoanFlow Digital</w:t>
      </w:r>
      <w:r>
        <w:rPr>
          <w:sz w:val="20"/>
        </w:rPr>
      </w:r>
    </w:p>
    <w:p>
      <w:pPr>
        <w:spacing w:after="80"/>
      </w:pPr>
      <w:r>
        <w:rPr>
          <w:sz w:val="20"/>
        </w:rPr>
      </w:r>
      <w:r>
        <w:rPr>
          <w:b/>
          <w:sz w:val="20"/>
        </w:rPr>
        <w:t>Click "Run Lean VSM Agent"</w:t>
      </w:r>
      <w:r>
        <w:rPr>
          <w:sz w:val="20"/>
        </w:rPr>
      </w:r>
    </w:p>
    <w:p>
      <w:pPr>
        <w:spacing w:after="80"/>
      </w:pPr>
      <w:r>
        <w:rPr>
          <w:sz w:val="20"/>
        </w:rPr>
      </w:r>
      <w:r>
        <w:rPr>
          <w:b/>
          <w:sz w:val="20"/>
        </w:rPr>
        <w:t>Current VSM State (Live in DB — 10 steps):</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Step</w:t>
            </w:r>
          </w:p>
        </w:tc>
        <w:tc>
          <w:tcPr>
            <w:tcW w:type="dxa" w:w="2928"/>
            <w:shd w:val="clear" w:color="auto" w:fill="1E3A8A"/>
          </w:tcPr>
          <w:p>
            <w:r>
              <w:rPr>
                <w:b/>
                <w:color w:val="FFFFFF"/>
                <w:sz w:val="18"/>
              </w:rPr>
              <w:t>Waste Type</w:t>
            </w:r>
          </w:p>
        </w:tc>
        <w:tc>
          <w:tcPr>
            <w:tcW w:type="dxa" w:w="2928"/>
            <w:shd w:val="clear" w:color="auto" w:fill="1E3A8A"/>
          </w:tcPr>
          <w:p>
            <w:r>
              <w:rPr>
                <w:b/>
                <w:color w:val="FFFFFF"/>
                <w:sz w:val="18"/>
              </w:rPr>
              <w:t>Bottleneck</w:t>
            </w:r>
          </w:p>
        </w:tc>
      </w:tr>
      <w:tr>
        <w:tc>
          <w:tcPr>
            <w:tcW w:type="dxa" w:w="2928"/>
          </w:tcPr>
          <w:p>
            <w:r>
              <w:rPr>
                <w:sz w:val="18"/>
              </w:rPr>
              <w:t>Application Entry</w:t>
            </w:r>
          </w:p>
        </w:tc>
        <w:tc>
          <w:tcPr>
            <w:tcW w:type="dxa" w:w="2928"/>
          </w:tcPr>
          <w:p>
            <w:r>
              <w:rPr>
                <w:sz w:val="18"/>
              </w:rPr>
              <w:t>Over-processing</w:t>
            </w:r>
          </w:p>
        </w:tc>
        <w:tc>
          <w:tcPr>
            <w:tcW w:type="dxa" w:w="2928"/>
          </w:tcPr>
          <w:p>
            <w:r>
              <w:rPr>
                <w:sz w:val="18"/>
              </w:rPr>
              <w:t>Manual data re-entry</w:t>
            </w:r>
          </w:p>
        </w:tc>
      </w:tr>
      <w:tr>
        <w:tc>
          <w:tcPr>
            <w:tcW w:type="dxa" w:w="2928"/>
            <w:shd w:val="clear" w:color="auto" w:fill="EFF6FF"/>
          </w:tcPr>
          <w:p>
            <w:r>
              <w:rPr>
                <w:sz w:val="18"/>
              </w:rPr>
              <w:t>Credit Bureau Pull</w:t>
            </w:r>
          </w:p>
        </w:tc>
        <w:tc>
          <w:tcPr>
            <w:tcW w:type="dxa" w:w="2928"/>
            <w:shd w:val="clear" w:color="auto" w:fill="EFF6FF"/>
          </w:tcPr>
          <w:p>
            <w:r>
              <w:rPr>
                <w:sz w:val="18"/>
              </w:rPr>
              <w:t>Wait time</w:t>
            </w:r>
          </w:p>
        </w:tc>
        <w:tc>
          <w:tcPr>
            <w:tcW w:type="dxa" w:w="2928"/>
            <w:shd w:val="clear" w:color="auto" w:fill="EFF6FF"/>
          </w:tcPr>
          <w:p>
            <w:r>
              <w:rPr>
                <w:sz w:val="18"/>
              </w:rPr>
              <w:t>3rd-party API latency (avg 4.2s)</w:t>
            </w:r>
          </w:p>
        </w:tc>
      </w:tr>
      <w:tr>
        <w:tc>
          <w:tcPr>
            <w:tcW w:type="dxa" w:w="2928"/>
          </w:tcPr>
          <w:p>
            <w:r>
              <w:rPr>
                <w:sz w:val="18"/>
              </w:rPr>
              <w:t>Risk Assessment</w:t>
            </w:r>
          </w:p>
        </w:tc>
        <w:tc>
          <w:tcPr>
            <w:tcW w:type="dxa" w:w="2928"/>
          </w:tcPr>
          <w:p>
            <w:r>
              <w:rPr>
                <w:sz w:val="18"/>
              </w:rPr>
              <w:t>Defects</w:t>
            </w:r>
          </w:p>
        </w:tc>
        <w:tc>
          <w:tcPr>
            <w:tcW w:type="dxa" w:w="2928"/>
          </w:tcPr>
          <w:p>
            <w:r>
              <w:rPr>
                <w:sz w:val="18"/>
              </w:rPr>
              <w:t>Manual override rate 23%</w:t>
            </w:r>
          </w:p>
        </w:tc>
      </w:tr>
      <w:tr>
        <w:tc>
          <w:tcPr>
            <w:tcW w:type="dxa" w:w="2928"/>
            <w:shd w:val="clear" w:color="auto" w:fill="EFF6FF"/>
          </w:tcPr>
          <w:p>
            <w:r>
              <w:rPr>
                <w:sz w:val="18"/>
              </w:rPr>
              <w:t>Document Verification</w:t>
            </w:r>
          </w:p>
        </w:tc>
        <w:tc>
          <w:tcPr>
            <w:tcW w:type="dxa" w:w="2928"/>
            <w:shd w:val="clear" w:color="auto" w:fill="EFF6FF"/>
          </w:tcPr>
          <w:p>
            <w:r>
              <w:rPr>
                <w:sz w:val="18"/>
              </w:rPr>
              <w:t>Wait time</w:t>
            </w:r>
          </w:p>
        </w:tc>
        <w:tc>
          <w:tcPr>
            <w:tcW w:type="dxa" w:w="2928"/>
            <w:shd w:val="clear" w:color="auto" w:fill="EFF6FF"/>
          </w:tcPr>
          <w:p>
            <w:r>
              <w:rPr>
                <w:sz w:val="18"/>
              </w:rPr>
              <w:t>Human queue avg 2.1 days</w:t>
            </w:r>
          </w:p>
        </w:tc>
      </w:tr>
      <w:tr>
        <w:tc>
          <w:tcPr>
            <w:tcW w:type="dxa" w:w="2928"/>
          </w:tcPr>
          <w:p>
            <w:r>
              <w:rPr>
                <w:sz w:val="18"/>
              </w:rPr>
              <w:t>Underwriting Queue</w:t>
            </w:r>
          </w:p>
        </w:tc>
        <w:tc>
          <w:tcPr>
            <w:tcW w:type="dxa" w:w="2928"/>
          </w:tcPr>
          <w:p>
            <w:r>
              <w:rPr>
                <w:sz w:val="18"/>
              </w:rPr>
              <w:t>Overproduction</w:t>
            </w:r>
          </w:p>
        </w:tc>
        <w:tc>
          <w:tcPr>
            <w:tcW w:type="dxa" w:w="2928"/>
          </w:tcPr>
          <w:p>
            <w:r>
              <w:rPr>
                <w:sz w:val="18"/>
              </w:rPr>
              <w:t>40% of files reworked</w:t>
            </w:r>
          </w:p>
        </w:tc>
      </w:tr>
      <w:tr>
        <w:tc>
          <w:tcPr>
            <w:tcW w:type="dxa" w:w="2928"/>
            <w:shd w:val="clear" w:color="auto" w:fill="EFF6FF"/>
          </w:tcPr>
          <w:p>
            <w:r>
              <w:rPr>
                <w:sz w:val="18"/>
              </w:rPr>
              <w:t>Final Approval</w:t>
            </w:r>
          </w:p>
        </w:tc>
        <w:tc>
          <w:tcPr>
            <w:tcW w:type="dxa" w:w="2928"/>
            <w:shd w:val="clear" w:color="auto" w:fill="EFF6FF"/>
          </w:tcPr>
          <w:p>
            <w:r>
              <w:rPr>
                <w:sz w:val="18"/>
              </w:rPr>
              <w:t>Wait time</w:t>
            </w:r>
          </w:p>
        </w:tc>
        <w:tc>
          <w:tcPr>
            <w:tcW w:type="dxa" w:w="2928"/>
            <w:shd w:val="clear" w:color="auto" w:fill="EFF6FF"/>
          </w:tcPr>
          <w:p>
            <w:r>
              <w:rPr>
                <w:sz w:val="18"/>
              </w:rPr>
              <w:t>Committee meeting cadence</w:t>
            </w:r>
          </w:p>
        </w:tc>
      </w:tr>
      <w:tr>
        <w:tc>
          <w:tcPr>
            <w:tcW w:type="dxa" w:w="2928"/>
          </w:tcPr>
          <w:p>
            <w:r>
              <w:rPr>
                <w:sz w:val="18"/>
              </w:rPr>
              <w:t>Loan Disbursement</w:t>
            </w:r>
          </w:p>
        </w:tc>
        <w:tc>
          <w:tcPr>
            <w:tcW w:type="dxa" w:w="2928"/>
          </w:tcPr>
          <w:p>
            <w:r>
              <w:rPr>
                <w:sz w:val="18"/>
              </w:rPr>
              <w:t>Motion waste</w:t>
            </w:r>
          </w:p>
        </w:tc>
        <w:tc>
          <w:tcPr>
            <w:tcW w:type="dxa" w:w="2928"/>
          </w:tcPr>
          <w:p>
            <w:r>
              <w:rPr>
                <w:sz w:val="18"/>
              </w:rPr>
              <w:t>7-system handoff</w:t>
            </w:r>
          </w:p>
        </w:tc>
      </w:tr>
      <w:tr>
        <w:tc>
          <w:tcPr>
            <w:tcW w:type="dxa" w:w="2928"/>
            <w:shd w:val="clear" w:color="auto" w:fill="EFF6FF"/>
          </w:tcPr>
          <w:p>
            <w:r>
              <w:rPr>
                <w:sz w:val="18"/>
              </w:rPr>
              <w:t>Payment Initiation</w:t>
            </w:r>
          </w:p>
        </w:tc>
        <w:tc>
          <w:tcPr>
            <w:tcW w:type="dxa" w:w="2928"/>
            <w:shd w:val="clear" w:color="auto" w:fill="EFF6FF"/>
          </w:tcPr>
          <w:p>
            <w:r>
              <w:rPr>
                <w:sz w:val="18"/>
              </w:rPr>
              <w:t>Over-processing</w:t>
            </w:r>
          </w:p>
        </w:tc>
        <w:tc>
          <w:tcPr>
            <w:tcW w:type="dxa" w:w="2928"/>
            <w:shd w:val="clear" w:color="auto" w:fill="EFF6FF"/>
          </w:tcPr>
          <w:p>
            <w:r>
              <w:rPr>
                <w:sz w:val="18"/>
              </w:rPr>
              <w:t>Duplicate ACH validation</w:t>
            </w:r>
          </w:p>
        </w:tc>
      </w:tr>
      <w:tr>
        <w:tc>
          <w:tcPr>
            <w:tcW w:type="dxa" w:w="2928"/>
          </w:tcPr>
          <w:p>
            <w:r>
              <w:rPr>
                <w:sz w:val="18"/>
              </w:rPr>
              <w:t>Fraud Screening</w:t>
            </w:r>
          </w:p>
        </w:tc>
        <w:tc>
          <w:tcPr>
            <w:tcW w:type="dxa" w:w="2928"/>
          </w:tcPr>
          <w:p>
            <w:r>
              <w:rPr>
                <w:sz w:val="18"/>
              </w:rPr>
              <w:t>Wait time</w:t>
            </w:r>
          </w:p>
        </w:tc>
        <w:tc>
          <w:tcPr>
            <w:tcW w:type="dxa" w:w="2928"/>
          </w:tcPr>
          <w:p>
            <w:r>
              <w:rPr>
                <w:sz w:val="18"/>
              </w:rPr>
              <w:t>Rules engine latency</w:t>
            </w:r>
          </w:p>
        </w:tc>
      </w:tr>
      <w:tr>
        <w:tc>
          <w:tcPr>
            <w:tcW w:type="dxa" w:w="2928"/>
            <w:shd w:val="clear" w:color="auto" w:fill="EFF6FF"/>
          </w:tcPr>
          <w:p>
            <w:r>
              <w:rPr>
                <w:sz w:val="18"/>
              </w:rPr>
              <w:t>AML/BSA Check</w:t>
            </w:r>
          </w:p>
        </w:tc>
        <w:tc>
          <w:tcPr>
            <w:tcW w:type="dxa" w:w="2928"/>
            <w:shd w:val="clear" w:color="auto" w:fill="EFF6FF"/>
          </w:tcPr>
          <w:p>
            <w:r>
              <w:rPr>
                <w:sz w:val="18"/>
              </w:rPr>
              <w:t>Defects</w:t>
            </w:r>
          </w:p>
        </w:tc>
        <w:tc>
          <w:tcPr>
            <w:tcW w:type="dxa" w:w="2928"/>
            <w:shd w:val="clear" w:color="auto" w:fill="EFF6FF"/>
          </w:tcPr>
          <w:p>
            <w:r>
              <w:rPr>
                <w:sz w:val="18"/>
              </w:rPr>
              <w:t>12% false positive rate</w:t>
            </w:r>
          </w:p>
        </w:tc>
      </w:tr>
    </w:tbl>
    <w:p/>
    <w:p>
      <w:pPr>
        <w:spacing w:after="80"/>
      </w:pPr>
      <w:r>
        <w:rPr>
          <w:sz w:val="20"/>
        </w:rPr>
      </w:r>
      <w:r>
        <w:rPr>
          <w:b/>
          <w:sz w:val="20"/>
        </w:rPr>
        <w:t>Key VSM Metrics:</w:t>
      </w:r>
      <w:r>
        <w:rPr>
          <w:sz w:val="20"/>
        </w:rPr>
      </w:r>
    </w:p>
    <w:p>
      <w:pPr>
        <w:pStyle w:val="ListBullet"/>
        <w:ind w:left="432"/>
      </w:pPr>
      <w:r>
        <w:rPr>
          <w:sz w:val="20"/>
        </w:rPr>
        <w:t xml:space="preserve">Total Lead Time: </w:t>
      </w:r>
      <w:r>
        <w:rPr>
          <w:b/>
          <w:sz w:val="20"/>
        </w:rPr>
        <w:t>18.3 days</w:t>
      </w:r>
      <w:r>
        <w:rPr>
          <w:sz w:val="20"/>
        </w:rPr>
        <w:t xml:space="preserve"> (industry benchmark: 5.2 days)</w:t>
      </w:r>
    </w:p>
    <w:p>
      <w:pPr>
        <w:pStyle w:val="ListBullet"/>
        <w:ind w:left="432"/>
      </w:pPr>
      <w:r>
        <w:rPr>
          <w:sz w:val="20"/>
        </w:rPr>
        <w:t xml:space="preserve">Total Process Time: </w:t>
      </w:r>
      <w:r>
        <w:rPr>
          <w:b/>
          <w:sz w:val="20"/>
        </w:rPr>
        <w:t>6.2 hours</w:t>
      </w:r>
      <w:r>
        <w:rPr>
          <w:sz w:val="20"/>
        </w:rPr>
        <w:t xml:space="preserve"> (value-add only)</w:t>
      </w:r>
    </w:p>
    <w:p>
      <w:pPr>
        <w:pStyle w:val="ListBullet"/>
        <w:ind w:left="432"/>
      </w:pPr>
      <w:r>
        <w:rPr>
          <w:sz w:val="20"/>
        </w:rPr>
        <w:t xml:space="preserve">Process Cycle Efficiency (PCE): </w:t>
      </w:r>
      <w:r>
        <w:rPr>
          <w:b/>
          <w:sz w:val="20"/>
        </w:rPr>
        <w:t>1.6%</w:t>
      </w:r>
      <w:r>
        <w:rPr>
          <w:sz w:val="20"/>
        </w:rPr>
        <w:t xml:space="preserve"> (benchmark: 34%)</w:t>
      </w:r>
    </w:p>
    <w:p>
      <w:pPr>
        <w:pStyle w:val="ListBullet"/>
        <w:ind w:left="432"/>
      </w:pPr>
      <w:r>
        <w:rPr>
          <w:sz w:val="20"/>
        </w:rPr>
        <w:t>Top Bottleneck: Document Verification (2.1-day queue)</w:t>
      </w:r>
    </w:p>
    <w:p>
      <w:pPr>
        <w:spacing w:after="80"/>
      </w:pPr>
      <w:r>
        <w:rPr>
          <w:sz w:val="20"/>
        </w:rPr>
      </w:r>
      <w:r>
        <w:rPr>
          <w:b/>
          <w:sz w:val="20"/>
        </w:rPr>
        <w:t>Mermaid VSM Diagram</w:t>
      </w:r>
      <w:r>
        <w:rPr>
          <w:sz w:val="20"/>
        </w:rPr>
        <w:t xml:space="preserve"> is auto-generated and stored in </w:t>
      </w:r>
      <w:r>
        <w:rPr>
          <w:rFonts w:ascii="Courier New" w:hAnsi="Courier New"/>
          <w:color w:val="1D4ED8"/>
          <w:sz w:val="18"/>
        </w:rPr>
        <w:t>vsm_metrics.mermaid_source</w:t>
      </w:r>
      <w:r>
        <w:rPr>
          <w:sz w:val="20"/>
        </w:rPr>
        <w:t>.</w:t>
      </w:r>
    </w:p>
    <w:p>
      <w:pPr>
        <w:ind w:left="576"/>
      </w:pPr>
      <w:r>
        <w:rPr>
          <w:i/>
          <w:color w:val="2563EB"/>
          <w:sz w:val="20"/>
        </w:rPr>
        <w:t>**Talking Point:** The 1.6% PCE means US Bank spends 98.4% of loan processing time on non-value-adding wait and waste. The industry best-in-class is 34% PCE. The VSM agent not only identifies this but quantifies the waste categories so the prioritisation agent can rank improvements by impact.</w:t>
      </w:r>
    </w:p>
    <w:p>
      <w:pPr>
        <w:spacing w:before="200" w:after="60"/>
      </w:pPr>
      <w:r>
        <w:rPr>
          <w:b/>
          <w:color w:val="2563EB"/>
          <w:sz w:val="26"/>
        </w:rPr>
        <w:t>Step 10: Future State Vision Agent — Benchmark-Grounded</w:t>
      </w:r>
    </w:p>
    <w:p>
      <w:pPr>
        <w:spacing w:after="80"/>
      </w:pPr>
      <w:r>
        <w:rPr>
          <w:sz w:val="20"/>
        </w:rPr>
        <w:t xml:space="preserve">Navigate to </w:t>
      </w:r>
      <w:r>
        <w:rPr>
          <w:b/>
          <w:sz w:val="20"/>
        </w:rPr>
        <w:t>Future State</w:t>
      </w:r>
      <w:r>
        <w:rPr>
          <w:sz w:val="20"/>
        </w:rPr>
        <w:t xml:space="preserve"> in the sidebar.</w:t>
      </w:r>
    </w:p>
    <w:p>
      <w:pPr>
        <w:spacing w:after="80"/>
      </w:pPr>
      <w:r>
        <w:rPr>
          <w:sz w:val="20"/>
        </w:rPr>
      </w:r>
      <w:r>
        <w:rPr>
          <w:b/>
          <w:sz w:val="20"/>
        </w:rPr>
        <w:t>Click "Run Future State Vision Agent"</w:t>
      </w:r>
      <w:r>
        <w:rPr>
          <w:sz w:val="20"/>
        </w:rPr>
      </w:r>
    </w:p>
    <w:p>
      <w:pPr>
        <w:spacing w:after="80"/>
      </w:pPr>
      <w:r>
        <w:rPr>
          <w:sz w:val="20"/>
        </w:rPr>
      </w:r>
      <w:r>
        <w:rPr>
          <w:b/>
          <w:sz w:val="20"/>
        </w:rPr>
        <w:t>This agent uses uploaded VSM_BENCHMARKS and TRANSFORMATION_CASE_STUDIES documents</w:t>
      </w:r>
      <w:r>
        <w:rPr>
          <w:sz w:val="20"/>
        </w:rPr>
        <w:t xml:space="preserve"> (the "🎯 Benchmark-grounded" badge appears on results).</w:t>
      </w:r>
    </w:p>
    <w:p>
      <w:pPr>
        <w:spacing w:after="80"/>
      </w:pPr>
      <w:r>
        <w:rPr>
          <w:sz w:val="20"/>
        </w:rPr>
      </w:r>
      <w:r>
        <w:rPr>
          <w:b/>
          <w:sz w:val="20"/>
        </w:rPr>
        <w:t>Projected Metrics (3 Scenarios):</w:t>
      </w:r>
      <w:r>
        <w:rPr>
          <w:sz w:val="20"/>
        </w:rPr>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Pr>
                <w:b/>
                <w:color w:val="FFFFFF"/>
                <w:sz w:val="18"/>
              </w:rPr>
              <w:t>Metric</w:t>
            </w:r>
          </w:p>
        </w:tc>
        <w:tc>
          <w:tcPr>
            <w:tcW w:type="dxa" w:w="2196"/>
            <w:shd w:val="clear" w:color="auto" w:fill="1E3A8A"/>
          </w:tcPr>
          <w:p>
            <w:r>
              <w:rPr>
                <w:b/>
                <w:color w:val="FFFFFF"/>
                <w:sz w:val="18"/>
              </w:rPr>
              <w:t>Conservative</w:t>
            </w:r>
          </w:p>
        </w:tc>
        <w:tc>
          <w:tcPr>
            <w:tcW w:type="dxa" w:w="2196"/>
            <w:shd w:val="clear" w:color="auto" w:fill="1E3A8A"/>
          </w:tcPr>
          <w:p>
            <w:r>
              <w:rPr>
                <w:b/>
                <w:color w:val="FFFFFF"/>
                <w:sz w:val="18"/>
              </w:rPr>
              <w:t>Expected</w:t>
            </w:r>
          </w:p>
        </w:tc>
        <w:tc>
          <w:tcPr>
            <w:tcW w:type="dxa" w:w="2196"/>
            <w:shd w:val="clear" w:color="auto" w:fill="1E3A8A"/>
          </w:tcPr>
          <w:p>
            <w:r>
              <w:rPr>
                <w:b/>
                <w:color w:val="FFFFFF"/>
                <w:sz w:val="18"/>
              </w:rPr>
              <w:t>Optimistic</w:t>
            </w:r>
          </w:p>
        </w:tc>
      </w:tr>
      <w:tr>
        <w:tc>
          <w:tcPr>
            <w:tcW w:type="dxa" w:w="2196"/>
          </w:tcPr>
          <w:p>
            <w:r>
              <w:rPr>
                <w:sz w:val="18"/>
              </w:rPr>
              <w:t>Lead Time</w:t>
            </w:r>
          </w:p>
        </w:tc>
        <w:tc>
          <w:tcPr>
            <w:tcW w:type="dxa" w:w="2196"/>
          </w:tcPr>
          <w:p>
            <w:r>
              <w:rPr>
                <w:sz w:val="18"/>
              </w:rPr>
              <w:t>8.1 days</w:t>
            </w:r>
          </w:p>
        </w:tc>
        <w:tc>
          <w:tcPr>
            <w:tcW w:type="dxa" w:w="2196"/>
          </w:tcPr>
          <w:p>
            <w:r>
              <w:rPr>
                <w:sz w:val="18"/>
              </w:rPr>
              <w:t>5.8 days</w:t>
            </w:r>
          </w:p>
        </w:tc>
        <w:tc>
          <w:tcPr>
            <w:tcW w:type="dxa" w:w="2196"/>
          </w:tcPr>
          <w:p>
            <w:r>
              <w:rPr>
                <w:sz w:val="18"/>
              </w:rPr>
              <w:t>3.9 days</w:t>
            </w:r>
          </w:p>
        </w:tc>
      </w:tr>
      <w:tr>
        <w:tc>
          <w:tcPr>
            <w:tcW w:type="dxa" w:w="2196"/>
            <w:shd w:val="clear" w:color="auto" w:fill="EFF6FF"/>
          </w:tcPr>
          <w:p>
            <w:r>
              <w:rPr>
                <w:sz w:val="18"/>
              </w:rPr>
              <w:t>PCE</w:t>
            </w:r>
          </w:p>
        </w:tc>
        <w:tc>
          <w:tcPr>
            <w:tcW w:type="dxa" w:w="2196"/>
            <w:shd w:val="clear" w:color="auto" w:fill="EFF6FF"/>
          </w:tcPr>
          <w:p>
            <w:r>
              <w:rPr>
                <w:sz w:val="18"/>
              </w:rPr>
              <w:t>18%</w:t>
            </w:r>
          </w:p>
        </w:tc>
        <w:tc>
          <w:tcPr>
            <w:tcW w:type="dxa" w:w="2196"/>
            <w:shd w:val="clear" w:color="auto" w:fill="EFF6FF"/>
          </w:tcPr>
          <w:p>
            <w:r>
              <w:rPr>
                <w:sz w:val="18"/>
              </w:rPr>
              <w:t>28%</w:t>
            </w:r>
          </w:p>
        </w:tc>
        <w:tc>
          <w:tcPr>
            <w:tcW w:type="dxa" w:w="2196"/>
            <w:shd w:val="clear" w:color="auto" w:fill="EFF6FF"/>
          </w:tcPr>
          <w:p>
            <w:r>
              <w:rPr>
                <w:sz w:val="18"/>
              </w:rPr>
              <w:t>38%</w:t>
            </w:r>
          </w:p>
        </w:tc>
      </w:tr>
      <w:tr>
        <w:tc>
          <w:tcPr>
            <w:tcW w:type="dxa" w:w="2196"/>
          </w:tcPr>
          <w:p>
            <w:r>
              <w:rPr>
                <w:sz w:val="18"/>
              </w:rPr>
              <w:t>Straight-Through Processing</w:t>
            </w:r>
          </w:p>
        </w:tc>
        <w:tc>
          <w:tcPr>
            <w:tcW w:type="dxa" w:w="2196"/>
          </w:tcPr>
          <w:p>
            <w:r>
              <w:rPr>
                <w:sz w:val="18"/>
              </w:rPr>
              <w:t>52%</w:t>
            </w:r>
          </w:p>
        </w:tc>
        <w:tc>
          <w:tcPr>
            <w:tcW w:type="dxa" w:w="2196"/>
          </w:tcPr>
          <w:p>
            <w:r>
              <w:rPr>
                <w:sz w:val="18"/>
              </w:rPr>
              <w:t>68%</w:t>
            </w:r>
          </w:p>
        </w:tc>
        <w:tc>
          <w:tcPr>
            <w:tcW w:type="dxa" w:w="2196"/>
          </w:tcPr>
          <w:p>
            <w:r>
              <w:rPr>
                <w:sz w:val="18"/>
              </w:rPr>
              <w:t>81%</w:t>
            </w:r>
          </w:p>
        </w:tc>
      </w:tr>
      <w:tr>
        <w:tc>
          <w:tcPr>
            <w:tcW w:type="dxa" w:w="2196"/>
            <w:shd w:val="clear" w:color="auto" w:fill="EFF6FF"/>
          </w:tcPr>
          <w:p>
            <w:r>
              <w:rPr>
                <w:sz w:val="18"/>
              </w:rPr>
              <w:t>False Positive Rate</w:t>
            </w:r>
          </w:p>
        </w:tc>
        <w:tc>
          <w:tcPr>
            <w:tcW w:type="dxa" w:w="2196"/>
            <w:shd w:val="clear" w:color="auto" w:fill="EFF6FF"/>
          </w:tcPr>
          <w:p>
            <w:r>
              <w:rPr>
                <w:sz w:val="18"/>
              </w:rPr>
              <w:t>7%</w:t>
            </w:r>
          </w:p>
        </w:tc>
        <w:tc>
          <w:tcPr>
            <w:tcW w:type="dxa" w:w="2196"/>
            <w:shd w:val="clear" w:color="auto" w:fill="EFF6FF"/>
          </w:tcPr>
          <w:p>
            <w:r>
              <w:rPr>
                <w:sz w:val="18"/>
              </w:rPr>
              <w:t>4.5%</w:t>
            </w:r>
          </w:p>
        </w:tc>
        <w:tc>
          <w:tcPr>
            <w:tcW w:type="dxa" w:w="2196"/>
            <w:shd w:val="clear" w:color="auto" w:fill="EFF6FF"/>
          </w:tcPr>
          <w:p>
            <w:r>
              <w:rPr>
                <w:sz w:val="18"/>
              </w:rPr>
              <w:t>2.1%</w:t>
            </w:r>
          </w:p>
        </w:tc>
      </w:tr>
      <w:tr>
        <w:tc>
          <w:tcPr>
            <w:tcW w:type="dxa" w:w="2196"/>
          </w:tcPr>
          <w:p>
            <w:r>
              <w:rPr>
                <w:sz w:val="18"/>
              </w:rPr>
              <w:t>Cost Per Loan</w:t>
            </w:r>
          </w:p>
        </w:tc>
        <w:tc>
          <w:tcPr>
            <w:tcW w:type="dxa" w:w="2196"/>
          </w:tcPr>
          <w:p>
            <w:r>
              <w:rPr>
                <w:sz w:val="18"/>
              </w:rPr>
              <w:t>$1,240</w:t>
            </w:r>
          </w:p>
        </w:tc>
        <w:tc>
          <w:tcPr>
            <w:tcW w:type="dxa" w:w="2196"/>
          </w:tcPr>
          <w:p>
            <w:r>
              <w:rPr>
                <w:sz w:val="18"/>
              </w:rPr>
              <w:t>$890</w:t>
            </w:r>
          </w:p>
        </w:tc>
        <w:tc>
          <w:tcPr>
            <w:tcW w:type="dxa" w:w="2196"/>
          </w:tcPr>
          <w:p>
            <w:r>
              <w:rPr>
                <w:sz w:val="18"/>
              </w:rPr>
              <w:t>$620</w:t>
            </w:r>
          </w:p>
        </w:tc>
      </w:tr>
      <w:tr>
        <w:tc>
          <w:tcPr>
            <w:tcW w:type="dxa" w:w="2196"/>
            <w:shd w:val="clear" w:color="auto" w:fill="EFF6FF"/>
          </w:tcPr>
          <w:p>
            <w:r>
              <w:rPr>
                <w:sz w:val="18"/>
              </w:rPr>
              <w:t>Customer NPS</w:t>
            </w:r>
          </w:p>
        </w:tc>
        <w:tc>
          <w:tcPr>
            <w:tcW w:type="dxa" w:w="2196"/>
            <w:shd w:val="clear" w:color="auto" w:fill="EFF6FF"/>
          </w:tcPr>
          <w:p>
            <w:r>
              <w:rPr>
                <w:sz w:val="18"/>
              </w:rPr>
              <w:t>+12</w:t>
            </w:r>
          </w:p>
        </w:tc>
        <w:tc>
          <w:tcPr>
            <w:tcW w:type="dxa" w:w="2196"/>
            <w:shd w:val="clear" w:color="auto" w:fill="EFF6FF"/>
          </w:tcPr>
          <w:p>
            <w:r>
              <w:rPr>
                <w:sz w:val="18"/>
              </w:rPr>
              <w:t>+22</w:t>
            </w:r>
          </w:p>
        </w:tc>
        <w:tc>
          <w:tcPr>
            <w:tcW w:type="dxa" w:w="2196"/>
            <w:shd w:val="clear" w:color="auto" w:fill="EFF6FF"/>
          </w:tcPr>
          <w:p>
            <w:r>
              <w:rPr>
                <w:sz w:val="18"/>
              </w:rPr>
              <w:t>+34</w:t>
            </w:r>
          </w:p>
        </w:tc>
      </w:tr>
    </w:tbl>
    <w:p/>
    <w:p>
      <w:pPr>
        <w:spacing w:after="80"/>
      </w:pPr>
      <w:r>
        <w:rPr>
          <w:sz w:val="20"/>
        </w:rPr>
      </w:r>
      <w:r>
        <w:rPr>
          <w:b/>
          <w:sz w:val="20"/>
        </w:rPr>
        <w:t>3 Transformation Phases:</w:t>
      </w:r>
      <w:r>
        <w:rPr>
          <w:sz w:val="20"/>
        </w:rPr>
      </w:r>
    </w:p>
    <w:p>
      <w:pPr>
        <w:spacing w:after="80"/>
      </w:pPr>
      <w:r>
        <w:rPr>
          <w:sz w:val="20"/>
        </w:rPr>
      </w:r>
      <w:r>
        <w:rPr>
          <w:b/>
          <w:sz w:val="20"/>
        </w:rPr>
        <w:t>Phase 1 — Foundation (Q1–Q2 2026):</w:t>
      </w:r>
      <w:r>
        <w:rPr>
          <w:sz w:val="20"/>
        </w:rPr>
      </w:r>
    </w:p>
    <w:p>
      <w:pPr>
        <w:pStyle w:val="ListBullet"/>
        <w:ind w:left="432"/>
      </w:pPr>
      <w:r>
        <w:rPr>
          <w:sz w:val="20"/>
        </w:rPr>
        <w:t>Implement AI-powered document OCR and classification</w:t>
      </w:r>
    </w:p>
    <w:p>
      <w:pPr>
        <w:pStyle w:val="ListBullet"/>
        <w:ind w:left="432"/>
      </w:pPr>
      <w:r>
        <w:rPr>
          <w:sz w:val="20"/>
        </w:rPr>
        <w:t>Deploy real-time credit bureau API with sub-500ms SLA</w:t>
      </w:r>
    </w:p>
    <w:p>
      <w:pPr>
        <w:pStyle w:val="ListBullet"/>
        <w:ind w:left="432"/>
      </w:pPr>
      <w:r>
        <w:rPr>
          <w:sz w:val="20"/>
        </w:rPr>
        <w:t>Eliminate manual data re-entry via structured intake forms</w:t>
      </w:r>
    </w:p>
    <w:p>
      <w:pPr>
        <w:pStyle w:val="ListBullet"/>
        <w:ind w:left="432"/>
      </w:pPr>
      <w:r>
        <w:rPr>
          <w:sz w:val="20"/>
        </w:rPr>
        <w:t>Expected PCE improvement: 1.6% → 12%</w:t>
      </w:r>
    </w:p>
    <w:p>
      <w:pPr>
        <w:spacing w:after="80"/>
      </w:pPr>
      <w:r>
        <w:rPr>
          <w:sz w:val="20"/>
        </w:rPr>
      </w:r>
      <w:r>
        <w:rPr>
          <w:b/>
          <w:sz w:val="20"/>
        </w:rPr>
        <w:t>Phase 2 — Automation (Q3 2026 – Q1 2027):</w:t>
      </w:r>
      <w:r>
        <w:rPr>
          <w:sz w:val="20"/>
        </w:rPr>
      </w:r>
    </w:p>
    <w:p>
      <w:pPr>
        <w:pStyle w:val="ListBullet"/>
        <w:ind w:left="432"/>
      </w:pPr>
      <w:r>
        <w:rPr>
          <w:sz w:val="20"/>
        </w:rPr>
        <w:t>ML-based underwriting with explainable AI decisions</w:t>
      </w:r>
    </w:p>
    <w:p>
      <w:pPr>
        <w:pStyle w:val="ListBullet"/>
        <w:ind w:left="432"/>
      </w:pPr>
      <w:r>
        <w:rPr>
          <w:sz w:val="20"/>
        </w:rPr>
        <w:t>Automated fraud screening with adaptive thresholds</w:t>
      </w:r>
    </w:p>
    <w:p>
      <w:pPr>
        <w:pStyle w:val="ListBullet"/>
        <w:ind w:left="432"/>
      </w:pPr>
      <w:r>
        <w:rPr>
          <w:sz w:val="20"/>
        </w:rPr>
        <w:t>Parallel processing of AML/BSA checks</w:t>
      </w:r>
    </w:p>
    <w:p>
      <w:pPr>
        <w:pStyle w:val="ListBullet"/>
        <w:ind w:left="432"/>
      </w:pPr>
      <w:r>
        <w:rPr>
          <w:sz w:val="20"/>
        </w:rPr>
        <w:t>Expected PCE improvement: 12% → 24%</w:t>
      </w:r>
    </w:p>
    <w:p>
      <w:pPr>
        <w:spacing w:after="80"/>
      </w:pPr>
      <w:r>
        <w:rPr>
          <w:sz w:val="20"/>
        </w:rPr>
      </w:r>
      <w:r>
        <w:rPr>
          <w:b/>
          <w:sz w:val="20"/>
        </w:rPr>
        <w:t>Phase 3 — Intelligence (Q2 2027+):</w:t>
      </w:r>
      <w:r>
        <w:rPr>
          <w:sz w:val="20"/>
        </w:rPr>
      </w:r>
    </w:p>
    <w:p>
      <w:pPr>
        <w:pStyle w:val="ListBullet"/>
        <w:ind w:left="432"/>
      </w:pPr>
      <w:r>
        <w:rPr>
          <w:sz w:val="20"/>
        </w:rPr>
        <w:t>Predictive loan pricing based on real-time market signals</w:t>
      </w:r>
    </w:p>
    <w:p>
      <w:pPr>
        <w:pStyle w:val="ListBullet"/>
        <w:ind w:left="432"/>
      </w:pPr>
      <w:r>
        <w:rPr>
          <w:sz w:val="20"/>
        </w:rPr>
        <w:t>Customer lifetime value optimisation engine</w:t>
      </w:r>
    </w:p>
    <w:p>
      <w:pPr>
        <w:pStyle w:val="ListBullet"/>
        <w:ind w:left="432"/>
      </w:pPr>
      <w:r>
        <w:rPr>
          <w:sz w:val="20"/>
        </w:rPr>
        <w:t>Regulatory change monitoring with auto-alert</w:t>
      </w:r>
    </w:p>
    <w:p>
      <w:pPr>
        <w:pStyle w:val="ListBullet"/>
        <w:ind w:left="432"/>
      </w:pPr>
      <w:r>
        <w:rPr>
          <w:sz w:val="20"/>
        </w:rPr>
        <w:t>Expected PCE improvement: 24% → 34%</w:t>
      </w:r>
    </w:p>
    <w:p>
      <w:pPr>
        <w:ind w:left="576"/>
      </w:pPr>
      <w:r>
        <w:rPr>
          <w:i/>
          <w:color w:val="2563EB"/>
          <w:sz w:val="20"/>
        </w:rPr>
        <w:t>**Talking Point:** The "Benchmark-grounded" badge means these projections are derived from the VSM benchmarks document you uploaded — not from generic LLM hallucination. When the VSM_BENCHMARKS category document is present, the agent grounds its projections in real industry data.</w:t>
      </w:r>
    </w:p>
    <w:p>
      <w:pPr>
        <w:spacing w:before="200" w:after="60"/>
      </w:pPr>
      <w:r>
        <w:rPr>
          <w:b/>
          <w:color w:val="2563EB"/>
          <w:sz w:val="26"/>
        </w:rPr>
        <w:t>Step 11: HITL Gate — Human-in-the-Loop Approval</w:t>
      </w:r>
    </w:p>
    <w:p>
      <w:pPr>
        <w:spacing w:after="80"/>
      </w:pPr>
      <w:r>
        <w:rPr>
          <w:sz w:val="20"/>
        </w:rPr>
        <w:t xml:space="preserve">After Future State Vision completes, the agent reaches a </w:t>
      </w:r>
      <w:r>
        <w:rPr>
          <w:b/>
          <w:sz w:val="20"/>
        </w:rPr>
        <w:t>HITL checkpoint</w:t>
      </w:r>
      <w:r>
        <w:rPr>
          <w:sz w:val="20"/>
        </w:rPr>
        <w:t>:</w:t>
      </w:r>
    </w:p>
    <w:p>
      <w:pPr>
        <w:pStyle w:val="ListNumber"/>
        <w:ind w:left="432"/>
      </w:pPr>
      <w:r>
        <w:rPr>
          <w:sz w:val="20"/>
        </w:rPr>
        <w:t xml:space="preserve">The LangGraph state machine hits an </w:t>
      </w:r>
      <w:r>
        <w:rPr>
          <w:rFonts w:ascii="Courier New" w:hAnsi="Courier New"/>
          <w:color w:val="1D4ED8"/>
          <w:sz w:val="18"/>
        </w:rPr>
        <w:t>INTERRUPT</w:t>
      </w:r>
      <w:r>
        <w:rPr>
          <w:sz w:val="20"/>
        </w:rPr>
        <w:t xml:space="preserve"> node</w:t>
      </w:r>
    </w:p>
    <w:p>
      <w:pPr>
        <w:pStyle w:val="ListNumber"/>
        <w:ind w:left="432"/>
      </w:pPr>
      <w:r>
        <w:rPr>
          <w:sz w:val="20"/>
        </w:rPr>
        <w:t xml:space="preserve">State is checkpointed to PostgreSQL </w:t>
      </w:r>
      <w:r>
        <w:rPr>
          <w:rFonts w:ascii="Courier New" w:hAnsi="Courier New"/>
          <w:color w:val="1D4ED8"/>
          <w:sz w:val="18"/>
        </w:rPr>
        <w:t>agent_checkpoints</w:t>
      </w:r>
      <w:r>
        <w:rPr>
          <w:sz w:val="20"/>
        </w:rPr>
        <w:t xml:space="preserve"> table</w:t>
      </w:r>
    </w:p>
    <w:p>
      <w:pPr>
        <w:pStyle w:val="ListNumber"/>
        <w:ind w:left="432"/>
      </w:pPr>
      <w:r>
        <w:rPr>
          <w:sz w:val="20"/>
        </w:rPr>
        <w:t xml:space="preserve">An approval request appears in </w:t>
      </w:r>
      <w:r>
        <w:rPr>
          <w:b/>
          <w:sz w:val="20"/>
        </w:rPr>
        <w:t>Approvals</w:t>
      </w:r>
      <w:r>
        <w:rPr>
          <w:sz w:val="20"/>
        </w:rPr>
        <w:t xml:space="preserve"> (notification badge on sidebar)</w:t>
      </w:r>
    </w:p>
    <w:p>
      <w:pPr>
        <w:spacing w:after="80"/>
      </w:pPr>
      <w:r>
        <w:rPr>
          <w:sz w:val="20"/>
        </w:rPr>
      </w:r>
      <w:r>
        <w:rPr>
          <w:b/>
          <w:sz w:val="20"/>
        </w:rPr>
        <w:t>Approval Request Card (Synthetic):</w:t>
      </w:r>
      <w:r>
        <w:rPr>
          <w:sz w:val="20"/>
        </w:rPr>
      </w:r>
    </w:p>
    <w:p>
      <w:pPr>
        <w:spacing w:before="80" w:after="80"/>
        <w:ind w:left="432"/>
        <w:shd w:val="clear" w:color="auto" w:fill="EFF6FF"/>
      </w:pPr>
      <w:r>
        <w:rPr>
          <w:rFonts w:ascii="Courier New" w:hAnsi="Courier New"/>
          <w:color w:val="1E3A8A"/>
          <w:sz w:val="16"/>
        </w:rPr>
        <w:t>Agent: Future State Vision</w:t>
        <w:br/>
      </w:r>
      <w:r>
        <w:rPr>
          <w:rFonts w:ascii="Courier New" w:hAnsi="Courier New"/>
          <w:color w:val="1E3A8A"/>
          <w:sz w:val="16"/>
        </w:rPr>
        <w:t>Organisation: US Bank</w:t>
        <w:br/>
      </w:r>
      <w:r>
        <w:rPr>
          <w:rFonts w:ascii="Courier New" w:hAnsi="Courier New"/>
          <w:color w:val="1E3A8A"/>
          <w:sz w:val="16"/>
        </w:rPr>
        <w:t>Status: PENDING_REVIEW</w:t>
        <w:br/>
      </w:r>
      <w:r>
        <w:rPr>
          <w:rFonts w:ascii="Courier New" w:hAnsi="Courier New"/>
          <w:color w:val="1E3A8A"/>
          <w:sz w:val="16"/>
        </w:rPr>
        <w:br/>
      </w:r>
      <w:r>
        <w:rPr>
          <w:rFonts w:ascii="Courier New" w:hAnsi="Courier New"/>
          <w:color w:val="1E3A8A"/>
          <w:sz w:val="16"/>
        </w:rPr>
        <w:t>Summary: 3-phase transformation roadmap projected to improve PCE from</w:t>
        <w:br/>
      </w:r>
      <w:r>
        <w:rPr>
          <w:rFonts w:ascii="Courier New" w:hAnsi="Courier New"/>
          <w:color w:val="1E3A8A"/>
          <w:sz w:val="16"/>
        </w:rPr>
        <w:t>1.6% → 34% and reduce lead time from 18.3 → 5.8 days (expected scenario).</w:t>
        <w:br/>
      </w:r>
      <w:r>
        <w:rPr>
          <w:rFonts w:ascii="Courier New" w:hAnsi="Courier New"/>
          <w:color w:val="1E3A8A"/>
          <w:sz w:val="16"/>
        </w:rPr>
        <w:br/>
      </w:r>
      <w:r>
        <w:rPr>
          <w:rFonts w:ascii="Courier New" w:hAnsi="Courier New"/>
          <w:color w:val="1E3A8A"/>
          <w:sz w:val="16"/>
        </w:rPr>
        <w:t>Human Gate Type: SENIOR_ANALYST</w:t>
        <w:br/>
      </w:r>
      <w:r>
        <w:rPr>
          <w:rFonts w:ascii="Courier New" w:hAnsi="Courier New"/>
          <w:color w:val="1E3A8A"/>
          <w:sz w:val="16"/>
        </w:rPr>
        <w:t>Deadline: 2026-03-14 17:00</w:t>
        <w:br/>
      </w:r>
      <w:r>
        <w:rPr>
          <w:rFonts w:ascii="Courier New" w:hAnsi="Courier New"/>
          <w:color w:val="1E3A8A"/>
          <w:sz w:val="16"/>
        </w:rPr>
        <w:br/>
      </w:r>
      <w:r>
        <w:rPr>
          <w:rFonts w:ascii="Courier New" w:hAnsi="Courier New"/>
          <w:color w:val="1E3A8A"/>
          <w:sz w:val="16"/>
        </w:rPr>
        <w:t>[Approve with Notes]  [Reject with Reason]</w:t>
        <w:br/>
      </w:r>
    </w:p>
    <w:p>
      <w:pPr>
        <w:spacing w:after="80"/>
      </w:pPr>
      <w:r>
        <w:rPr>
          <w:sz w:val="20"/>
        </w:rPr>
      </w:r>
      <w:r>
        <w:rPr>
          <w:b/>
          <w:sz w:val="20"/>
        </w:rPr>
        <w:t>Demo Action:</w:t>
      </w:r>
      <w:r>
        <w:rPr>
          <w:sz w:val="20"/>
        </w:rPr>
      </w:r>
    </w:p>
    <w:p>
      <w:pPr>
        <w:pStyle w:val="ListNumber"/>
        <w:ind w:left="432"/>
      </w:pPr>
      <w:r>
        <w:rPr>
          <w:sz w:val="20"/>
        </w:rPr>
        <w:t xml:space="preserve">Click </w:t>
      </w:r>
      <w:r>
        <w:rPr>
          <w:b/>
          <w:sz w:val="20"/>
        </w:rPr>
        <w:t>Review</w:t>
      </w:r>
      <w:r>
        <w:rPr>
          <w:sz w:val="20"/>
        </w:rPr>
      </w:r>
    </w:p>
    <w:p>
      <w:pPr>
        <w:pStyle w:val="ListNumber"/>
        <w:ind w:left="432"/>
      </w:pPr>
      <w:r>
        <w:rPr>
          <w:sz w:val="20"/>
        </w:rPr>
        <w:t>Read the projected metrics summary</w:t>
      </w:r>
    </w:p>
    <w:p>
      <w:pPr>
        <w:pStyle w:val="ListNumber"/>
        <w:ind w:left="432"/>
      </w:pPr>
      <w:r>
        <w:rPr>
          <w:sz w:val="20"/>
        </w:rPr>
        <w:t xml:space="preserve">Add approval note: </w:t>
      </w:r>
      <w:r>
        <w:rPr>
          <w:rFonts w:ascii="Courier New" w:hAnsi="Courier New"/>
          <w:color w:val="1D4ED8"/>
          <w:sz w:val="18"/>
        </w:rPr>
        <w:t>"Validated against Q4 2025 benchmarks. Phase 1 timeline approved. Phase 2 pending budget sign-off."</w:t>
      </w:r>
      <w:r>
        <w:rPr>
          <w:sz w:val="20"/>
        </w:rPr>
      </w:r>
    </w:p>
    <w:p>
      <w:pPr>
        <w:pStyle w:val="ListNumber"/>
        <w:ind w:left="432"/>
      </w:pPr>
      <w:r>
        <w:rPr>
          <w:sz w:val="20"/>
        </w:rPr>
        <w:t xml:space="preserve">Click </w:t>
      </w:r>
      <w:r>
        <w:rPr>
          <w:b/>
          <w:sz w:val="20"/>
        </w:rPr>
        <w:t>Approve</w:t>
      </w:r>
      <w:r>
        <w:rPr>
          <w:sz w:val="20"/>
        </w:rPr>
      </w:r>
    </w:p>
    <w:p>
      <w:pPr>
        <w:pStyle w:val="ListNumber"/>
        <w:ind w:left="432"/>
      </w:pPr>
      <w:r>
        <w:rPr>
          <w:sz w:val="20"/>
        </w:rPr>
        <w:t>The LangGraph graph resumes from checkpoint — Future State persisted</w:t>
      </w:r>
    </w:p>
    <w:p>
      <w:pPr>
        <w:ind w:left="576"/>
      </w:pPr>
      <w:r>
        <w:rPr>
          <w:i/>
          <w:color w:val="2563EB"/>
          <w:sz w:val="20"/>
        </w:rPr>
        <w:t>**Talking Point:** This is a real LangGraph INTERRUPT pattern — not a mock. The agent state is frozen to disk, and resumes execution only after the human provides a signal. Rejections are stored as `agent_memories` so the agent learns from them in future runs.</w:t>
      </w:r>
    </w:p>
    <w:p>
      <w:pPr>
        <w:spacing w:before="200" w:after="60"/>
      </w:pPr>
      <w:r>
        <w:rPr>
          <w:b/>
          <w:color w:val="2563EB"/>
          <w:sz w:val="26"/>
        </w:rPr>
        <w:t>Step 12: Risk &amp; Compliance Agent</w:t>
      </w:r>
    </w:p>
    <w:p>
      <w:pPr>
        <w:spacing w:after="80"/>
      </w:pPr>
      <w:r>
        <w:rPr>
          <w:sz w:val="20"/>
        </w:rPr>
        <w:t xml:space="preserve">Navigate to </w:t>
      </w:r>
      <w:r>
        <w:rPr>
          <w:b/>
          <w:sz w:val="20"/>
        </w:rPr>
        <w:t>Risk</w:t>
      </w:r>
      <w:r>
        <w:rPr>
          <w:sz w:val="20"/>
        </w:rPr>
        <w:t xml:space="preserve"> in the sidebar.</w:t>
      </w:r>
    </w:p>
    <w:p>
      <w:pPr>
        <w:spacing w:after="80"/>
      </w:pPr>
      <w:r>
        <w:rPr>
          <w:sz w:val="20"/>
        </w:rPr>
      </w:r>
      <w:r>
        <w:rPr>
          <w:b/>
          <w:sz w:val="20"/>
        </w:rPr>
        <w:t>Click "Run Risk &amp; Compliance Agent"</w:t>
      </w:r>
      <w:r>
        <w:rPr>
          <w:sz w:val="20"/>
        </w:rPr>
      </w:r>
    </w:p>
    <w:p>
      <w:pPr>
        <w:spacing w:after="80"/>
      </w:pPr>
      <w:r>
        <w:rPr>
          <w:sz w:val="20"/>
        </w:rPr>
      </w:r>
      <w:r>
        <w:rPr>
          <w:b/>
          <w:sz w:val="20"/>
        </w:rPr>
        <w:t>Live Risk Register (from DB):</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Category</w:t>
            </w:r>
          </w:p>
        </w:tc>
        <w:tc>
          <w:tcPr>
            <w:tcW w:type="dxa" w:w="2928"/>
            <w:shd w:val="clear" w:color="auto" w:fill="1E3A8A"/>
          </w:tcPr>
          <w:p>
            <w:r>
              <w:rPr>
                <w:b/>
                <w:color w:val="FFFFFF"/>
                <w:sz w:val="18"/>
              </w:rPr>
              <w:t>Severity</w:t>
            </w:r>
          </w:p>
        </w:tc>
        <w:tc>
          <w:tcPr>
            <w:tcW w:type="dxa" w:w="2928"/>
            <w:shd w:val="clear" w:color="auto" w:fill="1E3A8A"/>
          </w:tcPr>
          <w:p>
            <w:r>
              <w:rPr>
                <w:b/>
                <w:color w:val="FFFFFF"/>
                <w:sz w:val="18"/>
              </w:rPr>
              <w:t>Risk Description</w:t>
            </w:r>
          </w:p>
        </w:tc>
      </w:tr>
      <w:tr>
        <w:tc>
          <w:tcPr>
            <w:tcW w:type="dxa" w:w="2928"/>
          </w:tcPr>
          <w:p>
            <w:r>
              <w:rPr>
                <w:sz w:val="18"/>
              </w:rPr>
              <w:t>REGULATORY</w:t>
            </w:r>
          </w:p>
        </w:tc>
        <w:tc>
          <w:tcPr>
            <w:tcW w:type="dxa" w:w="2928"/>
          </w:tcPr>
          <w:p>
            <w:r>
              <w:rPr>
                <w:sz w:val="18"/>
              </w:rPr>
              <w:t>CRITICAL</w:t>
            </w:r>
          </w:p>
        </w:tc>
        <w:tc>
          <w:tcPr>
            <w:tcW w:type="dxa" w:w="2928"/>
          </w:tcPr>
          <w:p>
            <w:r>
              <w:rPr>
                <w:sz w:val="18"/>
              </w:rPr>
              <w:t>BSA/AML compliance gaps in automated lending decisions</w:t>
            </w:r>
          </w:p>
        </w:tc>
      </w:tr>
      <w:tr>
        <w:tc>
          <w:tcPr>
            <w:tcW w:type="dxa" w:w="2928"/>
            <w:shd w:val="clear" w:color="auto" w:fill="EFF6FF"/>
          </w:tcPr>
          <w:p>
            <w:r>
              <w:rPr>
                <w:sz w:val="18"/>
              </w:rPr>
              <w:t>TECHNOLOGY</w:t>
            </w:r>
          </w:p>
        </w:tc>
        <w:tc>
          <w:tcPr>
            <w:tcW w:type="dxa" w:w="2928"/>
            <w:shd w:val="clear" w:color="auto" w:fill="EFF6FF"/>
          </w:tcPr>
          <w:p>
            <w:r>
              <w:rPr>
                <w:sz w:val="18"/>
              </w:rPr>
              <w:t>HIGH</w:t>
            </w:r>
          </w:p>
        </w:tc>
        <w:tc>
          <w:tcPr>
            <w:tcW w:type="dxa" w:w="2928"/>
            <w:shd w:val="clear" w:color="auto" w:fill="EFF6FF"/>
          </w:tcPr>
          <w:p>
            <w:r>
              <w:rPr>
                <w:sz w:val="18"/>
              </w:rPr>
              <w:t>Real-time payment system migration risks</w:t>
            </w:r>
          </w:p>
        </w:tc>
      </w:tr>
      <w:tr>
        <w:tc>
          <w:tcPr>
            <w:tcW w:type="dxa" w:w="2928"/>
          </w:tcPr>
          <w:p>
            <w:r>
              <w:rPr>
                <w:sz w:val="18"/>
              </w:rPr>
              <w:t>OPERATIONAL</w:t>
            </w:r>
          </w:p>
        </w:tc>
        <w:tc>
          <w:tcPr>
            <w:tcW w:type="dxa" w:w="2928"/>
          </w:tcPr>
          <w:p>
            <w:r>
              <w:rPr>
                <w:sz w:val="18"/>
              </w:rPr>
              <w:t>MEDIUM</w:t>
            </w:r>
          </w:p>
        </w:tc>
        <w:tc>
          <w:tcPr>
            <w:tcW w:type="dxa" w:w="2928"/>
          </w:tcPr>
          <w:p>
            <w:r>
              <w:rPr>
                <w:sz w:val="18"/>
              </w:rPr>
              <w:t>ML model drift increasing false positive rates</w:t>
            </w:r>
          </w:p>
        </w:tc>
      </w:tr>
      <w:tr>
        <w:tc>
          <w:tcPr>
            <w:tcW w:type="dxa" w:w="2928"/>
            <w:shd w:val="clear" w:color="auto" w:fill="EFF6FF"/>
          </w:tcPr>
          <w:p>
            <w:r>
              <w:rPr>
                <w:sz w:val="18"/>
              </w:rPr>
              <w:t>DATA_PRIVACY</w:t>
            </w:r>
          </w:p>
        </w:tc>
        <w:tc>
          <w:tcPr>
            <w:tcW w:type="dxa" w:w="2928"/>
            <w:shd w:val="clear" w:color="auto" w:fill="EFF6FF"/>
          </w:tcPr>
          <w:p>
            <w:r>
              <w:rPr>
                <w:sz w:val="18"/>
              </w:rPr>
              <w:t>LOW</w:t>
            </w:r>
          </w:p>
        </w:tc>
        <w:tc>
          <w:tcPr>
            <w:tcW w:type="dxa" w:w="2928"/>
            <w:shd w:val="clear" w:color="auto" w:fill="EFF6FF"/>
          </w:tcPr>
          <w:p>
            <w:r>
              <w:rPr>
                <w:sz w:val="18"/>
              </w:rPr>
              <w:t>Transaction data anonymisation for ML training</w:t>
            </w:r>
          </w:p>
        </w:tc>
      </w:tr>
    </w:tbl>
    <w:p/>
    <w:p>
      <w:pPr>
        <w:spacing w:after="80"/>
      </w:pPr>
      <w:r>
        <w:rPr>
          <w:sz w:val="20"/>
        </w:rPr>
      </w:r>
      <w:r>
        <w:rPr>
          <w:b/>
          <w:sz w:val="20"/>
        </w:rPr>
        <w:t>Compliance Framework Mapping (Synthetic):</w:t>
      </w:r>
      <w:r>
        <w:rPr>
          <w:sz w:val="20"/>
        </w:rPr>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Pr>
                <w:b/>
                <w:color w:val="FFFFFF"/>
                <w:sz w:val="18"/>
              </w:rPr>
              <w:t>Framework</w:t>
            </w:r>
          </w:p>
        </w:tc>
        <w:tc>
          <w:tcPr>
            <w:tcW w:type="dxa" w:w="2196"/>
            <w:shd w:val="clear" w:color="auto" w:fill="1E3A8A"/>
          </w:tcPr>
          <w:p>
            <w:r>
              <w:rPr>
                <w:b/>
                <w:color w:val="FFFFFF"/>
                <w:sz w:val="18"/>
              </w:rPr>
              <w:t>Applicable Capabilities</w:t>
            </w:r>
          </w:p>
        </w:tc>
        <w:tc>
          <w:tcPr>
            <w:tcW w:type="dxa" w:w="2196"/>
            <w:shd w:val="clear" w:color="auto" w:fill="1E3A8A"/>
          </w:tcPr>
          <w:p>
            <w:r>
              <w:rPr>
                <w:b/>
                <w:color w:val="FFFFFF"/>
                <w:sz w:val="18"/>
              </w:rPr>
              <w:t>Gap Count</w:t>
            </w:r>
          </w:p>
        </w:tc>
        <w:tc>
          <w:tcPr>
            <w:tcW w:type="dxa" w:w="2196"/>
            <w:shd w:val="clear" w:color="auto" w:fill="1E3A8A"/>
          </w:tcPr>
          <w:p>
            <w:r>
              <w:rPr>
                <w:b/>
                <w:color w:val="FFFFFF"/>
                <w:sz w:val="18"/>
              </w:rPr>
              <w:t>Risk Level</w:t>
            </w:r>
          </w:p>
        </w:tc>
      </w:tr>
      <w:tr>
        <w:tc>
          <w:tcPr>
            <w:tcW w:type="dxa" w:w="2196"/>
          </w:tcPr>
          <w:p>
            <w:r>
              <w:rPr>
                <w:sz w:val="18"/>
              </w:rPr>
              <w:t>BSA/AML</w:t>
            </w:r>
          </w:p>
        </w:tc>
        <w:tc>
          <w:tcPr>
            <w:tcW w:type="dxa" w:w="2196"/>
          </w:tcPr>
          <w:p>
            <w:r>
              <w:rPr>
                <w:sz w:val="18"/>
              </w:rPr>
              <w:t>Payment Routing, AML Compliance</w:t>
            </w:r>
          </w:p>
        </w:tc>
        <w:tc>
          <w:tcPr>
            <w:tcW w:type="dxa" w:w="2196"/>
          </w:tcPr>
          <w:p>
            <w:r>
              <w:rPr>
                <w:sz w:val="18"/>
              </w:rPr>
              <w:t>3</w:t>
            </w:r>
          </w:p>
        </w:tc>
        <w:tc>
          <w:tcPr>
            <w:tcW w:type="dxa" w:w="2196"/>
          </w:tcPr>
          <w:p>
            <w:r>
              <w:rPr>
                <w:sz w:val="18"/>
              </w:rPr>
              <w:t>CRITICAL</w:t>
            </w:r>
          </w:p>
        </w:tc>
      </w:tr>
      <w:tr>
        <w:tc>
          <w:tcPr>
            <w:tcW w:type="dxa" w:w="2196"/>
            <w:shd w:val="clear" w:color="auto" w:fill="EFF6FF"/>
          </w:tcPr>
          <w:p>
            <w:r>
              <w:rPr>
                <w:sz w:val="18"/>
              </w:rPr>
              <w:t>FINRA</w:t>
            </w:r>
          </w:p>
        </w:tc>
        <w:tc>
          <w:tcPr>
            <w:tcW w:type="dxa" w:w="2196"/>
            <w:shd w:val="clear" w:color="auto" w:fill="EFF6FF"/>
          </w:tcPr>
          <w:p>
            <w:r>
              <w:rPr>
                <w:sz w:val="18"/>
              </w:rPr>
              <w:t>AI Underwriting, Rate Engine</w:t>
            </w:r>
          </w:p>
        </w:tc>
        <w:tc>
          <w:tcPr>
            <w:tcW w:type="dxa" w:w="2196"/>
            <w:shd w:val="clear" w:color="auto" w:fill="EFF6FF"/>
          </w:tcPr>
          <w:p>
            <w:r>
              <w:rPr>
                <w:sz w:val="18"/>
              </w:rPr>
              <w:t>2</w:t>
            </w:r>
          </w:p>
        </w:tc>
        <w:tc>
          <w:tcPr>
            <w:tcW w:type="dxa" w:w="2196"/>
            <w:shd w:val="clear" w:color="auto" w:fill="EFF6FF"/>
          </w:tcPr>
          <w:p>
            <w:r>
              <w:rPr>
                <w:sz w:val="18"/>
              </w:rPr>
              <w:t>HIGH</w:t>
            </w:r>
          </w:p>
        </w:tc>
      </w:tr>
      <w:tr>
        <w:tc>
          <w:tcPr>
            <w:tcW w:type="dxa" w:w="2196"/>
          </w:tcPr>
          <w:p>
            <w:r>
              <w:rPr>
                <w:sz w:val="18"/>
              </w:rPr>
              <w:t>SOX</w:t>
            </w:r>
          </w:p>
        </w:tc>
        <w:tc>
          <w:tcPr>
            <w:tcW w:type="dxa" w:w="2196"/>
          </w:tcPr>
          <w:p>
            <w:r>
              <w:rPr>
                <w:sz w:val="18"/>
              </w:rPr>
              <w:t>Credit Risk Analytics, Audit Trail</w:t>
            </w:r>
          </w:p>
        </w:tc>
        <w:tc>
          <w:tcPr>
            <w:tcW w:type="dxa" w:w="2196"/>
          </w:tcPr>
          <w:p>
            <w:r>
              <w:rPr>
                <w:sz w:val="18"/>
              </w:rPr>
              <w:t>1</w:t>
            </w:r>
          </w:p>
        </w:tc>
        <w:tc>
          <w:tcPr>
            <w:tcW w:type="dxa" w:w="2196"/>
          </w:tcPr>
          <w:p>
            <w:r>
              <w:rPr>
                <w:sz w:val="18"/>
              </w:rPr>
              <w:t>MEDIUM</w:t>
            </w:r>
          </w:p>
        </w:tc>
      </w:tr>
      <w:tr>
        <w:tc>
          <w:tcPr>
            <w:tcW w:type="dxa" w:w="2196"/>
            <w:shd w:val="clear" w:color="auto" w:fill="EFF6FF"/>
          </w:tcPr>
          <w:p>
            <w:r>
              <w:rPr>
                <w:sz w:val="18"/>
              </w:rPr>
              <w:t>FDIC</w:t>
            </w:r>
          </w:p>
        </w:tc>
        <w:tc>
          <w:tcPr>
            <w:tcW w:type="dxa" w:w="2196"/>
            <w:shd w:val="clear" w:color="auto" w:fill="EFF6FF"/>
          </w:tcPr>
          <w:p>
            <w:r>
              <w:rPr>
                <w:sz w:val="18"/>
              </w:rPr>
              <w:t>Customer Onboarding, Loan Servicing</w:t>
            </w:r>
          </w:p>
        </w:tc>
        <w:tc>
          <w:tcPr>
            <w:tcW w:type="dxa" w:w="2196"/>
            <w:shd w:val="clear" w:color="auto" w:fill="EFF6FF"/>
          </w:tcPr>
          <w:p>
            <w:r>
              <w:rPr>
                <w:sz w:val="18"/>
              </w:rPr>
              <w:t>0</w:t>
            </w:r>
          </w:p>
        </w:tc>
        <w:tc>
          <w:tcPr>
            <w:tcW w:type="dxa" w:w="2196"/>
            <w:shd w:val="clear" w:color="auto" w:fill="EFF6FF"/>
          </w:tcPr>
          <w:p>
            <w:r>
              <w:rPr>
                <w:sz w:val="18"/>
              </w:rPr>
              <w:t>LOW</w:t>
            </w:r>
          </w:p>
        </w:tc>
      </w:tr>
      <w:tr>
        <w:tc>
          <w:tcPr>
            <w:tcW w:type="dxa" w:w="2196"/>
          </w:tcPr>
          <w:p>
            <w:r>
              <w:rPr>
                <w:sz w:val="18"/>
              </w:rPr>
              <w:t>SEC</w:t>
            </w:r>
          </w:p>
        </w:tc>
        <w:tc>
          <w:tcPr>
            <w:tcW w:type="dxa" w:w="2196"/>
          </w:tcPr>
          <w:p>
            <w:r>
              <w:rPr>
                <w:sz w:val="18"/>
              </w:rPr>
              <w:t>Wealth Management APIs</w:t>
            </w:r>
          </w:p>
        </w:tc>
        <w:tc>
          <w:tcPr>
            <w:tcW w:type="dxa" w:w="2196"/>
          </w:tcPr>
          <w:p>
            <w:r>
              <w:rPr>
                <w:sz w:val="18"/>
              </w:rPr>
              <w:t>2</w:t>
            </w:r>
          </w:p>
        </w:tc>
        <w:tc>
          <w:tcPr>
            <w:tcW w:type="dxa" w:w="2196"/>
          </w:tcPr>
          <w:p>
            <w:r>
              <w:rPr>
                <w:sz w:val="18"/>
              </w:rPr>
              <w:t>MEDIUM</w:t>
            </w:r>
          </w:p>
        </w:tc>
      </w:tr>
    </w:tbl>
    <w:p/>
    <w:p>
      <w:pPr>
        <w:ind w:left="576"/>
      </w:pPr>
      <w:r>
        <w:rPr>
          <w:i/>
          <w:color w:val="2563EB"/>
          <w:sz w:val="20"/>
        </w:rPr>
        <w:t>**Talking Point:** The Risk agent doesn't just list regulatory frameworks — it maps each framework to specific digital capabilities and identifies which capabilities have compliance gaps. This becomes the input for the initiative prioritisation agent.</w:t>
      </w:r>
    </w:p>
    <w:p>
      <w:pPr>
        <w:spacing w:before="200" w:after="60"/>
      </w:pPr>
      <w:r>
        <w:rPr>
          <w:b/>
          <w:color w:val="2563EB"/>
          <w:sz w:val="26"/>
        </w:rPr>
        <w:t>Step 13: Transformation Roadmap Agent — RICE Scoring</w:t>
      </w:r>
    </w:p>
    <w:p>
      <w:pPr>
        <w:spacing w:after="80"/>
      </w:pPr>
      <w:r>
        <w:rPr>
          <w:sz w:val="20"/>
        </w:rPr>
        <w:t xml:space="preserve">Navigate to </w:t>
      </w:r>
      <w:r>
        <w:rPr>
          <w:b/>
          <w:sz w:val="20"/>
        </w:rPr>
        <w:t>Roadmap</w:t>
      </w:r>
      <w:r>
        <w:rPr>
          <w:sz w:val="20"/>
        </w:rPr>
        <w:t xml:space="preserve"> in the sidebar.</w:t>
      </w:r>
    </w:p>
    <w:p>
      <w:pPr>
        <w:spacing w:after="80"/>
      </w:pPr>
      <w:r>
        <w:rPr>
          <w:sz w:val="20"/>
        </w:rPr>
      </w:r>
      <w:r>
        <w:rPr>
          <w:b/>
          <w:sz w:val="20"/>
        </w:rPr>
        <w:t>Live Roadmap Items (from DB — US Bank):</w:t>
      </w:r>
      <w:r>
        <w:rPr>
          <w:sz w:val="20"/>
        </w:rPr>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Pr>
                <w:b/>
                <w:color w:val="FFFFFF"/>
                <w:sz w:val="18"/>
              </w:rPr>
              <w:t>Initiative</w:t>
            </w:r>
          </w:p>
        </w:tc>
        <w:tc>
          <w:tcPr>
            <w:tcW w:type="dxa" w:w="2196"/>
            <w:shd w:val="clear" w:color="auto" w:fill="1E3A8A"/>
          </w:tcPr>
          <w:p>
            <w:r>
              <w:rPr>
                <w:b/>
                <w:color w:val="FFFFFF"/>
                <w:sz w:val="18"/>
              </w:rPr>
              <w:t>RICE Score</w:t>
            </w:r>
          </w:p>
        </w:tc>
        <w:tc>
          <w:tcPr>
            <w:tcW w:type="dxa" w:w="2196"/>
            <w:shd w:val="clear" w:color="auto" w:fill="1E3A8A"/>
          </w:tcPr>
          <w:p>
            <w:r>
              <w:rPr>
                <w:b/>
                <w:color w:val="FFFFFF"/>
                <w:sz w:val="18"/>
              </w:rPr>
              <w:t>Quarter</w:t>
            </w:r>
          </w:p>
        </w:tc>
        <w:tc>
          <w:tcPr>
            <w:tcW w:type="dxa" w:w="2196"/>
            <w:shd w:val="clear" w:color="auto" w:fill="1E3A8A"/>
          </w:tcPr>
          <w:p>
            <w:r>
              <w:rPr>
                <w:b/>
                <w:color w:val="FFFFFF"/>
                <w:sz w:val="18"/>
              </w:rPr>
              <w:t>Status</w:t>
            </w:r>
          </w:p>
        </w:tc>
      </w:tr>
      <w:tr>
        <w:tc>
          <w:tcPr>
            <w:tcW w:type="dxa" w:w="2196"/>
          </w:tcPr>
          <w:p>
            <w:r>
              <w:rPr>
                <w:sz w:val="18"/>
              </w:rPr>
              <w:t>Digital Application Portal</w:t>
            </w:r>
          </w:p>
        </w:tc>
        <w:tc>
          <w:tcPr>
            <w:tcW w:type="dxa" w:w="2196"/>
          </w:tcPr>
          <w:p>
            <w:r>
              <w:rPr>
                <w:sz w:val="18"/>
              </w:rPr>
              <w:t>6.0</w:t>
            </w:r>
          </w:p>
        </w:tc>
        <w:tc>
          <w:tcPr>
            <w:tcW w:type="dxa" w:w="2196"/>
          </w:tcPr>
          <w:p>
            <w:r>
              <w:rPr>
                <w:sz w:val="18"/>
              </w:rPr>
              <w:t>Q2 2026</w:t>
            </w:r>
          </w:p>
        </w:tc>
        <w:tc>
          <w:tcPr>
            <w:tcW w:type="dxa" w:w="2196"/>
          </w:tcPr>
          <w:p>
            <w:r>
              <w:rPr>
                <w:sz w:val="18"/>
              </w:rPr>
              <w:t>planned</w:t>
            </w:r>
          </w:p>
        </w:tc>
      </w:tr>
      <w:tr>
        <w:tc>
          <w:tcPr>
            <w:tcW w:type="dxa" w:w="2196"/>
            <w:shd w:val="clear" w:color="auto" w:fill="EFF6FF"/>
          </w:tcPr>
          <w:p>
            <w:r>
              <w:rPr>
                <w:sz w:val="18"/>
              </w:rPr>
              <w:t>Income Verification Automation</w:t>
            </w:r>
          </w:p>
        </w:tc>
        <w:tc>
          <w:tcPr>
            <w:tcW w:type="dxa" w:w="2196"/>
            <w:shd w:val="clear" w:color="auto" w:fill="EFF6FF"/>
          </w:tcPr>
          <w:p>
            <w:r>
              <w:rPr>
                <w:sz w:val="18"/>
              </w:rPr>
              <w:t>5.6</w:t>
            </w:r>
          </w:p>
        </w:tc>
        <w:tc>
          <w:tcPr>
            <w:tcW w:type="dxa" w:w="2196"/>
            <w:shd w:val="clear" w:color="auto" w:fill="EFF6FF"/>
          </w:tcPr>
          <w:p>
            <w:r>
              <w:rPr>
                <w:sz w:val="18"/>
              </w:rPr>
              <w:t>Q3 2026</w:t>
            </w:r>
          </w:p>
        </w:tc>
        <w:tc>
          <w:tcPr>
            <w:tcW w:type="dxa" w:w="2196"/>
            <w:shd w:val="clear" w:color="auto" w:fill="EFF6FF"/>
          </w:tcPr>
          <w:p>
            <w:r>
              <w:rPr>
                <w:sz w:val="18"/>
              </w:rPr>
              <w:t>completed</w:t>
            </w:r>
          </w:p>
        </w:tc>
      </w:tr>
      <w:tr>
        <w:tc>
          <w:tcPr>
            <w:tcW w:type="dxa" w:w="2196"/>
          </w:tcPr>
          <w:p>
            <w:r>
              <w:rPr>
                <w:sz w:val="18"/>
              </w:rPr>
              <w:t>Credit Scoring Engine Upgrade</w:t>
            </w:r>
          </w:p>
        </w:tc>
        <w:tc>
          <w:tcPr>
            <w:tcW w:type="dxa" w:w="2196"/>
          </w:tcPr>
          <w:p>
            <w:r>
              <w:rPr>
                <w:sz w:val="18"/>
              </w:rPr>
              <w:t>5.4</w:t>
            </w:r>
          </w:p>
        </w:tc>
        <w:tc>
          <w:tcPr>
            <w:tcW w:type="dxa" w:w="2196"/>
          </w:tcPr>
          <w:p>
            <w:r>
              <w:rPr>
                <w:sz w:val="18"/>
              </w:rPr>
              <w:t>Q2 2026</w:t>
            </w:r>
          </w:p>
        </w:tc>
        <w:tc>
          <w:tcPr>
            <w:tcW w:type="dxa" w:w="2196"/>
          </w:tcPr>
          <w:p>
            <w:r>
              <w:rPr>
                <w:sz w:val="18"/>
              </w:rPr>
              <w:t>in_progress</w:t>
            </w:r>
          </w:p>
        </w:tc>
      </w:tr>
      <w:tr>
        <w:tc>
          <w:tcPr>
            <w:tcW w:type="dxa" w:w="2196"/>
            <w:shd w:val="clear" w:color="auto" w:fill="EFF6FF"/>
          </w:tcPr>
          <w:p>
            <w:r>
              <w:rPr>
                <w:sz w:val="18"/>
              </w:rPr>
              <w:t>AI Underwriting</w:t>
            </w:r>
          </w:p>
        </w:tc>
        <w:tc>
          <w:tcPr>
            <w:tcW w:type="dxa" w:w="2196"/>
            <w:shd w:val="clear" w:color="auto" w:fill="EFF6FF"/>
          </w:tcPr>
          <w:p>
            <w:r>
              <w:rPr>
                <w:sz w:val="18"/>
              </w:rPr>
              <w:t>5.0</w:t>
            </w:r>
          </w:p>
        </w:tc>
        <w:tc>
          <w:tcPr>
            <w:tcW w:type="dxa" w:w="2196"/>
            <w:shd w:val="clear" w:color="auto" w:fill="EFF6FF"/>
          </w:tcPr>
          <w:p>
            <w:r>
              <w:rPr>
                <w:sz w:val="18"/>
              </w:rPr>
              <w:t>Q1 2026</w:t>
            </w:r>
          </w:p>
        </w:tc>
        <w:tc>
          <w:tcPr>
            <w:tcW w:type="dxa" w:w="2196"/>
            <w:shd w:val="clear" w:color="auto" w:fill="EFF6FF"/>
          </w:tcPr>
          <w:p>
            <w:r>
              <w:rPr>
                <w:sz w:val="18"/>
              </w:rPr>
              <w:t>planned</w:t>
            </w:r>
          </w:p>
        </w:tc>
      </w:tr>
      <w:tr>
        <w:tc>
          <w:tcPr>
            <w:tcW w:type="dxa" w:w="2196"/>
          </w:tcPr>
          <w:p>
            <w:r>
              <w:rPr>
                <w:sz w:val="18"/>
              </w:rPr>
              <w:t>Form Builder Overhaul</w:t>
            </w:r>
          </w:p>
        </w:tc>
        <w:tc>
          <w:tcPr>
            <w:tcW w:type="dxa" w:w="2196"/>
          </w:tcPr>
          <w:p>
            <w:r>
              <w:rPr>
                <w:sz w:val="18"/>
              </w:rPr>
              <w:t>5.4</w:t>
            </w:r>
          </w:p>
        </w:tc>
        <w:tc>
          <w:tcPr>
            <w:tcW w:type="dxa" w:w="2196"/>
          </w:tcPr>
          <w:p>
            <w:r>
              <w:rPr>
                <w:sz w:val="18"/>
              </w:rPr>
              <w:t>Q3 2026</w:t>
            </w:r>
          </w:p>
        </w:tc>
        <w:tc>
          <w:tcPr>
            <w:tcW w:type="dxa" w:w="2196"/>
          </w:tcPr>
          <w:p>
            <w:r>
              <w:rPr>
                <w:sz w:val="18"/>
              </w:rPr>
              <w:t>deferred</w:t>
            </w:r>
          </w:p>
        </w:tc>
      </w:tr>
      <w:tr>
        <w:tc>
          <w:tcPr>
            <w:tcW w:type="dxa" w:w="2196"/>
            <w:shd w:val="clear" w:color="auto" w:fill="EFF6FF"/>
          </w:tcPr>
          <w:p>
            <w:r>
              <w:rPr>
                <w:sz w:val="18"/>
              </w:rPr>
              <w:t>Data Validation Pipeline</w:t>
            </w:r>
          </w:p>
        </w:tc>
        <w:tc>
          <w:tcPr>
            <w:tcW w:type="dxa" w:w="2196"/>
            <w:shd w:val="clear" w:color="auto" w:fill="EFF6FF"/>
          </w:tcPr>
          <w:p>
            <w:r>
              <w:rPr>
                <w:sz w:val="18"/>
              </w:rPr>
              <w:t>5.6</w:t>
            </w:r>
          </w:p>
        </w:tc>
        <w:tc>
          <w:tcPr>
            <w:tcW w:type="dxa" w:w="2196"/>
            <w:shd w:val="clear" w:color="auto" w:fill="EFF6FF"/>
          </w:tcPr>
          <w:p>
            <w:r>
              <w:rPr>
                <w:sz w:val="18"/>
              </w:rPr>
              <w:t>Q4 2026</w:t>
            </w:r>
          </w:p>
        </w:tc>
        <w:tc>
          <w:tcPr>
            <w:tcW w:type="dxa" w:w="2196"/>
            <w:shd w:val="clear" w:color="auto" w:fill="EFF6FF"/>
          </w:tcPr>
          <w:p>
            <w:r>
              <w:rPr>
                <w:sz w:val="18"/>
              </w:rPr>
              <w:t>planned</w:t>
            </w:r>
          </w:p>
        </w:tc>
      </w:tr>
    </w:tbl>
    <w:p/>
    <w:p>
      <w:pPr>
        <w:spacing w:after="80"/>
      </w:pPr>
      <w:r>
        <w:rPr>
          <w:sz w:val="20"/>
        </w:rPr>
      </w:r>
      <w:r>
        <w:rPr>
          <w:b/>
          <w:sz w:val="20"/>
        </w:rPr>
        <w:t>RICE Formula:</w:t>
      </w:r>
      <w:r>
        <w:rPr>
          <w:sz w:val="20"/>
        </w:rPr>
      </w:r>
    </w:p>
    <w:p>
      <w:pPr>
        <w:spacing w:after="80"/>
      </w:pPr>
      <w:r>
        <w:rPr>
          <w:sz w:val="20"/>
        </w:rPr>
      </w:r>
      <w:r>
        <w:rPr>
          <w:rFonts w:ascii="Courier New" w:hAnsi="Courier New"/>
          <w:color w:val="1D4ED8"/>
          <w:sz w:val="18"/>
        </w:rPr>
        <w:t>RICE Score = (Reach × Impact × Confidence) / Effort</w:t>
      </w:r>
      <w:r>
        <w:rPr>
          <w:sz w:val="20"/>
        </w:rPr>
      </w:r>
    </w:p>
    <w:p>
      <w:pPr>
        <w:spacing w:after="80"/>
      </w:pPr>
      <w:r>
        <w:rPr>
          <w:sz w:val="20"/>
        </w:rPr>
      </w:r>
      <w:r>
        <w:rPr>
          <w:b/>
          <w:sz w:val="20"/>
        </w:rPr>
        <w:t>Approve a Roadmap Item (Live Action):</w:t>
      </w:r>
      <w:r>
        <w:rPr>
          <w:sz w:val="20"/>
        </w:rPr>
      </w:r>
    </w:p>
    <w:p>
      <w:pPr>
        <w:pStyle w:val="ListNumber"/>
        <w:ind w:left="432"/>
      </w:pPr>
      <w:r>
        <w:rPr>
          <w:sz w:val="20"/>
        </w:rPr>
        <w:t xml:space="preserve">Click on </w:t>
      </w:r>
      <w:r>
        <w:rPr>
          <w:b/>
          <w:sz w:val="20"/>
        </w:rPr>
        <w:t>Digital Application Portal</w:t>
      </w:r>
      <w:r>
        <w:rPr>
          <w:sz w:val="20"/>
        </w:rPr>
      </w:r>
    </w:p>
    <w:p>
      <w:pPr>
        <w:pStyle w:val="ListNumber"/>
        <w:ind w:left="432"/>
      </w:pPr>
      <w:r>
        <w:rPr>
          <w:sz w:val="20"/>
        </w:rPr>
        <w:t>Review the initiative detail (reach: 12k users/month, impact: HIGH, confidence: 90%, effort: 2 months)</w:t>
      </w:r>
    </w:p>
    <w:p>
      <w:pPr>
        <w:pStyle w:val="ListNumber"/>
        <w:ind w:left="432"/>
      </w:pPr>
      <w:r>
        <w:rPr>
          <w:sz w:val="20"/>
        </w:rPr>
        <w:t xml:space="preserve">Click </w:t>
      </w:r>
      <w:r>
        <w:rPr>
          <w:b/>
          <w:sz w:val="20"/>
        </w:rPr>
        <w:t>Approve Initiative</w:t>
      </w:r>
      <w:r>
        <w:rPr>
          <w:sz w:val="20"/>
        </w:rPr>
      </w:r>
    </w:p>
    <w:p>
      <w:pPr>
        <w:pStyle w:val="ListNumber"/>
        <w:ind w:left="432"/>
      </w:pPr>
      <w:r>
        <w:rPr>
          <w:sz w:val="20"/>
        </w:rPr>
        <w:t xml:space="preserve">The </w:t>
      </w:r>
      <w:r>
        <w:rPr>
          <w:rFonts w:ascii="Courier New" w:hAnsi="Courier New"/>
          <w:color w:val="1D4ED8"/>
          <w:sz w:val="18"/>
        </w:rPr>
        <w:t>approval_status</w:t>
      </w:r>
      <w:r>
        <w:rPr>
          <w:sz w:val="20"/>
        </w:rPr>
        <w:t xml:space="preserve"> field updates to </w:t>
      </w:r>
      <w:r>
        <w:rPr>
          <w:rFonts w:ascii="Courier New" w:hAnsi="Courier New"/>
          <w:color w:val="1D4ED8"/>
          <w:sz w:val="18"/>
        </w:rPr>
        <w:t>approved</w:t>
      </w:r>
      <w:r>
        <w:rPr>
          <w:sz w:val="20"/>
        </w:rPr>
      </w:r>
    </w:p>
    <w:p>
      <w:pPr>
        <w:pStyle w:val="ListNumber"/>
        <w:ind w:left="432"/>
      </w:pPr>
      <w:r>
        <w:rPr>
          <w:sz w:val="20"/>
        </w:rPr>
        <w:t>An audit log event is written</w:t>
      </w:r>
    </w:p>
    <w:p>
      <w:pPr>
        <w:ind w:left="576"/>
      </w:pPr>
      <w:r>
        <w:rPr>
          <w:i/>
          <w:color w:val="2563EB"/>
          <w:sz w:val="20"/>
        </w:rPr>
        <w:t>**Talking Point:** Roadmap items are auto-generated by the Initiative Prioritisation agent using RICE scoring. The human approval workflow connects to the LangGraph HITL gate. Approved initiatives flow directly into the sprint planning view.</w:t>
      </w:r>
    </w:p>
    <w:p>
      <w:r>
        <w:t>────────────────────────────────────────────────────────────</w:t>
      </w:r>
    </w:p>
    <w:p>
      <w:pPr>
        <w:pStyle w:val="Heading2"/>
        <w:spacing w:before="280" w:after="80"/>
      </w:pPr>
      <w:r>
        <w:rPr>
          <w:b/>
          <w:color w:val="1E3A8A"/>
          <w:sz w:val="32"/>
        </w:rPr>
        <w:t>PART E — Advanced Features (8 min)</w:t>
      </w:r>
    </w:p>
    <w:p>
      <w:pPr>
        <w:spacing w:before="200" w:after="60"/>
      </w:pPr>
      <w:r>
        <w:rPr>
          <w:b/>
          <w:color w:val="2563EB"/>
          <w:sz w:val="26"/>
        </w:rPr>
        <w:t>Step 14: Agent Memory — Learning Over Time</w:t>
      </w:r>
    </w:p>
    <w:p>
      <w:pPr>
        <w:spacing w:after="80"/>
      </w:pPr>
      <w:r>
        <w:rPr>
          <w:sz w:val="20"/>
        </w:rPr>
        <w:t xml:space="preserve">Navigate to </w:t>
      </w:r>
      <w:r>
        <w:rPr>
          <w:b/>
          <w:sz w:val="20"/>
        </w:rPr>
        <w:t>Settings → Agent Memory</w:t>
      </w:r>
      <w:r>
        <w:rPr>
          <w:sz w:val="20"/>
        </w:rPr>
        <w:t xml:space="preserve"> or demonstrate via API:</w:t>
      </w:r>
    </w:p>
    <w:p>
      <w:pPr>
        <w:spacing w:before="80" w:after="80"/>
        <w:ind w:left="432"/>
        <w:shd w:val="clear" w:color="auto" w:fill="EFF6FF"/>
      </w:pPr>
      <w:r>
        <w:rPr>
          <w:rFonts w:ascii="Courier New" w:hAnsi="Courier New"/>
          <w:color w:val="1E3A8A"/>
          <w:sz w:val="16"/>
        </w:rPr>
        <w:t>curl http://localhost:8000/api/v1/agents/status/{execution_id}</w:t>
        <w:br/>
      </w:r>
    </w:p>
    <w:p>
      <w:pPr>
        <w:spacing w:after="80"/>
      </w:pPr>
      <w:r>
        <w:rPr>
          <w:sz w:val="20"/>
        </w:rPr>
      </w:r>
      <w:r>
        <w:rPr>
          <w:b/>
          <w:sz w:val="20"/>
        </w:rPr>
        <w:t>Active US Bank Agent Memories (9 learnings):</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Agent</w:t>
            </w:r>
          </w:p>
        </w:tc>
        <w:tc>
          <w:tcPr>
            <w:tcW w:type="dxa" w:w="2928"/>
            <w:shd w:val="clear" w:color="auto" w:fill="1E3A8A"/>
          </w:tcPr>
          <w:p>
            <w:r>
              <w:rPr>
                <w:b/>
                <w:color w:val="FFFFFF"/>
                <w:sz w:val="18"/>
              </w:rPr>
              <w:t>Memory Key</w:t>
            </w:r>
          </w:p>
        </w:tc>
        <w:tc>
          <w:tcPr>
            <w:tcW w:type="dxa" w:w="2928"/>
            <w:shd w:val="clear" w:color="auto" w:fill="1E3A8A"/>
          </w:tcPr>
          <w:p>
            <w:r>
              <w:rPr>
                <w:b/>
                <w:color w:val="FFFFFF"/>
                <w:sz w:val="18"/>
              </w:rPr>
              <w:t>What Was Learned</w:t>
            </w:r>
          </w:p>
        </w:tc>
      </w:tr>
      <w:tr>
        <w:tc>
          <w:tcPr>
            <w:tcW w:type="dxa" w:w="2928"/>
          </w:tcPr>
          <w:p>
            <w:r>
              <w:rPr>
                <w:sz w:val="18"/>
              </w:rPr>
              <w:t>discovery</w:t>
            </w:r>
          </w:p>
        </w:tc>
        <w:tc>
          <w:tcPr>
            <w:tcW w:type="dxa" w:w="2928"/>
          </w:tcPr>
          <w:p>
            <w:r>
              <w:rPr>
                <w:sz w:val="18"/>
              </w:rPr>
              <w:t>product_patterns</w:t>
            </w:r>
          </w:p>
        </w:tc>
        <w:tc>
          <w:tcPr>
            <w:tcW w:type="dxa" w:w="2928"/>
          </w:tcPr>
          <w:p>
            <w:r>
              <w:rPr>
                <w:sz w:val="18"/>
              </w:rPr>
              <w:t>US Bank products follow monolithic Java + Oracle stack patterns</w:t>
            </w:r>
          </w:p>
        </w:tc>
      </w:tr>
      <w:tr>
        <w:tc>
          <w:tcPr>
            <w:tcW w:type="dxa" w:w="2928"/>
            <w:shd w:val="clear" w:color="auto" w:fill="EFF6FF"/>
          </w:tcPr>
          <w:p>
            <w:r>
              <w:rPr>
                <w:sz w:val="18"/>
              </w:rPr>
              <w:t>discovery</w:t>
            </w:r>
          </w:p>
        </w:tc>
        <w:tc>
          <w:tcPr>
            <w:tcW w:type="dxa" w:w="2928"/>
            <w:shd w:val="clear" w:color="auto" w:fill="EFF6FF"/>
          </w:tcPr>
          <w:p>
            <w:r>
              <w:rPr>
                <w:sz w:val="18"/>
              </w:rPr>
              <w:t>source_quality_map</w:t>
            </w:r>
          </w:p>
        </w:tc>
        <w:tc>
          <w:tcPr>
            <w:tcW w:type="dxa" w:w="2928"/>
            <w:shd w:val="clear" w:color="auto" w:fill="EFF6FF"/>
          </w:tcPr>
          <w:p>
            <w:r>
              <w:rPr>
                <w:sz w:val="18"/>
              </w:rPr>
              <w:t>GitHub repos have higher code signal than Confluence docs</w:t>
            </w:r>
          </w:p>
        </w:tc>
      </w:tr>
      <w:tr>
        <w:tc>
          <w:tcPr>
            <w:tcW w:type="dxa" w:w="2928"/>
          </w:tcPr>
          <w:p>
            <w:r>
              <w:rPr>
                <w:sz w:val="18"/>
              </w:rPr>
              <w:t>lean_vsm</w:t>
            </w:r>
          </w:p>
        </w:tc>
        <w:tc>
          <w:tcPr>
            <w:tcW w:type="dxa" w:w="2928"/>
          </w:tcPr>
          <w:p>
            <w:r>
              <w:rPr>
                <w:sz w:val="18"/>
              </w:rPr>
              <w:t>flow_efficiency_benchmarks</w:t>
            </w:r>
          </w:p>
        </w:tc>
        <w:tc>
          <w:tcPr>
            <w:tcW w:type="dxa" w:w="2928"/>
          </w:tcPr>
          <w:p>
            <w:r>
              <w:rPr>
                <w:sz w:val="18"/>
              </w:rPr>
              <w:t>US banking PCE baseline: 8–12% (pre-transformation)</w:t>
            </w:r>
          </w:p>
        </w:tc>
      </w:tr>
      <w:tr>
        <w:tc>
          <w:tcPr>
            <w:tcW w:type="dxa" w:w="2928"/>
            <w:shd w:val="clear" w:color="auto" w:fill="EFF6FF"/>
          </w:tcPr>
          <w:p>
            <w:r>
              <w:rPr>
                <w:sz w:val="18"/>
              </w:rPr>
              <w:t>lean_vsm</w:t>
            </w:r>
          </w:p>
        </w:tc>
        <w:tc>
          <w:tcPr>
            <w:tcW w:type="dxa" w:w="2928"/>
            <w:shd w:val="clear" w:color="auto" w:fill="EFF6FF"/>
          </w:tcPr>
          <w:p>
            <w:r>
              <w:rPr>
                <w:sz w:val="18"/>
              </w:rPr>
              <w:t>bottleneck_patterns</w:t>
            </w:r>
          </w:p>
        </w:tc>
        <w:tc>
          <w:tcPr>
            <w:tcW w:type="dxa" w:w="2928"/>
            <w:shd w:val="clear" w:color="auto" w:fill="EFF6FF"/>
          </w:tcPr>
          <w:p>
            <w:r>
              <w:rPr>
                <w:sz w:val="18"/>
              </w:rPr>
              <w:t>Document verification is the #1 bottleneck in 3 of 3 products</w:t>
            </w:r>
          </w:p>
        </w:tc>
      </w:tr>
      <w:tr>
        <w:tc>
          <w:tcPr>
            <w:tcW w:type="dxa" w:w="2928"/>
          </w:tcPr>
          <w:p>
            <w:r>
              <w:rPr>
                <w:sz w:val="18"/>
              </w:rPr>
              <w:t>risk_compliance</w:t>
            </w:r>
          </w:p>
        </w:tc>
        <w:tc>
          <w:tcPr>
            <w:tcW w:type="dxa" w:w="2928"/>
          </w:tcPr>
          <w:p>
            <w:r>
              <w:rPr>
                <w:sz w:val="18"/>
              </w:rPr>
              <w:t>framework_requirements</w:t>
            </w:r>
          </w:p>
        </w:tc>
        <w:tc>
          <w:tcPr>
            <w:tcW w:type="dxa" w:w="2928"/>
          </w:tcPr>
          <w:p>
            <w:r>
              <w:rPr>
                <w:sz w:val="18"/>
              </w:rPr>
              <w:t>BSA/AML always CRITICAL for US payment processors</w:t>
            </w:r>
          </w:p>
        </w:tc>
      </w:tr>
      <w:tr>
        <w:tc>
          <w:tcPr>
            <w:tcW w:type="dxa" w:w="2928"/>
            <w:shd w:val="clear" w:color="auto" w:fill="EFF6FF"/>
          </w:tcPr>
          <w:p>
            <w:r>
              <w:rPr>
                <w:sz w:val="18"/>
              </w:rPr>
              <w:t>risk_compliance</w:t>
            </w:r>
          </w:p>
        </w:tc>
        <w:tc>
          <w:tcPr>
            <w:tcW w:type="dxa" w:w="2928"/>
            <w:shd w:val="clear" w:color="auto" w:fill="EFF6FF"/>
          </w:tcPr>
          <w:p>
            <w:r>
              <w:rPr>
                <w:sz w:val="18"/>
              </w:rPr>
              <w:t>severity_thresholds</w:t>
            </w:r>
          </w:p>
        </w:tc>
        <w:tc>
          <w:tcPr>
            <w:tcW w:type="dxa" w:w="2928"/>
            <w:shd w:val="clear" w:color="auto" w:fill="EFF6FF"/>
          </w:tcPr>
          <w:p>
            <w:r>
              <w:rPr>
                <w:sz w:val="18"/>
              </w:rPr>
              <w:t>US Bank uses conservative risk thresholds vs industry average</w:t>
            </w:r>
          </w:p>
        </w:tc>
      </w:tr>
      <w:tr>
        <w:tc>
          <w:tcPr>
            <w:tcW w:type="dxa" w:w="2928"/>
          </w:tcPr>
          <w:p>
            <w:r>
              <w:rPr>
                <w:sz w:val="18"/>
              </w:rPr>
              <w:t>future_state_vision</w:t>
            </w:r>
          </w:p>
        </w:tc>
        <w:tc>
          <w:tcPr>
            <w:tcW w:type="dxa" w:w="2928"/>
          </w:tcPr>
          <w:p>
            <w:r>
              <w:rPr>
                <w:sz w:val="18"/>
              </w:rPr>
              <w:t>automation_benchmarks</w:t>
            </w:r>
          </w:p>
        </w:tc>
        <w:tc>
          <w:tcPr>
            <w:tcW w:type="dxa" w:w="2928"/>
          </w:tcPr>
          <w:p>
            <w:r>
              <w:rPr>
                <w:sz w:val="18"/>
              </w:rPr>
              <w:t>ML underwriting reduces manual review by 67% in peer banks</w:t>
            </w:r>
          </w:p>
        </w:tc>
      </w:tr>
      <w:tr>
        <w:tc>
          <w:tcPr>
            <w:tcW w:type="dxa" w:w="2928"/>
            <w:shd w:val="clear" w:color="auto" w:fill="EFF6FF"/>
          </w:tcPr>
          <w:p>
            <w:r>
              <w:rPr>
                <w:sz w:val="18"/>
              </w:rPr>
              <w:t>product_transformation</w:t>
            </w:r>
          </w:p>
        </w:tc>
        <w:tc>
          <w:tcPr>
            <w:tcW w:type="dxa" w:w="2928"/>
            <w:shd w:val="clear" w:color="auto" w:fill="EFF6FF"/>
          </w:tcPr>
          <w:p>
            <w:r>
              <w:rPr>
                <w:sz w:val="18"/>
              </w:rPr>
              <w:t>transformation_patterns</w:t>
            </w:r>
          </w:p>
        </w:tc>
        <w:tc>
          <w:tcPr>
            <w:tcW w:type="dxa" w:w="2928"/>
            <w:shd w:val="clear" w:color="auto" w:fill="EFF6FF"/>
          </w:tcPr>
          <w:p>
            <w:r>
              <w:rPr>
                <w:sz w:val="18"/>
              </w:rPr>
              <w:t>Retail banking products benefit from API-first modernisation</w:t>
            </w:r>
          </w:p>
        </w:tc>
      </w:tr>
      <w:tr>
        <w:tc>
          <w:tcPr>
            <w:tcW w:type="dxa" w:w="2928"/>
          </w:tcPr>
          <w:p>
            <w:r>
              <w:rPr>
                <w:sz w:val="18"/>
              </w:rPr>
              <w:t>architecture</w:t>
            </w:r>
          </w:p>
        </w:tc>
        <w:tc>
          <w:tcPr>
            <w:tcW w:type="dxa" w:w="2928"/>
          </w:tcPr>
          <w:p>
            <w:r>
              <w:rPr>
                <w:sz w:val="18"/>
              </w:rPr>
              <w:t>stack_preferences</w:t>
            </w:r>
          </w:p>
        </w:tc>
        <w:tc>
          <w:tcPr>
            <w:tcW w:type="dxa" w:w="2928"/>
          </w:tcPr>
          <w:p>
            <w:r>
              <w:rPr>
                <w:sz w:val="18"/>
              </w:rPr>
              <w:t>US Bank architecture committee prefers AWS + Kubernetes</w:t>
            </w:r>
          </w:p>
        </w:tc>
      </w:tr>
    </w:tbl>
    <w:p/>
    <w:p>
      <w:pPr>
        <w:ind w:left="576"/>
      </w:pPr>
      <w:r>
        <w:rPr>
          <w:i/>
          <w:color w:val="2563EB"/>
          <w:sz w:val="20"/>
        </w:rPr>
        <w:t>**Talking Point:** Agent memory is persistent. If a human reviewer rejects a recommendation with a reason, that reason becomes a memory that shapes all future runs for that organisation. The system gets smarter with every interaction — without retraining the underlying LLM.</w:t>
      </w:r>
    </w:p>
    <w:p>
      <w:pPr>
        <w:spacing w:before="200" w:after="60"/>
      </w:pPr>
      <w:r>
        <w:rPr>
          <w:b/>
          <w:color w:val="2563EB"/>
          <w:sz w:val="26"/>
        </w:rPr>
        <w:t>Step 15: Accuracy Scoring — Quantified Quality</w:t>
      </w:r>
    </w:p>
    <w:p>
      <w:pPr>
        <w:spacing w:after="80"/>
      </w:pPr>
      <w:r>
        <w:rPr>
          <w:sz w:val="20"/>
        </w:rPr>
        <w:t xml:space="preserve">Navigate to </w:t>
      </w:r>
      <w:r>
        <w:rPr>
          <w:b/>
          <w:sz w:val="20"/>
        </w:rPr>
        <w:t>Accuracy</w:t>
      </w:r>
      <w:r>
        <w:rPr>
          <w:sz w:val="20"/>
        </w:rPr>
        <w:t xml:space="preserve"> in the sidebar.</w:t>
      </w:r>
    </w:p>
    <w:p>
      <w:pPr>
        <w:spacing w:after="80"/>
      </w:pPr>
      <w:r>
        <w:rPr>
          <w:sz w:val="20"/>
        </w:rPr>
      </w:r>
      <w:r>
        <w:rPr>
          <w:b/>
          <w:sz w:val="20"/>
        </w:rPr>
        <w:t>Composite Accuracy Formula:</w:t>
      </w:r>
      <w:r>
        <w:rPr>
          <w:sz w:val="20"/>
        </w:rPr>
      </w:r>
    </w:p>
    <w:p>
      <w:pPr>
        <w:spacing w:before="80" w:after="80"/>
        <w:ind w:left="432"/>
        <w:shd w:val="clear" w:color="auto" w:fill="EFF6FF"/>
      </w:pPr>
      <w:r>
        <w:rPr>
          <w:rFonts w:ascii="Courier New" w:hAnsi="Courier New"/>
          <w:color w:val="1E3A8A"/>
          <w:sz w:val="16"/>
        </w:rPr>
        <w:t>score = (confidence × 0.4)</w:t>
        <w:br/>
      </w:r>
      <w:r>
        <w:rPr>
          <w:rFonts w:ascii="Courier New" w:hAnsi="Courier New"/>
          <w:color w:val="1E3A8A"/>
          <w:sz w:val="16"/>
        </w:rPr>
        <w:t xml:space="preserve">      + (source_diversity × 0.2)</w:t>
        <w:br/>
      </w:r>
      <w:r>
        <w:rPr>
          <w:rFonts w:ascii="Courier New" w:hAnsi="Courier New"/>
          <w:color w:val="1E3A8A"/>
          <w:sz w:val="16"/>
        </w:rPr>
        <w:t xml:space="preserve">      + (run_success_rate × 0.3)</w:t>
        <w:br/>
      </w:r>
      <w:r>
        <w:rPr>
          <w:rFonts w:ascii="Courier New" w:hAnsi="Courier New"/>
          <w:color w:val="1E3A8A"/>
          <w:sz w:val="16"/>
        </w:rPr>
        <w:t xml:space="preserve">      + ((1 − human_edit_rate) × 0.1)</w:t>
        <w:br/>
      </w:r>
    </w:p>
    <w:p>
      <w:pPr>
        <w:spacing w:after="80"/>
      </w:pPr>
      <w:r>
        <w:rPr>
          <w:sz w:val="20"/>
        </w:rPr>
      </w:r>
      <w:r>
        <w:rPr>
          <w:b/>
          <w:sz w:val="20"/>
        </w:rPr>
        <w:t>Synthetic Accuracy Scores by Module (US Bank Run):</w:t>
      </w:r>
      <w:r>
        <w:rPr>
          <w:sz w:val="20"/>
        </w:rPr>
      </w:r>
    </w:p>
    <w:tbl>
      <w:tblPr>
        <w:tblStyle w:val="TableGrid"/>
        <w:tblW w:type="auto" w:w="0"/>
        <w:tblLook w:firstColumn="1" w:firstRow="1" w:lastColumn="0" w:lastRow="0" w:noHBand="0" w:noVBand="1" w:val="04A0"/>
      </w:tblPr>
      <w:tblGrid>
        <w:gridCol w:w="1464"/>
        <w:gridCol w:w="1464"/>
        <w:gridCol w:w="1464"/>
        <w:gridCol w:w="1464"/>
        <w:gridCol w:w="1464"/>
        <w:gridCol w:w="1464"/>
      </w:tblGrid>
      <w:tr>
        <w:tc>
          <w:tcPr>
            <w:tcW w:type="dxa" w:w="1464"/>
            <w:shd w:val="clear" w:color="auto" w:fill="1E3A8A"/>
          </w:tcPr>
          <w:p>
            <w:r>
              <w:rPr>
                <w:b/>
                <w:color w:val="FFFFFF"/>
                <w:sz w:val="18"/>
              </w:rPr>
              <w:t>Module</w:t>
            </w:r>
          </w:p>
        </w:tc>
        <w:tc>
          <w:tcPr>
            <w:tcW w:type="dxa" w:w="1464"/>
            <w:shd w:val="clear" w:color="auto" w:fill="1E3A8A"/>
          </w:tcPr>
          <w:p>
            <w:r>
              <w:rPr>
                <w:b/>
                <w:color w:val="FFFFFF"/>
                <w:sz w:val="18"/>
              </w:rPr>
              <w:t>Confidence</w:t>
            </w:r>
          </w:p>
        </w:tc>
        <w:tc>
          <w:tcPr>
            <w:tcW w:type="dxa" w:w="1464"/>
            <w:shd w:val="clear" w:color="auto" w:fill="1E3A8A"/>
          </w:tcPr>
          <w:p>
            <w:r>
              <w:rPr>
                <w:b/>
                <w:color w:val="FFFFFF"/>
                <w:sz w:val="18"/>
              </w:rPr>
              <w:t>Source Diversity</w:t>
            </w:r>
          </w:p>
        </w:tc>
        <w:tc>
          <w:tcPr>
            <w:tcW w:type="dxa" w:w="1464"/>
            <w:shd w:val="clear" w:color="auto" w:fill="1E3A8A"/>
          </w:tcPr>
          <w:p>
            <w:r>
              <w:rPr>
                <w:b/>
                <w:color w:val="FFFFFF"/>
                <w:sz w:val="18"/>
              </w:rPr>
              <w:t>Run Success</w:t>
            </w:r>
          </w:p>
        </w:tc>
        <w:tc>
          <w:tcPr>
            <w:tcW w:type="dxa" w:w="1464"/>
            <w:shd w:val="clear" w:color="auto" w:fill="1E3A8A"/>
          </w:tcPr>
          <w:p>
            <w:r>
              <w:rPr>
                <w:b/>
                <w:color w:val="FFFFFF"/>
                <w:sz w:val="18"/>
              </w:rPr>
              <w:t>Human Edit Rate</w:t>
            </w:r>
          </w:p>
        </w:tc>
        <w:tc>
          <w:tcPr>
            <w:tcW w:type="dxa" w:w="1464"/>
            <w:shd w:val="clear" w:color="auto" w:fill="1E3A8A"/>
          </w:tcPr>
          <w:p>
            <w:r>
              <w:rPr>
                <w:b/>
                <w:color w:val="FFFFFF"/>
                <w:sz w:val="18"/>
              </w:rPr>
              <w:t>Composite</w:t>
            </w:r>
          </w:p>
        </w:tc>
      </w:tr>
      <w:tr>
        <w:tc>
          <w:tcPr>
            <w:tcW w:type="dxa" w:w="1464"/>
          </w:tcPr>
          <w:p>
            <w:r>
              <w:rPr>
                <w:sz w:val="18"/>
              </w:rPr>
              <w:t>Discovery</w:t>
            </w:r>
          </w:p>
        </w:tc>
        <w:tc>
          <w:tcPr>
            <w:tcW w:type="dxa" w:w="1464"/>
          </w:tcPr>
          <w:p>
            <w:r>
              <w:rPr>
                <w:sz w:val="18"/>
              </w:rPr>
              <w:t>0.91</w:t>
            </w:r>
          </w:p>
        </w:tc>
        <w:tc>
          <w:tcPr>
            <w:tcW w:type="dxa" w:w="1464"/>
          </w:tcPr>
          <w:p>
            <w:r>
              <w:rPr>
                <w:sz w:val="18"/>
              </w:rPr>
              <w:t>0.85</w:t>
            </w:r>
          </w:p>
        </w:tc>
        <w:tc>
          <w:tcPr>
            <w:tcW w:type="dxa" w:w="1464"/>
          </w:tcPr>
          <w:p>
            <w:r>
              <w:rPr>
                <w:sz w:val="18"/>
              </w:rPr>
              <w:t>1.00</w:t>
            </w:r>
          </w:p>
        </w:tc>
        <w:tc>
          <w:tcPr>
            <w:tcW w:type="dxa" w:w="1464"/>
          </w:tcPr>
          <w:p>
            <w:r>
              <w:rPr>
                <w:sz w:val="18"/>
              </w:rPr>
              <w:t>0.08</w:t>
            </w:r>
          </w:p>
        </w:tc>
        <w:tc>
          <w:tcPr>
            <w:tcW w:type="dxa" w:w="1464"/>
          </w:tcPr>
          <w:p>
            <w:r>
              <w:rPr>
                <w:sz w:val="18"/>
              </w:rPr>
              <w:t>0.893</w:t>
            </w:r>
          </w:p>
        </w:tc>
      </w:tr>
      <w:tr>
        <w:tc>
          <w:tcPr>
            <w:tcW w:type="dxa" w:w="1464"/>
            <w:shd w:val="clear" w:color="auto" w:fill="EFF6FF"/>
          </w:tcPr>
          <w:p>
            <w:r>
              <w:rPr>
                <w:sz w:val="18"/>
              </w:rPr>
              <w:t>Lean VSM</w:t>
            </w:r>
          </w:p>
        </w:tc>
        <w:tc>
          <w:tcPr>
            <w:tcW w:type="dxa" w:w="1464"/>
            <w:shd w:val="clear" w:color="auto" w:fill="EFF6FF"/>
          </w:tcPr>
          <w:p>
            <w:r>
              <w:rPr>
                <w:sz w:val="18"/>
              </w:rPr>
              <w:t>0.88</w:t>
            </w:r>
          </w:p>
        </w:tc>
        <w:tc>
          <w:tcPr>
            <w:tcW w:type="dxa" w:w="1464"/>
            <w:shd w:val="clear" w:color="auto" w:fill="EFF6FF"/>
          </w:tcPr>
          <w:p>
            <w:r>
              <w:rPr>
                <w:sz w:val="18"/>
              </w:rPr>
              <w:t>0.90</w:t>
            </w:r>
          </w:p>
        </w:tc>
        <w:tc>
          <w:tcPr>
            <w:tcW w:type="dxa" w:w="1464"/>
            <w:shd w:val="clear" w:color="auto" w:fill="EFF6FF"/>
          </w:tcPr>
          <w:p>
            <w:r>
              <w:rPr>
                <w:sz w:val="18"/>
              </w:rPr>
              <w:t>1.00</w:t>
            </w:r>
          </w:p>
        </w:tc>
        <w:tc>
          <w:tcPr>
            <w:tcW w:type="dxa" w:w="1464"/>
            <w:shd w:val="clear" w:color="auto" w:fill="EFF6FF"/>
          </w:tcPr>
          <w:p>
            <w:r>
              <w:rPr>
                <w:sz w:val="18"/>
              </w:rPr>
              <w:t>0.11</w:t>
            </w:r>
          </w:p>
        </w:tc>
        <w:tc>
          <w:tcPr>
            <w:tcW w:type="dxa" w:w="1464"/>
            <w:shd w:val="clear" w:color="auto" w:fill="EFF6FF"/>
          </w:tcPr>
          <w:p>
            <w:r>
              <w:rPr>
                <w:sz w:val="18"/>
              </w:rPr>
              <w:t>0.881</w:t>
            </w:r>
          </w:p>
        </w:tc>
      </w:tr>
      <w:tr>
        <w:tc>
          <w:tcPr>
            <w:tcW w:type="dxa" w:w="1464"/>
          </w:tcPr>
          <w:p>
            <w:r>
              <w:rPr>
                <w:sz w:val="18"/>
              </w:rPr>
              <w:t>Future State</w:t>
            </w:r>
          </w:p>
        </w:tc>
        <w:tc>
          <w:tcPr>
            <w:tcW w:type="dxa" w:w="1464"/>
          </w:tcPr>
          <w:p>
            <w:r>
              <w:rPr>
                <w:sz w:val="18"/>
              </w:rPr>
              <w:t>0.86</w:t>
            </w:r>
          </w:p>
        </w:tc>
        <w:tc>
          <w:tcPr>
            <w:tcW w:type="dxa" w:w="1464"/>
          </w:tcPr>
          <w:p>
            <w:r>
              <w:rPr>
                <w:sz w:val="18"/>
              </w:rPr>
              <w:t>0.92</w:t>
            </w:r>
          </w:p>
        </w:tc>
        <w:tc>
          <w:tcPr>
            <w:tcW w:type="dxa" w:w="1464"/>
          </w:tcPr>
          <w:p>
            <w:r>
              <w:rPr>
                <w:sz w:val="18"/>
              </w:rPr>
              <w:t>1.00</w:t>
            </w:r>
          </w:p>
        </w:tc>
        <w:tc>
          <w:tcPr>
            <w:tcW w:type="dxa" w:w="1464"/>
          </w:tcPr>
          <w:p>
            <w:r>
              <w:rPr>
                <w:sz w:val="18"/>
              </w:rPr>
              <w:t>0.15</w:t>
            </w:r>
          </w:p>
        </w:tc>
        <w:tc>
          <w:tcPr>
            <w:tcW w:type="dxa" w:w="1464"/>
          </w:tcPr>
          <w:p>
            <w:r>
              <w:rPr>
                <w:sz w:val="18"/>
              </w:rPr>
              <w:t>0.869</w:t>
            </w:r>
          </w:p>
        </w:tc>
      </w:tr>
      <w:tr>
        <w:tc>
          <w:tcPr>
            <w:tcW w:type="dxa" w:w="1464"/>
            <w:shd w:val="clear" w:color="auto" w:fill="EFF6FF"/>
          </w:tcPr>
          <w:p>
            <w:r>
              <w:rPr>
                <w:sz w:val="18"/>
              </w:rPr>
              <w:t>Risk &amp; Compliance</w:t>
            </w:r>
          </w:p>
        </w:tc>
        <w:tc>
          <w:tcPr>
            <w:tcW w:type="dxa" w:w="1464"/>
            <w:shd w:val="clear" w:color="auto" w:fill="EFF6FF"/>
          </w:tcPr>
          <w:p>
            <w:r>
              <w:rPr>
                <w:sz w:val="18"/>
              </w:rPr>
              <w:t>0.93</w:t>
            </w:r>
          </w:p>
        </w:tc>
        <w:tc>
          <w:tcPr>
            <w:tcW w:type="dxa" w:w="1464"/>
            <w:shd w:val="clear" w:color="auto" w:fill="EFF6FF"/>
          </w:tcPr>
          <w:p>
            <w:r>
              <w:rPr>
                <w:sz w:val="18"/>
              </w:rPr>
              <w:t>0.78</w:t>
            </w:r>
          </w:p>
        </w:tc>
        <w:tc>
          <w:tcPr>
            <w:tcW w:type="dxa" w:w="1464"/>
            <w:shd w:val="clear" w:color="auto" w:fill="EFF6FF"/>
          </w:tcPr>
          <w:p>
            <w:r>
              <w:rPr>
                <w:sz w:val="18"/>
              </w:rPr>
              <w:t>1.00</w:t>
            </w:r>
          </w:p>
        </w:tc>
        <w:tc>
          <w:tcPr>
            <w:tcW w:type="dxa" w:w="1464"/>
            <w:shd w:val="clear" w:color="auto" w:fill="EFF6FF"/>
          </w:tcPr>
          <w:p>
            <w:r>
              <w:rPr>
                <w:sz w:val="18"/>
              </w:rPr>
              <w:t>0.06</w:t>
            </w:r>
          </w:p>
        </w:tc>
        <w:tc>
          <w:tcPr>
            <w:tcW w:type="dxa" w:w="1464"/>
            <w:shd w:val="clear" w:color="auto" w:fill="EFF6FF"/>
          </w:tcPr>
          <w:p>
            <w:r>
              <w:rPr>
                <w:sz w:val="18"/>
              </w:rPr>
              <w:t>0.896</w:t>
            </w:r>
          </w:p>
        </w:tc>
      </w:tr>
      <w:tr>
        <w:tc>
          <w:tcPr>
            <w:tcW w:type="dxa" w:w="1464"/>
          </w:tcPr>
          <w:p>
            <w:r>
              <w:rPr>
                <w:sz w:val="18"/>
              </w:rPr>
              <w:t>Product Transformation</w:t>
            </w:r>
          </w:p>
        </w:tc>
        <w:tc>
          <w:tcPr>
            <w:tcW w:type="dxa" w:w="1464"/>
          </w:tcPr>
          <w:p>
            <w:r>
              <w:rPr>
                <w:sz w:val="18"/>
              </w:rPr>
              <w:t>0.84</w:t>
            </w:r>
          </w:p>
        </w:tc>
        <w:tc>
          <w:tcPr>
            <w:tcW w:type="dxa" w:w="1464"/>
          </w:tcPr>
          <w:p>
            <w:r>
              <w:rPr>
                <w:sz w:val="18"/>
              </w:rPr>
              <w:t>0.88</w:t>
            </w:r>
          </w:p>
        </w:tc>
        <w:tc>
          <w:tcPr>
            <w:tcW w:type="dxa" w:w="1464"/>
          </w:tcPr>
          <w:p>
            <w:r>
              <w:rPr>
                <w:sz w:val="18"/>
              </w:rPr>
              <w:t>1.00</w:t>
            </w:r>
          </w:p>
        </w:tc>
        <w:tc>
          <w:tcPr>
            <w:tcW w:type="dxa" w:w="1464"/>
          </w:tcPr>
          <w:p>
            <w:r>
              <w:rPr>
                <w:sz w:val="18"/>
              </w:rPr>
              <w:t>0.18</w:t>
            </w:r>
          </w:p>
        </w:tc>
        <w:tc>
          <w:tcPr>
            <w:tcW w:type="dxa" w:w="1464"/>
          </w:tcPr>
          <w:p>
            <w:r>
              <w:rPr>
                <w:sz w:val="18"/>
              </w:rPr>
              <w:t>0.856</w:t>
            </w:r>
          </w:p>
        </w:tc>
      </w:tr>
      <w:tr>
        <w:tc>
          <w:tcPr>
            <w:tcW w:type="dxa" w:w="1464"/>
            <w:shd w:val="clear" w:color="auto" w:fill="EFF6FF"/>
          </w:tcPr>
          <w:p>
            <w:r>
              <w:rPr>
                <w:sz w:val="18"/>
              </w:rPr>
              <w:t>Architecture</w:t>
            </w:r>
          </w:p>
        </w:tc>
        <w:tc>
          <w:tcPr>
            <w:tcW w:type="dxa" w:w="1464"/>
            <w:shd w:val="clear" w:color="auto" w:fill="EFF6FF"/>
          </w:tcPr>
          <w:p>
            <w:r>
              <w:rPr>
                <w:sz w:val="18"/>
              </w:rPr>
              <w:t>0.89</w:t>
            </w:r>
          </w:p>
        </w:tc>
        <w:tc>
          <w:tcPr>
            <w:tcW w:type="dxa" w:w="1464"/>
            <w:shd w:val="clear" w:color="auto" w:fill="EFF6FF"/>
          </w:tcPr>
          <w:p>
            <w:r>
              <w:rPr>
                <w:sz w:val="18"/>
              </w:rPr>
              <w:t>0.83</w:t>
            </w:r>
          </w:p>
        </w:tc>
        <w:tc>
          <w:tcPr>
            <w:tcW w:type="dxa" w:w="1464"/>
            <w:shd w:val="clear" w:color="auto" w:fill="EFF6FF"/>
          </w:tcPr>
          <w:p>
            <w:r>
              <w:rPr>
                <w:sz w:val="18"/>
              </w:rPr>
              <w:t>1.00</w:t>
            </w:r>
          </w:p>
        </w:tc>
        <w:tc>
          <w:tcPr>
            <w:tcW w:type="dxa" w:w="1464"/>
            <w:shd w:val="clear" w:color="auto" w:fill="EFF6FF"/>
          </w:tcPr>
          <w:p>
            <w:r>
              <w:rPr>
                <w:sz w:val="18"/>
              </w:rPr>
              <w:t>0.10</w:t>
            </w:r>
          </w:p>
        </w:tc>
        <w:tc>
          <w:tcPr>
            <w:tcW w:type="dxa" w:w="1464"/>
            <w:shd w:val="clear" w:color="auto" w:fill="EFF6FF"/>
          </w:tcPr>
          <w:p>
            <w:r>
              <w:rPr>
                <w:sz w:val="18"/>
              </w:rPr>
              <w:t>0.878</w:t>
            </w:r>
          </w:p>
        </w:tc>
      </w:tr>
      <w:tr>
        <w:tc>
          <w:tcPr>
            <w:tcW w:type="dxa" w:w="1464"/>
          </w:tcPr>
          <w:p>
            <w:r>
              <w:rPr>
                <w:sz w:val="18"/>
              </w:rPr>
              <w:t>Roadmap</w:t>
            </w:r>
          </w:p>
        </w:tc>
        <w:tc>
          <w:tcPr>
            <w:tcW w:type="dxa" w:w="1464"/>
          </w:tcPr>
          <w:p>
            <w:r>
              <w:rPr>
                <w:sz w:val="18"/>
              </w:rPr>
              <w:t>0.87</w:t>
            </w:r>
          </w:p>
        </w:tc>
        <w:tc>
          <w:tcPr>
            <w:tcW w:type="dxa" w:w="1464"/>
          </w:tcPr>
          <w:p>
            <w:r>
              <w:rPr>
                <w:sz w:val="18"/>
              </w:rPr>
              <w:t>0.86</w:t>
            </w:r>
          </w:p>
        </w:tc>
        <w:tc>
          <w:tcPr>
            <w:tcW w:type="dxa" w:w="1464"/>
          </w:tcPr>
          <w:p>
            <w:r>
              <w:rPr>
                <w:sz w:val="18"/>
              </w:rPr>
              <w:t>1.00</w:t>
            </w:r>
          </w:p>
        </w:tc>
        <w:tc>
          <w:tcPr>
            <w:tcW w:type="dxa" w:w="1464"/>
          </w:tcPr>
          <w:p>
            <w:r>
              <w:rPr>
                <w:sz w:val="18"/>
              </w:rPr>
              <w:t>0.12</w:t>
            </w:r>
          </w:p>
        </w:tc>
        <w:tc>
          <w:tcPr>
            <w:tcW w:type="dxa" w:w="1464"/>
          </w:tcPr>
          <w:p>
            <w:r>
              <w:rPr>
                <w:sz w:val="18"/>
              </w:rPr>
              <w:t>0.872</w:t>
            </w:r>
          </w:p>
        </w:tc>
      </w:tr>
      <w:tr>
        <w:tc>
          <w:tcPr>
            <w:tcW w:type="dxa" w:w="1464"/>
            <w:shd w:val="clear" w:color="auto" w:fill="EFF6FF"/>
          </w:tcPr>
          <w:p>
            <w:r>
              <w:rPr>
                <w:sz w:val="18"/>
              </w:rPr>
              <w:t>Executive Report</w:t>
            </w:r>
          </w:p>
        </w:tc>
        <w:tc>
          <w:tcPr>
            <w:tcW w:type="dxa" w:w="1464"/>
            <w:shd w:val="clear" w:color="auto" w:fill="EFF6FF"/>
          </w:tcPr>
          <w:p>
            <w:r>
              <w:rPr>
                <w:sz w:val="18"/>
              </w:rPr>
              <w:t>0.92</w:t>
            </w:r>
          </w:p>
        </w:tc>
        <w:tc>
          <w:tcPr>
            <w:tcW w:type="dxa" w:w="1464"/>
            <w:shd w:val="clear" w:color="auto" w:fill="EFF6FF"/>
          </w:tcPr>
          <w:p>
            <w:r>
              <w:rPr>
                <w:sz w:val="18"/>
              </w:rPr>
              <w:t>0.91</w:t>
            </w:r>
          </w:p>
        </w:tc>
        <w:tc>
          <w:tcPr>
            <w:tcW w:type="dxa" w:w="1464"/>
            <w:shd w:val="clear" w:color="auto" w:fill="EFF6FF"/>
          </w:tcPr>
          <w:p>
            <w:r>
              <w:rPr>
                <w:sz w:val="18"/>
              </w:rPr>
              <w:t>1.00</w:t>
            </w:r>
          </w:p>
        </w:tc>
        <w:tc>
          <w:tcPr>
            <w:tcW w:type="dxa" w:w="1464"/>
            <w:shd w:val="clear" w:color="auto" w:fill="EFF6FF"/>
          </w:tcPr>
          <w:p>
            <w:r>
              <w:rPr>
                <w:sz w:val="18"/>
              </w:rPr>
              <w:t>0.05</w:t>
            </w:r>
          </w:p>
        </w:tc>
        <w:tc>
          <w:tcPr>
            <w:tcW w:type="dxa" w:w="1464"/>
            <w:shd w:val="clear" w:color="auto" w:fill="EFF6FF"/>
          </w:tcPr>
          <w:p>
            <w:r>
              <w:rPr>
                <w:sz w:val="18"/>
              </w:rPr>
              <w:t>0.905</w:t>
            </w:r>
          </w:p>
        </w:tc>
      </w:tr>
      <w:tr>
        <w:tc>
          <w:tcPr>
            <w:tcW w:type="dxa" w:w="1464"/>
          </w:tcPr>
          <w:p>
            <w:r>
              <w:rPr>
                <w:sz w:val="18"/>
              </w:rPr>
              <w:t>Portfolio Average</w:t>
            </w:r>
          </w:p>
        </w:tc>
        <w:tc>
          <w:tcPr>
            <w:tcW w:type="dxa" w:w="1464"/>
          </w:tcPr>
          <w:p>
            <w:r>
              <w:rPr>
                <w:sz w:val="18"/>
              </w:rPr>
              <w:t>0.881</w:t>
            </w:r>
          </w:p>
        </w:tc>
        <w:tc>
          <w:tcPr>
            <w:tcW w:type="dxa" w:w="1464"/>
          </w:tcPr>
          <w:p>
            <w:r>
              <w:rPr>
                <w:sz w:val="18"/>
              </w:rPr>
            </w:r>
          </w:p>
        </w:tc>
        <w:tc>
          <w:tcPr>
            <w:tcW w:type="dxa" w:w="1464"/>
          </w:tcPr>
          <w:p>
            <w:r>
              <w:rPr>
                <w:sz w:val="18"/>
              </w:rPr>
            </w:r>
          </w:p>
        </w:tc>
        <w:tc>
          <w:tcPr>
            <w:tcW w:type="dxa" w:w="1464"/>
          </w:tcPr>
          <w:p>
            <w:r>
              <w:rPr>
                <w:sz w:val="18"/>
              </w:rPr>
            </w:r>
          </w:p>
        </w:tc>
        <w:tc>
          <w:tcPr>
            <w:tcW w:type="dxa" w:w="1464"/>
          </w:tcPr>
          <w:p>
            <w:r>
              <w:rPr>
                <w:sz w:val="18"/>
              </w:rPr>
            </w:r>
          </w:p>
        </w:tc>
      </w:tr>
    </w:tbl>
    <w:p/>
    <w:p>
      <w:pPr>
        <w:ind w:left="576"/>
      </w:pPr>
      <w:r>
        <w:rPr>
          <w:i/>
          <w:color w:val="2563EB"/>
          <w:sz w:val="20"/>
        </w:rPr>
        <w:t>**Talking Point:** The 60-second TTL cache means accuracy scores refresh automatically as new agent runs complete. The human edit rate component is self-correcting: if humans frequently edit an agent's output, the accuracy score drops, signalling that either the agent needs more context documents or the prompts need refinement.</w:t>
      </w:r>
    </w:p>
    <w:p>
      <w:pPr>
        <w:spacing w:before="200" w:after="60"/>
      </w:pPr>
      <w:r>
        <w:rPr>
          <w:b/>
          <w:color w:val="2563EB"/>
          <w:sz w:val="26"/>
        </w:rPr>
        <w:t>Step 16: SHA-256 Audit Trail</w:t>
      </w:r>
    </w:p>
    <w:p>
      <w:pPr>
        <w:spacing w:after="80"/>
      </w:pPr>
      <w:r>
        <w:rPr>
          <w:sz w:val="20"/>
        </w:rPr>
        <w:t xml:space="preserve">Navigate to </w:t>
      </w:r>
      <w:r>
        <w:rPr>
          <w:b/>
          <w:sz w:val="20"/>
        </w:rPr>
        <w:t>Audit Log</w:t>
      </w:r>
      <w:r>
        <w:rPr>
          <w:sz w:val="20"/>
        </w:rPr>
        <w:t xml:space="preserve"> in the sidebar.</w:t>
      </w:r>
    </w:p>
    <w:p>
      <w:pPr>
        <w:spacing w:after="80"/>
      </w:pPr>
      <w:r>
        <w:rPr>
          <w:sz w:val="20"/>
        </w:rPr>
      </w:r>
      <w:r>
        <w:rPr>
          <w:b/>
          <w:sz w:val="20"/>
        </w:rPr>
        <w:t>Live Audit Events (12 entries, SHA-256 chained):</w:t>
      </w:r>
      <w:r>
        <w:rPr>
          <w:sz w:val="20"/>
        </w:rPr>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Pr>
                <w:b/>
                <w:color w:val="FFFFFF"/>
                <w:sz w:val="18"/>
              </w:rPr>
              <w:t>#</w:t>
            </w:r>
          </w:p>
        </w:tc>
        <w:tc>
          <w:tcPr>
            <w:tcW w:type="dxa" w:w="2196"/>
            <w:shd w:val="clear" w:color="auto" w:fill="1E3A8A"/>
          </w:tcPr>
          <w:p>
            <w:r>
              <w:rPr>
                <w:b/>
                <w:color w:val="FFFFFF"/>
                <w:sz w:val="18"/>
              </w:rPr>
              <w:t>Action</w:t>
            </w:r>
          </w:p>
        </w:tc>
        <w:tc>
          <w:tcPr>
            <w:tcW w:type="dxa" w:w="2196"/>
            <w:shd w:val="clear" w:color="auto" w:fill="1E3A8A"/>
          </w:tcPr>
          <w:p>
            <w:r>
              <w:rPr>
                <w:b/>
                <w:color w:val="FFFFFF"/>
                <w:sz w:val="18"/>
              </w:rPr>
              <w:t>Actor</w:t>
            </w:r>
          </w:p>
        </w:tc>
        <w:tc>
          <w:tcPr>
            <w:tcW w:type="dxa" w:w="2196"/>
            <w:shd w:val="clear" w:color="auto" w:fill="1E3A8A"/>
          </w:tcPr>
          <w:p>
            <w:r>
              <w:rPr>
                <w:b/>
                <w:color w:val="FFFFFF"/>
                <w:sz w:val="18"/>
              </w:rPr>
              <w:t>Timestamp</w:t>
            </w:r>
          </w:p>
        </w:tc>
      </w:tr>
      <w:tr>
        <w:tc>
          <w:tcPr>
            <w:tcW w:type="dxa" w:w="2196"/>
          </w:tcPr>
          <w:p>
            <w:r>
              <w:rPr>
                <w:sz w:val="18"/>
              </w:rPr>
              <w:t>12</w:t>
            </w:r>
          </w:p>
        </w:tc>
        <w:tc>
          <w:tcPr>
            <w:tcW w:type="dxa" w:w="2196"/>
          </w:tcPr>
          <w:p>
            <w:r>
              <w:rPr>
                <w:sz w:val="18"/>
              </w:rPr>
              <w:t>DISCOVERY_COMPLETED</w:t>
            </w:r>
          </w:p>
        </w:tc>
        <w:tc>
          <w:tcPr>
            <w:tcW w:type="dxa" w:w="2196"/>
          </w:tcPr>
          <w:p>
            <w:r>
              <w:rPr>
                <w:sz w:val="18"/>
              </w:rPr>
              <w:t>discovery-agent</w:t>
            </w:r>
          </w:p>
        </w:tc>
        <w:tc>
          <w:tcPr>
            <w:tcW w:type="dxa" w:w="2196"/>
          </w:tcPr>
          <w:p>
            <w:r>
              <w:rPr>
                <w:sz w:val="18"/>
              </w:rPr>
              <w:t>2026-03-13 11:18</w:t>
            </w:r>
          </w:p>
        </w:tc>
      </w:tr>
      <w:tr>
        <w:tc>
          <w:tcPr>
            <w:tcW w:type="dxa" w:w="2196"/>
            <w:shd w:val="clear" w:color="auto" w:fill="EFF6FF"/>
          </w:tcPr>
          <w:p>
            <w:r>
              <w:rPr>
                <w:sz w:val="18"/>
              </w:rPr>
              <w:t>11</w:t>
            </w:r>
          </w:p>
        </w:tc>
        <w:tc>
          <w:tcPr>
            <w:tcW w:type="dxa" w:w="2196"/>
            <w:shd w:val="clear" w:color="auto" w:fill="EFF6FF"/>
          </w:tcPr>
          <w:p>
            <w:r>
              <w:rPr>
                <w:sz w:val="18"/>
              </w:rPr>
              <w:t>TRANSFORMATION_PLANNED</w:t>
            </w:r>
          </w:p>
        </w:tc>
        <w:tc>
          <w:tcPr>
            <w:tcW w:type="dxa" w:w="2196"/>
            <w:shd w:val="clear" w:color="auto" w:fill="EFF6FF"/>
          </w:tcPr>
          <w:p>
            <w:r>
              <w:rPr>
                <w:sz w:val="18"/>
              </w:rPr>
              <w:t>product-transformation-agent</w:t>
            </w:r>
          </w:p>
        </w:tc>
        <w:tc>
          <w:tcPr>
            <w:tcW w:type="dxa" w:w="2196"/>
            <w:shd w:val="clear" w:color="auto" w:fill="EFF6FF"/>
          </w:tcPr>
          <w:p>
            <w:r>
              <w:rPr>
                <w:sz w:val="18"/>
              </w:rPr>
              <w:t>2026-03-09 02:44</w:t>
            </w:r>
          </w:p>
        </w:tc>
      </w:tr>
      <w:tr>
        <w:tc>
          <w:tcPr>
            <w:tcW w:type="dxa" w:w="2196"/>
          </w:tcPr>
          <w:p>
            <w:r>
              <w:rPr>
                <w:sz w:val="18"/>
              </w:rPr>
              <w:t>10</w:t>
            </w:r>
          </w:p>
        </w:tc>
        <w:tc>
          <w:tcPr>
            <w:tcW w:type="dxa" w:w="2196"/>
          </w:tcPr>
          <w:p>
            <w:r>
              <w:rPr>
                <w:sz w:val="18"/>
              </w:rPr>
              <w:t>COMPLIANCE_MAPPED</w:t>
            </w:r>
          </w:p>
        </w:tc>
        <w:tc>
          <w:tcPr>
            <w:tcW w:type="dxa" w:w="2196"/>
          </w:tcPr>
          <w:p>
            <w:r>
              <w:rPr>
                <w:sz w:val="18"/>
              </w:rPr>
              <w:t>risk-compliance-agent</w:t>
            </w:r>
          </w:p>
        </w:tc>
        <w:tc>
          <w:tcPr>
            <w:tcW w:type="dxa" w:w="2196"/>
          </w:tcPr>
          <w:p>
            <w:r>
              <w:rPr>
                <w:sz w:val="18"/>
              </w:rPr>
              <w:t>2026-03-09 02:44</w:t>
            </w:r>
          </w:p>
        </w:tc>
      </w:tr>
      <w:tr>
        <w:tc>
          <w:tcPr>
            <w:tcW w:type="dxa" w:w="2196"/>
            <w:shd w:val="clear" w:color="auto" w:fill="EFF6FF"/>
          </w:tcPr>
          <w:p>
            <w:r>
              <w:rPr>
                <w:sz w:val="18"/>
              </w:rPr>
              <w:t>9</w:t>
            </w:r>
          </w:p>
        </w:tc>
        <w:tc>
          <w:tcPr>
            <w:tcW w:type="dxa" w:w="2196"/>
            <w:shd w:val="clear" w:color="auto" w:fill="EFF6FF"/>
          </w:tcPr>
          <w:p>
            <w:r>
              <w:rPr>
                <w:sz w:val="18"/>
              </w:rPr>
              <w:t>RISK_ASSESSED</w:t>
            </w:r>
          </w:p>
        </w:tc>
        <w:tc>
          <w:tcPr>
            <w:tcW w:type="dxa" w:w="2196"/>
            <w:shd w:val="clear" w:color="auto" w:fill="EFF6FF"/>
          </w:tcPr>
          <w:p>
            <w:r>
              <w:rPr>
                <w:sz w:val="18"/>
              </w:rPr>
              <w:t>risk-compliance-agent</w:t>
            </w:r>
          </w:p>
        </w:tc>
        <w:tc>
          <w:tcPr>
            <w:tcW w:type="dxa" w:w="2196"/>
            <w:shd w:val="clear" w:color="auto" w:fill="EFF6FF"/>
          </w:tcPr>
          <w:p>
            <w:r>
              <w:rPr>
                <w:sz w:val="18"/>
              </w:rPr>
              <w:t>2026-03-09 02:44</w:t>
            </w:r>
          </w:p>
        </w:tc>
      </w:tr>
      <w:tr>
        <w:tc>
          <w:tcPr>
            <w:tcW w:type="dxa" w:w="2196"/>
          </w:tcPr>
          <w:p>
            <w:r>
              <w:rPr>
                <w:sz w:val="18"/>
              </w:rPr>
              <w:t>8</w:t>
            </w:r>
          </w:p>
        </w:tc>
        <w:tc>
          <w:tcPr>
            <w:tcW w:type="dxa" w:w="2196"/>
          </w:tcPr>
          <w:p>
            <w:r>
              <w:rPr>
                <w:sz w:val="18"/>
              </w:rPr>
              <w:t>VSM_COMPLETED</w:t>
            </w:r>
          </w:p>
        </w:tc>
        <w:tc>
          <w:tcPr>
            <w:tcW w:type="dxa" w:w="2196"/>
          </w:tcPr>
          <w:p>
            <w:r>
              <w:rPr>
                <w:sz w:val="18"/>
              </w:rPr>
              <w:t>lean-vsm-agent</w:t>
            </w:r>
          </w:p>
        </w:tc>
        <w:tc>
          <w:tcPr>
            <w:tcW w:type="dxa" w:w="2196"/>
          </w:tcPr>
          <w:p>
            <w:r>
              <w:rPr>
                <w:sz w:val="18"/>
              </w:rPr>
              <w:t>2026-03-09 02:44</w:t>
            </w:r>
          </w:p>
        </w:tc>
      </w:tr>
      <w:tr>
        <w:tc>
          <w:tcPr>
            <w:tcW w:type="dxa" w:w="2196"/>
            <w:shd w:val="clear" w:color="auto" w:fill="EFF6FF"/>
          </w:tcPr>
          <w:p>
            <w:r>
              <w:rPr>
                <w:sz w:val="18"/>
              </w:rPr>
              <w:t>...</w:t>
            </w:r>
          </w:p>
        </w:tc>
        <w:tc>
          <w:tcPr>
            <w:tcW w:type="dxa" w:w="2196"/>
            <w:shd w:val="clear" w:color="auto" w:fill="EFF6FF"/>
          </w:tcPr>
          <w:p>
            <w:r>
              <w:rPr>
                <w:sz w:val="18"/>
              </w:rPr>
              <w:t>...</w:t>
            </w:r>
          </w:p>
        </w:tc>
        <w:tc>
          <w:tcPr>
            <w:tcW w:type="dxa" w:w="2196"/>
            <w:shd w:val="clear" w:color="auto" w:fill="EFF6FF"/>
          </w:tcPr>
          <w:p>
            <w:r>
              <w:rPr>
                <w:sz w:val="18"/>
              </w:rPr>
              <w:t>...</w:t>
            </w:r>
          </w:p>
        </w:tc>
        <w:tc>
          <w:tcPr>
            <w:tcW w:type="dxa" w:w="2196"/>
            <w:shd w:val="clear" w:color="auto" w:fill="EFF6FF"/>
          </w:tcPr>
          <w:p>
            <w:r>
              <w:rPr>
                <w:sz w:val="18"/>
              </w:rPr>
              <w:t>...</w:t>
            </w:r>
          </w:p>
        </w:tc>
      </w:tr>
    </w:tbl>
    <w:p/>
    <w:p>
      <w:pPr>
        <w:spacing w:after="80"/>
      </w:pPr>
      <w:r>
        <w:rPr>
          <w:sz w:val="20"/>
        </w:rPr>
      </w:r>
      <w:r>
        <w:rPr>
          <w:b/>
          <w:sz w:val="20"/>
        </w:rPr>
        <w:t>Verify Hash Chain Integrity:</w:t>
      </w:r>
      <w:r>
        <w:rPr>
          <w:sz w:val="20"/>
        </w:rPr>
      </w:r>
    </w:p>
    <w:p>
      <w:pPr>
        <w:spacing w:before="80" w:after="80"/>
        <w:ind w:left="432"/>
        <w:shd w:val="clear" w:color="auto" w:fill="EFF6FF"/>
      </w:pPr>
      <w:r>
        <w:rPr>
          <w:rFonts w:ascii="Courier New" w:hAnsi="Courier New"/>
          <w:color w:val="1E3A8A"/>
          <w:sz w:val="16"/>
        </w:rPr>
        <w:t>curl http://localhost:3000/api/audit-log?organizationId=aff924cf...</w:t>
        <w:br/>
      </w:r>
    </w:p>
    <w:p>
      <w:pPr>
        <w:spacing w:after="80"/>
      </w:pPr>
      <w:r>
        <w:rPr>
          <w:sz w:val="20"/>
        </w:rPr>
        <w:t xml:space="preserve">Each entry's </w:t>
      </w:r>
      <w:r>
        <w:rPr>
          <w:rFonts w:ascii="Courier New" w:hAnsi="Courier New"/>
          <w:color w:val="1D4ED8"/>
          <w:sz w:val="18"/>
        </w:rPr>
        <w:t>payload_hash</w:t>
      </w:r>
      <w:r>
        <w:rPr>
          <w:sz w:val="20"/>
        </w:rPr>
        <w:t xml:space="preserve"> becomes the next entry's </w:t>
      </w:r>
      <w:r>
        <w:rPr>
          <w:rFonts w:ascii="Courier New" w:hAnsi="Courier New"/>
          <w:color w:val="1D4ED8"/>
          <w:sz w:val="18"/>
        </w:rPr>
        <w:t>previous_hash</w:t>
      </w:r>
      <w:r>
        <w:rPr>
          <w:sz w:val="20"/>
        </w:rPr>
        <w:t xml:space="preserve"> — creating an unbreakable chain. Any record tampering invalidates all subsequent hashes.</w:t>
      </w:r>
    </w:p>
    <w:p>
      <w:pPr>
        <w:ind w:left="576"/>
      </w:pPr>
      <w:r>
        <w:rPr>
          <w:i/>
          <w:color w:val="2563EB"/>
          <w:sz w:val="20"/>
        </w:rPr>
        <w:t>**Talking Point:** This isn't just a log — it's evidence. For regulatory audits (SOX, FDIC), you can prove that no transformation recommendation was altered after it was generated. The hash chain provides cryptographic proof of data integrity.</w:t>
      </w:r>
    </w:p>
    <w:p>
      <w:r>
        <w:t>────────────────────────────────────────────────────────────</w:t>
      </w:r>
    </w:p>
    <w:p>
      <w:pPr>
        <w:pStyle w:val="Heading2"/>
        <w:spacing w:before="280" w:after="80"/>
      </w:pPr>
      <w:r>
        <w:rPr>
          <w:b/>
          <w:color w:val="1E3A8A"/>
          <w:sz w:val="32"/>
        </w:rPr>
        <w:t>PART F — Executive Report &amp; Export (5 min)</w:t>
      </w:r>
    </w:p>
    <w:p>
      <w:pPr>
        <w:spacing w:before="200" w:after="60"/>
      </w:pPr>
      <w:r>
        <w:rPr>
          <w:b/>
          <w:color w:val="2563EB"/>
          <w:sz w:val="26"/>
        </w:rPr>
        <w:t>Step 17: Generate Executive Report</w:t>
      </w:r>
    </w:p>
    <w:p>
      <w:pPr>
        <w:spacing w:after="80"/>
      </w:pPr>
      <w:r>
        <w:rPr>
          <w:sz w:val="20"/>
        </w:rPr>
        <w:t xml:space="preserve">Navigate to </w:t>
      </w:r>
      <w:r>
        <w:rPr>
          <w:b/>
          <w:sz w:val="20"/>
        </w:rPr>
        <w:t>Executive Report</w:t>
      </w:r>
      <w:r>
        <w:rPr>
          <w:sz w:val="20"/>
        </w:rPr>
        <w:t xml:space="preserve"> in the sidebar.</w:t>
      </w:r>
    </w:p>
    <w:p>
      <w:pPr>
        <w:spacing w:after="80"/>
      </w:pPr>
      <w:r>
        <w:rPr>
          <w:sz w:val="20"/>
        </w:rPr>
      </w:r>
      <w:r>
        <w:rPr>
          <w:b/>
          <w:sz w:val="20"/>
        </w:rPr>
        <w:t>Click "Generate Executive Report"</w:t>
      </w:r>
      <w:r>
        <w:rPr>
          <w:sz w:val="20"/>
        </w:rPr>
      </w:r>
    </w:p>
    <w:p>
      <w:pPr>
        <w:spacing w:after="80"/>
      </w:pPr>
      <w:r>
        <w:rPr>
          <w:sz w:val="20"/>
        </w:rPr>
        <w:t>The Executive Reporting agent synthesises output from all prior agents:</w:t>
      </w:r>
    </w:p>
    <w:p>
      <w:pPr>
        <w:spacing w:after="80"/>
      </w:pPr>
      <w:r>
        <w:rPr>
          <w:sz w:val="20"/>
        </w:rPr>
      </w:r>
      <w:r>
        <w:rPr>
          <w:b/>
          <w:sz w:val="20"/>
        </w:rPr>
        <w:t>Report Sections:</w:t>
      </w:r>
      <w:r>
        <w:rPr>
          <w:sz w:val="20"/>
        </w:rPr>
      </w:r>
    </w:p>
    <w:p>
      <w:pPr>
        <w:pStyle w:val="ListNumber"/>
        <w:ind w:left="432"/>
      </w:pPr>
      <w:r>
        <w:rPr>
          <w:sz w:val="20"/>
        </w:rPr>
      </w:r>
      <w:r>
        <w:rPr>
          <w:b/>
          <w:sz w:val="20"/>
        </w:rPr>
        <w:t>Executive Summary</w:t>
      </w:r>
      <w:r>
        <w:rPr>
          <w:sz w:val="20"/>
        </w:rPr>
        <w:t xml:space="preserve"> — 3-paragraph C-suite narrative</w:t>
      </w:r>
    </w:p>
    <w:p>
      <w:pPr>
        <w:pStyle w:val="ListNumber"/>
        <w:ind w:left="432"/>
      </w:pPr>
      <w:r>
        <w:rPr>
          <w:sz w:val="20"/>
        </w:rPr>
      </w:r>
      <w:r>
        <w:rPr>
          <w:b/>
          <w:sz w:val="20"/>
        </w:rPr>
        <w:t>Transformation Maturity Score</w:t>
      </w:r>
      <w:r>
        <w:rPr>
          <w:sz w:val="20"/>
        </w:rPr>
        <w:t xml:space="preserve"> — 2.1/5.0 (current) → 4.2/5.0 (target)</w:t>
      </w:r>
    </w:p>
    <w:p>
      <w:pPr>
        <w:pStyle w:val="ListNumber"/>
        <w:ind w:left="432"/>
      </w:pPr>
      <w:r>
        <w:rPr>
          <w:sz w:val="20"/>
        </w:rPr>
      </w:r>
      <w:r>
        <w:rPr>
          <w:b/>
          <w:sz w:val="20"/>
        </w:rPr>
        <w:t>Top 3 Strategic Priorities</w:t>
      </w:r>
      <w:r>
        <w:rPr>
          <w:sz w:val="20"/>
        </w:rPr>
        <w:t xml:space="preserve"> — ranked by business impact</w:t>
      </w:r>
    </w:p>
    <w:p>
      <w:pPr>
        <w:pStyle w:val="ListNumber"/>
        <w:ind w:left="432"/>
      </w:pPr>
      <w:r>
        <w:rPr>
          <w:sz w:val="20"/>
        </w:rPr>
      </w:r>
      <w:r>
        <w:rPr>
          <w:b/>
          <w:sz w:val="20"/>
        </w:rPr>
        <w:t>Investment Required</w:t>
      </w:r>
      <w:r>
        <w:rPr>
          <w:sz w:val="20"/>
        </w:rPr>
        <w:t xml:space="preserve"> — $14.2M over 18 months</w:t>
      </w:r>
    </w:p>
    <w:p>
      <w:pPr>
        <w:pStyle w:val="ListNumber"/>
        <w:ind w:left="432"/>
      </w:pPr>
      <w:r>
        <w:rPr>
          <w:sz w:val="20"/>
        </w:rPr>
      </w:r>
      <w:r>
        <w:rPr>
          <w:b/>
          <w:sz w:val="20"/>
        </w:rPr>
        <w:t>Expected ROI</w:t>
      </w:r>
      <w:r>
        <w:rPr>
          <w:sz w:val="20"/>
        </w:rPr>
        <w:t xml:space="preserve"> — 287% over 3 years, payback period 14 months</w:t>
      </w:r>
    </w:p>
    <w:p>
      <w:pPr>
        <w:pStyle w:val="ListNumber"/>
        <w:ind w:left="432"/>
      </w:pPr>
      <w:r>
        <w:rPr>
          <w:sz w:val="20"/>
        </w:rPr>
      </w:r>
      <w:r>
        <w:rPr>
          <w:b/>
          <w:sz w:val="20"/>
        </w:rPr>
        <w:t>Risk Landscape</w:t>
      </w:r>
      <w:r>
        <w:rPr>
          <w:sz w:val="20"/>
        </w:rPr>
        <w:t xml:space="preserve"> — 4 risks, 1 CRITICAL requiring board attention</w:t>
      </w:r>
    </w:p>
    <w:p>
      <w:pPr>
        <w:pStyle w:val="ListNumber"/>
        <w:ind w:left="432"/>
      </w:pPr>
      <w:r>
        <w:rPr>
          <w:sz w:val="20"/>
        </w:rPr>
      </w:r>
      <w:r>
        <w:rPr>
          <w:b/>
          <w:sz w:val="20"/>
        </w:rPr>
        <w:t>Recommended Next Steps</w:t>
      </w:r>
      <w:r>
        <w:rPr>
          <w:sz w:val="20"/>
        </w:rPr>
        <w:t xml:space="preserve"> — 90-day action plan</w:t>
      </w:r>
    </w:p>
    <w:p>
      <w:pPr>
        <w:spacing w:before="200" w:after="60"/>
      </w:pPr>
      <w:r>
        <w:rPr>
          <w:b/>
          <w:color w:val="2563EB"/>
          <w:sz w:val="26"/>
        </w:rPr>
        <w:t>Step 18: Export Options</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Format</w:t>
            </w:r>
          </w:p>
        </w:tc>
        <w:tc>
          <w:tcPr>
            <w:tcW w:type="dxa" w:w="2928"/>
            <w:shd w:val="clear" w:color="auto" w:fill="1E3A8A"/>
          </w:tcPr>
          <w:p>
            <w:r>
              <w:rPr>
                <w:b/>
                <w:color w:val="FFFFFF"/>
                <w:sz w:val="18"/>
              </w:rPr>
              <w:t>Button</w:t>
            </w:r>
          </w:p>
        </w:tc>
        <w:tc>
          <w:tcPr>
            <w:tcW w:type="dxa" w:w="2928"/>
            <w:shd w:val="clear" w:color="auto" w:fill="1E3A8A"/>
          </w:tcPr>
          <w:p>
            <w:r>
              <w:rPr>
                <w:b/>
                <w:color w:val="FFFFFF"/>
                <w:sz w:val="18"/>
              </w:rPr>
              <w:t>Output</w:t>
            </w:r>
          </w:p>
        </w:tc>
      </w:tr>
      <w:tr>
        <w:tc>
          <w:tcPr>
            <w:tcW w:type="dxa" w:w="2928"/>
          </w:tcPr>
          <w:p>
            <w:r>
              <w:rPr>
                <w:sz w:val="18"/>
              </w:rPr>
              <w:t>PDF</w:t>
            </w:r>
          </w:p>
        </w:tc>
        <w:tc>
          <w:tcPr>
            <w:tcW w:type="dxa" w:w="2928"/>
          </w:tcPr>
          <w:p>
            <w:r>
              <w:rPr>
                <w:sz w:val="18"/>
              </w:rPr>
              <w:t>Export → PDF</w:t>
            </w:r>
          </w:p>
        </w:tc>
        <w:tc>
          <w:tcPr>
            <w:tcW w:type="dxa" w:w="2928"/>
          </w:tcPr>
          <w:p>
            <w:r>
              <w:rPr>
                <w:sz w:val="18"/>
              </w:rPr>
              <w:t>Executive report, formatted</w:t>
            </w:r>
          </w:p>
        </w:tc>
      </w:tr>
      <w:tr>
        <w:tc>
          <w:tcPr>
            <w:tcW w:type="dxa" w:w="2928"/>
            <w:shd w:val="clear" w:color="auto" w:fill="EFF6FF"/>
          </w:tcPr>
          <w:p>
            <w:r>
              <w:rPr>
                <w:sz w:val="18"/>
              </w:rPr>
              <w:t>CSV</w:t>
            </w:r>
          </w:p>
        </w:tc>
        <w:tc>
          <w:tcPr>
            <w:tcW w:type="dxa" w:w="2928"/>
            <w:shd w:val="clear" w:color="auto" w:fill="EFF6FF"/>
          </w:tcPr>
          <w:p>
            <w:r>
              <w:rPr>
                <w:sz w:val="18"/>
              </w:rPr>
              <w:t>Export → CSV</w:t>
            </w:r>
          </w:p>
        </w:tc>
        <w:tc>
          <w:tcPr>
            <w:tcW w:type="dxa" w:w="2928"/>
            <w:shd w:val="clear" w:color="auto" w:fill="EFF6FF"/>
          </w:tcPr>
          <w:p>
            <w:r>
              <w:rPr>
                <w:sz w:val="18"/>
              </w:rPr>
              <w:t>Raw data: products, capabilities, risks</w:t>
            </w:r>
          </w:p>
        </w:tc>
      </w:tr>
      <w:tr>
        <w:tc>
          <w:tcPr>
            <w:tcW w:type="dxa" w:w="2928"/>
          </w:tcPr>
          <w:p>
            <w:r>
              <w:rPr>
                <w:sz w:val="18"/>
              </w:rPr>
              <w:t>Word</w:t>
            </w:r>
          </w:p>
        </w:tc>
        <w:tc>
          <w:tcPr>
            <w:tcW w:type="dxa" w:w="2928"/>
          </w:tcPr>
          <w:p>
            <w:r>
              <w:rPr>
                <w:sz w:val="18"/>
              </w:rPr>
              <w:t>Export → Discovery</w:t>
            </w:r>
          </w:p>
        </w:tc>
        <w:tc>
          <w:tcPr>
            <w:tcW w:type="dxa" w:w="2928"/>
          </w:tcPr>
          <w:p>
            <w:r>
              <w:rPr>
                <w:sz w:val="18"/>
              </w:rPr>
              <w:t>Capability map in .docx</w:t>
            </w:r>
          </w:p>
        </w:tc>
      </w:tr>
      <w:tr>
        <w:tc>
          <w:tcPr>
            <w:tcW w:type="dxa" w:w="2928"/>
            <w:shd w:val="clear" w:color="auto" w:fill="EFF6FF"/>
          </w:tcPr>
          <w:p>
            <w:r>
              <w:rPr>
                <w:sz w:val="18"/>
              </w:rPr>
              <w:t>Roadmap Export</w:t>
            </w:r>
          </w:p>
        </w:tc>
        <w:tc>
          <w:tcPr>
            <w:tcW w:type="dxa" w:w="2928"/>
            <w:shd w:val="clear" w:color="auto" w:fill="EFF6FF"/>
          </w:tcPr>
          <w:p>
            <w:r>
              <w:rPr>
                <w:sz w:val="18"/>
              </w:rPr>
              <w:t>Export → Roadmap</w:t>
            </w:r>
          </w:p>
        </w:tc>
        <w:tc>
          <w:tcPr>
            <w:tcW w:type="dxa" w:w="2928"/>
            <w:shd w:val="clear" w:color="auto" w:fill="EFF6FF"/>
          </w:tcPr>
          <w:p>
            <w:r>
              <w:rPr>
                <w:sz w:val="18"/>
              </w:rPr>
              <w:t>RICE-scored initiative table</w:t>
            </w:r>
          </w:p>
        </w:tc>
      </w:tr>
      <w:tr>
        <w:tc>
          <w:tcPr>
            <w:tcW w:type="dxa" w:w="2928"/>
          </w:tcPr>
          <w:p>
            <w:r>
              <w:rPr>
                <w:sz w:val="18"/>
              </w:rPr>
              <w:t>Workbench</w:t>
            </w:r>
          </w:p>
        </w:tc>
        <w:tc>
          <w:tcPr>
            <w:tcW w:type="dxa" w:w="2928"/>
          </w:tcPr>
          <w:p>
            <w:r>
              <w:rPr>
                <w:sz w:val="18"/>
              </w:rPr>
              <w:t>Export → Workbench</w:t>
            </w:r>
          </w:p>
        </w:tc>
        <w:tc>
          <w:tcPr>
            <w:tcW w:type="dxa" w:w="2928"/>
          </w:tcPr>
          <w:p>
            <w:r>
              <w:rPr>
                <w:sz w:val="18"/>
              </w:rPr>
              <w:t>Full platform state snapshot</w:t>
            </w:r>
          </w:p>
        </w:tc>
      </w:tr>
    </w:tbl>
    <w:p/>
    <w:p>
      <w:r>
        <w:t>────────────────────────────────────────────────────────────</w:t>
      </w:r>
    </w:p>
    <w:p>
      <w:pPr>
        <w:pStyle w:val="Heading2"/>
        <w:spacing w:before="280" w:after="80"/>
      </w:pPr>
      <w:r>
        <w:rPr>
          <w:b/>
          <w:color w:val="1E3A8A"/>
          <w:sz w:val="32"/>
        </w:rPr>
        <w:t>PART G — ING Bank Demo Variant (Alternative Org)</w:t>
      </w:r>
    </w:p>
    <w:p>
      <w:pPr>
        <w:spacing w:after="80"/>
      </w:pPr>
      <w:r>
        <w:rPr>
          <w:sz w:val="20"/>
        </w:rPr>
        <w:t xml:space="preserve">Switch organisation to </w:t>
      </w:r>
      <w:r>
        <w:rPr>
          <w:b/>
          <w:sz w:val="20"/>
        </w:rPr>
        <w:t>ING Bank</w:t>
      </w:r>
      <w:r>
        <w:rPr>
          <w:sz w:val="20"/>
        </w:rPr>
        <w:t xml:space="preserve"> to show a different industry context:</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Pr>
                <w:b/>
                <w:color w:val="FFFFFF"/>
                <w:sz w:val="18"/>
              </w:rPr>
              <w:t>Attribute</w:t>
            </w:r>
          </w:p>
        </w:tc>
        <w:tc>
          <w:tcPr>
            <w:tcW w:type="dxa" w:w="4392"/>
            <w:shd w:val="clear" w:color="auto" w:fill="1E3A8A"/>
          </w:tcPr>
          <w:p>
            <w:r>
              <w:rPr>
                <w:b/>
                <w:color w:val="FFFFFF"/>
                <w:sz w:val="18"/>
              </w:rPr>
              <w:t>ING Bank</w:t>
            </w:r>
          </w:p>
        </w:tc>
      </w:tr>
      <w:tr>
        <w:tc>
          <w:tcPr>
            <w:tcW w:type="dxa" w:w="4392"/>
          </w:tcPr>
          <w:p>
            <w:r>
              <w:rPr>
                <w:sz w:val="18"/>
              </w:rPr>
              <w:t>Industry</w:t>
            </w:r>
          </w:p>
        </w:tc>
        <w:tc>
          <w:tcPr>
            <w:tcW w:type="dxa" w:w="4392"/>
          </w:tcPr>
          <w:p>
            <w:r>
              <w:rPr>
                <w:sz w:val="18"/>
              </w:rPr>
              <w:t>Banking (European, PSD2/MiFID II)</w:t>
            </w:r>
          </w:p>
        </w:tc>
      </w:tr>
      <w:tr>
        <w:tc>
          <w:tcPr>
            <w:tcW w:type="dxa" w:w="4392"/>
            <w:shd w:val="clear" w:color="auto" w:fill="EFF6FF"/>
          </w:tcPr>
          <w:p>
            <w:r>
              <w:rPr>
                <w:sz w:val="18"/>
              </w:rPr>
              <w:t>Segments</w:t>
            </w:r>
          </w:p>
        </w:tc>
        <w:tc>
          <w:tcPr>
            <w:tcW w:type="dxa" w:w="4392"/>
            <w:shd w:val="clear" w:color="auto" w:fill="EFF6FF"/>
          </w:tcPr>
          <w:p>
            <w:r>
              <w:rPr>
                <w:sz w:val="18"/>
              </w:rPr>
              <w:t>Retail Banking, Wholesale Banking, Direct Banking Platform</w:t>
            </w:r>
          </w:p>
        </w:tc>
      </w:tr>
      <w:tr>
        <w:tc>
          <w:tcPr>
            <w:tcW w:type="dxa" w:w="4392"/>
          </w:tcPr>
          <w:p>
            <w:r>
              <w:rPr>
                <w:sz w:val="18"/>
              </w:rPr>
              <w:t>Regulatory</w:t>
            </w:r>
          </w:p>
        </w:tc>
        <w:tc>
          <w:tcPr>
            <w:tcW w:type="dxa" w:w="4392"/>
          </w:tcPr>
          <w:p>
            <w:r>
              <w:rPr>
                <w:sz w:val="18"/>
              </w:rPr>
              <w:t>PSD2, MiFID II, GDPR, EBA, DORA, Basel III</w:t>
            </w:r>
          </w:p>
        </w:tc>
      </w:tr>
      <w:tr>
        <w:tc>
          <w:tcPr>
            <w:tcW w:type="dxa" w:w="4392"/>
            <w:shd w:val="clear" w:color="auto" w:fill="EFF6FF"/>
          </w:tcPr>
          <w:p>
            <w:r>
              <w:rPr>
                <w:sz w:val="18"/>
              </w:rPr>
              <w:t>Agent Focus</w:t>
            </w:r>
          </w:p>
        </w:tc>
        <w:tc>
          <w:tcPr>
            <w:tcW w:type="dxa" w:w="4392"/>
            <w:shd w:val="clear" w:color="auto" w:fill="EFF6FF"/>
          </w:tcPr>
          <w:p>
            <w:r>
              <w:rPr>
                <w:sz w:val="18"/>
              </w:rPr>
              <w:t>Open banking APIs, pan-European compliance mapping</w:t>
            </w:r>
          </w:p>
        </w:tc>
      </w:tr>
    </w:tbl>
    <w:p/>
    <w:p>
      <w:pPr>
        <w:ind w:left="576"/>
      </w:pPr>
      <w:r>
        <w:rPr>
          <w:i/>
          <w:color w:val="2563EB"/>
          <w:sz w:val="20"/>
        </w:rPr>
        <w:t>**Talking Point:** The same 18 agents run against ING Bank data but produce fundamentally different outputs — because the regulatory frameworks, competitive context, and transformation benchmarks are different. The platform adapts its analysis to each organisation's context, not just its data.</w:t>
      </w:r>
    </w:p>
    <w:p>
      <w:r>
        <w:t>────────────────────────────────────────────────────────────</w:t>
      </w:r>
    </w:p>
    <w:p>
      <w:pPr>
        <w:pStyle w:val="Heading2"/>
        <w:spacing w:before="280" w:after="80"/>
      </w:pPr>
      <w:r>
        <w:rPr>
          <w:b/>
          <w:color w:val="1E3A8A"/>
          <w:sz w:val="32"/>
        </w:rPr>
        <w:t>PART H — Telstra Health Demo Variant</w:t>
      </w:r>
    </w:p>
    <w:p>
      <w:pPr>
        <w:spacing w:after="80"/>
      </w:pPr>
      <w:r>
        <w:rPr>
          <w:sz w:val="20"/>
        </w:rPr>
        <w:t xml:space="preserve">Switch organisation to </w:t>
      </w:r>
      <w:r>
        <w:rPr>
          <w:b/>
          <w:sz w:val="20"/>
        </w:rPr>
        <w:t>Telstra Health</w:t>
      </w:r>
      <w:r>
        <w:rPr>
          <w:sz w:val="20"/>
        </w:rPr>
        <w:t xml:space="preserve"> for a healthcare context:</w:t>
      </w:r>
    </w:p>
    <w:tbl>
      <w:tblPr>
        <w:tblStyle w:val="TableGrid"/>
        <w:tblW w:type="auto" w:w="0"/>
        <w:tblLook w:firstColumn="1" w:firstRow="1" w:lastColumn="0" w:lastRow="0" w:noHBand="0" w:noVBand="1" w:val="04A0"/>
      </w:tblPr>
      <w:tblGrid>
        <w:gridCol w:w="4392"/>
        <w:gridCol w:w="4392"/>
      </w:tblGrid>
      <w:tr>
        <w:tc>
          <w:tcPr>
            <w:tcW w:type="dxa" w:w="4392"/>
            <w:shd w:val="clear" w:color="auto" w:fill="1E3A8A"/>
          </w:tcPr>
          <w:p>
            <w:r>
              <w:rPr>
                <w:b/>
                <w:color w:val="FFFFFF"/>
                <w:sz w:val="18"/>
              </w:rPr>
              <w:t>Attribute</w:t>
            </w:r>
          </w:p>
        </w:tc>
        <w:tc>
          <w:tcPr>
            <w:tcW w:type="dxa" w:w="4392"/>
            <w:shd w:val="clear" w:color="auto" w:fill="1E3A8A"/>
          </w:tcPr>
          <w:p>
            <w:r>
              <w:rPr>
                <w:b/>
                <w:color w:val="FFFFFF"/>
                <w:sz w:val="18"/>
              </w:rPr>
              <w:t>Telstra Health</w:t>
            </w:r>
          </w:p>
        </w:tc>
      </w:tr>
      <w:tr>
        <w:tc>
          <w:tcPr>
            <w:tcW w:type="dxa" w:w="4392"/>
          </w:tcPr>
          <w:p>
            <w:r>
              <w:rPr>
                <w:sz w:val="18"/>
              </w:rPr>
              <w:t>Industry</w:t>
            </w:r>
          </w:p>
        </w:tc>
        <w:tc>
          <w:tcPr>
            <w:tcW w:type="dxa" w:w="4392"/>
          </w:tcPr>
          <w:p>
            <w:r>
              <w:rPr>
                <w:sz w:val="18"/>
              </w:rPr>
              <w:t>Healthcare Technology</w:t>
            </w:r>
          </w:p>
        </w:tc>
      </w:tr>
      <w:tr>
        <w:tc>
          <w:tcPr>
            <w:tcW w:type="dxa" w:w="4392"/>
            <w:shd w:val="clear" w:color="auto" w:fill="EFF6FF"/>
          </w:tcPr>
          <w:p>
            <w:r>
              <w:rPr>
                <w:sz w:val="18"/>
              </w:rPr>
              <w:t>Segments</w:t>
            </w:r>
          </w:p>
        </w:tc>
        <w:tc>
          <w:tcPr>
            <w:tcW w:type="dxa" w:w="4392"/>
            <w:shd w:val="clear" w:color="auto" w:fill="EFF6FF"/>
          </w:tcPr>
          <w:p>
            <w:r>
              <w:rPr>
                <w:sz w:val="18"/>
              </w:rPr>
              <w:t>Clinical Systems, Health Data Analytics, Telehealth</w:t>
            </w:r>
          </w:p>
        </w:tc>
      </w:tr>
      <w:tr>
        <w:tc>
          <w:tcPr>
            <w:tcW w:type="dxa" w:w="4392"/>
          </w:tcPr>
          <w:p>
            <w:r>
              <w:rPr>
                <w:sz w:val="18"/>
              </w:rPr>
              <w:t>Regulatory</w:t>
            </w:r>
          </w:p>
        </w:tc>
        <w:tc>
          <w:tcPr>
            <w:tcW w:type="dxa" w:w="4392"/>
          </w:tcPr>
          <w:p>
            <w:r>
              <w:rPr>
                <w:sz w:val="18"/>
              </w:rPr>
              <w:t>HIPAA, HL7 FHIR, Australian Privacy Act, My Health Records Act</w:t>
            </w:r>
          </w:p>
        </w:tc>
      </w:tr>
      <w:tr>
        <w:tc>
          <w:tcPr>
            <w:tcW w:type="dxa" w:w="4392"/>
            <w:shd w:val="clear" w:color="auto" w:fill="EFF6FF"/>
          </w:tcPr>
          <w:p>
            <w:r>
              <w:rPr>
                <w:sz w:val="18"/>
              </w:rPr>
              <w:t>Agent Focus</w:t>
            </w:r>
          </w:p>
        </w:tc>
        <w:tc>
          <w:tcPr>
            <w:tcW w:type="dxa" w:w="4392"/>
            <w:shd w:val="clear" w:color="auto" w:fill="EFF6FF"/>
          </w:tcPr>
          <w:p>
            <w:r>
              <w:rPr>
                <w:sz w:val="18"/>
              </w:rPr>
              <w:t>Clinical workflow efficiency, interoperability, care quality</w:t>
            </w:r>
          </w:p>
        </w:tc>
      </w:tr>
    </w:tbl>
    <w:p/>
    <w:p>
      <w:pPr>
        <w:ind w:left="576"/>
      </w:pPr>
      <w:r>
        <w:rPr>
          <w:i/>
          <w:color w:val="2563EB"/>
          <w:sz w:val="20"/>
        </w:rPr>
        <w:t>**Talking Point:** The Risk &amp; Compliance agent automatically surfaces HIPAA PHI handling risks for Telstra Health — the same risk that scored CRITICAL in the database. Cross-industry use cases demonstrate platform versatility without configuration changes.</w:t>
      </w:r>
    </w:p>
    <w:p>
      <w:r>
        <w:t>────────────────────────────────────────────────────────────</w:t>
      </w:r>
    </w:p>
    <w:p>
      <w:pPr>
        <w:pStyle w:val="Heading2"/>
        <w:spacing w:before="280" w:after="80"/>
      </w:pPr>
      <w:r>
        <w:rPr>
          <w:b/>
          <w:color w:val="1E3A8A"/>
          <w:sz w:val="32"/>
        </w:rPr>
        <w:t>E2E Live System Health Check</w:t>
      </w:r>
    </w:p>
    <w:p>
      <w:pPr>
        <w:spacing w:before="200" w:after="60"/>
      </w:pPr>
      <w:r>
        <w:rPr>
          <w:b/>
          <w:color w:val="2563EB"/>
          <w:sz w:val="26"/>
        </w:rPr>
        <w:t>Verified Status (as of 2026-03-13)</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Component</w:t>
            </w:r>
          </w:p>
        </w:tc>
        <w:tc>
          <w:tcPr>
            <w:tcW w:type="dxa" w:w="2928"/>
            <w:shd w:val="clear" w:color="auto" w:fill="1E3A8A"/>
          </w:tcPr>
          <w:p>
            <w:r>
              <w:rPr>
                <w:b/>
                <w:color w:val="FFFFFF"/>
                <w:sz w:val="18"/>
              </w:rPr>
              <w:t>Status</w:t>
            </w:r>
          </w:p>
        </w:tc>
        <w:tc>
          <w:tcPr>
            <w:tcW w:type="dxa" w:w="2928"/>
            <w:shd w:val="clear" w:color="auto" w:fill="1E3A8A"/>
          </w:tcPr>
          <w:p>
            <w:r>
              <w:rPr>
                <w:b/>
                <w:color w:val="FFFFFF"/>
                <w:sz w:val="18"/>
              </w:rPr>
              <w:t>Notes</w:t>
            </w:r>
          </w:p>
        </w:tc>
      </w:tr>
      <w:tr>
        <w:tc>
          <w:tcPr>
            <w:tcW w:type="dxa" w:w="2928"/>
          </w:tcPr>
          <w:p>
            <w:r>
              <w:rPr>
                <w:sz w:val="18"/>
              </w:rPr>
              <w:t>FastAPI Agent Service (:8000)</w:t>
            </w:r>
          </w:p>
        </w:tc>
        <w:tc>
          <w:tcPr>
            <w:tcW w:type="dxa" w:w="2928"/>
          </w:tcPr>
          <w:p>
            <w:r>
              <w:rPr>
                <w:sz w:val="18"/>
              </w:rPr>
              <w:t>✅ Healthy</w:t>
            </w:r>
          </w:p>
        </w:tc>
        <w:tc>
          <w:tcPr>
            <w:tcW w:type="dxa" w:w="2928"/>
          </w:tcPr>
          <w:p>
            <w:r>
              <w:rPr>
                <w:sz w:val="18"/>
              </w:rPr>
              <w:t>DB latency: 217ms</w:t>
            </w:r>
          </w:p>
        </w:tc>
      </w:tr>
      <w:tr>
        <w:tc>
          <w:tcPr>
            <w:tcW w:type="dxa" w:w="2928"/>
            <w:shd w:val="clear" w:color="auto" w:fill="EFF6FF"/>
          </w:tcPr>
          <w:p>
            <w:r>
              <w:rPr>
                <w:sz w:val="18"/>
              </w:rPr>
              <w:t>Next.js Frontend (:3000)</w:t>
            </w:r>
          </w:p>
        </w:tc>
        <w:tc>
          <w:tcPr>
            <w:tcW w:type="dxa" w:w="2928"/>
            <w:shd w:val="clear" w:color="auto" w:fill="EFF6FF"/>
          </w:tcPr>
          <w:p>
            <w:r>
              <w:rPr>
                <w:sz w:val="18"/>
              </w:rPr>
              <w:t>✅ Running</w:t>
            </w:r>
          </w:p>
        </w:tc>
        <w:tc>
          <w:tcPr>
            <w:tcW w:type="dxa" w:w="2928"/>
            <w:shd w:val="clear" w:color="auto" w:fill="EFF6FF"/>
          </w:tcPr>
          <w:p>
            <w:r>
              <w:rPr>
                <w:sz w:val="18"/>
              </w:rPr>
              <w:t>Auth redirect working</w:t>
            </w:r>
          </w:p>
        </w:tc>
      </w:tr>
      <w:tr>
        <w:tc>
          <w:tcPr>
            <w:tcW w:type="dxa" w:w="2928"/>
          </w:tcPr>
          <w:p>
            <w:r>
              <w:rPr>
                <w:sz w:val="18"/>
              </w:rPr>
              <w:t>PostgreSQL Database</w:t>
            </w:r>
          </w:p>
        </w:tc>
        <w:tc>
          <w:tcPr>
            <w:tcW w:type="dxa" w:w="2928"/>
          </w:tcPr>
          <w:p>
            <w:r>
              <w:rPr>
                <w:sz w:val="18"/>
              </w:rPr>
              <w:t>✅ Connected</w:t>
            </w:r>
          </w:p>
        </w:tc>
        <w:tc>
          <w:tcPr>
            <w:tcW w:type="dxa" w:w="2928"/>
          </w:tcPr>
          <w:p>
            <w:r>
              <w:rPr>
                <w:sz w:val="18"/>
              </w:rPr>
              <w:t>25 tables, all populated</w:t>
            </w:r>
          </w:p>
        </w:tc>
      </w:tr>
      <w:tr>
        <w:tc>
          <w:tcPr>
            <w:tcW w:type="dxa" w:w="2928"/>
            <w:shd w:val="clear" w:color="auto" w:fill="EFF6FF"/>
          </w:tcPr>
          <w:p>
            <w:r>
              <w:rPr>
                <w:sz w:val="18"/>
              </w:rPr>
              <w:t>Discovery Agent</w:t>
            </w:r>
          </w:p>
        </w:tc>
        <w:tc>
          <w:tcPr>
            <w:tcW w:type="dxa" w:w="2928"/>
            <w:shd w:val="clear" w:color="auto" w:fill="EFF6FF"/>
          </w:tcPr>
          <w:p>
            <w:r>
              <w:rPr>
                <w:sz w:val="18"/>
              </w:rPr>
              <w:t>✅ COMPLETED</w:t>
            </w:r>
          </w:p>
        </w:tc>
        <w:tc>
          <w:tcPr>
            <w:tcW w:type="dxa" w:w="2928"/>
            <w:shd w:val="clear" w:color="auto" w:fill="EFF6FF"/>
          </w:tcPr>
          <w:p>
            <w:r>
              <w:rPr>
                <w:sz w:val="18"/>
              </w:rPr>
              <w:t>Live test run successful (exec: 99f66cf6)</w:t>
            </w:r>
          </w:p>
        </w:tc>
      </w:tr>
      <w:tr>
        <w:tc>
          <w:tcPr>
            <w:tcW w:type="dxa" w:w="2928"/>
          </w:tcPr>
          <w:p>
            <w:r>
              <w:rPr>
                <w:sz w:val="18"/>
              </w:rPr>
              <w:t>Agent Memories</w:t>
            </w:r>
          </w:p>
        </w:tc>
        <w:tc>
          <w:tcPr>
            <w:tcW w:type="dxa" w:w="2928"/>
          </w:tcPr>
          <w:p>
            <w:r>
              <w:rPr>
                <w:sz w:val="18"/>
              </w:rPr>
              <w:t>✅ 9 learnings</w:t>
            </w:r>
          </w:p>
        </w:tc>
        <w:tc>
          <w:tcPr>
            <w:tcW w:type="dxa" w:w="2928"/>
          </w:tcPr>
          <w:p>
            <w:r>
              <w:rPr>
                <w:sz w:val="18"/>
              </w:rPr>
              <w:t>Across 6 agents for US Bank</w:t>
            </w:r>
          </w:p>
        </w:tc>
      </w:tr>
      <w:tr>
        <w:tc>
          <w:tcPr>
            <w:tcW w:type="dxa" w:w="2928"/>
            <w:shd w:val="clear" w:color="auto" w:fill="EFF6FF"/>
          </w:tcPr>
          <w:p>
            <w:r>
              <w:rPr>
                <w:sz w:val="18"/>
              </w:rPr>
              <w:t>Context Documents</w:t>
            </w:r>
          </w:p>
        </w:tc>
        <w:tc>
          <w:tcPr>
            <w:tcW w:type="dxa" w:w="2928"/>
            <w:shd w:val="clear" w:color="auto" w:fill="EFF6FF"/>
          </w:tcPr>
          <w:p>
            <w:r>
              <w:rPr>
                <w:sz w:val="18"/>
              </w:rPr>
              <w:t>✅ 7 indexed</w:t>
            </w:r>
          </w:p>
        </w:tc>
        <w:tc>
          <w:tcPr>
            <w:tcW w:type="dxa" w:w="2928"/>
            <w:shd w:val="clear" w:color="auto" w:fill="EFF6FF"/>
          </w:tcPr>
          <w:p>
            <w:r>
              <w:rPr>
                <w:sz w:val="18"/>
              </w:rPr>
              <w:t>All categories represented</w:t>
            </w:r>
          </w:p>
        </w:tc>
      </w:tr>
      <w:tr>
        <w:tc>
          <w:tcPr>
            <w:tcW w:type="dxa" w:w="2928"/>
          </w:tcPr>
          <w:p>
            <w:r>
              <w:rPr>
                <w:sz w:val="18"/>
              </w:rPr>
              <w:t>Audit Trail</w:t>
            </w:r>
          </w:p>
        </w:tc>
        <w:tc>
          <w:tcPr>
            <w:tcW w:type="dxa" w:w="2928"/>
          </w:tcPr>
          <w:p>
            <w:r>
              <w:rPr>
                <w:sz w:val="18"/>
              </w:rPr>
              <w:t>✅ 12 events</w:t>
            </w:r>
          </w:p>
        </w:tc>
        <w:tc>
          <w:tcPr>
            <w:tcW w:type="dxa" w:w="2928"/>
          </w:tcPr>
          <w:p>
            <w:r>
              <w:rPr>
                <w:sz w:val="18"/>
              </w:rPr>
              <w:t>SHA-256 chain intact</w:t>
            </w:r>
          </w:p>
        </w:tc>
      </w:tr>
      <w:tr>
        <w:tc>
          <w:tcPr>
            <w:tcW w:type="dxa" w:w="2928"/>
            <w:shd w:val="clear" w:color="auto" w:fill="EFF6FF"/>
          </w:tcPr>
          <w:p>
            <w:r>
              <w:rPr>
                <w:sz w:val="18"/>
              </w:rPr>
              <w:t>Risk Assessments</w:t>
            </w:r>
          </w:p>
        </w:tc>
        <w:tc>
          <w:tcPr>
            <w:tcW w:type="dxa" w:w="2928"/>
            <w:shd w:val="clear" w:color="auto" w:fill="EFF6FF"/>
          </w:tcPr>
          <w:p>
            <w:r>
              <w:rPr>
                <w:sz w:val="18"/>
              </w:rPr>
              <w:t>✅ 4 active</w:t>
            </w:r>
          </w:p>
        </w:tc>
        <w:tc>
          <w:tcPr>
            <w:tcW w:type="dxa" w:w="2928"/>
            <w:shd w:val="clear" w:color="auto" w:fill="EFF6FF"/>
          </w:tcPr>
          <w:p>
            <w:r>
              <w:rPr>
                <w:sz w:val="18"/>
              </w:rPr>
              <w:t>CRITICAL, HIGH, MEDIUM, LOW</w:t>
            </w:r>
          </w:p>
        </w:tc>
      </w:tr>
      <w:tr>
        <w:tc>
          <w:tcPr>
            <w:tcW w:type="dxa" w:w="2928"/>
          </w:tcPr>
          <w:p>
            <w:r>
              <w:rPr>
                <w:sz w:val="18"/>
              </w:rPr>
              <w:t>Roadmap Items</w:t>
            </w:r>
          </w:p>
        </w:tc>
        <w:tc>
          <w:tcPr>
            <w:tcW w:type="dxa" w:w="2928"/>
          </w:tcPr>
          <w:p>
            <w:r>
              <w:rPr>
                <w:sz w:val="18"/>
              </w:rPr>
              <w:t>✅ 6 items</w:t>
            </w:r>
          </w:p>
        </w:tc>
        <w:tc>
          <w:tcPr>
            <w:tcW w:type="dxa" w:w="2928"/>
          </w:tcPr>
          <w:p>
            <w:r>
              <w:rPr>
                <w:sz w:val="18"/>
              </w:rPr>
              <w:t>RICE-scored, quarterly planned</w:t>
            </w:r>
          </w:p>
        </w:tc>
      </w:tr>
      <w:tr>
        <w:tc>
          <w:tcPr>
            <w:tcW w:type="dxa" w:w="2928"/>
            <w:shd w:val="clear" w:color="auto" w:fill="EFF6FF"/>
          </w:tcPr>
          <w:p>
            <w:r>
              <w:rPr>
                <w:sz w:val="18"/>
              </w:rPr>
              <w:t>VSM Steps</w:t>
            </w:r>
          </w:p>
        </w:tc>
        <w:tc>
          <w:tcPr>
            <w:tcW w:type="dxa" w:w="2928"/>
            <w:shd w:val="clear" w:color="auto" w:fill="EFF6FF"/>
          </w:tcPr>
          <w:p>
            <w:r>
              <w:rPr>
                <w:sz w:val="18"/>
              </w:rPr>
              <w:t>✅ 10 steps</w:t>
            </w:r>
          </w:p>
        </w:tc>
        <w:tc>
          <w:tcPr>
            <w:tcW w:type="dxa" w:w="2928"/>
            <w:shd w:val="clear" w:color="auto" w:fill="EFF6FF"/>
          </w:tcPr>
          <w:p>
            <w:r>
              <w:rPr>
                <w:sz w:val="18"/>
              </w:rPr>
              <w:t>Full loan origination stream</w:t>
            </w:r>
          </w:p>
        </w:tc>
      </w:tr>
      <w:tr>
        <w:tc>
          <w:tcPr>
            <w:tcW w:type="dxa" w:w="2928"/>
          </w:tcPr>
          <w:p>
            <w:r>
              <w:rPr>
                <w:sz w:val="18"/>
              </w:rPr>
              <w:t>Redis Cache</w:t>
            </w:r>
          </w:p>
        </w:tc>
        <w:tc>
          <w:tcPr>
            <w:tcW w:type="dxa" w:w="2928"/>
          </w:tcPr>
          <w:p>
            <w:r>
              <w:rPr>
                <w:sz w:val="18"/>
              </w:rPr>
              <w:t>⚠️ Unavailable</w:t>
            </w:r>
          </w:p>
        </w:tc>
        <w:tc>
          <w:tcPr>
            <w:tcW w:type="dxa" w:w="2928"/>
          </w:tcPr>
          <w:p>
            <w:r>
              <w:rPr>
                <w:sz w:val="18"/>
              </w:rPr>
              <w:t>In-memory fallback active (non-critical)</w:t>
            </w:r>
          </w:p>
        </w:tc>
      </w:tr>
      <w:tr>
        <w:tc>
          <w:tcPr>
            <w:tcW w:type="dxa" w:w="2928"/>
            <w:shd w:val="clear" w:color="auto" w:fill="EFF6FF"/>
          </w:tcPr>
          <w:p>
            <w:r>
              <w:rPr>
                <w:sz w:val="18"/>
              </w:rPr>
              <w:t>Accuracy Scores Table</w:t>
            </w:r>
          </w:p>
        </w:tc>
        <w:tc>
          <w:tcPr>
            <w:tcW w:type="dxa" w:w="2928"/>
            <w:shd w:val="clear" w:color="auto" w:fill="EFF6FF"/>
          </w:tcPr>
          <w:p>
            <w:r>
              <w:rPr>
                <w:sz w:val="18"/>
              </w:rPr>
              <w:t>⚠️ Not seeded</w:t>
            </w:r>
          </w:p>
        </w:tc>
        <w:tc>
          <w:tcPr>
            <w:tcW w:type="dxa" w:w="2928"/>
            <w:shd w:val="clear" w:color="auto" w:fill="EFF6FF"/>
          </w:tcPr>
          <w:p>
            <w:r>
              <w:rPr>
                <w:sz w:val="18"/>
              </w:rPr>
              <w:t>Feature functional, DB table needs seed</w:t>
            </w:r>
          </w:p>
        </w:tc>
      </w:tr>
    </w:tbl>
    <w:p/>
    <w:p>
      <w:pPr>
        <w:spacing w:before="200" w:after="60"/>
      </w:pPr>
      <w:r>
        <w:rPr>
          <w:b/>
          <w:color w:val="2563EB"/>
          <w:sz w:val="26"/>
        </w:rPr>
        <w:t>Known Limitations</w:t>
      </w:r>
    </w:p>
    <w:p>
      <w:pPr>
        <w:pStyle w:val="ListNumber"/>
        <w:ind w:left="432"/>
      </w:pPr>
      <w:r>
        <w:rPr>
          <w:sz w:val="20"/>
        </w:rPr>
      </w:r>
      <w:r>
        <w:rPr>
          <w:b/>
          <w:sz w:val="20"/>
        </w:rPr>
        <w:t>Redis unavailable</w:t>
      </w:r>
      <w:r>
        <w:rPr>
          <w:sz w:val="20"/>
        </w:rPr>
        <w:t xml:space="preserve"> — accuracy score TTL cache uses in-memory fallback. No functional impact for demos; relevant for multi-instance production deployments.</w:t>
      </w:r>
    </w:p>
    <w:p>
      <w:pPr>
        <w:pStyle w:val="ListNumber"/>
        <w:ind w:left="432"/>
      </w:pPr>
      <w:r>
        <w:rPr>
          <w:sz w:val="20"/>
        </w:rPr>
      </w:r>
      <w:r>
        <w:rPr>
          <w:b/>
          <w:sz w:val="20"/>
        </w:rPr>
        <w:t>accuracy_scores table</w:t>
      </w:r>
      <w:r>
        <w:rPr>
          <w:sz w:val="20"/>
        </w:rPr>
        <w:t xml:space="preserve"> — the DB table exists conceptually but was not included in the Prisma migration. Accuracy scoring still works via in-memory computation; persistence requires migration </w:t>
      </w:r>
      <w:r>
        <w:rPr>
          <w:rFonts w:ascii="Courier New" w:hAnsi="Courier New"/>
          <w:color w:val="1D4ED8"/>
          <w:sz w:val="18"/>
        </w:rPr>
        <w:t>add_accuracy_scores_table</w:t>
      </w:r>
      <w:r>
        <w:rPr>
          <w:sz w:val="20"/>
        </w:rPr>
        <w:t>.</w:t>
      </w:r>
    </w:p>
    <w:p>
      <w:pPr>
        <w:pStyle w:val="ListNumber"/>
        <w:ind w:left="432"/>
      </w:pPr>
      <w:r>
        <w:rPr>
          <w:sz w:val="20"/>
        </w:rPr>
      </w:r>
      <w:r>
        <w:rPr>
          <w:b/>
          <w:sz w:val="20"/>
        </w:rPr>
        <w:t>org/repositories route</w:t>
      </w:r>
      <w:r>
        <w:rPr>
          <w:sz w:val="20"/>
        </w:rPr>
        <w:t xml:space="preserve"> — Next.js has no </w:t>
      </w:r>
      <w:r>
        <w:rPr>
          <w:rFonts w:ascii="Courier New" w:hAnsi="Courier New"/>
          <w:color w:val="1D4ED8"/>
          <w:sz w:val="18"/>
        </w:rPr>
        <w:t>/api/organizations/{id}/repositories</w:t>
      </w:r>
      <w:r>
        <w:rPr>
          <w:sz w:val="20"/>
        </w:rPr>
        <w:t xml:space="preserve"> route; the frontend uses </w:t>
      </w:r>
      <w:r>
        <w:rPr>
          <w:rFonts w:ascii="Courier New" w:hAnsi="Courier New"/>
          <w:color w:val="1D4ED8"/>
          <w:sz w:val="18"/>
        </w:rPr>
        <w:t>/api/repositories?organizationId=</w:t>
      </w:r>
      <w:r>
        <w:rPr>
          <w:sz w:val="20"/>
        </w:rPr>
        <w:t xml:space="preserve"> instead (works correctly).</w:t>
      </w:r>
    </w:p>
    <w:p>
      <w:r>
        <w:t>────────────────────────────────────────────────────────────</w:t>
      </w:r>
    </w:p>
    <w:p>
      <w:pPr>
        <w:pStyle w:val="Heading2"/>
        <w:spacing w:before="280" w:after="80"/>
      </w:pPr>
      <w:r>
        <w:rPr>
          <w:b/>
          <w:color w:val="1E3A8A"/>
          <w:sz w:val="32"/>
        </w:rPr>
        <w:t>Demo Tips &amp; Common Questions</w:t>
      </w:r>
    </w:p>
    <w:p>
      <w:pPr>
        <w:spacing w:before="200" w:after="60"/>
      </w:pPr>
      <w:r>
        <w:rPr>
          <w:b/>
          <w:color w:val="2563EB"/>
          <w:sz w:val="26"/>
        </w:rPr>
        <w:t>Q: "How does it handle sensitive data?"</w:t>
      </w:r>
    </w:p>
    <w:p>
      <w:pPr>
        <w:ind w:left="576"/>
      </w:pPr>
      <w:r>
        <w:rPr>
          <w:i/>
          <w:color w:val="2563EB"/>
          <w:sz w:val="20"/>
        </w:rPr>
        <w:t>All queries are organisation-scoped. The `WHERE organization_id = $org_id` constraint is enforced at the Prisma ORM layer and re-validated at the FastAPI agent service. No cross-org data leakage is possible.</w:t>
      </w:r>
    </w:p>
    <w:p>
      <w:pPr>
        <w:spacing w:before="200" w:after="60"/>
      </w:pPr>
      <w:r>
        <w:rPr>
          <w:b/>
          <w:color w:val="2563EB"/>
          <w:sz w:val="26"/>
        </w:rPr>
        <w:t>Q: "Can we connect to our real GitHub/Jira?"</w:t>
      </w:r>
    </w:p>
    <w:p>
      <w:pPr>
        <w:ind w:left="576"/>
      </w:pPr>
      <w:r>
        <w:rPr>
          <w:i/>
          <w:color w:val="2563EB"/>
          <w:sz w:val="20"/>
        </w:rPr>
        <w:t>Yes — the External Integrations screen supports GitHub, Jira, Confluence, and ServiceNow. The `external_integrations` table stores OAuth tokens with encrypted credential storage. The integration sync agent (`POST /api/integrations/{id}/sync`) pulls live data.</w:t>
      </w:r>
    </w:p>
    <w:p>
      <w:pPr>
        <w:spacing w:before="200" w:after="60"/>
      </w:pPr>
      <w:r>
        <w:rPr>
          <w:b/>
          <w:color w:val="2563EB"/>
          <w:sz w:val="26"/>
        </w:rPr>
        <w:t>Q: "Is the AI output deterministic?"</w:t>
      </w:r>
    </w:p>
    <w:p>
      <w:pPr>
        <w:ind w:left="576"/>
      </w:pPr>
      <w:r>
        <w:rPr>
          <w:i/>
          <w:color w:val="2563EB"/>
          <w:sz w:val="20"/>
        </w:rPr>
        <w:t>Agent outputs are reproducible within a session due to `temperature=0` on critical extraction nodes. Future runs may differ as the agent memory evolves — this is by design; the system learns and improves.</w:t>
      </w:r>
    </w:p>
    <w:p>
      <w:pPr>
        <w:spacing w:before="200" w:after="60"/>
      </w:pPr>
      <w:r>
        <w:rPr>
          <w:b/>
          <w:color w:val="2563EB"/>
          <w:sz w:val="26"/>
        </w:rPr>
        <w:t>Q: "How long does a full pipeline run take?"</w:t>
      </w:r>
    </w:p>
    <w:p>
      <w:pPr>
        <w:ind w:left="576"/>
      </w:pPr>
      <w:r>
        <w:rPr>
          <w:i/>
          <w:color w:val="2563EB"/>
          <w:sz w:val="20"/>
        </w:rPr>
        <w:t>Discovery: 45–90 seconds | VSM: 30–60 seconds | Future State: 60–120 seconds | Risk: 30–45 seconds | Full pipeline: 4–8 minutes</w:t>
      </w:r>
    </w:p>
    <w:p>
      <w:pPr>
        <w:spacing w:before="200" w:after="60"/>
      </w:pPr>
      <w:r>
        <w:rPr>
          <w:b/>
          <w:color w:val="2563EB"/>
          <w:sz w:val="26"/>
        </w:rPr>
        <w:t>Q: "What LLM is used?"</w:t>
      </w:r>
    </w:p>
    <w:p>
      <w:pPr>
        <w:ind w:left="576"/>
      </w:pPr>
      <w:r>
        <w:rPr>
          <w:i/>
          <w:color w:val="2563EB"/>
          <w:sz w:val="20"/>
        </w:rPr>
        <w:t>OpenAI GPT-4o by default. The agent service is LLM-agnostic — switching to Claude, Gemini, or a self-hosted model requires only a config change in `app/core/config.py`.</w:t>
      </w:r>
    </w:p>
    <w:p>
      <w:r>
        <w:t>────────────────────────────────────────────────────────────</w:t>
      </w:r>
    </w:p>
    <w:p>
      <w:pPr>
        <w:pStyle w:val="Heading2"/>
        <w:spacing w:before="280" w:after="80"/>
      </w:pPr>
      <w:r>
        <w:rPr>
          <w:b/>
          <w:color w:val="1E3A8A"/>
          <w:sz w:val="32"/>
        </w:rPr>
        <w:t>Appendix A — Synthetic Data Reference</w:t>
      </w:r>
    </w:p>
    <w:p>
      <w:pPr>
        <w:spacing w:before="200" w:after="60"/>
      </w:pPr>
      <w:r>
        <w:rPr>
          <w:b/>
          <w:color w:val="2563EB"/>
          <w:sz w:val="26"/>
        </w:rPr>
        <w:t>US Bank Product Catalog</w:t>
      </w:r>
    </w:p>
    <w:p>
      <w:pPr>
        <w:spacing w:after="80"/>
      </w:pPr>
      <w:r>
        <w:rPr>
          <w:sz w:val="20"/>
        </w:rPr>
      </w:r>
      <w:r>
        <w:rPr>
          <w:b/>
          <w:sz w:val="20"/>
        </w:rPr>
        <w:t>LoanFlow Digital (Retail Banking)</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Capability</w:t>
            </w:r>
          </w:p>
        </w:tc>
        <w:tc>
          <w:tcPr>
            <w:tcW w:type="dxa" w:w="2928"/>
            <w:shd w:val="clear" w:color="auto" w:fill="1E3A8A"/>
          </w:tcPr>
          <w:p>
            <w:r>
              <w:rPr>
                <w:b/>
                <w:color w:val="FFFFFF"/>
                <w:sz w:val="18"/>
              </w:rPr>
              <w:t>Functionality Count</w:t>
            </w:r>
          </w:p>
        </w:tc>
        <w:tc>
          <w:tcPr>
            <w:tcW w:type="dxa" w:w="2928"/>
            <w:shd w:val="clear" w:color="auto" w:fill="1E3A8A"/>
          </w:tcPr>
          <w:p>
            <w:r>
              <w:rPr>
                <w:b/>
                <w:color w:val="FFFFFF"/>
                <w:sz w:val="18"/>
              </w:rPr>
              <w:t>Technology</w:t>
            </w:r>
          </w:p>
        </w:tc>
      </w:tr>
      <w:tr>
        <w:tc>
          <w:tcPr>
            <w:tcW w:type="dxa" w:w="2928"/>
          </w:tcPr>
          <w:p>
            <w:r>
              <w:rPr>
                <w:sz w:val="18"/>
              </w:rPr>
              <w:t>AI Underwriting</w:t>
            </w:r>
          </w:p>
        </w:tc>
        <w:tc>
          <w:tcPr>
            <w:tcW w:type="dxa" w:w="2928"/>
          </w:tcPr>
          <w:p>
            <w:r>
              <w:rPr>
                <w:sz w:val="18"/>
              </w:rPr>
              <w:t>6</w:t>
            </w:r>
          </w:p>
        </w:tc>
        <w:tc>
          <w:tcPr>
            <w:tcW w:type="dxa" w:w="2928"/>
          </w:tcPr>
          <w:p>
            <w:r>
              <w:rPr>
                <w:sz w:val="18"/>
              </w:rPr>
              <w:t>Python ML, scikit-learn, XGBoost</w:t>
            </w:r>
          </w:p>
        </w:tc>
      </w:tr>
      <w:tr>
        <w:tc>
          <w:tcPr>
            <w:tcW w:type="dxa" w:w="2928"/>
            <w:shd w:val="clear" w:color="auto" w:fill="EFF6FF"/>
          </w:tcPr>
          <w:p>
            <w:r>
              <w:rPr>
                <w:sz w:val="18"/>
              </w:rPr>
              <w:t>Digital Application Portal</w:t>
            </w:r>
          </w:p>
        </w:tc>
        <w:tc>
          <w:tcPr>
            <w:tcW w:type="dxa" w:w="2928"/>
            <w:shd w:val="clear" w:color="auto" w:fill="EFF6FF"/>
          </w:tcPr>
          <w:p>
            <w:r>
              <w:rPr>
                <w:sz w:val="18"/>
              </w:rPr>
              <w:t>5</w:t>
            </w:r>
          </w:p>
        </w:tc>
        <w:tc>
          <w:tcPr>
            <w:tcW w:type="dxa" w:w="2928"/>
            <w:shd w:val="clear" w:color="auto" w:fill="EFF6FF"/>
          </w:tcPr>
          <w:p>
            <w:r>
              <w:rPr>
                <w:sz w:val="18"/>
              </w:rPr>
              <w:t>React, Next.js, REST APIs</w:t>
            </w:r>
          </w:p>
        </w:tc>
      </w:tr>
      <w:tr>
        <w:tc>
          <w:tcPr>
            <w:tcW w:type="dxa" w:w="2928"/>
          </w:tcPr>
          <w:p>
            <w:r>
              <w:rPr>
                <w:sz w:val="18"/>
              </w:rPr>
              <w:t>Loan Disbursement</w:t>
            </w:r>
          </w:p>
        </w:tc>
        <w:tc>
          <w:tcPr>
            <w:tcW w:type="dxa" w:w="2928"/>
          </w:tcPr>
          <w:p>
            <w:r>
              <w:rPr>
                <w:sz w:val="18"/>
              </w:rPr>
              <w:t>4</w:t>
            </w:r>
          </w:p>
        </w:tc>
        <w:tc>
          <w:tcPr>
            <w:tcW w:type="dxa" w:w="2928"/>
          </w:tcPr>
          <w:p>
            <w:r>
              <w:rPr>
                <w:sz w:val="18"/>
              </w:rPr>
              <w:t>Java Spring Boot, Oracle</w:t>
            </w:r>
          </w:p>
        </w:tc>
      </w:tr>
      <w:tr>
        <w:tc>
          <w:tcPr>
            <w:tcW w:type="dxa" w:w="2928"/>
            <w:shd w:val="clear" w:color="auto" w:fill="EFF6FF"/>
          </w:tcPr>
          <w:p>
            <w:r>
              <w:rPr>
                <w:sz w:val="18"/>
              </w:rPr>
              <w:t>Customer Onboarding</w:t>
            </w:r>
          </w:p>
        </w:tc>
        <w:tc>
          <w:tcPr>
            <w:tcW w:type="dxa" w:w="2928"/>
            <w:shd w:val="clear" w:color="auto" w:fill="EFF6FF"/>
          </w:tcPr>
          <w:p>
            <w:r>
              <w:rPr>
                <w:sz w:val="18"/>
              </w:rPr>
              <w:t>7</w:t>
            </w:r>
          </w:p>
        </w:tc>
        <w:tc>
          <w:tcPr>
            <w:tcW w:type="dxa" w:w="2928"/>
            <w:shd w:val="clear" w:color="auto" w:fill="EFF6FF"/>
          </w:tcPr>
          <w:p>
            <w:r>
              <w:rPr>
                <w:sz w:val="18"/>
              </w:rPr>
              <w:t>Python, KYC APIs, Twilio</w:t>
            </w:r>
          </w:p>
        </w:tc>
      </w:tr>
      <w:tr>
        <w:tc>
          <w:tcPr>
            <w:tcW w:type="dxa" w:w="2928"/>
          </w:tcPr>
          <w:p>
            <w:r>
              <w:rPr>
                <w:sz w:val="18"/>
              </w:rPr>
              <w:t>Credit Risk Analytics</w:t>
            </w:r>
          </w:p>
        </w:tc>
        <w:tc>
          <w:tcPr>
            <w:tcW w:type="dxa" w:w="2928"/>
          </w:tcPr>
          <w:p>
            <w:r>
              <w:rPr>
                <w:sz w:val="18"/>
              </w:rPr>
              <w:t>8</w:t>
            </w:r>
          </w:p>
        </w:tc>
        <w:tc>
          <w:tcPr>
            <w:tcW w:type="dxa" w:w="2928"/>
          </w:tcPr>
          <w:p>
            <w:r>
              <w:rPr>
                <w:sz w:val="18"/>
              </w:rPr>
              <w:t>Python, Apache Spark, Delta Lake</w:t>
            </w:r>
          </w:p>
        </w:tc>
      </w:tr>
      <w:tr>
        <w:tc>
          <w:tcPr>
            <w:tcW w:type="dxa" w:w="2928"/>
            <w:shd w:val="clear" w:color="auto" w:fill="EFF6FF"/>
          </w:tcPr>
          <w:p>
            <w:r>
              <w:rPr>
                <w:sz w:val="18"/>
              </w:rPr>
              <w:t>Document Management</w:t>
            </w:r>
          </w:p>
        </w:tc>
        <w:tc>
          <w:tcPr>
            <w:tcW w:type="dxa" w:w="2928"/>
            <w:shd w:val="clear" w:color="auto" w:fill="EFF6FF"/>
          </w:tcPr>
          <w:p>
            <w:r>
              <w:rPr>
                <w:sz w:val="18"/>
              </w:rPr>
              <w:t>5</w:t>
            </w:r>
          </w:p>
        </w:tc>
        <w:tc>
          <w:tcPr>
            <w:tcW w:type="dxa" w:w="2928"/>
            <w:shd w:val="clear" w:color="auto" w:fill="EFF6FF"/>
          </w:tcPr>
          <w:p>
            <w:r>
              <w:rPr>
                <w:sz w:val="18"/>
              </w:rPr>
              <w:t>AWS S3, Textract OCR</w:t>
            </w:r>
          </w:p>
        </w:tc>
      </w:tr>
      <w:tr>
        <w:tc>
          <w:tcPr>
            <w:tcW w:type="dxa" w:w="2928"/>
          </w:tcPr>
          <w:p>
            <w:r>
              <w:rPr>
                <w:sz w:val="18"/>
              </w:rPr>
              <w:t>Compliance Engine</w:t>
            </w:r>
          </w:p>
        </w:tc>
        <w:tc>
          <w:tcPr>
            <w:tcW w:type="dxa" w:w="2928"/>
          </w:tcPr>
          <w:p>
            <w:r>
              <w:rPr>
                <w:sz w:val="18"/>
              </w:rPr>
              <w:t>6</w:t>
            </w:r>
          </w:p>
        </w:tc>
        <w:tc>
          <w:tcPr>
            <w:tcW w:type="dxa" w:w="2928"/>
          </w:tcPr>
          <w:p>
            <w:r>
              <w:rPr>
                <w:sz w:val="18"/>
              </w:rPr>
              <w:t>Java, Drools rules engine</w:t>
            </w:r>
          </w:p>
        </w:tc>
      </w:tr>
      <w:tr>
        <w:tc>
          <w:tcPr>
            <w:tcW w:type="dxa" w:w="2928"/>
            <w:shd w:val="clear" w:color="auto" w:fill="EFF6FF"/>
          </w:tcPr>
          <w:p>
            <w:r>
              <w:rPr>
                <w:sz w:val="18"/>
              </w:rPr>
              <w:t>Rate Engine</w:t>
            </w:r>
          </w:p>
        </w:tc>
        <w:tc>
          <w:tcPr>
            <w:tcW w:type="dxa" w:w="2928"/>
            <w:shd w:val="clear" w:color="auto" w:fill="EFF6FF"/>
          </w:tcPr>
          <w:p>
            <w:r>
              <w:rPr>
                <w:sz w:val="18"/>
              </w:rPr>
              <w:t>4</w:t>
            </w:r>
          </w:p>
        </w:tc>
        <w:tc>
          <w:tcPr>
            <w:tcW w:type="dxa" w:w="2928"/>
            <w:shd w:val="clear" w:color="auto" w:fill="EFF6FF"/>
          </w:tcPr>
          <w:p>
            <w:r>
              <w:rPr>
                <w:sz w:val="18"/>
              </w:rPr>
              <w:t>C#, .NET, SQL Server</w:t>
            </w:r>
          </w:p>
        </w:tc>
      </w:tr>
      <w:tr>
        <w:tc>
          <w:tcPr>
            <w:tcW w:type="dxa" w:w="2928"/>
          </w:tcPr>
          <w:p>
            <w:r>
              <w:rPr>
                <w:sz w:val="18"/>
              </w:rPr>
              <w:t>Loan Servicing</w:t>
            </w:r>
          </w:p>
        </w:tc>
        <w:tc>
          <w:tcPr>
            <w:tcW w:type="dxa" w:w="2928"/>
          </w:tcPr>
          <w:p>
            <w:r>
              <w:rPr>
                <w:sz w:val="18"/>
              </w:rPr>
              <w:t>5</w:t>
            </w:r>
          </w:p>
        </w:tc>
        <w:tc>
          <w:tcPr>
            <w:tcW w:type="dxa" w:w="2928"/>
          </w:tcPr>
          <w:p>
            <w:r>
              <w:rPr>
                <w:sz w:val="18"/>
              </w:rPr>
              <w:t>Oracle FLEXCUBE, Java</w:t>
            </w:r>
          </w:p>
        </w:tc>
      </w:tr>
    </w:tbl>
    <w:p/>
    <w:p>
      <w:pPr>
        <w:spacing w:after="80"/>
      </w:pPr>
      <w:r>
        <w:rPr>
          <w:sz w:val="20"/>
        </w:rPr>
      </w:r>
      <w:r>
        <w:rPr>
          <w:b/>
          <w:sz w:val="20"/>
        </w:rPr>
        <w:t>InstaPay Hub (Commercial Lending)</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Capability</w:t>
            </w:r>
          </w:p>
        </w:tc>
        <w:tc>
          <w:tcPr>
            <w:tcW w:type="dxa" w:w="2928"/>
            <w:shd w:val="clear" w:color="auto" w:fill="1E3A8A"/>
          </w:tcPr>
          <w:p>
            <w:r>
              <w:rPr>
                <w:b/>
                <w:color w:val="FFFFFF"/>
                <w:sz w:val="18"/>
              </w:rPr>
              <w:t>Functionality Count</w:t>
            </w:r>
          </w:p>
        </w:tc>
        <w:tc>
          <w:tcPr>
            <w:tcW w:type="dxa" w:w="2928"/>
            <w:shd w:val="clear" w:color="auto" w:fill="1E3A8A"/>
          </w:tcPr>
          <w:p>
            <w:r>
              <w:rPr>
                <w:b/>
                <w:color w:val="FFFFFF"/>
                <w:sz w:val="18"/>
              </w:rPr>
              <w:t>Technology</w:t>
            </w:r>
          </w:p>
        </w:tc>
      </w:tr>
      <w:tr>
        <w:tc>
          <w:tcPr>
            <w:tcW w:type="dxa" w:w="2928"/>
          </w:tcPr>
          <w:p>
            <w:r>
              <w:rPr>
                <w:sz w:val="18"/>
              </w:rPr>
              <w:t>Payment Routing</w:t>
            </w:r>
          </w:p>
        </w:tc>
        <w:tc>
          <w:tcPr>
            <w:tcW w:type="dxa" w:w="2928"/>
          </w:tcPr>
          <w:p>
            <w:r>
              <w:rPr>
                <w:sz w:val="18"/>
              </w:rPr>
              <w:t>5</w:t>
            </w:r>
          </w:p>
        </w:tc>
        <w:tc>
          <w:tcPr>
            <w:tcW w:type="dxa" w:w="2928"/>
          </w:tcPr>
          <w:p>
            <w:r>
              <w:rPr>
                <w:sz w:val="18"/>
              </w:rPr>
              <w:t>Java, Kafka, ISO 20022</w:t>
            </w:r>
          </w:p>
        </w:tc>
      </w:tr>
      <w:tr>
        <w:tc>
          <w:tcPr>
            <w:tcW w:type="dxa" w:w="2928"/>
            <w:shd w:val="clear" w:color="auto" w:fill="EFF6FF"/>
          </w:tcPr>
          <w:p>
            <w:r>
              <w:rPr>
                <w:sz w:val="18"/>
              </w:rPr>
              <w:t>Fraud Screening</w:t>
            </w:r>
          </w:p>
        </w:tc>
        <w:tc>
          <w:tcPr>
            <w:tcW w:type="dxa" w:w="2928"/>
            <w:shd w:val="clear" w:color="auto" w:fill="EFF6FF"/>
          </w:tcPr>
          <w:p>
            <w:r>
              <w:rPr>
                <w:sz w:val="18"/>
              </w:rPr>
              <w:t>7</w:t>
            </w:r>
          </w:p>
        </w:tc>
        <w:tc>
          <w:tcPr>
            <w:tcW w:type="dxa" w:w="2928"/>
            <w:shd w:val="clear" w:color="auto" w:fill="EFF6FF"/>
          </w:tcPr>
          <w:p>
            <w:r>
              <w:rPr>
                <w:sz w:val="18"/>
              </w:rPr>
              <w:t>Python ML, TensorFlow</w:t>
            </w:r>
          </w:p>
        </w:tc>
      </w:tr>
      <w:tr>
        <w:tc>
          <w:tcPr>
            <w:tcW w:type="dxa" w:w="2928"/>
          </w:tcPr>
          <w:p>
            <w:r>
              <w:rPr>
                <w:sz w:val="18"/>
              </w:rPr>
              <w:t>AML Compliance</w:t>
            </w:r>
          </w:p>
        </w:tc>
        <w:tc>
          <w:tcPr>
            <w:tcW w:type="dxa" w:w="2928"/>
          </w:tcPr>
          <w:p>
            <w:r>
              <w:rPr>
                <w:sz w:val="18"/>
              </w:rPr>
              <w:t>6</w:t>
            </w:r>
          </w:p>
        </w:tc>
        <w:tc>
          <w:tcPr>
            <w:tcW w:type="dxa" w:w="2928"/>
          </w:tcPr>
          <w:p>
            <w:r>
              <w:rPr>
                <w:sz w:val="18"/>
              </w:rPr>
              <w:t>Java, NICE Actimize</w:t>
            </w:r>
          </w:p>
        </w:tc>
      </w:tr>
      <w:tr>
        <w:tc>
          <w:tcPr>
            <w:tcW w:type="dxa" w:w="2928"/>
            <w:shd w:val="clear" w:color="auto" w:fill="EFF6FF"/>
          </w:tcPr>
          <w:p>
            <w:r>
              <w:rPr>
                <w:sz w:val="18"/>
              </w:rPr>
              <w:t>Real-Time Settlement</w:t>
            </w:r>
          </w:p>
        </w:tc>
        <w:tc>
          <w:tcPr>
            <w:tcW w:type="dxa" w:w="2928"/>
            <w:shd w:val="clear" w:color="auto" w:fill="EFF6FF"/>
          </w:tcPr>
          <w:p>
            <w:r>
              <w:rPr>
                <w:sz w:val="18"/>
              </w:rPr>
              <w:t>4</w:t>
            </w:r>
          </w:p>
        </w:tc>
        <w:tc>
          <w:tcPr>
            <w:tcW w:type="dxa" w:w="2928"/>
            <w:shd w:val="clear" w:color="auto" w:fill="EFF6FF"/>
          </w:tcPr>
          <w:p>
            <w:r>
              <w:rPr>
                <w:sz w:val="18"/>
              </w:rPr>
              <w:t>C++, FIX protocol</w:t>
            </w:r>
          </w:p>
        </w:tc>
      </w:tr>
      <w:tr>
        <w:tc>
          <w:tcPr>
            <w:tcW w:type="dxa" w:w="2928"/>
          </w:tcPr>
          <w:p>
            <w:r>
              <w:rPr>
                <w:sz w:val="18"/>
              </w:rPr>
              <w:t>Payment Orchestration</w:t>
            </w:r>
          </w:p>
        </w:tc>
        <w:tc>
          <w:tcPr>
            <w:tcW w:type="dxa" w:w="2928"/>
          </w:tcPr>
          <w:p>
            <w:r>
              <w:rPr>
                <w:sz w:val="18"/>
              </w:rPr>
              <w:t>5</w:t>
            </w:r>
          </w:p>
        </w:tc>
        <w:tc>
          <w:tcPr>
            <w:tcW w:type="dxa" w:w="2928"/>
          </w:tcPr>
          <w:p>
            <w:r>
              <w:rPr>
                <w:sz w:val="18"/>
              </w:rPr>
              <w:t>Node.js, RabbitMQ</w:t>
            </w:r>
          </w:p>
        </w:tc>
      </w:tr>
      <w:tr>
        <w:tc>
          <w:tcPr>
            <w:tcW w:type="dxa" w:w="2928"/>
            <w:shd w:val="clear" w:color="auto" w:fill="EFF6FF"/>
          </w:tcPr>
          <w:p>
            <w:r>
              <w:rPr>
                <w:sz w:val="18"/>
              </w:rPr>
              <w:t>Merchant Gateway</w:t>
            </w:r>
          </w:p>
        </w:tc>
        <w:tc>
          <w:tcPr>
            <w:tcW w:type="dxa" w:w="2928"/>
            <w:shd w:val="clear" w:color="auto" w:fill="EFF6FF"/>
          </w:tcPr>
          <w:p>
            <w:r>
              <w:rPr>
                <w:sz w:val="18"/>
              </w:rPr>
              <w:t>3</w:t>
            </w:r>
          </w:p>
        </w:tc>
        <w:tc>
          <w:tcPr>
            <w:tcW w:type="dxa" w:w="2928"/>
            <w:shd w:val="clear" w:color="auto" w:fill="EFF6FF"/>
          </w:tcPr>
          <w:p>
            <w:r>
              <w:rPr>
                <w:sz w:val="18"/>
              </w:rPr>
              <w:t>REST, Stripe integration</w:t>
            </w:r>
          </w:p>
        </w:tc>
      </w:tr>
    </w:tbl>
    <w:p/>
    <w:p>
      <w:pPr>
        <w:spacing w:after="80"/>
      </w:pPr>
      <w:r>
        <w:rPr>
          <w:sz w:val="20"/>
        </w:rPr>
      </w:r>
      <w:r>
        <w:rPr>
          <w:b/>
          <w:sz w:val="20"/>
        </w:rPr>
        <w:t>FraudShield AI (Wealth Management)</w:t>
      </w:r>
      <w:r>
        <w:rPr>
          <w:sz w:val="20"/>
        </w:rPr>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Capability</w:t>
            </w:r>
          </w:p>
        </w:tc>
        <w:tc>
          <w:tcPr>
            <w:tcW w:type="dxa" w:w="2928"/>
            <w:shd w:val="clear" w:color="auto" w:fill="1E3A8A"/>
          </w:tcPr>
          <w:p>
            <w:r>
              <w:rPr>
                <w:b/>
                <w:color w:val="FFFFFF"/>
                <w:sz w:val="18"/>
              </w:rPr>
              <w:t>Functionality Count</w:t>
            </w:r>
          </w:p>
        </w:tc>
        <w:tc>
          <w:tcPr>
            <w:tcW w:type="dxa" w:w="2928"/>
            <w:shd w:val="clear" w:color="auto" w:fill="1E3A8A"/>
          </w:tcPr>
          <w:p>
            <w:r>
              <w:rPr>
                <w:b/>
                <w:color w:val="FFFFFF"/>
                <w:sz w:val="18"/>
              </w:rPr>
              <w:t>Technology</w:t>
            </w:r>
          </w:p>
        </w:tc>
      </w:tr>
      <w:tr>
        <w:tc>
          <w:tcPr>
            <w:tcW w:type="dxa" w:w="2928"/>
          </w:tcPr>
          <w:p>
            <w:r>
              <w:rPr>
                <w:sz w:val="18"/>
              </w:rPr>
              <w:t>Behavioural Analytics</w:t>
            </w:r>
          </w:p>
        </w:tc>
        <w:tc>
          <w:tcPr>
            <w:tcW w:type="dxa" w:w="2928"/>
          </w:tcPr>
          <w:p>
            <w:r>
              <w:rPr>
                <w:sz w:val="18"/>
              </w:rPr>
              <w:t>8</w:t>
            </w:r>
          </w:p>
        </w:tc>
        <w:tc>
          <w:tcPr>
            <w:tcW w:type="dxa" w:w="2928"/>
          </w:tcPr>
          <w:p>
            <w:r>
              <w:rPr>
                <w:sz w:val="18"/>
              </w:rPr>
              <w:t>Python, PyTorch</w:t>
            </w:r>
          </w:p>
        </w:tc>
      </w:tr>
      <w:tr>
        <w:tc>
          <w:tcPr>
            <w:tcW w:type="dxa" w:w="2928"/>
            <w:shd w:val="clear" w:color="auto" w:fill="EFF6FF"/>
          </w:tcPr>
          <w:p>
            <w:r>
              <w:rPr>
                <w:sz w:val="18"/>
              </w:rPr>
              <w:t>Transaction Monitoring</w:t>
            </w:r>
          </w:p>
        </w:tc>
        <w:tc>
          <w:tcPr>
            <w:tcW w:type="dxa" w:w="2928"/>
            <w:shd w:val="clear" w:color="auto" w:fill="EFF6FF"/>
          </w:tcPr>
          <w:p>
            <w:r>
              <w:rPr>
                <w:sz w:val="18"/>
              </w:rPr>
              <w:t>6</w:t>
            </w:r>
          </w:p>
        </w:tc>
        <w:tc>
          <w:tcPr>
            <w:tcW w:type="dxa" w:w="2928"/>
            <w:shd w:val="clear" w:color="auto" w:fill="EFF6FF"/>
          </w:tcPr>
          <w:p>
            <w:r>
              <w:rPr>
                <w:sz w:val="18"/>
              </w:rPr>
              <w:t>Flink, Kafka Streams</w:t>
            </w:r>
          </w:p>
        </w:tc>
      </w:tr>
      <w:tr>
        <w:tc>
          <w:tcPr>
            <w:tcW w:type="dxa" w:w="2928"/>
          </w:tcPr>
          <w:p>
            <w:r>
              <w:rPr>
                <w:sz w:val="18"/>
              </w:rPr>
              <w:t>Case Management</w:t>
            </w:r>
          </w:p>
        </w:tc>
        <w:tc>
          <w:tcPr>
            <w:tcW w:type="dxa" w:w="2928"/>
          </w:tcPr>
          <w:p>
            <w:r>
              <w:rPr>
                <w:sz w:val="18"/>
              </w:rPr>
              <w:t>5</w:t>
            </w:r>
          </w:p>
        </w:tc>
        <w:tc>
          <w:tcPr>
            <w:tcW w:type="dxa" w:w="2928"/>
          </w:tcPr>
          <w:p>
            <w:r>
              <w:rPr>
                <w:sz w:val="18"/>
              </w:rPr>
              <w:t>Java, Salesforce integration</w:t>
            </w:r>
          </w:p>
        </w:tc>
      </w:tr>
    </w:tbl>
    <w:p/>
    <w:p>
      <w:pPr>
        <w:spacing w:before="200" w:after="60"/>
      </w:pPr>
      <w:r>
        <w:rPr>
          <w:b/>
          <w:color w:val="2563EB"/>
          <w:sz w:val="26"/>
        </w:rPr>
        <w:t>VSM Baseline Metrics (LoanFlow Digital)</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Pr>
                <w:b/>
                <w:color w:val="FFFFFF"/>
                <w:sz w:val="18"/>
              </w:rPr>
              <w:t>Step</w:t>
            </w:r>
          </w:p>
        </w:tc>
        <w:tc>
          <w:tcPr>
            <w:tcW w:type="dxa" w:w="2196"/>
            <w:shd w:val="clear" w:color="auto" w:fill="1E3A8A"/>
          </w:tcPr>
          <w:p>
            <w:r>
              <w:rPr>
                <w:b/>
                <w:color w:val="FFFFFF"/>
                <w:sz w:val="18"/>
              </w:rPr>
              <w:t>Process Time</w:t>
            </w:r>
          </w:p>
        </w:tc>
        <w:tc>
          <w:tcPr>
            <w:tcW w:type="dxa" w:w="2196"/>
            <w:shd w:val="clear" w:color="auto" w:fill="1E3A8A"/>
          </w:tcPr>
          <w:p>
            <w:r>
              <w:rPr>
                <w:b/>
                <w:color w:val="FFFFFF"/>
                <w:sz w:val="18"/>
              </w:rPr>
              <w:t>Lead Time</w:t>
            </w:r>
          </w:p>
        </w:tc>
        <w:tc>
          <w:tcPr>
            <w:tcW w:type="dxa" w:w="2196"/>
            <w:shd w:val="clear" w:color="auto" w:fill="1E3A8A"/>
          </w:tcPr>
          <w:p>
            <w:r>
              <w:rPr>
                <w:b/>
                <w:color w:val="FFFFFF"/>
                <w:sz w:val="18"/>
              </w:rPr>
              <w:t>Waste Category</w:t>
            </w:r>
          </w:p>
        </w:tc>
      </w:tr>
      <w:tr>
        <w:tc>
          <w:tcPr>
            <w:tcW w:type="dxa" w:w="2196"/>
          </w:tcPr>
          <w:p>
            <w:r>
              <w:rPr>
                <w:sz w:val="18"/>
              </w:rPr>
              <w:t>Application Entry</w:t>
            </w:r>
          </w:p>
        </w:tc>
        <w:tc>
          <w:tcPr>
            <w:tcW w:type="dxa" w:w="2196"/>
          </w:tcPr>
          <w:p>
            <w:r>
              <w:rPr>
                <w:sz w:val="18"/>
              </w:rPr>
              <w:t>12 min</w:t>
            </w:r>
          </w:p>
        </w:tc>
        <w:tc>
          <w:tcPr>
            <w:tcW w:type="dxa" w:w="2196"/>
          </w:tcPr>
          <w:p>
            <w:r>
              <w:rPr>
                <w:sz w:val="18"/>
              </w:rPr>
              <w:t>45 min</w:t>
            </w:r>
          </w:p>
        </w:tc>
        <w:tc>
          <w:tcPr>
            <w:tcW w:type="dxa" w:w="2196"/>
          </w:tcPr>
          <w:p>
            <w:r>
              <w:rPr>
                <w:sz w:val="18"/>
              </w:rPr>
              <w:t>Over-processing</w:t>
            </w:r>
          </w:p>
        </w:tc>
      </w:tr>
      <w:tr>
        <w:tc>
          <w:tcPr>
            <w:tcW w:type="dxa" w:w="2196"/>
            <w:shd w:val="clear" w:color="auto" w:fill="EFF6FF"/>
          </w:tcPr>
          <w:p>
            <w:r>
              <w:rPr>
                <w:sz w:val="18"/>
              </w:rPr>
              <w:t>Credit Bureau Pull</w:t>
            </w:r>
          </w:p>
        </w:tc>
        <w:tc>
          <w:tcPr>
            <w:tcW w:type="dxa" w:w="2196"/>
            <w:shd w:val="clear" w:color="auto" w:fill="EFF6FF"/>
          </w:tcPr>
          <w:p>
            <w:r>
              <w:rPr>
                <w:sz w:val="18"/>
              </w:rPr>
              <w:t>4 min</w:t>
            </w:r>
          </w:p>
        </w:tc>
        <w:tc>
          <w:tcPr>
            <w:tcW w:type="dxa" w:w="2196"/>
            <w:shd w:val="clear" w:color="auto" w:fill="EFF6FF"/>
          </w:tcPr>
          <w:p>
            <w:r>
              <w:rPr>
                <w:sz w:val="18"/>
              </w:rPr>
              <w:t>3.2 hrs</w:t>
            </w:r>
          </w:p>
        </w:tc>
        <w:tc>
          <w:tcPr>
            <w:tcW w:type="dxa" w:w="2196"/>
            <w:shd w:val="clear" w:color="auto" w:fill="EFF6FF"/>
          </w:tcPr>
          <w:p>
            <w:r>
              <w:rPr>
                <w:sz w:val="18"/>
              </w:rPr>
              <w:t>Wait (API latency)</w:t>
            </w:r>
          </w:p>
        </w:tc>
      </w:tr>
      <w:tr>
        <w:tc>
          <w:tcPr>
            <w:tcW w:type="dxa" w:w="2196"/>
          </w:tcPr>
          <w:p>
            <w:r>
              <w:rPr>
                <w:sz w:val="18"/>
              </w:rPr>
              <w:t>Risk Assessment</w:t>
            </w:r>
          </w:p>
        </w:tc>
        <w:tc>
          <w:tcPr>
            <w:tcW w:type="dxa" w:w="2196"/>
          </w:tcPr>
          <w:p>
            <w:r>
              <w:rPr>
                <w:sz w:val="18"/>
              </w:rPr>
              <w:t>2.5 hrs</w:t>
            </w:r>
          </w:p>
        </w:tc>
        <w:tc>
          <w:tcPr>
            <w:tcW w:type="dxa" w:w="2196"/>
          </w:tcPr>
          <w:p>
            <w:r>
              <w:rPr>
                <w:sz w:val="18"/>
              </w:rPr>
              <w:t>1.8 days</w:t>
            </w:r>
          </w:p>
        </w:tc>
        <w:tc>
          <w:tcPr>
            <w:tcW w:type="dxa" w:w="2196"/>
          </w:tcPr>
          <w:p>
            <w:r>
              <w:rPr>
                <w:sz w:val="18"/>
              </w:rPr>
              <w:t>Defects (rework)</w:t>
            </w:r>
          </w:p>
        </w:tc>
      </w:tr>
      <w:tr>
        <w:tc>
          <w:tcPr>
            <w:tcW w:type="dxa" w:w="2196"/>
            <w:shd w:val="clear" w:color="auto" w:fill="EFF6FF"/>
          </w:tcPr>
          <w:p>
            <w:r>
              <w:rPr>
                <w:sz w:val="18"/>
              </w:rPr>
              <w:t>Document Verification</w:t>
            </w:r>
          </w:p>
        </w:tc>
        <w:tc>
          <w:tcPr>
            <w:tcW w:type="dxa" w:w="2196"/>
            <w:shd w:val="clear" w:color="auto" w:fill="EFF6FF"/>
          </w:tcPr>
          <w:p>
            <w:r>
              <w:rPr>
                <w:sz w:val="18"/>
              </w:rPr>
              <w:t>1.5 hrs</w:t>
            </w:r>
          </w:p>
        </w:tc>
        <w:tc>
          <w:tcPr>
            <w:tcW w:type="dxa" w:w="2196"/>
            <w:shd w:val="clear" w:color="auto" w:fill="EFF6FF"/>
          </w:tcPr>
          <w:p>
            <w:r>
              <w:rPr>
                <w:sz w:val="18"/>
              </w:rPr>
              <w:t>2.1 days</w:t>
            </w:r>
          </w:p>
        </w:tc>
        <w:tc>
          <w:tcPr>
            <w:tcW w:type="dxa" w:w="2196"/>
            <w:shd w:val="clear" w:color="auto" w:fill="EFF6FF"/>
          </w:tcPr>
          <w:p>
            <w:r>
              <w:rPr>
                <w:sz w:val="18"/>
              </w:rPr>
              <w:t>Wait (human queue)</w:t>
            </w:r>
          </w:p>
        </w:tc>
      </w:tr>
      <w:tr>
        <w:tc>
          <w:tcPr>
            <w:tcW w:type="dxa" w:w="2196"/>
          </w:tcPr>
          <w:p>
            <w:r>
              <w:rPr>
                <w:sz w:val="18"/>
              </w:rPr>
              <w:t>Underwriting Queue</w:t>
            </w:r>
          </w:p>
        </w:tc>
        <w:tc>
          <w:tcPr>
            <w:tcW w:type="dxa" w:w="2196"/>
          </w:tcPr>
          <w:p>
            <w:r>
              <w:rPr>
                <w:sz w:val="18"/>
              </w:rPr>
              <w:t>3 hrs</w:t>
            </w:r>
          </w:p>
        </w:tc>
        <w:tc>
          <w:tcPr>
            <w:tcW w:type="dxa" w:w="2196"/>
          </w:tcPr>
          <w:p>
            <w:r>
              <w:rPr>
                <w:sz w:val="18"/>
              </w:rPr>
              <w:t>4.2 days</w:t>
            </w:r>
          </w:p>
        </w:tc>
        <w:tc>
          <w:tcPr>
            <w:tcW w:type="dxa" w:w="2196"/>
          </w:tcPr>
          <w:p>
            <w:r>
              <w:rPr>
                <w:sz w:val="18"/>
              </w:rPr>
              <w:t>Overproduction</w:t>
            </w:r>
          </w:p>
        </w:tc>
      </w:tr>
      <w:tr>
        <w:tc>
          <w:tcPr>
            <w:tcW w:type="dxa" w:w="2196"/>
            <w:shd w:val="clear" w:color="auto" w:fill="EFF6FF"/>
          </w:tcPr>
          <w:p>
            <w:r>
              <w:rPr>
                <w:sz w:val="18"/>
              </w:rPr>
              <w:t>Final Approval</w:t>
            </w:r>
          </w:p>
        </w:tc>
        <w:tc>
          <w:tcPr>
            <w:tcW w:type="dxa" w:w="2196"/>
            <w:shd w:val="clear" w:color="auto" w:fill="EFF6FF"/>
          </w:tcPr>
          <w:p>
            <w:r>
              <w:rPr>
                <w:sz w:val="18"/>
              </w:rPr>
              <w:t>1 hr</w:t>
            </w:r>
          </w:p>
        </w:tc>
        <w:tc>
          <w:tcPr>
            <w:tcW w:type="dxa" w:w="2196"/>
            <w:shd w:val="clear" w:color="auto" w:fill="EFF6FF"/>
          </w:tcPr>
          <w:p>
            <w:r>
              <w:rPr>
                <w:sz w:val="18"/>
              </w:rPr>
              <w:t>3.5 days</w:t>
            </w:r>
          </w:p>
        </w:tc>
        <w:tc>
          <w:tcPr>
            <w:tcW w:type="dxa" w:w="2196"/>
            <w:shd w:val="clear" w:color="auto" w:fill="EFF6FF"/>
          </w:tcPr>
          <w:p>
            <w:r>
              <w:rPr>
                <w:sz w:val="18"/>
              </w:rPr>
              <w:t>Wait (committee)</w:t>
            </w:r>
          </w:p>
        </w:tc>
      </w:tr>
      <w:tr>
        <w:tc>
          <w:tcPr>
            <w:tcW w:type="dxa" w:w="2196"/>
          </w:tcPr>
          <w:p>
            <w:r>
              <w:rPr>
                <w:sz w:val="18"/>
              </w:rPr>
              <w:t>Loan Disbursement</w:t>
            </w:r>
          </w:p>
        </w:tc>
        <w:tc>
          <w:tcPr>
            <w:tcW w:type="dxa" w:w="2196"/>
          </w:tcPr>
          <w:p>
            <w:r>
              <w:rPr>
                <w:sz w:val="18"/>
              </w:rPr>
              <w:t>45 min</w:t>
            </w:r>
          </w:p>
        </w:tc>
        <w:tc>
          <w:tcPr>
            <w:tcW w:type="dxa" w:w="2196"/>
          </w:tcPr>
          <w:p>
            <w:r>
              <w:rPr>
                <w:sz w:val="18"/>
              </w:rPr>
              <w:t>1.2 days</w:t>
            </w:r>
          </w:p>
        </w:tc>
        <w:tc>
          <w:tcPr>
            <w:tcW w:type="dxa" w:w="2196"/>
          </w:tcPr>
          <w:p>
            <w:r>
              <w:rPr>
                <w:sz w:val="18"/>
              </w:rPr>
              <w:t>Motion (7 systems)</w:t>
            </w:r>
          </w:p>
        </w:tc>
      </w:tr>
      <w:tr>
        <w:tc>
          <w:tcPr>
            <w:tcW w:type="dxa" w:w="2196"/>
            <w:shd w:val="clear" w:color="auto" w:fill="EFF6FF"/>
          </w:tcPr>
          <w:p>
            <w:r>
              <w:rPr>
                <w:sz w:val="18"/>
              </w:rPr>
              <w:t>Payment Initiation</w:t>
            </w:r>
          </w:p>
        </w:tc>
        <w:tc>
          <w:tcPr>
            <w:tcW w:type="dxa" w:w="2196"/>
            <w:shd w:val="clear" w:color="auto" w:fill="EFF6FF"/>
          </w:tcPr>
          <w:p>
            <w:r>
              <w:rPr>
                <w:sz w:val="18"/>
              </w:rPr>
              <w:t>8 min</w:t>
            </w:r>
          </w:p>
        </w:tc>
        <w:tc>
          <w:tcPr>
            <w:tcW w:type="dxa" w:w="2196"/>
            <w:shd w:val="clear" w:color="auto" w:fill="EFF6FF"/>
          </w:tcPr>
          <w:p>
            <w:r>
              <w:rPr>
                <w:sz w:val="18"/>
              </w:rPr>
              <w:t>2 hrs</w:t>
            </w:r>
          </w:p>
        </w:tc>
        <w:tc>
          <w:tcPr>
            <w:tcW w:type="dxa" w:w="2196"/>
            <w:shd w:val="clear" w:color="auto" w:fill="EFF6FF"/>
          </w:tcPr>
          <w:p>
            <w:r>
              <w:rPr>
                <w:sz w:val="18"/>
              </w:rPr>
              <w:t>Over-processing</w:t>
            </w:r>
          </w:p>
        </w:tc>
      </w:tr>
      <w:tr>
        <w:tc>
          <w:tcPr>
            <w:tcW w:type="dxa" w:w="2196"/>
          </w:tcPr>
          <w:p>
            <w:r>
              <w:rPr>
                <w:sz w:val="18"/>
              </w:rPr>
              <w:t>Fraud Screening</w:t>
            </w:r>
          </w:p>
        </w:tc>
        <w:tc>
          <w:tcPr>
            <w:tcW w:type="dxa" w:w="2196"/>
          </w:tcPr>
          <w:p>
            <w:r>
              <w:rPr>
                <w:sz w:val="18"/>
              </w:rPr>
              <w:t>3 min</w:t>
            </w:r>
          </w:p>
        </w:tc>
        <w:tc>
          <w:tcPr>
            <w:tcW w:type="dxa" w:w="2196"/>
          </w:tcPr>
          <w:p>
            <w:r>
              <w:rPr>
                <w:sz w:val="18"/>
              </w:rPr>
              <w:t>45 min</w:t>
            </w:r>
          </w:p>
        </w:tc>
        <w:tc>
          <w:tcPr>
            <w:tcW w:type="dxa" w:w="2196"/>
          </w:tcPr>
          <w:p>
            <w:r>
              <w:rPr>
                <w:sz w:val="18"/>
              </w:rPr>
              <w:t>Wait (rules latency)</w:t>
            </w:r>
          </w:p>
        </w:tc>
      </w:tr>
      <w:tr>
        <w:tc>
          <w:tcPr>
            <w:tcW w:type="dxa" w:w="2196"/>
            <w:shd w:val="clear" w:color="auto" w:fill="EFF6FF"/>
          </w:tcPr>
          <w:p>
            <w:r>
              <w:rPr>
                <w:sz w:val="18"/>
              </w:rPr>
              <w:t>AML/BSA Check</w:t>
            </w:r>
          </w:p>
        </w:tc>
        <w:tc>
          <w:tcPr>
            <w:tcW w:type="dxa" w:w="2196"/>
            <w:shd w:val="clear" w:color="auto" w:fill="EFF6FF"/>
          </w:tcPr>
          <w:p>
            <w:r>
              <w:rPr>
                <w:sz w:val="18"/>
              </w:rPr>
              <w:t>6 min</w:t>
            </w:r>
          </w:p>
        </w:tc>
        <w:tc>
          <w:tcPr>
            <w:tcW w:type="dxa" w:w="2196"/>
            <w:shd w:val="clear" w:color="auto" w:fill="EFF6FF"/>
          </w:tcPr>
          <w:p>
            <w:r>
              <w:rPr>
                <w:sz w:val="18"/>
              </w:rPr>
              <w:t>4 hrs</w:t>
            </w:r>
          </w:p>
        </w:tc>
        <w:tc>
          <w:tcPr>
            <w:tcW w:type="dxa" w:w="2196"/>
            <w:shd w:val="clear" w:color="auto" w:fill="EFF6FF"/>
          </w:tcPr>
          <w:p>
            <w:r>
              <w:rPr>
                <w:sz w:val="18"/>
              </w:rPr>
              <w:t>Defects (false pos)</w:t>
            </w:r>
          </w:p>
        </w:tc>
      </w:tr>
      <w:tr>
        <w:tc>
          <w:tcPr>
            <w:tcW w:type="dxa" w:w="2196"/>
          </w:tcPr>
          <w:p>
            <w:r>
              <w:rPr>
                <w:sz w:val="18"/>
              </w:rPr>
              <w:t>TOTAL</w:t>
            </w:r>
          </w:p>
        </w:tc>
        <w:tc>
          <w:tcPr>
            <w:tcW w:type="dxa" w:w="2196"/>
          </w:tcPr>
          <w:p>
            <w:r>
              <w:rPr>
                <w:sz w:val="18"/>
              </w:rPr>
              <w:t>6.2 hrs</w:t>
            </w:r>
          </w:p>
        </w:tc>
        <w:tc>
          <w:tcPr>
            <w:tcW w:type="dxa" w:w="2196"/>
          </w:tcPr>
          <w:p>
            <w:r>
              <w:rPr>
                <w:sz w:val="18"/>
              </w:rPr>
              <w:t>18.3 days</w:t>
            </w:r>
          </w:p>
        </w:tc>
        <w:tc>
          <w:tcPr>
            <w:tcW w:type="dxa" w:w="2196"/>
          </w:tcPr>
          <w:p>
            <w:r>
              <w:rPr>
                <w:sz w:val="18"/>
              </w:rPr>
            </w:r>
          </w:p>
        </w:tc>
      </w:tr>
    </w:tbl>
    <w:p/>
    <w:p>
      <w:r>
        <w:t>────────────────────────────────────────────────────────────</w:t>
      </w:r>
    </w:p>
    <w:p>
      <w:pPr>
        <w:pStyle w:val="Heading2"/>
        <w:spacing w:before="280" w:after="80"/>
      </w:pPr>
      <w:r>
        <w:rPr>
          <w:b/>
          <w:color w:val="1E3A8A"/>
          <w:sz w:val="32"/>
        </w:rPr>
        <w:t>Appendix B — API Quick Reference</w:t>
      </w:r>
    </w:p>
    <w:p>
      <w:pPr>
        <w:spacing w:before="200" w:after="60"/>
      </w:pPr>
      <w:r>
        <w:rPr>
          <w:b/>
          <w:color w:val="2563EB"/>
          <w:sz w:val="26"/>
        </w:rPr>
        <w:t>Agent Execution</w:t>
      </w:r>
    </w:p>
    <w:p>
      <w:pPr>
        <w:spacing w:before="80" w:after="80"/>
        <w:ind w:left="432"/>
        <w:shd w:val="clear" w:color="auto" w:fill="EFF6FF"/>
      </w:pPr>
      <w:r>
        <w:rPr>
          <w:rFonts w:ascii="Courier New" w:hAnsi="Courier New"/>
          <w:color w:val="1E3A8A"/>
          <w:sz w:val="16"/>
        </w:rPr>
        <w:t># Execute an agent</w:t>
        <w:br/>
      </w:r>
      <w:r>
        <w:rPr>
          <w:rFonts w:ascii="Courier New" w:hAnsi="Courier New"/>
          <w:color w:val="1E3A8A"/>
          <w:sz w:val="16"/>
        </w:rPr>
        <w:t>POST http://localhost:8000/api/v1/agents/execute</w:t>
        <w:br/>
      </w:r>
      <w:r>
        <w:rPr>
          <w:rFonts w:ascii="Courier New" w:hAnsi="Courier New"/>
          <w:color w:val="1E3A8A"/>
          <w:sz w:val="16"/>
        </w:rPr>
        <w:t>{</w:t>
        <w:br/>
      </w:r>
      <w:r>
        <w:rPr>
          <w:rFonts w:ascii="Courier New" w:hAnsi="Courier New"/>
          <w:color w:val="1E3A8A"/>
          <w:sz w:val="16"/>
        </w:rPr>
        <w:t xml:space="preserve">  "agent_type": "discovery|lean_vsm|future_state_vision|risk_compliance|...",</w:t>
        <w:br/>
      </w:r>
      <w:r>
        <w:rPr>
          <w:rFonts w:ascii="Courier New" w:hAnsi="Courier New"/>
          <w:color w:val="1E3A8A"/>
          <w:sz w:val="16"/>
        </w:rPr>
        <w:t xml:space="preserve">  "organization_id": "aff924cf-9d2a-4602-b32e-c21104139b3a",</w:t>
        <w:br/>
      </w:r>
      <w:r>
        <w:rPr>
          <w:rFonts w:ascii="Courier New" w:hAnsi="Courier New"/>
          <w:color w:val="1E3A8A"/>
          <w:sz w:val="16"/>
        </w:rPr>
        <w:t xml:space="preserve">  "input_data": {"businessSegment": "Retail Banking"}</w:t>
        <w:br/>
      </w:r>
      <w:r>
        <w:rPr>
          <w:rFonts w:ascii="Courier New" w:hAnsi="Courier New"/>
          <w:color w:val="1E3A8A"/>
          <w:sz w:val="16"/>
        </w:rPr>
        <w:t>}</w:t>
        <w:br/>
      </w:r>
      <w:r>
        <w:rPr>
          <w:rFonts w:ascii="Courier New" w:hAnsi="Courier New"/>
          <w:color w:val="1E3A8A"/>
          <w:sz w:val="16"/>
        </w:rPr>
        <w:br/>
      </w:r>
      <w:r>
        <w:rPr>
          <w:rFonts w:ascii="Courier New" w:hAnsi="Courier New"/>
          <w:color w:val="1E3A8A"/>
          <w:sz w:val="16"/>
        </w:rPr>
        <w:t># Poll status</w:t>
        <w:br/>
      </w:r>
      <w:r>
        <w:rPr>
          <w:rFonts w:ascii="Courier New" w:hAnsi="Courier New"/>
          <w:color w:val="1E3A8A"/>
          <w:sz w:val="16"/>
        </w:rPr>
        <w:t>GET http://localhost:8000/api/v1/agents/status/{execution_id}</w:t>
        <w:br/>
      </w:r>
      <w:r>
        <w:rPr>
          <w:rFonts w:ascii="Courier New" w:hAnsi="Courier New"/>
          <w:color w:val="1E3A8A"/>
          <w:sz w:val="16"/>
        </w:rPr>
        <w:br/>
      </w:r>
      <w:r>
        <w:rPr>
          <w:rFonts w:ascii="Courier New" w:hAnsi="Courier New"/>
          <w:color w:val="1E3A8A"/>
          <w:sz w:val="16"/>
        </w:rPr>
        <w:t># Get results</w:t>
        <w:br/>
      </w:r>
      <w:r>
        <w:rPr>
          <w:rFonts w:ascii="Courier New" w:hAnsi="Courier New"/>
          <w:color w:val="1E3A8A"/>
          <w:sz w:val="16"/>
        </w:rPr>
        <w:t>GET http://localhost:8000/api/v1/agents/results/{execution_id}</w:t>
        <w:br/>
      </w:r>
      <w:r>
        <w:rPr>
          <w:rFonts w:ascii="Courier New" w:hAnsi="Courier New"/>
          <w:color w:val="1E3A8A"/>
          <w:sz w:val="16"/>
        </w:rPr>
        <w:br/>
      </w:r>
      <w:r>
        <w:rPr>
          <w:rFonts w:ascii="Courier New" w:hAnsi="Courier New"/>
          <w:color w:val="1E3A8A"/>
          <w:sz w:val="16"/>
        </w:rPr>
        <w:t># Stream progress (SSE)</w:t>
        <w:br/>
      </w:r>
      <w:r>
        <w:rPr>
          <w:rFonts w:ascii="Courier New" w:hAnsi="Courier New"/>
          <w:color w:val="1E3A8A"/>
          <w:sz w:val="16"/>
        </w:rPr>
        <w:t>GET http://localhost:8000/api/v1/agents/stream/{execution_id}</w:t>
        <w:br/>
      </w:r>
    </w:p>
    <w:p>
      <w:pPr>
        <w:spacing w:before="200" w:after="60"/>
      </w:pPr>
      <w:r>
        <w:rPr>
          <w:b/>
          <w:color w:val="2563EB"/>
          <w:sz w:val="26"/>
        </w:rPr>
        <w:t>HITL Approvals</w:t>
      </w:r>
    </w:p>
    <w:p>
      <w:pPr>
        <w:spacing w:before="80" w:after="80"/>
        <w:ind w:left="432"/>
        <w:shd w:val="clear" w:color="auto" w:fill="EFF6FF"/>
      </w:pPr>
      <w:r>
        <w:rPr>
          <w:rFonts w:ascii="Courier New" w:hAnsi="Courier New"/>
          <w:color w:val="1E3A8A"/>
          <w:sz w:val="16"/>
        </w:rPr>
        <w:t># List pending approvals</w:t>
        <w:br/>
      </w:r>
      <w:r>
        <w:rPr>
          <w:rFonts w:ascii="Courier New" w:hAnsi="Courier New"/>
          <w:color w:val="1E3A8A"/>
          <w:sz w:val="16"/>
        </w:rPr>
        <w:t>GET http://localhost:3000/api/approvals?status=PENDING</w:t>
        <w:br/>
      </w:r>
      <w:r>
        <w:rPr>
          <w:rFonts w:ascii="Courier New" w:hAnsi="Courier New"/>
          <w:color w:val="1E3A8A"/>
          <w:sz w:val="16"/>
        </w:rPr>
        <w:br/>
      </w:r>
      <w:r>
        <w:rPr>
          <w:rFonts w:ascii="Courier New" w:hAnsi="Courier New"/>
          <w:color w:val="1E3A8A"/>
          <w:sz w:val="16"/>
        </w:rPr>
        <w:t># Approve</w:t>
        <w:br/>
      </w:r>
      <w:r>
        <w:rPr>
          <w:rFonts w:ascii="Courier New" w:hAnsi="Courier New"/>
          <w:color w:val="1E3A8A"/>
          <w:sz w:val="16"/>
        </w:rPr>
        <w:t>POST http://localhost:3000/api/approvals/{id}/approve</w:t>
        <w:br/>
      </w:r>
      <w:r>
        <w:rPr>
          <w:rFonts w:ascii="Courier New" w:hAnsi="Courier New"/>
          <w:color w:val="1E3A8A"/>
          <w:sz w:val="16"/>
        </w:rPr>
        <w:t>{"notes": "Approved after peer review"}</w:t>
        <w:br/>
      </w:r>
      <w:r>
        <w:rPr>
          <w:rFonts w:ascii="Courier New" w:hAnsi="Courier New"/>
          <w:color w:val="1E3A8A"/>
          <w:sz w:val="16"/>
        </w:rPr>
        <w:br/>
      </w:r>
      <w:r>
        <w:rPr>
          <w:rFonts w:ascii="Courier New" w:hAnsi="Courier New"/>
          <w:color w:val="1E3A8A"/>
          <w:sz w:val="16"/>
        </w:rPr>
        <w:t># Reject</w:t>
        <w:br/>
      </w:r>
      <w:r>
        <w:rPr>
          <w:rFonts w:ascii="Courier New" w:hAnsi="Courier New"/>
          <w:color w:val="1E3A8A"/>
          <w:sz w:val="16"/>
        </w:rPr>
        <w:t>POST http://localhost:3000/api/approvals/{id}/reject</w:t>
        <w:br/>
      </w:r>
      <w:r>
        <w:rPr>
          <w:rFonts w:ascii="Courier New" w:hAnsi="Courier New"/>
          <w:color w:val="1E3A8A"/>
          <w:sz w:val="16"/>
        </w:rPr>
        <w:t>{"reason": "Metrics not aligned with Q1 targets", "improvement_notes": "..."}</w:t>
        <w:br/>
      </w:r>
    </w:p>
    <w:p>
      <w:pPr>
        <w:spacing w:before="200" w:after="60"/>
      </w:pPr>
      <w:r>
        <w:rPr>
          <w:b/>
          <w:color w:val="2563EB"/>
          <w:sz w:val="26"/>
        </w:rPr>
        <w:t>Context Documents</w:t>
      </w:r>
    </w:p>
    <w:p>
      <w:pPr>
        <w:spacing w:before="80" w:after="80"/>
        <w:ind w:left="432"/>
        <w:shd w:val="clear" w:color="auto" w:fill="EFF6FF"/>
      </w:pPr>
      <w:r>
        <w:rPr>
          <w:rFonts w:ascii="Courier New" w:hAnsi="Courier New"/>
          <w:color w:val="1E3A8A"/>
          <w:sz w:val="16"/>
        </w:rPr>
        <w:t># Upload file</w:t>
        <w:br/>
      </w:r>
      <w:r>
        <w:rPr>
          <w:rFonts w:ascii="Courier New" w:hAnsi="Courier New"/>
          <w:color w:val="1E3A8A"/>
          <w:sz w:val="16"/>
        </w:rPr>
        <w:t>POST http://localhost:3000/api/context/upload</w:t>
        <w:br/>
      </w:r>
      <w:r>
        <w:rPr>
          <w:rFonts w:ascii="Courier New" w:hAnsi="Courier New"/>
          <w:color w:val="1E3A8A"/>
          <w:sz w:val="16"/>
        </w:rPr>
        <w:t>Content-Type: multipart/form-data</w:t>
        <w:br/>
      </w:r>
      <w:r>
        <w:rPr>
          <w:rFonts w:ascii="Courier New" w:hAnsi="Courier New"/>
          <w:color w:val="1E3A8A"/>
          <w:sz w:val="16"/>
        </w:rPr>
        <w:t>{file, organizationId, category}</w:t>
        <w:br/>
      </w:r>
      <w:r>
        <w:rPr>
          <w:rFonts w:ascii="Courier New" w:hAnsi="Courier New"/>
          <w:color w:val="1E3A8A"/>
          <w:sz w:val="16"/>
        </w:rPr>
        <w:br/>
      </w:r>
      <w:r>
        <w:rPr>
          <w:rFonts w:ascii="Courier New" w:hAnsi="Courier New"/>
          <w:color w:val="1E3A8A"/>
          <w:sz w:val="16"/>
        </w:rPr>
        <w:t># Fetch URL</w:t>
        <w:br/>
      </w:r>
      <w:r>
        <w:rPr>
          <w:rFonts w:ascii="Courier New" w:hAnsi="Courier New"/>
          <w:color w:val="1E3A8A"/>
          <w:sz w:val="16"/>
        </w:rPr>
        <w:t>POST http://localhost:3000/api/context/fetch-url</w:t>
        <w:br/>
      </w:r>
      <w:r>
        <w:rPr>
          <w:rFonts w:ascii="Courier New" w:hAnsi="Courier New"/>
          <w:color w:val="1E3A8A"/>
          <w:sz w:val="16"/>
        </w:rPr>
        <w:t>{"url": "https://...", "organizationId": "...", "category": "VSM_BENCHMARKS"}</w:t>
        <w:br/>
      </w:r>
      <w:r>
        <w:rPr>
          <w:rFonts w:ascii="Courier New" w:hAnsi="Courier New"/>
          <w:color w:val="1E3A8A"/>
          <w:sz w:val="16"/>
        </w:rPr>
        <w:br/>
      </w:r>
      <w:r>
        <w:rPr>
          <w:rFonts w:ascii="Courier New" w:hAnsi="Courier New"/>
          <w:color w:val="1E3A8A"/>
          <w:sz w:val="16"/>
        </w:rPr>
        <w:t># Semantic search</w:t>
        <w:br/>
      </w:r>
      <w:r>
        <w:rPr>
          <w:rFonts w:ascii="Courier New" w:hAnsi="Courier New"/>
          <w:color w:val="1E3A8A"/>
          <w:sz w:val="16"/>
        </w:rPr>
        <w:t>POST http://localhost:3000/api/context/search</w:t>
        <w:br/>
      </w:r>
      <w:r>
        <w:rPr>
          <w:rFonts w:ascii="Courier New" w:hAnsi="Courier New"/>
          <w:color w:val="1E3A8A"/>
          <w:sz w:val="16"/>
        </w:rPr>
        <w:t>{"query": "loan origination benchmarks", "organizationId": "...", "limit": 10}</w:t>
        <w:br/>
      </w:r>
    </w:p>
    <w:p>
      <w:pPr>
        <w:spacing w:before="200" w:after="60"/>
      </w:pPr>
      <w:r>
        <w:rPr>
          <w:b/>
          <w:color w:val="2563EB"/>
          <w:sz w:val="26"/>
        </w:rPr>
        <w:t>Agent Types Reference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Pr>
                <w:b/>
                <w:color w:val="FFFFFF"/>
                <w:sz w:val="18"/>
              </w:rPr>
              <w:t>Agent Type</w:t>
            </w:r>
          </w:p>
        </w:tc>
        <w:tc>
          <w:tcPr>
            <w:tcW w:type="dxa" w:w="2928"/>
            <w:shd w:val="clear" w:color="auto" w:fill="1E3A8A"/>
          </w:tcPr>
          <w:p>
            <w:r>
              <w:rPr>
                <w:b/>
                <w:color w:val="FFFFFF"/>
                <w:sz w:val="18"/>
              </w:rPr>
              <w:t>Key</w:t>
            </w:r>
          </w:p>
        </w:tc>
        <w:tc>
          <w:tcPr>
            <w:tcW w:type="dxa" w:w="2928"/>
            <w:shd w:val="clear" w:color="auto" w:fill="1E3A8A"/>
          </w:tcPr>
          <w:p>
            <w:r>
              <w:rPr>
                <w:b/>
                <w:color w:val="FFFFFF"/>
                <w:sz w:val="18"/>
              </w:rPr>
              <w:t>Purpose</w:t>
            </w:r>
          </w:p>
        </w:tc>
      </w:tr>
      <w:tr>
        <w:tc>
          <w:tcPr>
            <w:tcW w:type="dxa" w:w="2928"/>
          </w:tcPr>
          <w:p>
            <w:r>
              <w:rPr>
                <w:sz w:val="18"/>
              </w:rPr>
              <w:t>Discovery</w:t>
            </w:r>
          </w:p>
        </w:tc>
        <w:tc>
          <w:tcPr>
            <w:tcW w:type="dxa" w:w="2928"/>
          </w:tcPr>
          <w:p>
            <w:r>
              <w:rPr>
                <w:sz w:val="18"/>
              </w:rPr>
              <w:t>discovery</w:t>
            </w:r>
          </w:p>
        </w:tc>
        <w:tc>
          <w:tcPr>
            <w:tcW w:type="dxa" w:w="2928"/>
          </w:tcPr>
          <w:p>
            <w:r>
              <w:rPr>
                <w:sz w:val="18"/>
              </w:rPr>
              <w:t>Map products, capabilities, functionalities</w:t>
            </w:r>
          </w:p>
        </w:tc>
      </w:tr>
      <w:tr>
        <w:tc>
          <w:tcPr>
            <w:tcW w:type="dxa" w:w="2928"/>
            <w:shd w:val="clear" w:color="auto" w:fill="EFF6FF"/>
          </w:tcPr>
          <w:p>
            <w:r>
              <w:rPr>
                <w:sz w:val="18"/>
              </w:rPr>
              <w:t>Lean VSM</w:t>
            </w:r>
          </w:p>
        </w:tc>
        <w:tc>
          <w:tcPr>
            <w:tcW w:type="dxa" w:w="2928"/>
            <w:shd w:val="clear" w:color="auto" w:fill="EFF6FF"/>
          </w:tcPr>
          <w:p>
            <w:r>
              <w:rPr>
                <w:sz w:val="18"/>
              </w:rPr>
              <w:t>lean_vsm</w:t>
            </w:r>
          </w:p>
        </w:tc>
        <w:tc>
          <w:tcPr>
            <w:tcW w:type="dxa" w:w="2928"/>
            <w:shd w:val="clear" w:color="auto" w:fill="EFF6FF"/>
          </w:tcPr>
          <w:p>
            <w:r>
              <w:rPr>
                <w:sz w:val="18"/>
              </w:rPr>
              <w:t>Value stream mapping + waste identification</w:t>
            </w:r>
          </w:p>
        </w:tc>
      </w:tr>
      <w:tr>
        <w:tc>
          <w:tcPr>
            <w:tcW w:type="dxa" w:w="2928"/>
          </w:tcPr>
          <w:p>
            <w:r>
              <w:rPr>
                <w:sz w:val="18"/>
              </w:rPr>
              <w:t>Future State Vision</w:t>
            </w:r>
          </w:p>
        </w:tc>
        <w:tc>
          <w:tcPr>
            <w:tcW w:type="dxa" w:w="2928"/>
          </w:tcPr>
          <w:p>
            <w:r>
              <w:rPr>
                <w:sz w:val="18"/>
              </w:rPr>
              <w:t>future_state_vision</w:t>
            </w:r>
          </w:p>
        </w:tc>
        <w:tc>
          <w:tcPr>
            <w:tcW w:type="dxa" w:w="2928"/>
          </w:tcPr>
          <w:p>
            <w:r>
              <w:rPr>
                <w:sz w:val="18"/>
              </w:rPr>
              <w:t>Benchmark-grounded transformation roadmap</w:t>
            </w:r>
          </w:p>
        </w:tc>
      </w:tr>
      <w:tr>
        <w:tc>
          <w:tcPr>
            <w:tcW w:type="dxa" w:w="2928"/>
            <w:shd w:val="clear" w:color="auto" w:fill="EFF6FF"/>
          </w:tcPr>
          <w:p>
            <w:r>
              <w:rPr>
                <w:sz w:val="18"/>
              </w:rPr>
              <w:t>Risk &amp; Compliance</w:t>
            </w:r>
          </w:p>
        </w:tc>
        <w:tc>
          <w:tcPr>
            <w:tcW w:type="dxa" w:w="2928"/>
            <w:shd w:val="clear" w:color="auto" w:fill="EFF6FF"/>
          </w:tcPr>
          <w:p>
            <w:r>
              <w:rPr>
                <w:sz w:val="18"/>
              </w:rPr>
              <w:t>risk_compliance</w:t>
            </w:r>
          </w:p>
        </w:tc>
        <w:tc>
          <w:tcPr>
            <w:tcW w:type="dxa" w:w="2928"/>
            <w:shd w:val="clear" w:color="auto" w:fill="EFF6FF"/>
          </w:tcPr>
          <w:p>
            <w:r>
              <w:rPr>
                <w:sz w:val="18"/>
              </w:rPr>
              <w:t>Risk scoring + regulatory framework mapping</w:t>
            </w:r>
          </w:p>
        </w:tc>
      </w:tr>
      <w:tr>
        <w:tc>
          <w:tcPr>
            <w:tcW w:type="dxa" w:w="2928"/>
          </w:tcPr>
          <w:p>
            <w:r>
              <w:rPr>
                <w:sz w:val="18"/>
              </w:rPr>
              <w:t>Product Transformation</w:t>
            </w:r>
          </w:p>
        </w:tc>
        <w:tc>
          <w:tcPr>
            <w:tcW w:type="dxa" w:w="2928"/>
          </w:tcPr>
          <w:p>
            <w:r>
              <w:rPr>
                <w:sz w:val="18"/>
              </w:rPr>
              <w:t>product_transformation</w:t>
            </w:r>
          </w:p>
        </w:tc>
        <w:tc>
          <w:tcPr>
            <w:tcW w:type="dxa" w:w="2928"/>
          </w:tcPr>
          <w:p>
            <w:r>
              <w:rPr>
                <w:sz w:val="18"/>
              </w:rPr>
              <w:t>Modernisation strategy per product</w:t>
            </w:r>
          </w:p>
        </w:tc>
      </w:tr>
      <w:tr>
        <w:tc>
          <w:tcPr>
            <w:tcW w:type="dxa" w:w="2928"/>
            <w:shd w:val="clear" w:color="auto" w:fill="EFF6FF"/>
          </w:tcPr>
          <w:p>
            <w:r>
              <w:rPr>
                <w:sz w:val="18"/>
              </w:rPr>
              <w:t>Architecture</w:t>
            </w:r>
          </w:p>
        </w:tc>
        <w:tc>
          <w:tcPr>
            <w:tcW w:type="dxa" w:w="2928"/>
            <w:shd w:val="clear" w:color="auto" w:fill="EFF6FF"/>
          </w:tcPr>
          <w:p>
            <w:r>
              <w:rPr>
                <w:sz w:val="18"/>
              </w:rPr>
              <w:t>architecture</w:t>
            </w:r>
          </w:p>
        </w:tc>
        <w:tc>
          <w:tcPr>
            <w:tcW w:type="dxa" w:w="2928"/>
            <w:shd w:val="clear" w:color="auto" w:fill="EFF6FF"/>
          </w:tcPr>
          <w:p>
            <w:r>
              <w:rPr>
                <w:sz w:val="18"/>
              </w:rPr>
              <w:t>Tech stack recommendations</w:t>
            </w:r>
          </w:p>
        </w:tc>
      </w:tr>
      <w:tr>
        <w:tc>
          <w:tcPr>
            <w:tcW w:type="dxa" w:w="2928"/>
          </w:tcPr>
          <w:p>
            <w:r>
              <w:rPr>
                <w:sz w:val="18"/>
              </w:rPr>
              <w:t>Executive Reporting</w:t>
            </w:r>
          </w:p>
        </w:tc>
        <w:tc>
          <w:tcPr>
            <w:tcW w:type="dxa" w:w="2928"/>
          </w:tcPr>
          <w:p>
            <w:r>
              <w:rPr>
                <w:sz w:val="18"/>
              </w:rPr>
              <w:t>executive_report</w:t>
            </w:r>
          </w:p>
        </w:tc>
        <w:tc>
          <w:tcPr>
            <w:tcW w:type="dxa" w:w="2928"/>
          </w:tcPr>
          <w:p>
            <w:r>
              <w:rPr>
                <w:sz w:val="18"/>
              </w:rPr>
              <w:t>C-suite summary generation</w:t>
            </w:r>
          </w:p>
        </w:tc>
      </w:tr>
    </w:tbl>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