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Calibri" w:hAnsi="Calibri"/>
          <w:b/>
          <w:i w:val="0"/>
          <w:color w:val="0F2D5E"/>
          <w:sz w:val="56"/>
        </w:rPr>
        <w:t>PDLC VSM PLATFORM</w:t>
      </w:r>
    </w:p>
    <w:p>
      <w:pPr>
        <w:jc w:val="center"/>
      </w:pPr>
      <w:r>
        <w:rPr>
          <w:rFonts w:ascii="Calibri" w:hAnsi="Calibri"/>
          <w:b/>
          <w:i w:val="0"/>
          <w:color w:val="2563EB"/>
          <w:sz w:val="36"/>
        </w:rPr>
        <w:t>User Reference Guide</w:t>
      </w:r>
    </w:p>
    <w:p>
      <w:pPr>
        <w:jc w:val="center"/>
      </w:pPr>
      <w:r>
        <w:rPr>
          <w:rFonts w:ascii="Calibri" w:hAnsi="Calibri"/>
          <w:b w:val="0"/>
          <w:i/>
          <w:color w:val="4B5563"/>
          <w:sz w:val="24"/>
        </w:rPr>
        <w:t>End-to-End Workflow — Inputs, Outputs &amp; Interpretation</w:t>
      </w:r>
    </w:p>
    <w:p/>
    <w:p>
      <w:pPr>
        <w:jc w:val="center"/>
      </w:pPr>
      <w:r>
        <w:rPr>
          <w:rFonts w:ascii="Calibri" w:hAnsi="Calibri"/>
          <w:b w:val="0"/>
          <w:i w:val="0"/>
          <w:color w:val="4B5563"/>
          <w:sz w:val="20"/>
        </w:rPr>
        <w:t>v1.0  |  March 2026</w:t>
      </w:r>
    </w:p>
    <w:p>
      <w:r>
        <w:br w:type="page"/>
      </w:r>
    </w:p>
    <w:p>
      <w:pPr>
        <w:spacing w:before="440" w:after="120"/>
      </w:pPr>
      <w:r>
        <w:rPr>
          <w:rFonts w:ascii="Calibri" w:hAnsi="Calibri"/>
          <w:b/>
          <w:i w:val="0"/>
          <w:color w:val="0F2D5E"/>
          <w:sz w:val="40"/>
        </w:rPr>
        <w:t>How to Use This Guide</w:t>
      </w:r>
    </w:p>
    <w:p>
      <w:pPr>
        <w:spacing w:before="40" w:after="80"/>
      </w:pPr>
      <w:r>
        <w:rPr>
          <w:rFonts w:ascii="Calibri" w:hAnsi="Calibri"/>
          <w:b w:val="0"/>
          <w:i w:val="0"/>
          <w:sz w:val="21"/>
        </w:rPr>
        <w:t>This is a reference guide — keep it open while working in the platform. Each section maps to one platform page and answers: What do I enter here? Where does that input come from? What will the platform produce? How do I interpret the output?</w:t>
      </w:r>
    </w:p>
    <w:tbl>
      <w:tblPr>
        <w:tblStyle w:val="TableGrid"/>
        <w:tblW w:type="auto" w:w="0"/>
        <w:tblLook w:firstColumn="1" w:firstRow="1" w:lastColumn="0" w:lastRow="0" w:noHBand="0" w:noVBand="1" w:val="04A0"/>
      </w:tblPr>
      <w:tblGrid>
        <w:gridCol w:w="9360"/>
      </w:tblGrid>
      <w:tr>
        <w:tc>
          <w:tcPr>
            <w:tcW w:type="dxa" w:w="9360"/>
            <w:shd w:val="clear" w:color="auto" w:fill="CCFBF1"/>
          </w:tcPr>
          <w:p>
            <w:r>
              <w:rPr>
                <w:rFonts w:ascii="Calibri" w:hAnsi="Calibri"/>
                <w:b/>
                <w:i w:val="0"/>
                <w:color w:val="0D9488"/>
                <w:sz w:val="20"/>
              </w:rPr>
              <w:t xml:space="preserve">Icon Legend  </w:t>
            </w:r>
          </w:p>
          <w:p>
            <w:r>
              <w:rPr>
                <w:rFonts w:ascii="Calibri" w:hAnsi="Calibri"/>
                <w:b w:val="0"/>
                <w:i w:val="0"/>
                <w:sz w:val="20"/>
              </w:rPr>
              <w:t>📥  INPUT — data, fields, or files you provide to the platform</w:t>
            </w:r>
          </w:p>
          <w:p>
            <w:r>
              <w:rPr>
                <w:rFonts w:ascii="Calibri" w:hAnsi="Calibri"/>
                <w:b w:val="0"/>
                <w:i w:val="0"/>
                <w:sz w:val="20"/>
              </w:rPr>
              <w:t>📤  OUTPUT — what the platform generates or displays</w:t>
            </w:r>
          </w:p>
          <w:p>
            <w:r>
              <w:rPr>
                <w:rFonts w:ascii="Calibri" w:hAnsi="Calibri"/>
                <w:b w:val="0"/>
                <w:i w:val="0"/>
                <w:sz w:val="20"/>
              </w:rPr>
              <w:t>⚙️   HOW IT WORKS — brief explanation of the underlying logic</w:t>
            </w:r>
          </w:p>
          <w:p>
            <w:r>
              <w:rPr>
                <w:rFonts w:ascii="Calibri" w:hAnsi="Calibri"/>
                <w:b w:val="0"/>
                <w:i w:val="0"/>
                <w:sz w:val="20"/>
              </w:rPr>
              <w:t>💡  TIP — best-practice advice</w:t>
            </w:r>
          </w:p>
          <w:p>
            <w:r>
              <w:rPr>
                <w:rFonts w:ascii="Calibri" w:hAnsi="Calibri"/>
                <w:b w:val="0"/>
                <w:i w:val="0"/>
                <w:sz w:val="20"/>
              </w:rPr>
              <w:t>⚠️   IMPORTANT — warnings about common mistakes</w:t>
            </w:r>
          </w:p>
        </w:tc>
      </w:tr>
    </w:tbl>
    <w:p/>
    <w:p>
      <w:pPr>
        <w:spacing w:before="280" w:after="80"/>
      </w:pPr>
      <w:r>
        <w:rPr>
          <w:rFonts w:ascii="Calibri" w:hAnsi="Calibri"/>
          <w:b/>
          <w:i w:val="0"/>
          <w:color w:val="2563EB"/>
          <w:sz w:val="28"/>
        </w:rPr>
        <w:t>The 9-Step Workflow</w:t>
      </w:r>
    </w:p>
    <w:p>
      <w:pPr>
        <w:spacing w:before="40" w:after="80"/>
      </w:pPr>
      <w:r>
        <w:rPr>
          <w:rFonts w:ascii="Calibri" w:hAnsi="Calibri"/>
          <w:b w:val="0"/>
          <w:i w:val="0"/>
          <w:sz w:val="21"/>
        </w:rPr>
        <w:t>The platform guides you through a structured journey from raw ALM data to an AI-powered transformation roadmap:</w:t>
      </w:r>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0F2D5E"/>
          </w:tcPr>
          <w:p>
            <w:pPr>
              <w:jc w:val="left"/>
            </w:pPr>
            <w:r>
              <w:rPr>
                <w:rFonts w:ascii="Calibri" w:hAnsi="Calibri"/>
                <w:b/>
                <w:i w:val="0"/>
                <w:color w:val="FFFFFF"/>
                <w:sz w:val="19"/>
              </w:rPr>
              <w:t>Step</w:t>
            </w:r>
          </w:p>
        </w:tc>
        <w:tc>
          <w:tcPr>
            <w:tcW w:type="dxa" w:w="1872"/>
            <w:shd w:val="clear" w:color="auto" w:fill="0F2D5E"/>
          </w:tcPr>
          <w:p>
            <w:pPr>
              <w:jc w:val="left"/>
            </w:pPr>
            <w:r>
              <w:rPr>
                <w:rFonts w:ascii="Calibri" w:hAnsi="Calibri"/>
                <w:b/>
                <w:i w:val="0"/>
                <w:color w:val="FFFFFF"/>
                <w:sz w:val="19"/>
              </w:rPr>
              <w:t>Page</w:t>
            </w:r>
          </w:p>
        </w:tc>
        <w:tc>
          <w:tcPr>
            <w:tcW w:type="dxa" w:w="3600"/>
            <w:shd w:val="clear" w:color="auto" w:fill="0F2D5E"/>
          </w:tcPr>
          <w:p>
            <w:pPr>
              <w:jc w:val="left"/>
            </w:pPr>
            <w:r>
              <w:rPr>
                <w:rFonts w:ascii="Calibri" w:hAnsi="Calibri"/>
                <w:b/>
                <w:i w:val="0"/>
                <w:color w:val="FFFFFF"/>
                <w:sz w:val="19"/>
              </w:rPr>
              <w:t>Purpose</w:t>
            </w:r>
          </w:p>
        </w:tc>
        <w:tc>
          <w:tcPr>
            <w:tcW w:type="dxa" w:w="3312"/>
            <w:shd w:val="clear" w:color="auto" w:fill="0F2D5E"/>
          </w:tcPr>
          <w:p>
            <w:pPr>
              <w:jc w:val="left"/>
            </w:pPr>
            <w:r>
              <w:rPr>
                <w:rFonts w:ascii="Calibri" w:hAnsi="Calibri"/>
                <w:b/>
                <w:i w:val="0"/>
                <w:color w:val="FFFFFF"/>
                <w:sz w:val="19"/>
              </w:rPr>
              <w:t>Output</w:t>
            </w:r>
          </w:p>
        </w:tc>
      </w:tr>
      <w:tr>
        <w:tc>
          <w:tcPr>
            <w:tcW w:type="dxa" w:w="576"/>
          </w:tcPr>
          <w:p>
            <w:r>
              <w:rPr>
                <w:rFonts w:ascii="Calibri" w:hAnsi="Calibri"/>
                <w:b w:val="0"/>
                <w:i w:val="0"/>
                <w:sz w:val="19"/>
              </w:rPr>
              <w:t>1</w:t>
            </w:r>
          </w:p>
        </w:tc>
        <w:tc>
          <w:tcPr>
            <w:tcW w:type="dxa" w:w="1872"/>
          </w:tcPr>
          <w:p>
            <w:r>
              <w:rPr>
                <w:rFonts w:ascii="Calibri" w:hAnsi="Calibri"/>
                <w:b w:val="0"/>
                <w:i w:val="0"/>
                <w:sz w:val="19"/>
              </w:rPr>
              <w:t>ALM Connect</w:t>
            </w:r>
          </w:p>
        </w:tc>
        <w:tc>
          <w:tcPr>
            <w:tcW w:type="dxa" w:w="3600"/>
          </w:tcPr>
          <w:p>
            <w:r>
              <w:rPr>
                <w:rFonts w:ascii="Calibri" w:hAnsi="Calibri"/>
                <w:b w:val="0"/>
                <w:i w:val="0"/>
                <w:sz w:val="19"/>
              </w:rPr>
              <w:t>Connect data source, set project metadata</w:t>
            </w:r>
          </w:p>
        </w:tc>
        <w:tc>
          <w:tcPr>
            <w:tcW w:type="dxa" w:w="3312"/>
          </w:tcPr>
          <w:p>
            <w:r>
              <w:rPr>
                <w:rFonts w:ascii="Calibri" w:hAnsi="Calibri"/>
                <w:b w:val="0"/>
                <w:i w:val="0"/>
                <w:sz w:val="19"/>
              </w:rPr>
              <w:t>VSM snapshot (7 phases)</w:t>
            </w:r>
          </w:p>
        </w:tc>
      </w:tr>
      <w:tr>
        <w:tc>
          <w:tcPr>
            <w:tcW w:type="dxa" w:w="576"/>
          </w:tcPr>
          <w:p>
            <w:r>
              <w:rPr>
                <w:rFonts w:ascii="Calibri" w:hAnsi="Calibri"/>
                <w:b w:val="0"/>
                <w:i w:val="0"/>
                <w:sz w:val="19"/>
              </w:rPr>
              <w:t>2</w:t>
            </w:r>
          </w:p>
        </w:tc>
        <w:tc>
          <w:tcPr>
            <w:tcW w:type="dxa" w:w="1872"/>
          </w:tcPr>
          <w:p>
            <w:r>
              <w:rPr>
                <w:rFonts w:ascii="Calibri" w:hAnsi="Calibri"/>
                <w:b w:val="0"/>
                <w:i w:val="0"/>
                <w:sz w:val="19"/>
              </w:rPr>
              <w:t>DORA Assessment</w:t>
            </w:r>
          </w:p>
        </w:tc>
        <w:tc>
          <w:tcPr>
            <w:tcW w:type="dxa" w:w="3600"/>
          </w:tcPr>
          <w:p>
            <w:r>
              <w:rPr>
                <w:rFonts w:ascii="Calibri" w:hAnsi="Calibri"/>
                <w:b w:val="0"/>
                <w:i w:val="0"/>
                <w:sz w:val="19"/>
              </w:rPr>
              <w:t>Score 4 DORA dimensions via AI + manual input</w:t>
            </w:r>
          </w:p>
        </w:tc>
        <w:tc>
          <w:tcPr>
            <w:tcW w:type="dxa" w:w="3312"/>
          </w:tcPr>
          <w:p>
            <w:r>
              <w:rPr>
                <w:rFonts w:ascii="Calibri" w:hAnsi="Calibri"/>
                <w:b w:val="0"/>
                <w:i w:val="0"/>
                <w:sz w:val="19"/>
              </w:rPr>
              <w:t>DORA scores + VSM calibration values</w:t>
            </w:r>
          </w:p>
        </w:tc>
      </w:tr>
      <w:tr>
        <w:tc>
          <w:tcPr>
            <w:tcW w:type="dxa" w:w="576"/>
          </w:tcPr>
          <w:p>
            <w:r>
              <w:rPr>
                <w:rFonts w:ascii="Calibri" w:hAnsi="Calibri"/>
                <w:b w:val="0"/>
                <w:i w:val="0"/>
                <w:sz w:val="19"/>
              </w:rPr>
              <w:t>3</w:t>
            </w:r>
          </w:p>
        </w:tc>
        <w:tc>
          <w:tcPr>
            <w:tcW w:type="dxa" w:w="1872"/>
          </w:tcPr>
          <w:p>
            <w:r>
              <w:rPr>
                <w:rFonts w:ascii="Calibri" w:hAnsi="Calibri"/>
                <w:b w:val="0"/>
                <w:i w:val="0"/>
                <w:sz w:val="19"/>
              </w:rPr>
              <w:t>Current State VSM</w:t>
            </w:r>
          </w:p>
        </w:tc>
        <w:tc>
          <w:tcPr>
            <w:tcW w:type="dxa" w:w="3600"/>
          </w:tcPr>
          <w:p>
            <w:r>
              <w:rPr>
                <w:rFonts w:ascii="Calibri" w:hAnsi="Calibri"/>
                <w:b w:val="0"/>
                <w:i w:val="0"/>
                <w:sz w:val="19"/>
              </w:rPr>
              <w:t>View flow efficiency across 7 PDLC phases</w:t>
            </w:r>
          </w:p>
        </w:tc>
        <w:tc>
          <w:tcPr>
            <w:tcW w:type="dxa" w:w="3312"/>
          </w:tcPr>
          <w:p>
            <w:r>
              <w:rPr>
                <w:rFonts w:ascii="Calibri" w:hAnsi="Calibri"/>
                <w:b w:val="0"/>
                <w:i w:val="0"/>
                <w:sz w:val="19"/>
              </w:rPr>
              <w:t>Baseline VSM metrics</w:t>
            </w:r>
          </w:p>
        </w:tc>
      </w:tr>
      <w:tr>
        <w:tc>
          <w:tcPr>
            <w:tcW w:type="dxa" w:w="576"/>
          </w:tcPr>
          <w:p>
            <w:r>
              <w:rPr>
                <w:rFonts w:ascii="Calibri" w:hAnsi="Calibri"/>
                <w:b w:val="0"/>
                <w:i w:val="0"/>
                <w:sz w:val="19"/>
              </w:rPr>
              <w:t>4</w:t>
            </w:r>
          </w:p>
        </w:tc>
        <w:tc>
          <w:tcPr>
            <w:tcW w:type="dxa" w:w="1872"/>
          </w:tcPr>
          <w:p>
            <w:r>
              <w:rPr>
                <w:rFonts w:ascii="Calibri" w:hAnsi="Calibri"/>
                <w:b w:val="0"/>
                <w:i w:val="0"/>
                <w:sz w:val="19"/>
              </w:rPr>
              <w:t>VSM Editor</w:t>
            </w:r>
          </w:p>
        </w:tc>
        <w:tc>
          <w:tcPr>
            <w:tcW w:type="dxa" w:w="3600"/>
          </w:tcPr>
          <w:p>
            <w:r>
              <w:rPr>
                <w:rFonts w:ascii="Calibri" w:hAnsi="Calibri"/>
                <w:b w:val="0"/>
                <w:i w:val="0"/>
                <w:sz w:val="19"/>
              </w:rPr>
              <w:t>Override phase/activity metrics for modelling</w:t>
            </w:r>
          </w:p>
        </w:tc>
        <w:tc>
          <w:tcPr>
            <w:tcW w:type="dxa" w:w="3312"/>
          </w:tcPr>
          <w:p>
            <w:r>
              <w:rPr>
                <w:rFonts w:ascii="Calibri" w:hAnsi="Calibri"/>
                <w:b w:val="0"/>
                <w:i w:val="0"/>
                <w:sz w:val="19"/>
              </w:rPr>
              <w:t>What-if scenario overrides</w:t>
            </w:r>
          </w:p>
        </w:tc>
      </w:tr>
      <w:tr>
        <w:tc>
          <w:tcPr>
            <w:tcW w:type="dxa" w:w="576"/>
          </w:tcPr>
          <w:p>
            <w:r>
              <w:rPr>
                <w:rFonts w:ascii="Calibri" w:hAnsi="Calibri"/>
                <w:b w:val="0"/>
                <w:i w:val="0"/>
                <w:sz w:val="19"/>
              </w:rPr>
              <w:t>5</w:t>
            </w:r>
          </w:p>
        </w:tc>
        <w:tc>
          <w:tcPr>
            <w:tcW w:type="dxa" w:w="1872"/>
          </w:tcPr>
          <w:p>
            <w:r>
              <w:rPr>
                <w:rFonts w:ascii="Calibri" w:hAnsi="Calibri"/>
                <w:b w:val="0"/>
                <w:i w:val="0"/>
                <w:sz w:val="19"/>
              </w:rPr>
              <w:t>Bottleneck Analysis</w:t>
            </w:r>
          </w:p>
        </w:tc>
        <w:tc>
          <w:tcPr>
            <w:tcW w:type="dxa" w:w="3600"/>
          </w:tcPr>
          <w:p>
            <w:r>
              <w:rPr>
                <w:rFonts w:ascii="Calibri" w:hAnsi="Calibri"/>
                <w:b w:val="0"/>
                <w:i w:val="0"/>
                <w:sz w:val="19"/>
              </w:rPr>
              <w:t>AI identifies top flow impediments</w:t>
            </w:r>
          </w:p>
        </w:tc>
        <w:tc>
          <w:tcPr>
            <w:tcW w:type="dxa" w:w="3312"/>
          </w:tcPr>
          <w:p>
            <w:r>
              <w:rPr>
                <w:rFonts w:ascii="Calibri" w:hAnsi="Calibri"/>
                <w:b w:val="0"/>
                <w:i w:val="0"/>
                <w:sz w:val="19"/>
              </w:rPr>
              <w:t>5-10 prioritised bottlenecks</w:t>
            </w:r>
          </w:p>
        </w:tc>
      </w:tr>
      <w:tr>
        <w:tc>
          <w:tcPr>
            <w:tcW w:type="dxa" w:w="576"/>
          </w:tcPr>
          <w:p>
            <w:r>
              <w:rPr>
                <w:rFonts w:ascii="Calibri" w:hAnsi="Calibri"/>
                <w:b w:val="0"/>
                <w:i w:val="0"/>
                <w:sz w:val="19"/>
              </w:rPr>
              <w:t>6</w:t>
            </w:r>
          </w:p>
        </w:tc>
        <w:tc>
          <w:tcPr>
            <w:tcW w:type="dxa" w:w="1872"/>
          </w:tcPr>
          <w:p>
            <w:r>
              <w:rPr>
                <w:rFonts w:ascii="Calibri" w:hAnsi="Calibri"/>
                <w:b w:val="0"/>
                <w:i w:val="0"/>
                <w:sz w:val="19"/>
              </w:rPr>
              <w:t>Improvements</w:t>
            </w:r>
          </w:p>
        </w:tc>
        <w:tc>
          <w:tcPr>
            <w:tcW w:type="dxa" w:w="3600"/>
          </w:tcPr>
          <w:p>
            <w:r>
              <w:rPr>
                <w:rFonts w:ascii="Calibri" w:hAnsi="Calibri"/>
                <w:b w:val="0"/>
                <w:i w:val="0"/>
                <w:sz w:val="19"/>
              </w:rPr>
              <w:t>AI maps improvements to bottlenecks</w:t>
            </w:r>
          </w:p>
        </w:tc>
        <w:tc>
          <w:tcPr>
            <w:tcW w:type="dxa" w:w="3312"/>
          </w:tcPr>
          <w:p>
            <w:r>
              <w:rPr>
                <w:rFonts w:ascii="Calibri" w:hAnsi="Calibri"/>
                <w:b w:val="0"/>
                <w:i w:val="0"/>
                <w:sz w:val="19"/>
              </w:rPr>
              <w:t>36-agent improvement catalogue</w:t>
            </w:r>
          </w:p>
        </w:tc>
      </w:tr>
      <w:tr>
        <w:tc>
          <w:tcPr>
            <w:tcW w:type="dxa" w:w="576"/>
          </w:tcPr>
          <w:p>
            <w:r>
              <w:rPr>
                <w:rFonts w:ascii="Calibri" w:hAnsi="Calibri"/>
                <w:b w:val="0"/>
                <w:i w:val="0"/>
                <w:sz w:val="19"/>
              </w:rPr>
              <w:t>7</w:t>
            </w:r>
          </w:p>
        </w:tc>
        <w:tc>
          <w:tcPr>
            <w:tcW w:type="dxa" w:w="1872"/>
          </w:tcPr>
          <w:p>
            <w:r>
              <w:rPr>
                <w:rFonts w:ascii="Calibri" w:hAnsi="Calibri"/>
                <w:b w:val="0"/>
                <w:i w:val="0"/>
                <w:sz w:val="19"/>
              </w:rPr>
              <w:t>Future State VSM</w:t>
            </w:r>
          </w:p>
        </w:tc>
        <w:tc>
          <w:tcPr>
            <w:tcW w:type="dxa" w:w="3600"/>
          </w:tcPr>
          <w:p>
            <w:r>
              <w:rPr>
                <w:rFonts w:ascii="Calibri" w:hAnsi="Calibri"/>
                <w:b w:val="0"/>
                <w:i w:val="0"/>
                <w:sz w:val="19"/>
              </w:rPr>
              <w:t>Model 3 transformation scenarios (A / B / C)</w:t>
            </w:r>
          </w:p>
        </w:tc>
        <w:tc>
          <w:tcPr>
            <w:tcW w:type="dxa" w:w="3312"/>
          </w:tcPr>
          <w:p>
            <w:r>
              <w:rPr>
                <w:rFonts w:ascii="Calibri" w:hAnsi="Calibri"/>
                <w:b w:val="0"/>
                <w:i w:val="0"/>
                <w:sz w:val="19"/>
              </w:rPr>
              <w:t>Future state metrics + AI narrative</w:t>
            </w:r>
          </w:p>
        </w:tc>
      </w:tr>
      <w:tr>
        <w:tc>
          <w:tcPr>
            <w:tcW w:type="dxa" w:w="576"/>
          </w:tcPr>
          <w:p>
            <w:r>
              <w:rPr>
                <w:rFonts w:ascii="Calibri" w:hAnsi="Calibri"/>
                <w:b w:val="0"/>
                <w:i w:val="0"/>
                <w:sz w:val="19"/>
              </w:rPr>
              <w:t>8</w:t>
            </w:r>
          </w:p>
        </w:tc>
        <w:tc>
          <w:tcPr>
            <w:tcW w:type="dxa" w:w="1872"/>
          </w:tcPr>
          <w:p>
            <w:r>
              <w:rPr>
                <w:rFonts w:ascii="Calibri" w:hAnsi="Calibri"/>
                <w:b w:val="0"/>
                <w:i w:val="0"/>
                <w:sz w:val="19"/>
              </w:rPr>
              <w:t>Business Case</w:t>
            </w:r>
          </w:p>
        </w:tc>
        <w:tc>
          <w:tcPr>
            <w:tcW w:type="dxa" w:w="3600"/>
          </w:tcPr>
          <w:p>
            <w:r>
              <w:rPr>
                <w:rFonts w:ascii="Calibri" w:hAnsi="Calibri"/>
                <w:b w:val="0"/>
                <w:i w:val="0"/>
                <w:sz w:val="19"/>
              </w:rPr>
              <w:t>Financial model: ROI, payback, NPV</w:t>
            </w:r>
          </w:p>
        </w:tc>
        <w:tc>
          <w:tcPr>
            <w:tcW w:type="dxa" w:w="3312"/>
          </w:tcPr>
          <w:p>
            <w:r>
              <w:rPr>
                <w:rFonts w:ascii="Calibri" w:hAnsi="Calibri"/>
                <w:b w:val="0"/>
                <w:i w:val="0"/>
                <w:sz w:val="19"/>
              </w:rPr>
              <w:t>Investment proposal document</w:t>
            </w:r>
          </w:p>
        </w:tc>
      </w:tr>
      <w:tr>
        <w:tc>
          <w:tcPr>
            <w:tcW w:type="dxa" w:w="576"/>
          </w:tcPr>
          <w:p>
            <w:r>
              <w:rPr>
                <w:rFonts w:ascii="Calibri" w:hAnsi="Calibri"/>
                <w:b w:val="0"/>
                <w:i w:val="0"/>
                <w:sz w:val="19"/>
              </w:rPr>
              <w:t>9</w:t>
            </w:r>
          </w:p>
        </w:tc>
        <w:tc>
          <w:tcPr>
            <w:tcW w:type="dxa" w:w="1872"/>
          </w:tcPr>
          <w:p>
            <w:r>
              <w:rPr>
                <w:rFonts w:ascii="Calibri" w:hAnsi="Calibri"/>
                <w:b w:val="0"/>
                <w:i w:val="0"/>
                <w:sz w:val="19"/>
              </w:rPr>
              <w:t>Playbook Context</w:t>
            </w:r>
          </w:p>
        </w:tc>
        <w:tc>
          <w:tcPr>
            <w:tcW w:type="dxa" w:w="3600"/>
          </w:tcPr>
          <w:p>
            <w:r>
              <w:rPr>
                <w:rFonts w:ascii="Calibri" w:hAnsi="Calibri"/>
                <w:b w:val="0"/>
                <w:i w:val="0"/>
                <w:sz w:val="19"/>
              </w:rPr>
              <w:t>Upload docs + URLs for personalised playbook</w:t>
            </w:r>
          </w:p>
        </w:tc>
        <w:tc>
          <w:tcPr>
            <w:tcW w:type="dxa" w:w="3312"/>
          </w:tcPr>
          <w:p>
            <w:r>
              <w:rPr>
                <w:rFonts w:ascii="Calibri" w:hAnsi="Calibri"/>
                <w:b w:val="0"/>
                <w:i w:val="0"/>
                <w:sz w:val="19"/>
              </w:rPr>
              <w:t>AI-generated implementation guide</w:t>
            </w:r>
          </w:p>
        </w:tc>
      </w:tr>
    </w:tbl>
    <w:p/>
    <w:p>
      <w:r>
        <w:br w:type="page"/>
      </w:r>
    </w:p>
    <w:p>
      <w:pPr>
        <w:spacing w:before="440" w:after="120"/>
      </w:pPr>
      <w:r>
        <w:rPr>
          <w:rFonts w:ascii="Calibri" w:hAnsi="Calibri"/>
          <w:b/>
          <w:i w:val="0"/>
          <w:color w:val="0F2D5E"/>
          <w:sz w:val="40"/>
        </w:rPr>
        <w:t>Step 1 — ALM Connect</w:t>
      </w:r>
    </w:p>
    <w:p>
      <w:pPr>
        <w:spacing w:before="40" w:after="80"/>
      </w:pPr>
      <w:r>
        <w:rPr>
          <w:rFonts w:ascii="Calibri" w:hAnsi="Calibri"/>
          <w:b w:val="0"/>
          <w:i w:val="0"/>
          <w:sz w:val="21"/>
        </w:rPr>
        <w:t>URL: http://localhost:3001/alm-connect  |  Estimated time: 10–15 minutes</w:t>
      </w:r>
    </w:p>
    <w:p>
      <w:pPr>
        <w:spacing w:before="80" w:after="80"/>
        <w:pBdr>
          <w:bottom w:val="single" w:sz="6" w:space="1" w:color="2563EB"/>
        </w:pBdr>
      </w:pPr>
    </w:p>
    <w:p>
      <w:pPr>
        <w:spacing w:before="280" w:after="80"/>
      </w:pPr>
      <w:r>
        <w:rPr>
          <w:rFonts w:ascii="Calibri" w:hAnsi="Calibri"/>
          <w:b/>
          <w:i w:val="0"/>
          <w:color w:val="2563EB"/>
          <w:sz w:val="28"/>
        </w:rPr>
        <w:t>Purpose</w:t>
      </w:r>
    </w:p>
    <w:p>
      <w:pPr>
        <w:spacing w:before="40" w:after="80"/>
      </w:pPr>
      <w:r>
        <w:rPr>
          <w:rFonts w:ascii="Calibri" w:hAnsi="Calibri"/>
          <w:b w:val="0"/>
          <w:i w:val="0"/>
          <w:sz w:val="21"/>
        </w:rPr>
        <w:t>Set up your project and connect the platform to your team's ALM/ticketing system. This is the foundation — all subsequent VSM analysis derives from the data ingested here. You can connect Jira, Azure DevOps, Rally, or upload a CSV export.</w:t>
      </w:r>
    </w:p>
    <w:p>
      <w:pPr>
        <w:spacing w:before="280" w:after="80"/>
      </w:pPr>
      <w:r>
        <w:rPr>
          <w:rFonts w:ascii="Calibri" w:hAnsi="Calibri"/>
          <w:b/>
          <w:i w:val="0"/>
          <w:color w:val="2563EB"/>
          <w:sz w:val="28"/>
        </w:rPr>
        <w:t>📥 Input — Project Setup Form</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728"/>
            <w:shd w:val="clear" w:color="auto" w:fill="0F2D5E"/>
          </w:tcPr>
          <w:p>
            <w:pPr>
              <w:jc w:val="left"/>
            </w:pPr>
            <w:r>
              <w:rPr>
                <w:rFonts w:ascii="Calibri" w:hAnsi="Calibri"/>
                <w:b/>
                <w:i w:val="0"/>
                <w:color w:val="FFFFFF"/>
                <w:sz w:val="19"/>
              </w:rPr>
              <w:t>Field</w:t>
            </w:r>
          </w:p>
        </w:tc>
        <w:tc>
          <w:tcPr>
            <w:tcW w:type="dxa" w:w="2592"/>
            <w:shd w:val="clear" w:color="auto" w:fill="0F2D5E"/>
          </w:tcPr>
          <w:p>
            <w:pPr>
              <w:jc w:val="left"/>
            </w:pPr>
            <w:r>
              <w:rPr>
                <w:rFonts w:ascii="Calibri" w:hAnsi="Calibri"/>
                <w:b/>
                <w:i w:val="0"/>
                <w:color w:val="FFFFFF"/>
                <w:sz w:val="19"/>
              </w:rPr>
              <w:t>Description</w:t>
            </w:r>
          </w:p>
        </w:tc>
        <w:tc>
          <w:tcPr>
            <w:tcW w:type="dxa" w:w="2304"/>
            <w:shd w:val="clear" w:color="auto" w:fill="0F2D5E"/>
          </w:tcPr>
          <w:p>
            <w:pPr>
              <w:jc w:val="left"/>
            </w:pPr>
            <w:r>
              <w:rPr>
                <w:rFonts w:ascii="Calibri" w:hAnsi="Calibri"/>
                <w:b/>
                <w:i w:val="0"/>
                <w:color w:val="FFFFFF"/>
                <w:sz w:val="19"/>
              </w:rPr>
              <w:t>Source of Input</w:t>
            </w:r>
          </w:p>
        </w:tc>
        <w:tc>
          <w:tcPr>
            <w:tcW w:type="dxa" w:w="2592"/>
            <w:shd w:val="clear" w:color="auto" w:fill="0F2D5E"/>
          </w:tcPr>
          <w:p>
            <w:pPr>
              <w:jc w:val="left"/>
            </w:pPr>
            <w:r>
              <w:rPr>
                <w:rFonts w:ascii="Calibri" w:hAnsi="Calibri"/>
                <w:b/>
                <w:i w:val="0"/>
                <w:color w:val="FFFFFF"/>
                <w:sz w:val="19"/>
              </w:rPr>
              <w:t>Example Value</w:t>
            </w:r>
          </w:p>
        </w:tc>
        <w:tc>
          <w:tcPr>
            <w:tcW w:type="dxa" w:w="1152"/>
            <w:shd w:val="clear" w:color="auto" w:fill="0F2D5E"/>
          </w:tcPr>
          <w:p>
            <w:pPr>
              <w:jc w:val="left"/>
            </w:pPr>
            <w:r>
              <w:rPr>
                <w:rFonts w:ascii="Calibri" w:hAnsi="Calibri"/>
                <w:b/>
                <w:i w:val="0"/>
                <w:color w:val="FFFFFF"/>
                <w:sz w:val="19"/>
              </w:rPr>
              <w:t>Required?</w:t>
            </w:r>
          </w:p>
        </w:tc>
      </w:tr>
      <w:tr>
        <w:tc>
          <w:tcPr>
            <w:tcW w:type="dxa" w:w="1728"/>
          </w:tcPr>
          <w:p>
            <w:r>
              <w:rPr>
                <w:rFonts w:ascii="Calibri" w:hAnsi="Calibri"/>
                <w:b w:val="0"/>
                <w:i w:val="0"/>
                <w:sz w:val="19"/>
              </w:rPr>
              <w:t>Project Name</w:t>
            </w:r>
          </w:p>
        </w:tc>
        <w:tc>
          <w:tcPr>
            <w:tcW w:type="dxa" w:w="2592"/>
          </w:tcPr>
          <w:p>
            <w:r>
              <w:rPr>
                <w:rFonts w:ascii="Calibri" w:hAnsi="Calibri"/>
                <w:b w:val="0"/>
                <w:i w:val="0"/>
                <w:sz w:val="19"/>
              </w:rPr>
              <w:t>Unique name for this VSM project</w:t>
            </w:r>
          </w:p>
        </w:tc>
        <w:tc>
          <w:tcPr>
            <w:tcW w:type="dxa" w:w="2304"/>
          </w:tcPr>
          <w:p>
            <w:r>
              <w:rPr>
                <w:rFonts w:ascii="Calibri" w:hAnsi="Calibri"/>
                <w:b w:val="0"/>
                <w:i w:val="0"/>
                <w:sz w:val="19"/>
              </w:rPr>
              <w:t>Create descriptive name</w:t>
            </w:r>
          </w:p>
        </w:tc>
        <w:tc>
          <w:tcPr>
            <w:tcW w:type="dxa" w:w="2592"/>
          </w:tcPr>
          <w:p>
            <w:r>
              <w:rPr>
                <w:rFonts w:ascii="Calibri" w:hAnsi="Calibri"/>
                <w:b w:val="0"/>
                <w:i w:val="0"/>
                <w:sz w:val="19"/>
              </w:rPr>
              <w:t>US Bank — Digital Banking Platform</w:t>
            </w:r>
          </w:p>
        </w:tc>
        <w:tc>
          <w:tcPr>
            <w:tcW w:type="dxa" w:w="1152"/>
          </w:tcPr>
          <w:p>
            <w:r>
              <w:rPr>
                <w:rFonts w:ascii="Calibri" w:hAnsi="Calibri"/>
                <w:b w:val="0"/>
                <w:i w:val="0"/>
                <w:sz w:val="19"/>
              </w:rPr>
              <w:t>Yes</w:t>
            </w:r>
          </w:p>
        </w:tc>
      </w:tr>
      <w:tr>
        <w:tc>
          <w:tcPr>
            <w:tcW w:type="dxa" w:w="1728"/>
          </w:tcPr>
          <w:p>
            <w:r>
              <w:rPr>
                <w:rFonts w:ascii="Calibri" w:hAnsi="Calibri"/>
                <w:b w:val="0"/>
                <w:i w:val="0"/>
                <w:sz w:val="19"/>
              </w:rPr>
              <w:t>Organization</w:t>
            </w:r>
          </w:p>
        </w:tc>
        <w:tc>
          <w:tcPr>
            <w:tcW w:type="dxa" w:w="2592"/>
          </w:tcPr>
          <w:p>
            <w:r>
              <w:rPr>
                <w:rFonts w:ascii="Calibri" w:hAnsi="Calibri"/>
                <w:b w:val="0"/>
                <w:i w:val="0"/>
                <w:sz w:val="19"/>
              </w:rPr>
              <w:t>Parent company or organisation name</w:t>
            </w:r>
          </w:p>
        </w:tc>
        <w:tc>
          <w:tcPr>
            <w:tcW w:type="dxa" w:w="2304"/>
          </w:tcPr>
          <w:p>
            <w:r>
              <w:rPr>
                <w:rFonts w:ascii="Calibri" w:hAnsi="Calibri"/>
                <w:b w:val="0"/>
                <w:i w:val="0"/>
                <w:sz w:val="19"/>
              </w:rPr>
              <w:t>Your company name</w:t>
            </w:r>
          </w:p>
        </w:tc>
        <w:tc>
          <w:tcPr>
            <w:tcW w:type="dxa" w:w="2592"/>
          </w:tcPr>
          <w:p>
            <w:r>
              <w:rPr>
                <w:rFonts w:ascii="Calibri" w:hAnsi="Calibri"/>
                <w:b w:val="0"/>
                <w:i w:val="0"/>
                <w:sz w:val="19"/>
              </w:rPr>
              <w:t>US Bank</w:t>
            </w:r>
          </w:p>
        </w:tc>
        <w:tc>
          <w:tcPr>
            <w:tcW w:type="dxa" w:w="1152"/>
          </w:tcPr>
          <w:p>
            <w:r>
              <w:rPr>
                <w:rFonts w:ascii="Calibri" w:hAnsi="Calibri"/>
                <w:b w:val="0"/>
                <w:i w:val="0"/>
                <w:sz w:val="19"/>
              </w:rPr>
              <w:t>Yes</w:t>
            </w:r>
          </w:p>
        </w:tc>
      </w:tr>
      <w:tr>
        <w:tc>
          <w:tcPr>
            <w:tcW w:type="dxa" w:w="1728"/>
          </w:tcPr>
          <w:p>
            <w:r>
              <w:rPr>
                <w:rFonts w:ascii="Calibri" w:hAnsi="Calibri"/>
                <w:b w:val="0"/>
                <w:i w:val="0"/>
                <w:sz w:val="19"/>
              </w:rPr>
              <w:t>Portfolio</w:t>
            </w:r>
          </w:p>
        </w:tc>
        <w:tc>
          <w:tcPr>
            <w:tcW w:type="dxa" w:w="2592"/>
          </w:tcPr>
          <w:p>
            <w:r>
              <w:rPr>
                <w:rFonts w:ascii="Calibri" w:hAnsi="Calibri"/>
                <w:b w:val="0"/>
                <w:i w:val="0"/>
                <w:sz w:val="19"/>
              </w:rPr>
              <w:t>Business portfolio this team belongs to</w:t>
            </w:r>
          </w:p>
        </w:tc>
        <w:tc>
          <w:tcPr>
            <w:tcW w:type="dxa" w:w="2304"/>
          </w:tcPr>
          <w:p>
            <w:r>
              <w:rPr>
                <w:rFonts w:ascii="Calibri" w:hAnsi="Calibri"/>
                <w:b w:val="0"/>
                <w:i w:val="0"/>
                <w:sz w:val="19"/>
              </w:rPr>
              <w:t>Org structure / PMO</w:t>
            </w:r>
          </w:p>
        </w:tc>
        <w:tc>
          <w:tcPr>
            <w:tcW w:type="dxa" w:w="2592"/>
          </w:tcPr>
          <w:p>
            <w:r>
              <w:rPr>
                <w:rFonts w:ascii="Calibri" w:hAnsi="Calibri"/>
                <w:b w:val="0"/>
                <w:i w:val="0"/>
                <w:sz w:val="19"/>
              </w:rPr>
              <w:t>Digital Banking</w:t>
            </w:r>
          </w:p>
        </w:tc>
        <w:tc>
          <w:tcPr>
            <w:tcW w:type="dxa" w:w="1152"/>
          </w:tcPr>
          <w:p>
            <w:r>
              <w:rPr>
                <w:rFonts w:ascii="Calibri" w:hAnsi="Calibri"/>
                <w:b w:val="0"/>
                <w:i w:val="0"/>
                <w:sz w:val="19"/>
              </w:rPr>
              <w:t>Yes</w:t>
            </w:r>
          </w:p>
        </w:tc>
      </w:tr>
      <w:tr>
        <w:tc>
          <w:tcPr>
            <w:tcW w:type="dxa" w:w="1728"/>
          </w:tcPr>
          <w:p>
            <w:r>
              <w:rPr>
                <w:rFonts w:ascii="Calibri" w:hAnsi="Calibri"/>
                <w:b w:val="0"/>
                <w:i w:val="0"/>
                <w:sz w:val="19"/>
              </w:rPr>
              <w:t>Product Group</w:t>
            </w:r>
          </w:p>
        </w:tc>
        <w:tc>
          <w:tcPr>
            <w:tcW w:type="dxa" w:w="2592"/>
          </w:tcPr>
          <w:p>
            <w:r>
              <w:rPr>
                <w:rFonts w:ascii="Calibri" w:hAnsi="Calibri"/>
                <w:b w:val="0"/>
                <w:i w:val="0"/>
                <w:sz w:val="19"/>
              </w:rPr>
              <w:t>Product or system being analysed</w:t>
            </w:r>
          </w:p>
        </w:tc>
        <w:tc>
          <w:tcPr>
            <w:tcW w:type="dxa" w:w="2304"/>
          </w:tcPr>
          <w:p>
            <w:r>
              <w:rPr>
                <w:rFonts w:ascii="Calibri" w:hAnsi="Calibri"/>
                <w:b w:val="0"/>
                <w:i w:val="0"/>
                <w:sz w:val="19"/>
              </w:rPr>
              <w:t>Team's product name</w:t>
            </w:r>
          </w:p>
        </w:tc>
        <w:tc>
          <w:tcPr>
            <w:tcW w:type="dxa" w:w="2592"/>
          </w:tcPr>
          <w:p>
            <w:r>
              <w:rPr>
                <w:rFonts w:ascii="Calibri" w:hAnsi="Calibri"/>
                <w:b w:val="0"/>
                <w:i w:val="0"/>
                <w:sz w:val="19"/>
              </w:rPr>
              <w:t>Payments &amp; Transfers</w:t>
            </w:r>
          </w:p>
        </w:tc>
        <w:tc>
          <w:tcPr>
            <w:tcW w:type="dxa" w:w="1152"/>
          </w:tcPr>
          <w:p>
            <w:r>
              <w:rPr>
                <w:rFonts w:ascii="Calibri" w:hAnsi="Calibri"/>
                <w:b w:val="0"/>
                <w:i w:val="0"/>
                <w:sz w:val="19"/>
              </w:rPr>
              <w:t>Yes</w:t>
            </w:r>
          </w:p>
        </w:tc>
      </w:tr>
      <w:tr>
        <w:tc>
          <w:tcPr>
            <w:tcW w:type="dxa" w:w="1728"/>
          </w:tcPr>
          <w:p>
            <w:r>
              <w:rPr>
                <w:rFonts w:ascii="Calibri" w:hAnsi="Calibri"/>
                <w:b w:val="0"/>
                <w:i w:val="0"/>
                <w:sz w:val="19"/>
              </w:rPr>
              <w:t>Team Name</w:t>
            </w:r>
          </w:p>
        </w:tc>
        <w:tc>
          <w:tcPr>
            <w:tcW w:type="dxa" w:w="2592"/>
          </w:tcPr>
          <w:p>
            <w:r>
              <w:rPr>
                <w:rFonts w:ascii="Calibri" w:hAnsi="Calibri"/>
                <w:b w:val="0"/>
                <w:i w:val="0"/>
                <w:sz w:val="19"/>
              </w:rPr>
              <w:t>Scrum / engineering team name</w:t>
            </w:r>
          </w:p>
        </w:tc>
        <w:tc>
          <w:tcPr>
            <w:tcW w:type="dxa" w:w="2304"/>
          </w:tcPr>
          <w:p>
            <w:r>
              <w:rPr>
                <w:rFonts w:ascii="Calibri" w:hAnsi="Calibri"/>
                <w:b w:val="0"/>
                <w:i w:val="0"/>
                <w:sz w:val="19"/>
              </w:rPr>
              <w:t>Team's own name</w:t>
            </w:r>
          </w:p>
        </w:tc>
        <w:tc>
          <w:tcPr>
            <w:tcW w:type="dxa" w:w="2592"/>
          </w:tcPr>
          <w:p>
            <w:r>
              <w:rPr>
                <w:rFonts w:ascii="Calibri" w:hAnsi="Calibri"/>
                <w:b w:val="0"/>
                <w:i w:val="0"/>
                <w:sz w:val="19"/>
              </w:rPr>
              <w:t>Team Phoenix</w:t>
            </w:r>
          </w:p>
        </w:tc>
        <w:tc>
          <w:tcPr>
            <w:tcW w:type="dxa" w:w="1152"/>
          </w:tcPr>
          <w:p>
            <w:r>
              <w:rPr>
                <w:rFonts w:ascii="Calibri" w:hAnsi="Calibri"/>
                <w:b w:val="0"/>
                <w:i w:val="0"/>
                <w:sz w:val="19"/>
              </w:rPr>
              <w:t>Yes</w:t>
            </w:r>
          </w:p>
        </w:tc>
      </w:tr>
      <w:tr>
        <w:tc>
          <w:tcPr>
            <w:tcW w:type="dxa" w:w="1728"/>
          </w:tcPr>
          <w:p>
            <w:r>
              <w:rPr>
                <w:rFonts w:ascii="Calibri" w:hAnsi="Calibri"/>
                <w:b w:val="0"/>
                <w:i w:val="0"/>
                <w:sz w:val="19"/>
              </w:rPr>
              <w:t>Industry</w:t>
            </w:r>
          </w:p>
        </w:tc>
        <w:tc>
          <w:tcPr>
            <w:tcW w:type="dxa" w:w="2592"/>
          </w:tcPr>
          <w:p>
            <w:r>
              <w:rPr>
                <w:rFonts w:ascii="Calibri" w:hAnsi="Calibri"/>
                <w:b w:val="0"/>
                <w:i w:val="0"/>
                <w:sz w:val="19"/>
              </w:rPr>
              <w:t>Industry vertical</w:t>
            </w:r>
          </w:p>
        </w:tc>
        <w:tc>
          <w:tcPr>
            <w:tcW w:type="dxa" w:w="2304"/>
          </w:tcPr>
          <w:p>
            <w:r>
              <w:rPr>
                <w:rFonts w:ascii="Calibri" w:hAnsi="Calibri"/>
                <w:b w:val="0"/>
                <w:i w:val="0"/>
                <w:sz w:val="19"/>
              </w:rPr>
              <w:t>Select from dropdown</w:t>
            </w:r>
          </w:p>
        </w:tc>
        <w:tc>
          <w:tcPr>
            <w:tcW w:type="dxa" w:w="2592"/>
          </w:tcPr>
          <w:p>
            <w:r>
              <w:rPr>
                <w:rFonts w:ascii="Calibri" w:hAnsi="Calibri"/>
                <w:b w:val="0"/>
                <w:i w:val="0"/>
                <w:sz w:val="19"/>
              </w:rPr>
              <w:t>Financial Services — Banking</w:t>
            </w:r>
          </w:p>
        </w:tc>
        <w:tc>
          <w:tcPr>
            <w:tcW w:type="dxa" w:w="1152"/>
          </w:tcPr>
          <w:p>
            <w:r>
              <w:rPr>
                <w:rFonts w:ascii="Calibri" w:hAnsi="Calibri"/>
                <w:b w:val="0"/>
                <w:i w:val="0"/>
                <w:sz w:val="19"/>
              </w:rPr>
              <w:t>Yes</w:t>
            </w:r>
          </w:p>
        </w:tc>
      </w:tr>
    </w:tbl>
    <w:p/>
    <w:p>
      <w:pPr>
        <w:spacing w:before="280" w:after="80"/>
      </w:pPr>
      <w:r>
        <w:rPr>
          <w:rFonts w:ascii="Calibri" w:hAnsi="Calibri"/>
          <w:b/>
          <w:i w:val="0"/>
          <w:color w:val="2563EB"/>
          <w:sz w:val="28"/>
        </w:rPr>
        <w:t>📥 Input — ALM Data Source</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0F2D5E"/>
          </w:tcPr>
          <w:p>
            <w:pPr>
              <w:jc w:val="left"/>
            </w:pPr>
            <w:r>
              <w:rPr>
                <w:rFonts w:ascii="Calibri" w:hAnsi="Calibri"/>
                <w:b/>
                <w:i w:val="0"/>
                <w:color w:val="FFFFFF"/>
                <w:sz w:val="19"/>
              </w:rPr>
              <w:t>Source Type</w:t>
            </w:r>
          </w:p>
        </w:tc>
        <w:tc>
          <w:tcPr>
            <w:tcW w:type="dxa" w:w="2592"/>
            <w:shd w:val="clear" w:color="auto" w:fill="0F2D5E"/>
          </w:tcPr>
          <w:p>
            <w:pPr>
              <w:jc w:val="left"/>
            </w:pPr>
            <w:r>
              <w:rPr>
                <w:rFonts w:ascii="Calibri" w:hAnsi="Calibri"/>
                <w:b/>
                <w:i w:val="0"/>
                <w:color w:val="FFFFFF"/>
                <w:sz w:val="19"/>
              </w:rPr>
              <w:t>Connects To</w:t>
            </w:r>
          </w:p>
        </w:tc>
        <w:tc>
          <w:tcPr>
            <w:tcW w:type="dxa" w:w="3312"/>
            <w:shd w:val="clear" w:color="auto" w:fill="0F2D5E"/>
          </w:tcPr>
          <w:p>
            <w:pPr>
              <w:jc w:val="left"/>
            </w:pPr>
            <w:r>
              <w:rPr>
                <w:rFonts w:ascii="Calibri" w:hAnsi="Calibri"/>
                <w:b/>
                <w:i w:val="0"/>
                <w:color w:val="FFFFFF"/>
                <w:sz w:val="19"/>
              </w:rPr>
              <w:t>Data Extracted</w:t>
            </w:r>
          </w:p>
        </w:tc>
        <w:tc>
          <w:tcPr>
            <w:tcW w:type="dxa" w:w="2160"/>
            <w:shd w:val="clear" w:color="auto" w:fill="0F2D5E"/>
          </w:tcPr>
          <w:p>
            <w:pPr>
              <w:jc w:val="left"/>
            </w:pPr>
            <w:r>
              <w:rPr>
                <w:rFonts w:ascii="Calibri" w:hAnsi="Calibri"/>
                <w:b/>
                <w:i w:val="0"/>
                <w:color w:val="FFFFFF"/>
                <w:sz w:val="19"/>
              </w:rPr>
              <w:t>Auth Needed</w:t>
            </w:r>
          </w:p>
        </w:tc>
      </w:tr>
      <w:tr>
        <w:tc>
          <w:tcPr>
            <w:tcW w:type="dxa" w:w="2160"/>
          </w:tcPr>
          <w:p>
            <w:r>
              <w:rPr>
                <w:rFonts w:ascii="Calibri" w:hAnsi="Calibri"/>
                <w:b w:val="0"/>
                <w:i w:val="0"/>
                <w:sz w:val="19"/>
              </w:rPr>
              <w:t>Jira CSV Export</w:t>
            </w:r>
          </w:p>
        </w:tc>
        <w:tc>
          <w:tcPr>
            <w:tcW w:type="dxa" w:w="2592"/>
          </w:tcPr>
          <w:p>
            <w:r>
              <w:rPr>
                <w:rFonts w:ascii="Calibri" w:hAnsi="Calibri"/>
                <w:b w:val="0"/>
                <w:i w:val="0"/>
                <w:sz w:val="19"/>
              </w:rPr>
              <w:t>Jira Software / Jira Cloud</w:t>
            </w:r>
          </w:p>
        </w:tc>
        <w:tc>
          <w:tcPr>
            <w:tcW w:type="dxa" w:w="3312"/>
          </w:tcPr>
          <w:p>
            <w:r>
              <w:rPr>
                <w:rFonts w:ascii="Calibri" w:hAnsi="Calibri"/>
                <w:b w:val="0"/>
                <w:i w:val="0"/>
                <w:sz w:val="19"/>
              </w:rPr>
              <w:t>Tickets, sprints, cycle times, labels</w:t>
            </w:r>
          </w:p>
        </w:tc>
        <w:tc>
          <w:tcPr>
            <w:tcW w:type="dxa" w:w="2160"/>
          </w:tcPr>
          <w:p>
            <w:r>
              <w:rPr>
                <w:rFonts w:ascii="Calibri" w:hAnsi="Calibri"/>
                <w:b w:val="0"/>
                <w:i w:val="0"/>
                <w:sz w:val="19"/>
              </w:rPr>
              <w:t>None (file upload)</w:t>
            </w:r>
          </w:p>
        </w:tc>
      </w:tr>
      <w:tr>
        <w:tc>
          <w:tcPr>
            <w:tcW w:type="dxa" w:w="2160"/>
          </w:tcPr>
          <w:p>
            <w:r>
              <w:rPr>
                <w:rFonts w:ascii="Calibri" w:hAnsi="Calibri"/>
                <w:b w:val="0"/>
                <w:i w:val="0"/>
                <w:sz w:val="19"/>
              </w:rPr>
              <w:t>Azure DevOps Export</w:t>
            </w:r>
          </w:p>
        </w:tc>
        <w:tc>
          <w:tcPr>
            <w:tcW w:type="dxa" w:w="2592"/>
          </w:tcPr>
          <w:p>
            <w:r>
              <w:rPr>
                <w:rFonts w:ascii="Calibri" w:hAnsi="Calibri"/>
                <w:b w:val="0"/>
                <w:i w:val="0"/>
                <w:sz w:val="19"/>
              </w:rPr>
              <w:t>Azure Boards</w:t>
            </w:r>
          </w:p>
        </w:tc>
        <w:tc>
          <w:tcPr>
            <w:tcW w:type="dxa" w:w="3312"/>
          </w:tcPr>
          <w:p>
            <w:r>
              <w:rPr>
                <w:rFonts w:ascii="Calibri" w:hAnsi="Calibri"/>
                <w:b w:val="0"/>
                <w:i w:val="0"/>
                <w:sz w:val="19"/>
              </w:rPr>
              <w:t>Work items, iterations, states</w:t>
            </w:r>
          </w:p>
        </w:tc>
        <w:tc>
          <w:tcPr>
            <w:tcW w:type="dxa" w:w="2160"/>
          </w:tcPr>
          <w:p>
            <w:r>
              <w:rPr>
                <w:rFonts w:ascii="Calibri" w:hAnsi="Calibri"/>
                <w:b w:val="0"/>
                <w:i w:val="0"/>
                <w:sz w:val="19"/>
              </w:rPr>
              <w:t>None (file upload)</w:t>
            </w:r>
          </w:p>
        </w:tc>
      </w:tr>
      <w:tr>
        <w:tc>
          <w:tcPr>
            <w:tcW w:type="dxa" w:w="2160"/>
          </w:tcPr>
          <w:p>
            <w:r>
              <w:rPr>
                <w:rFonts w:ascii="Calibri" w:hAnsi="Calibri"/>
                <w:b w:val="0"/>
                <w:i w:val="0"/>
                <w:sz w:val="19"/>
              </w:rPr>
              <w:t>CSV Upload</w:t>
            </w:r>
          </w:p>
        </w:tc>
        <w:tc>
          <w:tcPr>
            <w:tcW w:type="dxa" w:w="2592"/>
          </w:tcPr>
          <w:p>
            <w:r>
              <w:rPr>
                <w:rFonts w:ascii="Calibri" w:hAnsi="Calibri"/>
                <w:b w:val="0"/>
                <w:i w:val="0"/>
                <w:sz w:val="19"/>
              </w:rPr>
              <w:t>Any tool with CSV export</w:t>
            </w:r>
          </w:p>
        </w:tc>
        <w:tc>
          <w:tcPr>
            <w:tcW w:type="dxa" w:w="3312"/>
          </w:tcPr>
          <w:p>
            <w:r>
              <w:rPr>
                <w:rFonts w:ascii="Calibri" w:hAnsi="Calibri"/>
                <w:b w:val="0"/>
                <w:i w:val="0"/>
                <w:sz w:val="19"/>
              </w:rPr>
              <w:t>Configurable columns</w:t>
            </w:r>
          </w:p>
        </w:tc>
        <w:tc>
          <w:tcPr>
            <w:tcW w:type="dxa" w:w="2160"/>
          </w:tcPr>
          <w:p>
            <w:r>
              <w:rPr>
                <w:rFonts w:ascii="Calibri" w:hAnsi="Calibri"/>
                <w:b w:val="0"/>
                <w:i w:val="0"/>
                <w:sz w:val="19"/>
              </w:rPr>
              <w:t>None (file upload)</w:t>
            </w:r>
          </w:p>
        </w:tc>
      </w:tr>
      <w:tr>
        <w:tc>
          <w:tcPr>
            <w:tcW w:type="dxa" w:w="2160"/>
          </w:tcPr>
          <w:p>
            <w:r>
              <w:rPr>
                <w:rFonts w:ascii="Calibri" w:hAnsi="Calibri"/>
                <w:b w:val="0"/>
                <w:i w:val="0"/>
                <w:sz w:val="19"/>
              </w:rPr>
              <w:t>ServiceNow Export</w:t>
            </w:r>
          </w:p>
        </w:tc>
        <w:tc>
          <w:tcPr>
            <w:tcW w:type="dxa" w:w="2592"/>
          </w:tcPr>
          <w:p>
            <w:r>
              <w:rPr>
                <w:rFonts w:ascii="Calibri" w:hAnsi="Calibri"/>
                <w:b w:val="0"/>
                <w:i w:val="0"/>
                <w:sz w:val="19"/>
              </w:rPr>
              <w:t>ServiceNow ITSM</w:t>
            </w:r>
          </w:p>
        </w:tc>
        <w:tc>
          <w:tcPr>
            <w:tcW w:type="dxa" w:w="3312"/>
          </w:tcPr>
          <w:p>
            <w:r>
              <w:rPr>
                <w:rFonts w:ascii="Calibri" w:hAnsi="Calibri"/>
                <w:b w:val="0"/>
                <w:i w:val="0"/>
                <w:sz w:val="19"/>
              </w:rPr>
              <w:t>Changes, incidents, stories</w:t>
            </w:r>
          </w:p>
        </w:tc>
        <w:tc>
          <w:tcPr>
            <w:tcW w:type="dxa" w:w="2160"/>
          </w:tcPr>
          <w:p>
            <w:r>
              <w:rPr>
                <w:rFonts w:ascii="Calibri" w:hAnsi="Calibri"/>
                <w:b w:val="0"/>
                <w:i w:val="0"/>
                <w:sz w:val="19"/>
              </w:rPr>
              <w:t>None (file upload)</w:t>
            </w:r>
          </w:p>
        </w:tc>
      </w:tr>
      <w:tr>
        <w:tc>
          <w:tcPr>
            <w:tcW w:type="dxa" w:w="2160"/>
          </w:tcPr>
          <w:p>
            <w:r>
              <w:rPr>
                <w:rFonts w:ascii="Calibri" w:hAnsi="Calibri"/>
                <w:b w:val="0"/>
                <w:i w:val="0"/>
                <w:sz w:val="19"/>
              </w:rPr>
              <w:t>Manual Entry</w:t>
            </w:r>
          </w:p>
        </w:tc>
        <w:tc>
          <w:tcPr>
            <w:tcW w:type="dxa" w:w="2592"/>
          </w:tcPr>
          <w:p>
            <w:r>
              <w:rPr>
                <w:rFonts w:ascii="Calibri" w:hAnsi="Calibri"/>
                <w:b w:val="0"/>
                <w:i w:val="0"/>
                <w:sz w:val="19"/>
              </w:rPr>
              <w:t>Platform form</w:t>
            </w:r>
          </w:p>
        </w:tc>
        <w:tc>
          <w:tcPr>
            <w:tcW w:type="dxa" w:w="3312"/>
          </w:tcPr>
          <w:p>
            <w:r>
              <w:rPr>
                <w:rFonts w:ascii="Calibri" w:hAnsi="Calibri"/>
                <w:b w:val="0"/>
                <w:i w:val="0"/>
                <w:sz w:val="19"/>
              </w:rPr>
              <w:t>Directly entered phase PT/WT</w:t>
            </w:r>
          </w:p>
        </w:tc>
        <w:tc>
          <w:tcPr>
            <w:tcW w:type="dxa" w:w="2160"/>
          </w:tcPr>
          <w:p>
            <w:r>
              <w:rPr>
                <w:rFonts w:ascii="Calibri" w:hAnsi="Calibri"/>
                <w:b w:val="0"/>
                <w:i w:val="0"/>
                <w:sz w:val="19"/>
              </w:rPr>
              <w:t>None</w:t>
            </w:r>
          </w:p>
        </w:tc>
      </w:tr>
    </w:tbl>
    <w:p/>
    <w:p>
      <w:pPr>
        <w:spacing w:before="200" w:after="60"/>
      </w:pPr>
      <w:r>
        <w:rPr>
          <w:rFonts w:ascii="Calibri" w:hAnsi="Calibri"/>
          <w:b/>
          <w:i w:val="0"/>
          <w:color w:val="0D9488"/>
          <w:sz w:val="24"/>
        </w:rPr>
        <w:t>CSV Upload Format</w:t>
      </w:r>
    </w:p>
    <w:p>
      <w:pPr>
        <w:spacing w:before="40" w:after="80"/>
      </w:pPr>
      <w:r>
        <w:rPr>
          <w:rFonts w:ascii="Calibri" w:hAnsi="Calibri"/>
          <w:b w:val="0"/>
          <w:i w:val="0"/>
          <w:sz w:val="21"/>
        </w:rPr>
        <w:t>When using CSV Upload, your file must contain at minimum: ticket_id, type, status, and cycle_time_days. All other columns are optional but improve mapping accuracy.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color="auto" w:fill="0F2D5E"/>
          </w:tcPr>
          <w:p>
            <w:pPr>
              <w:jc w:val="left"/>
            </w:pPr>
            <w:r>
              <w:rPr>
                <w:rFonts w:ascii="Calibri" w:hAnsi="Calibri"/>
                <w:b/>
                <w:i w:val="0"/>
                <w:color w:val="FFFFFF"/>
                <w:sz w:val="19"/>
              </w:rPr>
              <w:t>Column</w:t>
            </w:r>
          </w:p>
        </w:tc>
        <w:tc>
          <w:tcPr>
            <w:tcW w:type="dxa" w:w="1296"/>
            <w:shd w:val="clear" w:color="auto" w:fill="0F2D5E"/>
          </w:tcPr>
          <w:p>
            <w:pPr>
              <w:jc w:val="left"/>
            </w:pPr>
            <w:r>
              <w:rPr>
                <w:rFonts w:ascii="Calibri" w:hAnsi="Calibri"/>
                <w:b/>
                <w:i w:val="0"/>
                <w:color w:val="FFFFFF"/>
                <w:sz w:val="19"/>
              </w:rPr>
              <w:t>Data Type</w:t>
            </w:r>
          </w:p>
        </w:tc>
        <w:tc>
          <w:tcPr>
            <w:tcW w:type="dxa" w:w="3168"/>
            <w:shd w:val="clear" w:color="auto" w:fill="0F2D5E"/>
          </w:tcPr>
          <w:p>
            <w:pPr>
              <w:jc w:val="left"/>
            </w:pPr>
            <w:r>
              <w:rPr>
                <w:rFonts w:ascii="Calibri" w:hAnsi="Calibri"/>
                <w:b/>
                <w:i w:val="0"/>
                <w:color w:val="FFFFFF"/>
                <w:sz w:val="19"/>
              </w:rPr>
              <w:t>Description</w:t>
            </w:r>
          </w:p>
        </w:tc>
        <w:tc>
          <w:tcPr>
            <w:tcW w:type="dxa" w:w="2160"/>
            <w:shd w:val="clear" w:color="auto" w:fill="0F2D5E"/>
          </w:tcPr>
          <w:p>
            <w:pPr>
              <w:jc w:val="left"/>
            </w:pPr>
            <w:r>
              <w:rPr>
                <w:rFonts w:ascii="Calibri" w:hAnsi="Calibri"/>
                <w:b/>
                <w:i w:val="0"/>
                <w:color w:val="FFFFFF"/>
                <w:sz w:val="19"/>
              </w:rPr>
              <w:t>Example</w:t>
            </w:r>
          </w:p>
        </w:tc>
        <w:tc>
          <w:tcPr>
            <w:tcW w:type="dxa" w:w="1296"/>
            <w:shd w:val="clear" w:color="auto" w:fill="0F2D5E"/>
          </w:tcPr>
          <w:p>
            <w:pPr>
              <w:jc w:val="left"/>
            </w:pPr>
            <w:r>
              <w:rPr>
                <w:rFonts w:ascii="Calibri" w:hAnsi="Calibri"/>
                <w:b/>
                <w:i w:val="0"/>
                <w:color w:val="FFFFFF"/>
                <w:sz w:val="19"/>
              </w:rPr>
              <w:t>Required?</w:t>
            </w:r>
          </w:p>
        </w:tc>
      </w:tr>
      <w:tr>
        <w:tc>
          <w:tcPr>
            <w:tcW w:type="dxa" w:w="2160"/>
          </w:tcPr>
          <w:p>
            <w:r>
              <w:rPr>
                <w:rFonts w:ascii="Calibri" w:hAnsi="Calibri"/>
                <w:b w:val="0"/>
                <w:i w:val="0"/>
                <w:sz w:val="19"/>
              </w:rPr>
              <w:t>ticket_id</w:t>
            </w:r>
          </w:p>
        </w:tc>
        <w:tc>
          <w:tcPr>
            <w:tcW w:type="dxa" w:w="1296"/>
          </w:tcPr>
          <w:p>
            <w:r>
              <w:rPr>
                <w:rFonts w:ascii="Calibri" w:hAnsi="Calibri"/>
                <w:b w:val="0"/>
                <w:i w:val="0"/>
                <w:sz w:val="19"/>
              </w:rPr>
              <w:t>String</w:t>
            </w:r>
          </w:p>
        </w:tc>
        <w:tc>
          <w:tcPr>
            <w:tcW w:type="dxa" w:w="3168"/>
          </w:tcPr>
          <w:p>
            <w:r>
              <w:rPr>
                <w:rFonts w:ascii="Calibri" w:hAnsi="Calibri"/>
                <w:b w:val="0"/>
                <w:i w:val="0"/>
                <w:sz w:val="19"/>
              </w:rPr>
              <w:t>Unique ticket identifier</w:t>
            </w:r>
          </w:p>
        </w:tc>
        <w:tc>
          <w:tcPr>
            <w:tcW w:type="dxa" w:w="2160"/>
          </w:tcPr>
          <w:p>
            <w:r>
              <w:rPr>
                <w:rFonts w:ascii="Calibri" w:hAnsi="Calibri"/>
                <w:b w:val="0"/>
                <w:i w:val="0"/>
                <w:sz w:val="19"/>
              </w:rPr>
              <w:t>USB-2401</w:t>
            </w:r>
          </w:p>
        </w:tc>
        <w:tc>
          <w:tcPr>
            <w:tcW w:type="dxa" w:w="1296"/>
          </w:tcPr>
          <w:p>
            <w:r>
              <w:rPr>
                <w:rFonts w:ascii="Calibri" w:hAnsi="Calibri"/>
                <w:b w:val="0"/>
                <w:i w:val="0"/>
                <w:sz w:val="19"/>
              </w:rPr>
              <w:t>Yes</w:t>
            </w:r>
          </w:p>
        </w:tc>
      </w:tr>
      <w:tr>
        <w:tc>
          <w:tcPr>
            <w:tcW w:type="dxa" w:w="2160"/>
          </w:tcPr>
          <w:p>
            <w:r>
              <w:rPr>
                <w:rFonts w:ascii="Calibri" w:hAnsi="Calibri"/>
                <w:b w:val="0"/>
                <w:i w:val="0"/>
                <w:sz w:val="19"/>
              </w:rPr>
              <w:t>type</w:t>
            </w:r>
          </w:p>
        </w:tc>
        <w:tc>
          <w:tcPr>
            <w:tcW w:type="dxa" w:w="1296"/>
          </w:tcPr>
          <w:p>
            <w:r>
              <w:rPr>
                <w:rFonts w:ascii="Calibri" w:hAnsi="Calibri"/>
                <w:b w:val="0"/>
                <w:i w:val="0"/>
                <w:sz w:val="19"/>
              </w:rPr>
              <w:t>Enum</w:t>
            </w:r>
          </w:p>
        </w:tc>
        <w:tc>
          <w:tcPr>
            <w:tcW w:type="dxa" w:w="3168"/>
          </w:tcPr>
          <w:p>
            <w:r>
              <w:rPr>
                <w:rFonts w:ascii="Calibri" w:hAnsi="Calibri"/>
                <w:b w:val="0"/>
                <w:i w:val="0"/>
                <w:sz w:val="19"/>
              </w:rPr>
              <w:t>Epic / Story / Bug / Task / Spike</w:t>
            </w:r>
          </w:p>
        </w:tc>
        <w:tc>
          <w:tcPr>
            <w:tcW w:type="dxa" w:w="2160"/>
          </w:tcPr>
          <w:p>
            <w:r>
              <w:rPr>
                <w:rFonts w:ascii="Calibri" w:hAnsi="Calibri"/>
                <w:b w:val="0"/>
                <w:i w:val="0"/>
                <w:sz w:val="19"/>
              </w:rPr>
              <w:t>Story</w:t>
            </w:r>
          </w:p>
        </w:tc>
        <w:tc>
          <w:tcPr>
            <w:tcW w:type="dxa" w:w="1296"/>
          </w:tcPr>
          <w:p>
            <w:r>
              <w:rPr>
                <w:rFonts w:ascii="Calibri" w:hAnsi="Calibri"/>
                <w:b w:val="0"/>
                <w:i w:val="0"/>
                <w:sz w:val="19"/>
              </w:rPr>
              <w:t>Yes</w:t>
            </w:r>
          </w:p>
        </w:tc>
      </w:tr>
      <w:tr>
        <w:tc>
          <w:tcPr>
            <w:tcW w:type="dxa" w:w="2160"/>
          </w:tcPr>
          <w:p>
            <w:r>
              <w:rPr>
                <w:rFonts w:ascii="Calibri" w:hAnsi="Calibri"/>
                <w:b w:val="0"/>
                <w:i w:val="0"/>
                <w:sz w:val="19"/>
              </w:rPr>
              <w:t>title</w:t>
            </w:r>
          </w:p>
        </w:tc>
        <w:tc>
          <w:tcPr>
            <w:tcW w:type="dxa" w:w="1296"/>
          </w:tcPr>
          <w:p>
            <w:r>
              <w:rPr>
                <w:rFonts w:ascii="Calibri" w:hAnsi="Calibri"/>
                <w:b w:val="0"/>
                <w:i w:val="0"/>
                <w:sz w:val="19"/>
              </w:rPr>
              <w:t>String</w:t>
            </w:r>
          </w:p>
        </w:tc>
        <w:tc>
          <w:tcPr>
            <w:tcW w:type="dxa" w:w="3168"/>
          </w:tcPr>
          <w:p>
            <w:r>
              <w:rPr>
                <w:rFonts w:ascii="Calibri" w:hAnsi="Calibri"/>
                <w:b w:val="0"/>
                <w:i w:val="0"/>
                <w:sz w:val="19"/>
              </w:rPr>
              <w:t>Short description of work item</w:t>
            </w:r>
          </w:p>
        </w:tc>
        <w:tc>
          <w:tcPr>
            <w:tcW w:type="dxa" w:w="2160"/>
          </w:tcPr>
          <w:p>
            <w:r>
              <w:rPr>
                <w:rFonts w:ascii="Calibri" w:hAnsi="Calibri"/>
                <w:b w:val="0"/>
                <w:i w:val="0"/>
                <w:sz w:val="19"/>
              </w:rPr>
              <w:t>API Rate Limit</w:t>
            </w:r>
          </w:p>
        </w:tc>
        <w:tc>
          <w:tcPr>
            <w:tcW w:type="dxa" w:w="1296"/>
          </w:tcPr>
          <w:p>
            <w:r>
              <w:rPr>
                <w:rFonts w:ascii="Calibri" w:hAnsi="Calibri"/>
                <w:b w:val="0"/>
                <w:i w:val="0"/>
                <w:sz w:val="19"/>
              </w:rPr>
              <w:t>Yes</w:t>
            </w:r>
          </w:p>
        </w:tc>
      </w:tr>
      <w:tr>
        <w:tc>
          <w:tcPr>
            <w:tcW w:type="dxa" w:w="2160"/>
          </w:tcPr>
          <w:p>
            <w:r>
              <w:rPr>
                <w:rFonts w:ascii="Calibri" w:hAnsi="Calibri"/>
                <w:b w:val="0"/>
                <w:i w:val="0"/>
                <w:sz w:val="19"/>
              </w:rPr>
              <w:t>sprint</w:t>
            </w:r>
          </w:p>
        </w:tc>
        <w:tc>
          <w:tcPr>
            <w:tcW w:type="dxa" w:w="1296"/>
          </w:tcPr>
          <w:p>
            <w:r>
              <w:rPr>
                <w:rFonts w:ascii="Calibri" w:hAnsi="Calibri"/>
                <w:b w:val="0"/>
                <w:i w:val="0"/>
                <w:sz w:val="19"/>
              </w:rPr>
              <w:t>String</w:t>
            </w:r>
          </w:p>
        </w:tc>
        <w:tc>
          <w:tcPr>
            <w:tcW w:type="dxa" w:w="3168"/>
          </w:tcPr>
          <w:p>
            <w:r>
              <w:rPr>
                <w:rFonts w:ascii="Calibri" w:hAnsi="Calibri"/>
                <w:b w:val="0"/>
                <w:i w:val="0"/>
                <w:sz w:val="19"/>
              </w:rPr>
              <w:t>Sprint or iteration identifier</w:t>
            </w:r>
          </w:p>
        </w:tc>
        <w:tc>
          <w:tcPr>
            <w:tcW w:type="dxa" w:w="2160"/>
          </w:tcPr>
          <w:p>
            <w:r>
              <w:rPr>
                <w:rFonts w:ascii="Calibri" w:hAnsi="Calibri"/>
                <w:b w:val="0"/>
                <w:i w:val="0"/>
                <w:sz w:val="19"/>
              </w:rPr>
              <w:t>Sprint-24</w:t>
            </w:r>
          </w:p>
        </w:tc>
        <w:tc>
          <w:tcPr>
            <w:tcW w:type="dxa" w:w="1296"/>
          </w:tcPr>
          <w:p>
            <w:r>
              <w:rPr>
                <w:rFonts w:ascii="Calibri" w:hAnsi="Calibri"/>
                <w:b w:val="0"/>
                <w:i w:val="0"/>
                <w:sz w:val="19"/>
              </w:rPr>
              <w:t>No</w:t>
            </w:r>
          </w:p>
        </w:tc>
      </w:tr>
      <w:tr>
        <w:tc>
          <w:tcPr>
            <w:tcW w:type="dxa" w:w="2160"/>
          </w:tcPr>
          <w:p>
            <w:r>
              <w:rPr>
                <w:rFonts w:ascii="Calibri" w:hAnsi="Calibri"/>
                <w:b w:val="0"/>
                <w:i w:val="0"/>
                <w:sz w:val="19"/>
              </w:rPr>
              <w:t>status</w:t>
            </w:r>
          </w:p>
        </w:tc>
        <w:tc>
          <w:tcPr>
            <w:tcW w:type="dxa" w:w="1296"/>
          </w:tcPr>
          <w:p>
            <w:r>
              <w:rPr>
                <w:rFonts w:ascii="Calibri" w:hAnsi="Calibri"/>
                <w:b w:val="0"/>
                <w:i w:val="0"/>
                <w:sz w:val="19"/>
              </w:rPr>
              <w:t>Enum</w:t>
            </w:r>
          </w:p>
        </w:tc>
        <w:tc>
          <w:tcPr>
            <w:tcW w:type="dxa" w:w="3168"/>
          </w:tcPr>
          <w:p>
            <w:r>
              <w:rPr>
                <w:rFonts w:ascii="Calibri" w:hAnsi="Calibri"/>
                <w:b w:val="0"/>
                <w:i w:val="0"/>
                <w:sz w:val="19"/>
              </w:rPr>
              <w:t>Done / In Progress / To Do / Blocked</w:t>
            </w:r>
          </w:p>
        </w:tc>
        <w:tc>
          <w:tcPr>
            <w:tcW w:type="dxa" w:w="2160"/>
          </w:tcPr>
          <w:p>
            <w:r>
              <w:rPr>
                <w:rFonts w:ascii="Calibri" w:hAnsi="Calibri"/>
                <w:b w:val="0"/>
                <w:i w:val="0"/>
                <w:sz w:val="19"/>
              </w:rPr>
              <w:t>Done</w:t>
            </w:r>
          </w:p>
        </w:tc>
        <w:tc>
          <w:tcPr>
            <w:tcW w:type="dxa" w:w="1296"/>
          </w:tcPr>
          <w:p>
            <w:r>
              <w:rPr>
                <w:rFonts w:ascii="Calibri" w:hAnsi="Calibri"/>
                <w:b w:val="0"/>
                <w:i w:val="0"/>
                <w:sz w:val="19"/>
              </w:rPr>
              <w:t>Yes</w:t>
            </w:r>
          </w:p>
        </w:tc>
      </w:tr>
      <w:tr>
        <w:tc>
          <w:tcPr>
            <w:tcW w:type="dxa" w:w="2160"/>
          </w:tcPr>
          <w:p>
            <w:r>
              <w:rPr>
                <w:rFonts w:ascii="Calibri" w:hAnsi="Calibri"/>
                <w:b w:val="0"/>
                <w:i w:val="0"/>
                <w:sz w:val="19"/>
              </w:rPr>
              <w:t>story_points</w:t>
            </w:r>
          </w:p>
        </w:tc>
        <w:tc>
          <w:tcPr>
            <w:tcW w:type="dxa" w:w="1296"/>
          </w:tcPr>
          <w:p>
            <w:r>
              <w:rPr>
                <w:rFonts w:ascii="Calibri" w:hAnsi="Calibri"/>
                <w:b w:val="0"/>
                <w:i w:val="0"/>
                <w:sz w:val="19"/>
              </w:rPr>
              <w:t>Integer</w:t>
            </w:r>
          </w:p>
        </w:tc>
        <w:tc>
          <w:tcPr>
            <w:tcW w:type="dxa" w:w="3168"/>
          </w:tcPr>
          <w:p>
            <w:r>
              <w:rPr>
                <w:rFonts w:ascii="Calibri" w:hAnsi="Calibri"/>
                <w:b w:val="0"/>
                <w:i w:val="0"/>
                <w:sz w:val="19"/>
              </w:rPr>
              <w:t>Estimation points</w:t>
            </w:r>
          </w:p>
        </w:tc>
        <w:tc>
          <w:tcPr>
            <w:tcW w:type="dxa" w:w="2160"/>
          </w:tcPr>
          <w:p>
            <w:r>
              <w:rPr>
                <w:rFonts w:ascii="Calibri" w:hAnsi="Calibri"/>
                <w:b w:val="0"/>
                <w:i w:val="0"/>
                <w:sz w:val="19"/>
              </w:rPr>
              <w:t>8</w:t>
            </w:r>
          </w:p>
        </w:tc>
        <w:tc>
          <w:tcPr>
            <w:tcW w:type="dxa" w:w="1296"/>
          </w:tcPr>
          <w:p>
            <w:r>
              <w:rPr>
                <w:rFonts w:ascii="Calibri" w:hAnsi="Calibri"/>
                <w:b w:val="0"/>
                <w:i w:val="0"/>
                <w:sz w:val="19"/>
              </w:rPr>
              <w:t>No</w:t>
            </w:r>
          </w:p>
        </w:tc>
      </w:tr>
      <w:tr>
        <w:tc>
          <w:tcPr>
            <w:tcW w:type="dxa" w:w="2160"/>
          </w:tcPr>
          <w:p>
            <w:r>
              <w:rPr>
                <w:rFonts w:ascii="Calibri" w:hAnsi="Calibri"/>
                <w:b w:val="0"/>
                <w:i w:val="0"/>
                <w:sz w:val="19"/>
              </w:rPr>
              <w:t>cycle_time_days</w:t>
            </w:r>
          </w:p>
        </w:tc>
        <w:tc>
          <w:tcPr>
            <w:tcW w:type="dxa" w:w="1296"/>
          </w:tcPr>
          <w:p>
            <w:r>
              <w:rPr>
                <w:rFonts w:ascii="Calibri" w:hAnsi="Calibri"/>
                <w:b w:val="0"/>
                <w:i w:val="0"/>
                <w:sz w:val="19"/>
              </w:rPr>
              <w:t>Float</w:t>
            </w:r>
          </w:p>
        </w:tc>
        <w:tc>
          <w:tcPr>
            <w:tcW w:type="dxa" w:w="3168"/>
          </w:tcPr>
          <w:p>
            <w:r>
              <w:rPr>
                <w:rFonts w:ascii="Calibri" w:hAnsi="Calibri"/>
                <w:b w:val="0"/>
                <w:i w:val="0"/>
                <w:sz w:val="19"/>
              </w:rPr>
              <w:t>Total elapsed time ticket was open</w:t>
            </w:r>
          </w:p>
        </w:tc>
        <w:tc>
          <w:tcPr>
            <w:tcW w:type="dxa" w:w="2160"/>
          </w:tcPr>
          <w:p>
            <w:r>
              <w:rPr>
                <w:rFonts w:ascii="Calibri" w:hAnsi="Calibri"/>
                <w:b w:val="0"/>
                <w:i w:val="0"/>
                <w:sz w:val="19"/>
              </w:rPr>
              <w:t>12.5</w:t>
            </w:r>
          </w:p>
        </w:tc>
        <w:tc>
          <w:tcPr>
            <w:tcW w:type="dxa" w:w="1296"/>
          </w:tcPr>
          <w:p>
            <w:r>
              <w:rPr>
                <w:rFonts w:ascii="Calibri" w:hAnsi="Calibri"/>
                <w:b w:val="0"/>
                <w:i w:val="0"/>
                <w:sz w:val="19"/>
              </w:rPr>
              <w:t>Yes</w:t>
            </w:r>
          </w:p>
        </w:tc>
      </w:tr>
      <w:tr>
        <w:tc>
          <w:tcPr>
            <w:tcW w:type="dxa" w:w="2160"/>
          </w:tcPr>
          <w:p>
            <w:r>
              <w:rPr>
                <w:rFonts w:ascii="Calibri" w:hAnsi="Calibri"/>
                <w:b w:val="0"/>
                <w:i w:val="0"/>
                <w:sz w:val="19"/>
              </w:rPr>
              <w:t>wait_time_days</w:t>
            </w:r>
          </w:p>
        </w:tc>
        <w:tc>
          <w:tcPr>
            <w:tcW w:type="dxa" w:w="1296"/>
          </w:tcPr>
          <w:p>
            <w:r>
              <w:rPr>
                <w:rFonts w:ascii="Calibri" w:hAnsi="Calibri"/>
                <w:b w:val="0"/>
                <w:i w:val="0"/>
                <w:sz w:val="19"/>
              </w:rPr>
              <w:t>Float</w:t>
            </w:r>
          </w:p>
        </w:tc>
        <w:tc>
          <w:tcPr>
            <w:tcW w:type="dxa" w:w="3168"/>
          </w:tcPr>
          <w:p>
            <w:r>
              <w:rPr>
                <w:rFonts w:ascii="Calibri" w:hAnsi="Calibri"/>
                <w:b w:val="0"/>
                <w:i w:val="0"/>
                <w:sz w:val="19"/>
              </w:rPr>
              <w:t>Time spent blocked / not in progress</w:t>
            </w:r>
          </w:p>
        </w:tc>
        <w:tc>
          <w:tcPr>
            <w:tcW w:type="dxa" w:w="2160"/>
          </w:tcPr>
          <w:p>
            <w:r>
              <w:rPr>
                <w:rFonts w:ascii="Calibri" w:hAnsi="Calibri"/>
                <w:b w:val="0"/>
                <w:i w:val="0"/>
                <w:sz w:val="19"/>
              </w:rPr>
              <w:t>9.0</w:t>
            </w:r>
          </w:p>
        </w:tc>
        <w:tc>
          <w:tcPr>
            <w:tcW w:type="dxa" w:w="1296"/>
          </w:tcPr>
          <w:p>
            <w:r>
              <w:rPr>
                <w:rFonts w:ascii="Calibri" w:hAnsi="Calibri"/>
                <w:b w:val="0"/>
                <w:i w:val="0"/>
                <w:sz w:val="19"/>
              </w:rPr>
              <w:t>No</w:t>
            </w:r>
          </w:p>
        </w:tc>
      </w:tr>
      <w:tr>
        <w:tc>
          <w:tcPr>
            <w:tcW w:type="dxa" w:w="2160"/>
          </w:tcPr>
          <w:p>
            <w:r>
              <w:rPr>
                <w:rFonts w:ascii="Calibri" w:hAnsi="Calibri"/>
                <w:b w:val="0"/>
                <w:i w:val="0"/>
                <w:sz w:val="19"/>
              </w:rPr>
              <w:t>process_time_hours</w:t>
            </w:r>
          </w:p>
        </w:tc>
        <w:tc>
          <w:tcPr>
            <w:tcW w:type="dxa" w:w="1296"/>
          </w:tcPr>
          <w:p>
            <w:r>
              <w:rPr>
                <w:rFonts w:ascii="Calibri" w:hAnsi="Calibri"/>
                <w:b w:val="0"/>
                <w:i w:val="0"/>
                <w:sz w:val="19"/>
              </w:rPr>
              <w:t>Float</w:t>
            </w:r>
          </w:p>
        </w:tc>
        <w:tc>
          <w:tcPr>
            <w:tcW w:type="dxa" w:w="3168"/>
          </w:tcPr>
          <w:p>
            <w:r>
              <w:rPr>
                <w:rFonts w:ascii="Calibri" w:hAnsi="Calibri"/>
                <w:b w:val="0"/>
                <w:i w:val="0"/>
                <w:sz w:val="19"/>
              </w:rPr>
              <w:t>Active work hours only</w:t>
            </w:r>
          </w:p>
        </w:tc>
        <w:tc>
          <w:tcPr>
            <w:tcW w:type="dxa" w:w="2160"/>
          </w:tcPr>
          <w:p>
            <w:r>
              <w:rPr>
                <w:rFonts w:ascii="Calibri" w:hAnsi="Calibri"/>
                <w:b w:val="0"/>
                <w:i w:val="0"/>
                <w:sz w:val="19"/>
              </w:rPr>
              <w:t>24.0</w:t>
            </w:r>
          </w:p>
        </w:tc>
        <w:tc>
          <w:tcPr>
            <w:tcW w:type="dxa" w:w="1296"/>
          </w:tcPr>
          <w:p>
            <w:r>
              <w:rPr>
                <w:rFonts w:ascii="Calibri" w:hAnsi="Calibri"/>
                <w:b w:val="0"/>
                <w:i w:val="0"/>
                <w:sz w:val="19"/>
              </w:rPr>
              <w:t>No</w:t>
            </w:r>
          </w:p>
        </w:tc>
      </w:tr>
      <w:tr>
        <w:tc>
          <w:tcPr>
            <w:tcW w:type="dxa" w:w="2160"/>
          </w:tcPr>
          <w:p>
            <w:r>
              <w:rPr>
                <w:rFonts w:ascii="Calibri" w:hAnsi="Calibri"/>
                <w:b w:val="0"/>
                <w:i w:val="0"/>
                <w:sz w:val="19"/>
              </w:rPr>
              <w:t>phase</w:t>
            </w:r>
          </w:p>
        </w:tc>
        <w:tc>
          <w:tcPr>
            <w:tcW w:type="dxa" w:w="1296"/>
          </w:tcPr>
          <w:p>
            <w:r>
              <w:rPr>
                <w:rFonts w:ascii="Calibri" w:hAnsi="Calibri"/>
                <w:b w:val="0"/>
                <w:i w:val="0"/>
                <w:sz w:val="19"/>
              </w:rPr>
              <w:t>String</w:t>
            </w:r>
          </w:p>
        </w:tc>
        <w:tc>
          <w:tcPr>
            <w:tcW w:type="dxa" w:w="3168"/>
          </w:tcPr>
          <w:p>
            <w:r>
              <w:rPr>
                <w:rFonts w:ascii="Calibri" w:hAnsi="Calibri"/>
                <w:b w:val="0"/>
                <w:i w:val="0"/>
                <w:sz w:val="19"/>
              </w:rPr>
              <w:t>PDLC phase (exact name)</w:t>
            </w:r>
          </w:p>
        </w:tc>
        <w:tc>
          <w:tcPr>
            <w:tcW w:type="dxa" w:w="2160"/>
          </w:tcPr>
          <w:p>
            <w:r>
              <w:rPr>
                <w:rFonts w:ascii="Calibri" w:hAnsi="Calibri"/>
                <w:b w:val="0"/>
                <w:i w:val="0"/>
                <w:sz w:val="19"/>
              </w:rPr>
              <w:t>Continuous Integration</w:t>
            </w:r>
          </w:p>
        </w:tc>
        <w:tc>
          <w:tcPr>
            <w:tcW w:type="dxa" w:w="1296"/>
          </w:tcPr>
          <w:p>
            <w:r>
              <w:rPr>
                <w:rFonts w:ascii="Calibri" w:hAnsi="Calibri"/>
                <w:b w:val="0"/>
                <w:i w:val="0"/>
                <w:sz w:val="19"/>
              </w:rPr>
              <w:t>No</w:t>
            </w:r>
          </w:p>
        </w:tc>
      </w:tr>
      <w:tr>
        <w:tc>
          <w:tcPr>
            <w:tcW w:type="dxa" w:w="2160"/>
          </w:tcPr>
          <w:p>
            <w:r>
              <w:rPr>
                <w:rFonts w:ascii="Calibri" w:hAnsi="Calibri"/>
                <w:b w:val="0"/>
                <w:i w:val="0"/>
                <w:sz w:val="19"/>
              </w:rPr>
              <w:t>assignee</w:t>
            </w:r>
          </w:p>
        </w:tc>
        <w:tc>
          <w:tcPr>
            <w:tcW w:type="dxa" w:w="1296"/>
          </w:tcPr>
          <w:p>
            <w:r>
              <w:rPr>
                <w:rFonts w:ascii="Calibri" w:hAnsi="Calibri"/>
                <w:b w:val="0"/>
                <w:i w:val="0"/>
                <w:sz w:val="19"/>
              </w:rPr>
              <w:t>String</w:t>
            </w:r>
          </w:p>
        </w:tc>
        <w:tc>
          <w:tcPr>
            <w:tcW w:type="dxa" w:w="3168"/>
          </w:tcPr>
          <w:p>
            <w:r>
              <w:rPr>
                <w:rFonts w:ascii="Calibri" w:hAnsi="Calibri"/>
                <w:b w:val="0"/>
                <w:i w:val="0"/>
                <w:sz w:val="19"/>
              </w:rPr>
              <w:t>Team member name</w:t>
            </w:r>
          </w:p>
        </w:tc>
        <w:tc>
          <w:tcPr>
            <w:tcW w:type="dxa" w:w="2160"/>
          </w:tcPr>
          <w:p>
            <w:r>
              <w:rPr>
                <w:rFonts w:ascii="Calibri" w:hAnsi="Calibri"/>
                <w:b w:val="0"/>
                <w:i w:val="0"/>
                <w:sz w:val="19"/>
              </w:rPr>
              <w:t>James Wright</w:t>
            </w:r>
          </w:p>
        </w:tc>
        <w:tc>
          <w:tcPr>
            <w:tcW w:type="dxa" w:w="1296"/>
          </w:tcPr>
          <w:p>
            <w:r>
              <w:rPr>
                <w:rFonts w:ascii="Calibri" w:hAnsi="Calibri"/>
                <w:b w:val="0"/>
                <w:i w:val="0"/>
                <w:sz w:val="19"/>
              </w:rPr>
              <w:t>No</w:t>
            </w:r>
          </w:p>
        </w:tc>
      </w:tr>
      <w:tr>
        <w:tc>
          <w:tcPr>
            <w:tcW w:type="dxa" w:w="2160"/>
          </w:tcPr>
          <w:p>
            <w:r>
              <w:rPr>
                <w:rFonts w:ascii="Calibri" w:hAnsi="Calibri"/>
                <w:b w:val="0"/>
                <w:i w:val="0"/>
                <w:sz w:val="19"/>
              </w:rPr>
              <w:t>created_date</w:t>
            </w:r>
          </w:p>
        </w:tc>
        <w:tc>
          <w:tcPr>
            <w:tcW w:type="dxa" w:w="1296"/>
          </w:tcPr>
          <w:p>
            <w:r>
              <w:rPr>
                <w:rFonts w:ascii="Calibri" w:hAnsi="Calibri"/>
                <w:b w:val="0"/>
                <w:i w:val="0"/>
                <w:sz w:val="19"/>
              </w:rPr>
              <w:t>Date</w:t>
            </w:r>
          </w:p>
        </w:tc>
        <w:tc>
          <w:tcPr>
            <w:tcW w:type="dxa" w:w="3168"/>
          </w:tcPr>
          <w:p>
            <w:r>
              <w:rPr>
                <w:rFonts w:ascii="Calibri" w:hAnsi="Calibri"/>
                <w:b w:val="0"/>
                <w:i w:val="0"/>
                <w:sz w:val="19"/>
              </w:rPr>
              <w:t>YYYY-MM-DD ticket creation date</w:t>
            </w:r>
          </w:p>
        </w:tc>
        <w:tc>
          <w:tcPr>
            <w:tcW w:type="dxa" w:w="2160"/>
          </w:tcPr>
          <w:p>
            <w:r>
              <w:rPr>
                <w:rFonts w:ascii="Calibri" w:hAnsi="Calibri"/>
                <w:b w:val="0"/>
                <w:i w:val="0"/>
                <w:sz w:val="19"/>
              </w:rPr>
              <w:t>2025-01-05</w:t>
            </w:r>
          </w:p>
        </w:tc>
        <w:tc>
          <w:tcPr>
            <w:tcW w:type="dxa" w:w="1296"/>
          </w:tcPr>
          <w:p>
            <w:r>
              <w:rPr>
                <w:rFonts w:ascii="Calibri" w:hAnsi="Calibri"/>
                <w:b w:val="0"/>
                <w:i w:val="0"/>
                <w:sz w:val="19"/>
              </w:rPr>
              <w:t>No</w:t>
            </w:r>
          </w:p>
        </w:tc>
      </w:tr>
      <w:tr>
        <w:tc>
          <w:tcPr>
            <w:tcW w:type="dxa" w:w="2160"/>
          </w:tcPr>
          <w:p>
            <w:r>
              <w:rPr>
                <w:rFonts w:ascii="Calibri" w:hAnsi="Calibri"/>
                <w:b w:val="0"/>
                <w:i w:val="0"/>
                <w:sz w:val="19"/>
              </w:rPr>
              <w:t>completed_date</w:t>
            </w:r>
          </w:p>
        </w:tc>
        <w:tc>
          <w:tcPr>
            <w:tcW w:type="dxa" w:w="1296"/>
          </w:tcPr>
          <w:p>
            <w:r>
              <w:rPr>
                <w:rFonts w:ascii="Calibri" w:hAnsi="Calibri"/>
                <w:b w:val="0"/>
                <w:i w:val="0"/>
                <w:sz w:val="19"/>
              </w:rPr>
              <w:t>Date</w:t>
            </w:r>
          </w:p>
        </w:tc>
        <w:tc>
          <w:tcPr>
            <w:tcW w:type="dxa" w:w="3168"/>
          </w:tcPr>
          <w:p>
            <w:r>
              <w:rPr>
                <w:rFonts w:ascii="Calibri" w:hAnsi="Calibri"/>
                <w:b w:val="0"/>
                <w:i w:val="0"/>
                <w:sz w:val="19"/>
              </w:rPr>
              <w:t>YYYY-MM-DD ticket completion date</w:t>
            </w:r>
          </w:p>
        </w:tc>
        <w:tc>
          <w:tcPr>
            <w:tcW w:type="dxa" w:w="2160"/>
          </w:tcPr>
          <w:p>
            <w:r>
              <w:rPr>
                <w:rFonts w:ascii="Calibri" w:hAnsi="Calibri"/>
                <w:b w:val="0"/>
                <w:i w:val="0"/>
                <w:sz w:val="19"/>
              </w:rPr>
              <w:t>2025-01-17</w:t>
            </w:r>
          </w:p>
        </w:tc>
        <w:tc>
          <w:tcPr>
            <w:tcW w:type="dxa" w:w="1296"/>
          </w:tcPr>
          <w:p>
            <w:r>
              <w:rPr>
                <w:rFonts w:ascii="Calibri" w:hAnsi="Calibri"/>
                <w:b w:val="0"/>
                <w:i w:val="0"/>
                <w:sz w:val="19"/>
              </w:rPr>
              <w:t>No</w:t>
            </w:r>
          </w:p>
        </w:tc>
      </w:tr>
    </w:tbl>
    <w:p/>
    <w:tbl>
      <w:tblPr>
        <w:tblStyle w:val="TableGrid"/>
        <w:tblW w:type="auto" w:w="0"/>
        <w:tblLook w:firstColumn="1" w:firstRow="1" w:lastColumn="0" w:lastRow="0" w:noHBand="0" w:noVBand="1" w:val="04A0"/>
      </w:tblPr>
      <w:tblGrid>
        <w:gridCol w:w="9360"/>
      </w:tblGrid>
      <w:tr>
        <w:tc>
          <w:tcPr>
            <w:tcW w:type="dxa" w:w="9360"/>
            <w:shd w:val="clear" w:color="auto" w:fill="CCFBF1"/>
          </w:tcPr>
          <w:p>
            <w:r>
              <w:rPr>
                <w:rFonts w:ascii="Calibri" w:hAnsi="Calibri"/>
                <w:b/>
                <w:i w:val="0"/>
                <w:color w:val="0D9488"/>
                <w:sz w:val="20"/>
              </w:rPr>
              <w:t xml:space="preserve">💡 Phase Name Mapping  </w:t>
            </w:r>
          </w:p>
          <w:p>
            <w:r>
              <w:rPr>
                <w:rFonts w:ascii="Calibri" w:hAnsi="Calibri"/>
                <w:b w:val="0"/>
                <w:i w:val="0"/>
                <w:sz w:val="20"/>
              </w:rPr>
              <w:t>If the 'phase' column is absent or blank, the platform auto-maps tickets to PDLC phases using ticket type and labels.</w:t>
            </w:r>
          </w:p>
          <w:p>
            <w:r>
              <w:rPr>
                <w:rFonts w:ascii="Calibri" w:hAnsi="Calibri"/>
                <w:b w:val="0"/>
                <w:i w:val="0"/>
                <w:sz w:val="20"/>
              </w:rPr>
              <w:t>Use these exact phase names for best results: Backlog &amp; Roadmap, Architecture &amp; UX, Code Management,</w:t>
            </w:r>
          </w:p>
          <w:p>
            <w:r>
              <w:rPr>
                <w:rFonts w:ascii="Calibri" w:hAnsi="Calibri"/>
                <w:b w:val="0"/>
                <w:i w:val="0"/>
                <w:sz w:val="20"/>
              </w:rPr>
              <w:t>Continuous Integration, Continuous Testing, Continuous Delivery, Monitoring &amp; Feedback</w:t>
            </w:r>
          </w:p>
        </w:tc>
      </w:tr>
    </w:tbl>
    <w:p/>
    <w:p>
      <w:pPr>
        <w:spacing w:before="280" w:after="80"/>
      </w:pPr>
      <w:r>
        <w:rPr>
          <w:rFonts w:ascii="Calibri" w:hAnsi="Calibri"/>
          <w:b/>
          <w:i w:val="0"/>
          <w:color w:val="2563EB"/>
          <w:sz w:val="28"/>
        </w:rPr>
        <w:t>📤 Output — After Successful Connection</w:t>
      </w:r>
    </w:p>
    <w:p>
      <w:pPr>
        <w:pStyle w:val="ListBullet"/>
        <w:spacing w:after="40"/>
        <w:ind w:left="432"/>
      </w:pPr>
      <w:r>
        <w:rPr>
          <w:rFonts w:ascii="Calibri" w:hAnsi="Calibri"/>
          <w:b w:val="0"/>
          <w:i w:val="0"/>
          <w:sz w:val="21"/>
        </w:rPr>
        <w:t>Project record created with a unique Project ID (shown in header)</w:t>
      </w:r>
    </w:p>
    <w:p>
      <w:pPr>
        <w:pStyle w:val="ListBullet"/>
        <w:spacing w:after="40"/>
        <w:ind w:left="432"/>
      </w:pPr>
      <w:r>
        <w:rPr>
          <w:rFonts w:ascii="Calibri" w:hAnsi="Calibri"/>
          <w:b w:val="0"/>
          <w:i w:val="0"/>
          <w:sz w:val="21"/>
        </w:rPr>
        <w:t>Data preview table: ticket count, phase distribution, average cycle time</w:t>
      </w:r>
    </w:p>
    <w:p>
      <w:pPr>
        <w:pStyle w:val="ListBullet"/>
        <w:spacing w:after="40"/>
        <w:ind w:left="432"/>
      </w:pPr>
      <w:r>
        <w:rPr>
          <w:rFonts w:ascii="Calibri" w:hAnsi="Calibri"/>
          <w:b w:val="0"/>
          <w:i w:val="0"/>
          <w:sz w:val="21"/>
        </w:rPr>
        <w:t>ALM summary card: tool type, tickets ingested, date range covered</w:t>
      </w:r>
    </w:p>
    <w:p>
      <w:pPr>
        <w:pStyle w:val="ListBullet"/>
        <w:spacing w:after="40"/>
        <w:ind w:left="432"/>
      </w:pPr>
      <w:r>
        <w:rPr>
          <w:rFonts w:ascii="Calibri" w:hAnsi="Calibri"/>
          <w:b w:val="0"/>
          <w:i w:val="0"/>
          <w:sz w:val="21"/>
        </w:rPr>
        <w:t>Phase mapping preview: how tickets were bucketed across 7 PDLC phases</w:t>
      </w:r>
    </w:p>
    <w:p>
      <w:pPr>
        <w:pStyle w:val="ListBullet"/>
        <w:spacing w:after="40"/>
        <w:ind w:left="432"/>
      </w:pPr>
      <w:r>
        <w:rPr>
          <w:rFonts w:ascii="Calibri" w:hAnsi="Calibri"/>
          <w:b w:val="0"/>
          <w:i w:val="0"/>
          <w:sz w:val="21"/>
        </w:rPr>
        <w:t>VSM snapshot saved — ready for Current State VSM view</w:t>
      </w:r>
    </w:p>
    <w:p>
      <w:pPr>
        <w:spacing w:before="280" w:after="80"/>
      </w:pPr>
      <w:r>
        <w:rPr>
          <w:rFonts w:ascii="Calibri" w:hAnsi="Calibri"/>
          <w:b/>
          <w:i w:val="0"/>
          <w:color w:val="2563EB"/>
          <w:sz w:val="28"/>
        </w:rPr>
        <w:t>What Happens Next</w:t>
      </w:r>
    </w:p>
    <w:p>
      <w:pPr>
        <w:spacing w:before="40" w:after="80"/>
      </w:pPr>
      <w:r>
        <w:rPr>
          <w:rFonts w:ascii="Calibri" w:hAnsi="Calibri"/>
          <w:b w:val="0"/>
          <w:i w:val="0"/>
          <w:sz w:val="21"/>
        </w:rPr>
        <w:t>The platform automatically maps ticket data to the 7 PDLC phases and saves a VSM snapshot. Proceed to Step 2 (DORA Assessment) to calibrate phase metrics with your DORA performance data, or skip directly to Step 3 (Current State VSM) to view the baseline map.</w:t>
      </w:r>
    </w:p>
    <w:p>
      <w:r>
        <w:br w:type="page"/>
      </w:r>
    </w:p>
    <w:p>
      <w:pPr>
        <w:spacing w:before="440" w:after="120"/>
      </w:pPr>
      <w:r>
        <w:rPr>
          <w:rFonts w:ascii="Calibri" w:hAnsi="Calibri"/>
          <w:b/>
          <w:i w:val="0"/>
          <w:color w:val="0F2D5E"/>
          <w:sz w:val="40"/>
        </w:rPr>
        <w:t>Step 2 — DORA Assessment</w:t>
      </w:r>
    </w:p>
    <w:p>
      <w:pPr>
        <w:spacing w:before="40" w:after="80"/>
      </w:pPr>
      <w:r>
        <w:rPr>
          <w:rFonts w:ascii="Calibri" w:hAnsi="Calibri"/>
          <w:b w:val="0"/>
          <w:i w:val="0"/>
          <w:sz w:val="21"/>
        </w:rPr>
        <w:t>URL: http://localhost:3001/dora-assessment  |  Estimated time: 20–30 minutes</w:t>
      </w:r>
    </w:p>
    <w:p>
      <w:pPr>
        <w:spacing w:before="80" w:after="80"/>
        <w:pBdr>
          <w:bottom w:val="single" w:sz="6" w:space="1" w:color="2563EB"/>
        </w:pBdr>
      </w:pPr>
    </w:p>
    <w:p>
      <w:pPr>
        <w:spacing w:before="280" w:after="80"/>
      </w:pPr>
      <w:r>
        <w:rPr>
          <w:rFonts w:ascii="Calibri" w:hAnsi="Calibri"/>
          <w:b/>
          <w:i w:val="0"/>
          <w:color w:val="2563EB"/>
          <w:sz w:val="28"/>
        </w:rPr>
        <w:t>Purpose</w:t>
      </w:r>
    </w:p>
    <w:p>
      <w:pPr>
        <w:spacing w:before="40" w:after="80"/>
      </w:pPr>
      <w:r>
        <w:rPr>
          <w:rFonts w:ascii="Calibri" w:hAnsi="Calibri"/>
          <w:b w:val="0"/>
          <w:i w:val="0"/>
          <w:sz w:val="21"/>
        </w:rPr>
        <w:t>Score your team across 73 questions in 4 DORA dimensions. The AI pulls signals from connected data sources and auto-scores where possible, allowing manual override for qualitative dimensions. DORA scores generate calibration values that adjust VSM phase metrics for greater accuracy.</w:t>
      </w:r>
    </w:p>
    <w:p>
      <w:pPr>
        <w:spacing w:before="280" w:after="80"/>
      </w:pPr>
      <w:r>
        <w:rPr>
          <w:rFonts w:ascii="Calibri" w:hAnsi="Calibri"/>
          <w:b/>
          <w:i w:val="0"/>
          <w:color w:val="2563EB"/>
          <w:sz w:val="28"/>
        </w:rPr>
        <w:t>The 4 DORA Dimensions</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0F2D5E"/>
          </w:tcPr>
          <w:p>
            <w:pPr>
              <w:jc w:val="left"/>
            </w:pPr>
            <w:r>
              <w:rPr>
                <w:rFonts w:ascii="Calibri" w:hAnsi="Calibri"/>
                <w:b/>
                <w:i w:val="0"/>
                <w:color w:val="FFFFFF"/>
                <w:sz w:val="19"/>
              </w:rPr>
              <w:t>Dimension</w:t>
            </w:r>
          </w:p>
        </w:tc>
        <w:tc>
          <w:tcPr>
            <w:tcW w:type="dxa" w:w="1296"/>
            <w:shd w:val="clear" w:color="auto" w:fill="0F2D5E"/>
          </w:tcPr>
          <w:p>
            <w:pPr>
              <w:jc w:val="left"/>
            </w:pPr>
            <w:r>
              <w:rPr>
                <w:rFonts w:ascii="Calibri" w:hAnsi="Calibri"/>
                <w:b/>
                <w:i w:val="0"/>
                <w:color w:val="FFFFFF"/>
                <w:sz w:val="19"/>
              </w:rPr>
              <w:t># Questions</w:t>
            </w:r>
          </w:p>
        </w:tc>
        <w:tc>
          <w:tcPr>
            <w:tcW w:type="dxa" w:w="4032"/>
            <w:shd w:val="clear" w:color="auto" w:fill="0F2D5E"/>
          </w:tcPr>
          <w:p>
            <w:pPr>
              <w:jc w:val="left"/>
            </w:pPr>
            <w:r>
              <w:rPr>
                <w:rFonts w:ascii="Calibri" w:hAnsi="Calibri"/>
                <w:b/>
                <w:i w:val="0"/>
                <w:color w:val="FFFFFF"/>
                <w:sz w:val="19"/>
              </w:rPr>
              <w:t>What It Measures</w:t>
            </w:r>
          </w:p>
        </w:tc>
        <w:tc>
          <w:tcPr>
            <w:tcW w:type="dxa" w:w="3024"/>
            <w:shd w:val="clear" w:color="auto" w:fill="0F2D5E"/>
          </w:tcPr>
          <w:p>
            <w:pPr>
              <w:jc w:val="left"/>
            </w:pPr>
            <w:r>
              <w:rPr>
                <w:rFonts w:ascii="Calibri" w:hAnsi="Calibri"/>
                <w:b/>
                <w:i w:val="0"/>
                <w:color w:val="FFFFFF"/>
                <w:sz w:val="19"/>
              </w:rPr>
              <w:t>Key Data Sources</w:t>
            </w:r>
          </w:p>
        </w:tc>
      </w:tr>
      <w:tr>
        <w:tc>
          <w:tcPr>
            <w:tcW w:type="dxa" w:w="2448"/>
          </w:tcPr>
          <w:p>
            <w:r>
              <w:rPr>
                <w:rFonts w:ascii="Calibri" w:hAnsi="Calibri"/>
                <w:b w:val="0"/>
                <w:i w:val="0"/>
                <w:sz w:val="19"/>
              </w:rPr>
              <w:t>Cultural Practices</w:t>
            </w:r>
          </w:p>
        </w:tc>
        <w:tc>
          <w:tcPr>
            <w:tcW w:type="dxa" w:w="1296"/>
          </w:tcPr>
          <w:p>
            <w:r>
              <w:rPr>
                <w:rFonts w:ascii="Calibri" w:hAnsi="Calibri"/>
                <w:b w:val="0"/>
                <w:i w:val="0"/>
                <w:sz w:val="19"/>
              </w:rPr>
              <w:t>18</w:t>
            </w:r>
          </w:p>
        </w:tc>
        <w:tc>
          <w:tcPr>
            <w:tcW w:type="dxa" w:w="4032"/>
          </w:tcPr>
          <w:p>
            <w:r>
              <w:rPr>
                <w:rFonts w:ascii="Calibri" w:hAnsi="Calibri"/>
                <w:b w:val="0"/>
                <w:i w:val="0"/>
                <w:sz w:val="19"/>
              </w:rPr>
              <w:t>Team autonomy, psychological safety, learning culture</w:t>
            </w:r>
          </w:p>
        </w:tc>
        <w:tc>
          <w:tcPr>
            <w:tcW w:type="dxa" w:w="3024"/>
          </w:tcPr>
          <w:p>
            <w:r>
              <w:rPr>
                <w:rFonts w:ascii="Calibri" w:hAnsi="Calibri"/>
                <w:b w:val="0"/>
                <w:i w:val="0"/>
                <w:sz w:val="19"/>
              </w:rPr>
              <w:t>Workshop / survey responses</w:t>
            </w:r>
          </w:p>
        </w:tc>
      </w:tr>
      <w:tr>
        <w:tc>
          <w:tcPr>
            <w:tcW w:type="dxa" w:w="2448"/>
          </w:tcPr>
          <w:p>
            <w:r>
              <w:rPr>
                <w:rFonts w:ascii="Calibri" w:hAnsi="Calibri"/>
                <w:b w:val="0"/>
                <w:i w:val="0"/>
                <w:sz w:val="19"/>
              </w:rPr>
              <w:t>Measurement &amp; Monitoring</w:t>
            </w:r>
          </w:p>
        </w:tc>
        <w:tc>
          <w:tcPr>
            <w:tcW w:type="dxa" w:w="1296"/>
          </w:tcPr>
          <w:p>
            <w:r>
              <w:rPr>
                <w:rFonts w:ascii="Calibri" w:hAnsi="Calibri"/>
                <w:b w:val="0"/>
                <w:i w:val="0"/>
                <w:sz w:val="19"/>
              </w:rPr>
              <w:t>20</w:t>
            </w:r>
          </w:p>
        </w:tc>
        <w:tc>
          <w:tcPr>
            <w:tcW w:type="dxa" w:w="4032"/>
          </w:tcPr>
          <w:p>
            <w:r>
              <w:rPr>
                <w:rFonts w:ascii="Calibri" w:hAnsi="Calibri"/>
                <w:b w:val="0"/>
                <w:i w:val="0"/>
                <w:sz w:val="19"/>
              </w:rPr>
              <w:t>Observability, alerting, SLO/SLA coverage, dashboards</w:t>
            </w:r>
          </w:p>
        </w:tc>
        <w:tc>
          <w:tcPr>
            <w:tcW w:type="dxa" w:w="3024"/>
          </w:tcPr>
          <w:p>
            <w:r>
              <w:rPr>
                <w:rFonts w:ascii="Calibri" w:hAnsi="Calibri"/>
                <w:b w:val="0"/>
                <w:i w:val="0"/>
                <w:sz w:val="19"/>
              </w:rPr>
              <w:t>Splunk, Datadog, Dynatrace, Grafana</w:t>
            </w:r>
          </w:p>
        </w:tc>
      </w:tr>
      <w:tr>
        <w:tc>
          <w:tcPr>
            <w:tcW w:type="dxa" w:w="2448"/>
          </w:tcPr>
          <w:p>
            <w:r>
              <w:rPr>
                <w:rFonts w:ascii="Calibri" w:hAnsi="Calibri"/>
                <w:b w:val="0"/>
                <w:i w:val="0"/>
                <w:sz w:val="19"/>
              </w:rPr>
              <w:t>Process &amp; Flow</w:t>
            </w:r>
          </w:p>
        </w:tc>
        <w:tc>
          <w:tcPr>
            <w:tcW w:type="dxa" w:w="1296"/>
          </w:tcPr>
          <w:p>
            <w:r>
              <w:rPr>
                <w:rFonts w:ascii="Calibri" w:hAnsi="Calibri"/>
                <w:b w:val="0"/>
                <w:i w:val="0"/>
                <w:sz w:val="19"/>
              </w:rPr>
              <w:t>18</w:t>
            </w:r>
          </w:p>
        </w:tc>
        <w:tc>
          <w:tcPr>
            <w:tcW w:type="dxa" w:w="4032"/>
          </w:tcPr>
          <w:p>
            <w:r>
              <w:rPr>
                <w:rFonts w:ascii="Calibri" w:hAnsi="Calibri"/>
                <w:b w:val="0"/>
                <w:i w:val="0"/>
                <w:sz w:val="19"/>
              </w:rPr>
              <w:t>Sprint cadence, WIP limits, deployment process, reviews</w:t>
            </w:r>
          </w:p>
        </w:tc>
        <w:tc>
          <w:tcPr>
            <w:tcW w:type="dxa" w:w="3024"/>
          </w:tcPr>
          <w:p>
            <w:r>
              <w:rPr>
                <w:rFonts w:ascii="Calibri" w:hAnsi="Calibri"/>
                <w:b w:val="0"/>
                <w:i w:val="0"/>
                <w:sz w:val="19"/>
              </w:rPr>
              <w:t>Jira, Azure DevOps, GitHub Actions</w:t>
            </w:r>
          </w:p>
        </w:tc>
      </w:tr>
      <w:tr>
        <w:tc>
          <w:tcPr>
            <w:tcW w:type="dxa" w:w="2448"/>
          </w:tcPr>
          <w:p>
            <w:r>
              <w:rPr>
                <w:rFonts w:ascii="Calibri" w:hAnsi="Calibri"/>
                <w:b w:val="0"/>
                <w:i w:val="0"/>
                <w:sz w:val="19"/>
              </w:rPr>
              <w:t>Technical Practices</w:t>
            </w:r>
          </w:p>
        </w:tc>
        <w:tc>
          <w:tcPr>
            <w:tcW w:type="dxa" w:w="1296"/>
          </w:tcPr>
          <w:p>
            <w:r>
              <w:rPr>
                <w:rFonts w:ascii="Calibri" w:hAnsi="Calibri"/>
                <w:b w:val="0"/>
                <w:i w:val="0"/>
                <w:sz w:val="19"/>
              </w:rPr>
              <w:t>17</w:t>
            </w:r>
          </w:p>
        </w:tc>
        <w:tc>
          <w:tcPr>
            <w:tcW w:type="dxa" w:w="4032"/>
          </w:tcPr>
          <w:p>
            <w:r>
              <w:rPr>
                <w:rFonts w:ascii="Calibri" w:hAnsi="Calibri"/>
                <w:b w:val="0"/>
                <w:i w:val="0"/>
                <w:sz w:val="19"/>
              </w:rPr>
              <w:t>CI/CD maturity, test automation %, code quality, security</w:t>
            </w:r>
          </w:p>
        </w:tc>
        <w:tc>
          <w:tcPr>
            <w:tcW w:type="dxa" w:w="3024"/>
          </w:tcPr>
          <w:p>
            <w:r>
              <w:rPr>
                <w:rFonts w:ascii="Calibri" w:hAnsi="Calibri"/>
                <w:b w:val="0"/>
                <w:i w:val="0"/>
                <w:sz w:val="19"/>
              </w:rPr>
              <w:t>GitHub, Jenkins, SonarQube, Snyk</w:t>
            </w:r>
          </w:p>
        </w:tc>
      </w:tr>
    </w:tbl>
    <w:p/>
    <w:p>
      <w:pPr>
        <w:spacing w:before="280" w:after="80"/>
      </w:pPr>
      <w:r>
        <w:rPr>
          <w:rFonts w:ascii="Calibri" w:hAnsi="Calibri"/>
          <w:b/>
          <w:i w:val="0"/>
          <w:color w:val="2563EB"/>
          <w:sz w:val="28"/>
        </w:rPr>
        <w:t>📥 Input — Data Sources</w:t>
      </w:r>
    </w:p>
    <w:p>
      <w:pPr>
        <w:spacing w:before="40" w:after="80"/>
      </w:pPr>
      <w:r>
        <w:rPr>
          <w:rFonts w:ascii="Calibri" w:hAnsi="Calibri"/>
          <w:b w:val="0"/>
          <w:i w:val="0"/>
          <w:sz w:val="21"/>
        </w:rPr>
        <w:t>Add one or more data sources. The platform fetches metrics from each source to auto-score relevant questions.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0F2D5E"/>
          </w:tcPr>
          <w:p>
            <w:pPr>
              <w:jc w:val="left"/>
            </w:pPr>
            <w:r>
              <w:rPr>
                <w:rFonts w:ascii="Calibri" w:hAnsi="Calibri"/>
                <w:b/>
                <w:i w:val="0"/>
                <w:color w:val="FFFFFF"/>
                <w:sz w:val="19"/>
              </w:rPr>
              <w:t>Source Type</w:t>
            </w:r>
          </w:p>
        </w:tc>
        <w:tc>
          <w:tcPr>
            <w:tcW w:type="dxa" w:w="3600"/>
            <w:shd w:val="clear" w:color="auto" w:fill="0F2D5E"/>
          </w:tcPr>
          <w:p>
            <w:pPr>
              <w:jc w:val="left"/>
            </w:pPr>
            <w:r>
              <w:rPr>
                <w:rFonts w:ascii="Calibri" w:hAnsi="Calibri"/>
                <w:b/>
                <w:i w:val="0"/>
                <w:color w:val="FFFFFF"/>
                <w:sz w:val="19"/>
              </w:rPr>
              <w:t>URL Format</w:t>
            </w:r>
          </w:p>
        </w:tc>
        <w:tc>
          <w:tcPr>
            <w:tcW w:type="dxa" w:w="3168"/>
            <w:shd w:val="clear" w:color="auto" w:fill="0F2D5E"/>
          </w:tcPr>
          <w:p>
            <w:pPr>
              <w:jc w:val="left"/>
            </w:pPr>
            <w:r>
              <w:rPr>
                <w:rFonts w:ascii="Calibri" w:hAnsi="Calibri"/>
                <w:b/>
                <w:i w:val="0"/>
                <w:color w:val="FFFFFF"/>
                <w:sz w:val="19"/>
              </w:rPr>
              <w:t>Metrics Auto-Scored</w:t>
            </w:r>
          </w:p>
        </w:tc>
      </w:tr>
      <w:tr>
        <w:tc>
          <w:tcPr>
            <w:tcW w:type="dxa" w:w="2592"/>
          </w:tcPr>
          <w:p>
            <w:r>
              <w:rPr>
                <w:rFonts w:ascii="Calibri" w:hAnsi="Calibri"/>
                <w:b w:val="0"/>
                <w:i w:val="0"/>
                <w:sz w:val="19"/>
              </w:rPr>
              <w:t>GitHub / GitLab / Bitbucket</w:t>
            </w:r>
          </w:p>
        </w:tc>
        <w:tc>
          <w:tcPr>
            <w:tcW w:type="dxa" w:w="3600"/>
          </w:tcPr>
          <w:p>
            <w:r>
              <w:rPr>
                <w:rFonts w:ascii="Calibri" w:hAnsi="Calibri"/>
                <w:b w:val="0"/>
                <w:i w:val="0"/>
                <w:sz w:val="19"/>
              </w:rPr>
              <w:t>https://github.com/org/repo</w:t>
            </w:r>
          </w:p>
        </w:tc>
        <w:tc>
          <w:tcPr>
            <w:tcW w:type="dxa" w:w="3168"/>
          </w:tcPr>
          <w:p>
            <w:r>
              <w:rPr>
                <w:rFonts w:ascii="Calibri" w:hAnsi="Calibri"/>
                <w:b w:val="0"/>
                <w:i w:val="0"/>
                <w:sz w:val="19"/>
              </w:rPr>
              <w:t>PR size, review time, commit freq, coverage</w:t>
            </w:r>
          </w:p>
        </w:tc>
      </w:tr>
      <w:tr>
        <w:tc>
          <w:tcPr>
            <w:tcW w:type="dxa" w:w="2592"/>
          </w:tcPr>
          <w:p>
            <w:r>
              <w:rPr>
                <w:rFonts w:ascii="Calibri" w:hAnsi="Calibri"/>
                <w:b w:val="0"/>
                <w:i w:val="0"/>
                <w:sz w:val="19"/>
              </w:rPr>
              <w:t>Jira</w:t>
            </w:r>
          </w:p>
        </w:tc>
        <w:tc>
          <w:tcPr>
            <w:tcW w:type="dxa" w:w="3600"/>
          </w:tcPr>
          <w:p>
            <w:r>
              <w:rPr>
                <w:rFonts w:ascii="Calibri" w:hAnsi="Calibri"/>
                <w:b w:val="0"/>
                <w:i w:val="0"/>
                <w:sz w:val="19"/>
              </w:rPr>
              <w:t>https://org.atlassian.net/jira/projects/X</w:t>
            </w:r>
          </w:p>
        </w:tc>
        <w:tc>
          <w:tcPr>
            <w:tcW w:type="dxa" w:w="3168"/>
          </w:tcPr>
          <w:p>
            <w:r>
              <w:rPr>
                <w:rFonts w:ascii="Calibri" w:hAnsi="Calibri"/>
                <w:b w:val="0"/>
                <w:i w:val="0"/>
                <w:sz w:val="19"/>
              </w:rPr>
              <w:t>Sprint velocity, cycle time, defect rate, WIP</w:t>
            </w:r>
          </w:p>
        </w:tc>
      </w:tr>
      <w:tr>
        <w:tc>
          <w:tcPr>
            <w:tcW w:type="dxa" w:w="2592"/>
          </w:tcPr>
          <w:p>
            <w:r>
              <w:rPr>
                <w:rFonts w:ascii="Calibri" w:hAnsi="Calibri"/>
                <w:b w:val="0"/>
                <w:i w:val="0"/>
                <w:sz w:val="19"/>
              </w:rPr>
              <w:t>Splunk</w:t>
            </w:r>
          </w:p>
        </w:tc>
        <w:tc>
          <w:tcPr>
            <w:tcW w:type="dxa" w:w="3600"/>
          </w:tcPr>
          <w:p>
            <w:r>
              <w:rPr>
                <w:rFonts w:ascii="Calibri" w:hAnsi="Calibri"/>
                <w:b w:val="0"/>
                <w:i w:val="0"/>
                <w:sz w:val="19"/>
              </w:rPr>
              <w:t>https://org.splunk.com/en-US/app/name</w:t>
            </w:r>
          </w:p>
        </w:tc>
        <w:tc>
          <w:tcPr>
            <w:tcW w:type="dxa" w:w="3168"/>
          </w:tcPr>
          <w:p>
            <w:r>
              <w:rPr>
                <w:rFonts w:ascii="Calibri" w:hAnsi="Calibri"/>
                <w:b w:val="0"/>
                <w:i w:val="0"/>
                <w:sz w:val="19"/>
              </w:rPr>
              <w:t>Alert volume, MTTR, deployment events</w:t>
            </w:r>
          </w:p>
        </w:tc>
      </w:tr>
      <w:tr>
        <w:tc>
          <w:tcPr>
            <w:tcW w:type="dxa" w:w="2592"/>
          </w:tcPr>
          <w:p>
            <w:r>
              <w:rPr>
                <w:rFonts w:ascii="Calibri" w:hAnsi="Calibri"/>
                <w:b w:val="0"/>
                <w:i w:val="0"/>
                <w:sz w:val="19"/>
              </w:rPr>
              <w:t>SonarQube</w:t>
            </w:r>
          </w:p>
        </w:tc>
        <w:tc>
          <w:tcPr>
            <w:tcW w:type="dxa" w:w="3600"/>
          </w:tcPr>
          <w:p>
            <w:r>
              <w:rPr>
                <w:rFonts w:ascii="Calibri" w:hAnsi="Calibri"/>
                <w:b w:val="0"/>
                <w:i w:val="0"/>
                <w:sz w:val="19"/>
              </w:rPr>
              <w:t>https://sonarqube.org/dashboard?id=X</w:t>
            </w:r>
          </w:p>
        </w:tc>
        <w:tc>
          <w:tcPr>
            <w:tcW w:type="dxa" w:w="3168"/>
          </w:tcPr>
          <w:p>
            <w:r>
              <w:rPr>
                <w:rFonts w:ascii="Calibri" w:hAnsi="Calibri"/>
                <w:b w:val="0"/>
                <w:i w:val="0"/>
                <w:sz w:val="19"/>
              </w:rPr>
              <w:t>Code coverage, technical debt, code smells</w:t>
            </w:r>
          </w:p>
        </w:tc>
      </w:tr>
      <w:tr>
        <w:tc>
          <w:tcPr>
            <w:tcW w:type="dxa" w:w="2592"/>
          </w:tcPr>
          <w:p>
            <w:r>
              <w:rPr>
                <w:rFonts w:ascii="Calibri" w:hAnsi="Calibri"/>
                <w:b w:val="0"/>
                <w:i w:val="0"/>
                <w:sz w:val="19"/>
              </w:rPr>
              <w:t>PagerDuty</w:t>
            </w:r>
          </w:p>
        </w:tc>
        <w:tc>
          <w:tcPr>
            <w:tcW w:type="dxa" w:w="3600"/>
          </w:tcPr>
          <w:p>
            <w:r>
              <w:rPr>
                <w:rFonts w:ascii="Calibri" w:hAnsi="Calibri"/>
                <w:b w:val="0"/>
                <w:i w:val="0"/>
                <w:sz w:val="19"/>
              </w:rPr>
              <w:t>https://app.pagerduty.com/services/XXX</w:t>
            </w:r>
          </w:p>
        </w:tc>
        <w:tc>
          <w:tcPr>
            <w:tcW w:type="dxa" w:w="3168"/>
          </w:tcPr>
          <w:p>
            <w:r>
              <w:rPr>
                <w:rFonts w:ascii="Calibri" w:hAnsi="Calibri"/>
                <w:b w:val="0"/>
                <w:i w:val="0"/>
                <w:sz w:val="19"/>
              </w:rPr>
              <w:t>Incident rate, MTTR, escalation rate</w:t>
            </w:r>
          </w:p>
        </w:tc>
      </w:tr>
      <w:tr>
        <w:tc>
          <w:tcPr>
            <w:tcW w:type="dxa" w:w="2592"/>
          </w:tcPr>
          <w:p>
            <w:r>
              <w:rPr>
                <w:rFonts w:ascii="Calibri" w:hAnsi="Calibri"/>
                <w:b w:val="0"/>
                <w:i w:val="0"/>
                <w:sz w:val="19"/>
              </w:rPr>
              <w:t>Jenkins / GitHub Actions</w:t>
            </w:r>
          </w:p>
        </w:tc>
        <w:tc>
          <w:tcPr>
            <w:tcW w:type="dxa" w:w="3600"/>
          </w:tcPr>
          <w:p>
            <w:r>
              <w:rPr>
                <w:rFonts w:ascii="Calibri" w:hAnsi="Calibri"/>
                <w:b w:val="0"/>
                <w:i w:val="0"/>
                <w:sz w:val="19"/>
              </w:rPr>
              <w:t>https://jenkins.org/job/pipeline</w:t>
            </w:r>
          </w:p>
        </w:tc>
        <w:tc>
          <w:tcPr>
            <w:tcW w:type="dxa" w:w="3168"/>
          </w:tcPr>
          <w:p>
            <w:r>
              <w:rPr>
                <w:rFonts w:ascii="Calibri" w:hAnsi="Calibri"/>
                <w:b w:val="0"/>
                <w:i w:val="0"/>
                <w:sz w:val="19"/>
              </w:rPr>
              <w:t>Build success rate, build duration, frequency</w:t>
            </w:r>
          </w:p>
        </w:tc>
      </w:tr>
      <w:tr>
        <w:tc>
          <w:tcPr>
            <w:tcW w:type="dxa" w:w="2592"/>
          </w:tcPr>
          <w:p>
            <w:r>
              <w:rPr>
                <w:rFonts w:ascii="Calibri" w:hAnsi="Calibri"/>
                <w:b w:val="0"/>
                <w:i w:val="0"/>
                <w:sz w:val="19"/>
              </w:rPr>
              <w:t>Confluence</w:t>
            </w:r>
          </w:p>
        </w:tc>
        <w:tc>
          <w:tcPr>
            <w:tcW w:type="dxa" w:w="3600"/>
          </w:tcPr>
          <w:p>
            <w:r>
              <w:rPr>
                <w:rFonts w:ascii="Calibri" w:hAnsi="Calibri"/>
                <w:b w:val="0"/>
                <w:i w:val="0"/>
                <w:sz w:val="19"/>
              </w:rPr>
              <w:t>https://org.atlassian.net/wiki/spaces/X</w:t>
            </w:r>
          </w:p>
        </w:tc>
        <w:tc>
          <w:tcPr>
            <w:tcW w:type="dxa" w:w="3168"/>
          </w:tcPr>
          <w:p>
            <w:r>
              <w:rPr>
                <w:rFonts w:ascii="Calibri" w:hAnsi="Calibri"/>
                <w:b w:val="0"/>
                <w:i w:val="0"/>
                <w:sz w:val="19"/>
              </w:rPr>
              <w:t>Documentation coverage, runbook freshness</w:t>
            </w:r>
          </w:p>
        </w:tc>
      </w:tr>
      <w:tr>
        <w:tc>
          <w:tcPr>
            <w:tcW w:type="dxa" w:w="2592"/>
          </w:tcPr>
          <w:p>
            <w:r>
              <w:rPr>
                <w:rFonts w:ascii="Calibri" w:hAnsi="Calibri"/>
                <w:b w:val="0"/>
                <w:i w:val="0"/>
                <w:sz w:val="19"/>
              </w:rPr>
              <w:t>Dynatrace</w:t>
            </w:r>
          </w:p>
        </w:tc>
        <w:tc>
          <w:tcPr>
            <w:tcW w:type="dxa" w:w="3600"/>
          </w:tcPr>
          <w:p>
            <w:r>
              <w:rPr>
                <w:rFonts w:ascii="Calibri" w:hAnsi="Calibri"/>
                <w:b w:val="0"/>
                <w:i w:val="0"/>
                <w:sz w:val="19"/>
              </w:rPr>
              <w:t>https://env.live.dynatrace.com</w:t>
            </w:r>
          </w:p>
        </w:tc>
        <w:tc>
          <w:tcPr>
            <w:tcW w:type="dxa" w:w="3168"/>
          </w:tcPr>
          <w:p>
            <w:r>
              <w:rPr>
                <w:rFonts w:ascii="Calibri" w:hAnsi="Calibri"/>
                <w:b w:val="0"/>
                <w:i w:val="0"/>
                <w:sz w:val="19"/>
              </w:rPr>
              <w:t>SLO compliance, error rate, response time</w:t>
            </w:r>
          </w:p>
        </w:tc>
      </w:tr>
    </w:tbl>
    <w:p/>
    <w:p>
      <w:pPr>
        <w:spacing w:before="280" w:after="80"/>
      </w:pPr>
      <w:r>
        <w:rPr>
          <w:rFonts w:ascii="Calibri" w:hAnsi="Calibri"/>
          <w:b/>
          <w:i w:val="0"/>
          <w:color w:val="2563EB"/>
          <w:sz w:val="28"/>
        </w:rPr>
        <w:t>📥 Input — Manual Scoring Scale</w:t>
      </w:r>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color="auto" w:fill="0F2D5E"/>
          </w:tcPr>
          <w:p>
            <w:pPr>
              <w:jc w:val="left"/>
            </w:pPr>
            <w:r>
              <w:rPr>
                <w:rFonts w:ascii="Calibri" w:hAnsi="Calibri"/>
                <w:b/>
                <w:i w:val="0"/>
                <w:color w:val="FFFFFF"/>
                <w:sz w:val="19"/>
              </w:rPr>
              <w:t>Score</w:t>
            </w:r>
          </w:p>
        </w:tc>
        <w:tc>
          <w:tcPr>
            <w:tcW w:type="dxa" w:w="1440"/>
            <w:shd w:val="clear" w:color="auto" w:fill="0F2D5E"/>
          </w:tcPr>
          <w:p>
            <w:pPr>
              <w:jc w:val="left"/>
            </w:pPr>
            <w:r>
              <w:rPr>
                <w:rFonts w:ascii="Calibri" w:hAnsi="Calibri"/>
                <w:b/>
                <w:i w:val="0"/>
                <w:color w:val="FFFFFF"/>
                <w:sz w:val="19"/>
              </w:rPr>
              <w:t>Label</w:t>
            </w:r>
          </w:p>
        </w:tc>
        <w:tc>
          <w:tcPr>
            <w:tcW w:type="dxa" w:w="4032"/>
            <w:shd w:val="clear" w:color="auto" w:fill="0F2D5E"/>
          </w:tcPr>
          <w:p>
            <w:pPr>
              <w:jc w:val="left"/>
            </w:pPr>
            <w:r>
              <w:rPr>
                <w:rFonts w:ascii="Calibri" w:hAnsi="Calibri"/>
                <w:b/>
                <w:i w:val="0"/>
                <w:color w:val="FFFFFF"/>
                <w:sz w:val="19"/>
              </w:rPr>
              <w:t>Description</w:t>
            </w:r>
          </w:p>
        </w:tc>
        <w:tc>
          <w:tcPr>
            <w:tcW w:type="dxa" w:w="3024"/>
            <w:shd w:val="clear" w:color="auto" w:fill="0F2D5E"/>
          </w:tcPr>
          <w:p>
            <w:pPr>
              <w:jc w:val="left"/>
            </w:pPr>
            <w:r>
              <w:rPr>
                <w:rFonts w:ascii="Calibri" w:hAnsi="Calibri"/>
                <w:b/>
                <w:i w:val="0"/>
                <w:color w:val="FFFFFF"/>
                <w:sz w:val="19"/>
              </w:rPr>
              <w:t>Example</w:t>
            </w:r>
          </w:p>
        </w:tc>
      </w:tr>
      <w:tr>
        <w:tc>
          <w:tcPr>
            <w:tcW w:type="dxa" w:w="864"/>
          </w:tcPr>
          <w:p>
            <w:r>
              <w:rPr>
                <w:rFonts w:ascii="Calibri" w:hAnsi="Calibri"/>
                <w:b w:val="0"/>
                <w:i w:val="0"/>
                <w:sz w:val="19"/>
              </w:rPr>
              <w:t>1</w:t>
            </w:r>
          </w:p>
        </w:tc>
        <w:tc>
          <w:tcPr>
            <w:tcW w:type="dxa" w:w="1440"/>
          </w:tcPr>
          <w:p>
            <w:r>
              <w:rPr>
                <w:rFonts w:ascii="Calibri" w:hAnsi="Calibri"/>
                <w:b w:val="0"/>
                <w:i w:val="0"/>
                <w:sz w:val="19"/>
              </w:rPr>
              <w:t>Initial</w:t>
            </w:r>
          </w:p>
        </w:tc>
        <w:tc>
          <w:tcPr>
            <w:tcW w:type="dxa" w:w="4032"/>
          </w:tcPr>
          <w:p>
            <w:r>
              <w:rPr>
                <w:rFonts w:ascii="Calibri" w:hAnsi="Calibri"/>
                <w:b w:val="0"/>
                <w:i w:val="0"/>
                <w:sz w:val="19"/>
              </w:rPr>
              <w:t>Ad hoc, no defined process</w:t>
            </w:r>
          </w:p>
        </w:tc>
        <w:tc>
          <w:tcPr>
            <w:tcW w:type="dxa" w:w="3024"/>
          </w:tcPr>
          <w:p>
            <w:r>
              <w:rPr>
                <w:rFonts w:ascii="Calibri" w:hAnsi="Calibri"/>
                <w:b w:val="0"/>
                <w:i w:val="0"/>
                <w:sz w:val="19"/>
              </w:rPr>
              <w:t>Deployments are manual, undocumented</w:t>
            </w:r>
          </w:p>
        </w:tc>
      </w:tr>
      <w:tr>
        <w:tc>
          <w:tcPr>
            <w:tcW w:type="dxa" w:w="864"/>
          </w:tcPr>
          <w:p>
            <w:r>
              <w:rPr>
                <w:rFonts w:ascii="Calibri" w:hAnsi="Calibri"/>
                <w:b w:val="0"/>
                <w:i w:val="0"/>
                <w:sz w:val="19"/>
              </w:rPr>
              <w:t>2</w:t>
            </w:r>
          </w:p>
        </w:tc>
        <w:tc>
          <w:tcPr>
            <w:tcW w:type="dxa" w:w="1440"/>
          </w:tcPr>
          <w:p>
            <w:r>
              <w:rPr>
                <w:rFonts w:ascii="Calibri" w:hAnsi="Calibri"/>
                <w:b w:val="0"/>
                <w:i w:val="0"/>
                <w:sz w:val="19"/>
              </w:rPr>
              <w:t>Managed</w:t>
            </w:r>
          </w:p>
        </w:tc>
        <w:tc>
          <w:tcPr>
            <w:tcW w:type="dxa" w:w="4032"/>
          </w:tcPr>
          <w:p>
            <w:r>
              <w:rPr>
                <w:rFonts w:ascii="Calibri" w:hAnsi="Calibri"/>
                <w:b w:val="0"/>
                <w:i w:val="0"/>
                <w:sz w:val="19"/>
              </w:rPr>
              <w:t>Some process exists but inconsistently applied</w:t>
            </w:r>
          </w:p>
        </w:tc>
        <w:tc>
          <w:tcPr>
            <w:tcW w:type="dxa" w:w="3024"/>
          </w:tcPr>
          <w:p>
            <w:r>
              <w:rPr>
                <w:rFonts w:ascii="Calibri" w:hAnsi="Calibri"/>
                <w:b w:val="0"/>
                <w:i w:val="0"/>
                <w:sz w:val="19"/>
              </w:rPr>
              <w:t>CI exists but not enforced on all branches</w:t>
            </w:r>
          </w:p>
        </w:tc>
      </w:tr>
      <w:tr>
        <w:tc>
          <w:tcPr>
            <w:tcW w:type="dxa" w:w="864"/>
          </w:tcPr>
          <w:p>
            <w:r>
              <w:rPr>
                <w:rFonts w:ascii="Calibri" w:hAnsi="Calibri"/>
                <w:b w:val="0"/>
                <w:i w:val="0"/>
                <w:sz w:val="19"/>
              </w:rPr>
              <w:t>3</w:t>
            </w:r>
          </w:p>
        </w:tc>
        <w:tc>
          <w:tcPr>
            <w:tcW w:type="dxa" w:w="1440"/>
          </w:tcPr>
          <w:p>
            <w:r>
              <w:rPr>
                <w:rFonts w:ascii="Calibri" w:hAnsi="Calibri"/>
                <w:b w:val="0"/>
                <w:i w:val="0"/>
                <w:sz w:val="19"/>
              </w:rPr>
              <w:t>Defined</w:t>
            </w:r>
          </w:p>
        </w:tc>
        <w:tc>
          <w:tcPr>
            <w:tcW w:type="dxa" w:w="4032"/>
          </w:tcPr>
          <w:p>
            <w:r>
              <w:rPr>
                <w:rFonts w:ascii="Calibri" w:hAnsi="Calibri"/>
                <w:b w:val="0"/>
                <w:i w:val="0"/>
                <w:sz w:val="19"/>
              </w:rPr>
              <w:t>Standardised and documented process</w:t>
            </w:r>
          </w:p>
        </w:tc>
        <w:tc>
          <w:tcPr>
            <w:tcW w:type="dxa" w:w="3024"/>
          </w:tcPr>
          <w:p>
            <w:r>
              <w:rPr>
                <w:rFonts w:ascii="Calibri" w:hAnsi="Calibri"/>
                <w:b w:val="0"/>
                <w:i w:val="0"/>
                <w:sz w:val="19"/>
              </w:rPr>
              <w:t>All PRs require CI green before merge</w:t>
            </w:r>
          </w:p>
        </w:tc>
      </w:tr>
      <w:tr>
        <w:tc>
          <w:tcPr>
            <w:tcW w:type="dxa" w:w="864"/>
          </w:tcPr>
          <w:p>
            <w:r>
              <w:rPr>
                <w:rFonts w:ascii="Calibri" w:hAnsi="Calibri"/>
                <w:b w:val="0"/>
                <w:i w:val="0"/>
                <w:sz w:val="19"/>
              </w:rPr>
              <w:t>4</w:t>
            </w:r>
          </w:p>
        </w:tc>
        <w:tc>
          <w:tcPr>
            <w:tcW w:type="dxa" w:w="1440"/>
          </w:tcPr>
          <w:p>
            <w:r>
              <w:rPr>
                <w:rFonts w:ascii="Calibri" w:hAnsi="Calibri"/>
                <w:b w:val="0"/>
                <w:i w:val="0"/>
                <w:sz w:val="19"/>
              </w:rPr>
              <w:t>Measured</w:t>
            </w:r>
          </w:p>
        </w:tc>
        <w:tc>
          <w:tcPr>
            <w:tcW w:type="dxa" w:w="4032"/>
          </w:tcPr>
          <w:p>
            <w:r>
              <w:rPr>
                <w:rFonts w:ascii="Calibri" w:hAnsi="Calibri"/>
                <w:b w:val="0"/>
                <w:i w:val="0"/>
                <w:sz w:val="19"/>
              </w:rPr>
              <w:t>Metrics tracked and reviewed regularly</w:t>
            </w:r>
          </w:p>
        </w:tc>
        <w:tc>
          <w:tcPr>
            <w:tcW w:type="dxa" w:w="3024"/>
          </w:tcPr>
          <w:p>
            <w:r>
              <w:rPr>
                <w:rFonts w:ascii="Calibri" w:hAnsi="Calibri"/>
                <w:b w:val="0"/>
                <w:i w:val="0"/>
                <w:sz w:val="19"/>
              </w:rPr>
              <w:t>Deployment frequency tracked in dashboard</w:t>
            </w:r>
          </w:p>
        </w:tc>
      </w:tr>
      <w:tr>
        <w:tc>
          <w:tcPr>
            <w:tcW w:type="dxa" w:w="864"/>
          </w:tcPr>
          <w:p>
            <w:r>
              <w:rPr>
                <w:rFonts w:ascii="Calibri" w:hAnsi="Calibri"/>
                <w:b w:val="0"/>
                <w:i w:val="0"/>
                <w:sz w:val="19"/>
              </w:rPr>
              <w:t>5</w:t>
            </w:r>
          </w:p>
        </w:tc>
        <w:tc>
          <w:tcPr>
            <w:tcW w:type="dxa" w:w="1440"/>
          </w:tcPr>
          <w:p>
            <w:r>
              <w:rPr>
                <w:rFonts w:ascii="Calibri" w:hAnsi="Calibri"/>
                <w:b w:val="0"/>
                <w:i w:val="0"/>
                <w:sz w:val="19"/>
              </w:rPr>
              <w:t>Optimising</w:t>
            </w:r>
          </w:p>
        </w:tc>
        <w:tc>
          <w:tcPr>
            <w:tcW w:type="dxa" w:w="4032"/>
          </w:tcPr>
          <w:p>
            <w:r>
              <w:rPr>
                <w:rFonts w:ascii="Calibri" w:hAnsi="Calibri"/>
                <w:b w:val="0"/>
                <w:i w:val="0"/>
                <w:sz w:val="19"/>
              </w:rPr>
              <w:t>Continuous improvement loop active</w:t>
            </w:r>
          </w:p>
        </w:tc>
        <w:tc>
          <w:tcPr>
            <w:tcW w:type="dxa" w:w="3024"/>
          </w:tcPr>
          <w:p>
            <w:r>
              <w:rPr>
                <w:rFonts w:ascii="Calibri" w:hAnsi="Calibri"/>
                <w:b w:val="0"/>
                <w:i w:val="0"/>
                <w:sz w:val="19"/>
              </w:rPr>
              <w:t>AI-driven auto-healing pipelines</w:t>
            </w:r>
          </w:p>
        </w:tc>
      </w:tr>
    </w:tbl>
    <w:p/>
    <w:p>
      <w:pPr>
        <w:spacing w:before="280" w:after="80"/>
      </w:pPr>
      <w:r>
        <w:rPr>
          <w:rFonts w:ascii="Calibri" w:hAnsi="Calibri"/>
          <w:b/>
          <w:i w:val="0"/>
          <w:color w:val="2563EB"/>
          <w:sz w:val="28"/>
        </w:rPr>
        <w:t>📤 Output — DORA Score Report</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0F2D5E"/>
          </w:tcPr>
          <w:p>
            <w:pPr>
              <w:jc w:val="left"/>
            </w:pPr>
            <w:r>
              <w:rPr>
                <w:rFonts w:ascii="Calibri" w:hAnsi="Calibri"/>
                <w:b/>
                <w:i w:val="0"/>
                <w:color w:val="FFFFFF"/>
                <w:sz w:val="19"/>
              </w:rPr>
              <w:t>Output Field</w:t>
            </w:r>
          </w:p>
        </w:tc>
        <w:tc>
          <w:tcPr>
            <w:tcW w:type="dxa" w:w="4032"/>
            <w:shd w:val="clear" w:color="auto" w:fill="0F2D5E"/>
          </w:tcPr>
          <w:p>
            <w:pPr>
              <w:jc w:val="left"/>
            </w:pPr>
            <w:r>
              <w:rPr>
                <w:rFonts w:ascii="Calibri" w:hAnsi="Calibri"/>
                <w:b/>
                <w:i w:val="0"/>
                <w:color w:val="FFFFFF"/>
                <w:sz w:val="19"/>
              </w:rPr>
              <w:t>Description</w:t>
            </w:r>
          </w:p>
        </w:tc>
        <w:tc>
          <w:tcPr>
            <w:tcW w:type="dxa" w:w="2736"/>
            <w:shd w:val="clear" w:color="auto" w:fill="0F2D5E"/>
          </w:tcPr>
          <w:p>
            <w:pPr>
              <w:jc w:val="left"/>
            </w:pPr>
            <w:r>
              <w:rPr>
                <w:rFonts w:ascii="Calibri" w:hAnsi="Calibri"/>
                <w:b/>
                <w:i w:val="0"/>
                <w:color w:val="FFFFFF"/>
                <w:sz w:val="19"/>
              </w:rPr>
              <w:t>How to Use</w:t>
            </w:r>
          </w:p>
        </w:tc>
      </w:tr>
      <w:tr>
        <w:tc>
          <w:tcPr>
            <w:tcW w:type="dxa" w:w="2592"/>
          </w:tcPr>
          <w:p>
            <w:r>
              <w:rPr>
                <w:rFonts w:ascii="Calibri" w:hAnsi="Calibri"/>
                <w:b w:val="0"/>
                <w:i w:val="0"/>
                <w:sz w:val="19"/>
              </w:rPr>
              <w:t>Maturity Band</w:t>
            </w:r>
          </w:p>
        </w:tc>
        <w:tc>
          <w:tcPr>
            <w:tcW w:type="dxa" w:w="4032"/>
          </w:tcPr>
          <w:p>
            <w:r>
              <w:rPr>
                <w:rFonts w:ascii="Calibri" w:hAnsi="Calibri"/>
                <w:b w:val="0"/>
                <w:i w:val="0"/>
                <w:sz w:val="19"/>
              </w:rPr>
              <w:t>Elite / High / Medium / Low — overall classification</w:t>
            </w:r>
          </w:p>
        </w:tc>
        <w:tc>
          <w:tcPr>
            <w:tcW w:type="dxa" w:w="2736"/>
          </w:tcPr>
          <w:p>
            <w:r>
              <w:rPr>
                <w:rFonts w:ascii="Calibri" w:hAnsi="Calibri"/>
                <w:b w:val="0"/>
                <w:i w:val="0"/>
                <w:sz w:val="19"/>
              </w:rPr>
              <w:t>Compare to peers; set target band</w:t>
            </w:r>
          </w:p>
        </w:tc>
      </w:tr>
      <w:tr>
        <w:tc>
          <w:tcPr>
            <w:tcW w:type="dxa" w:w="2592"/>
          </w:tcPr>
          <w:p>
            <w:r>
              <w:rPr>
                <w:rFonts w:ascii="Calibri" w:hAnsi="Calibri"/>
                <w:b w:val="0"/>
                <w:i w:val="0"/>
                <w:sz w:val="19"/>
              </w:rPr>
              <w:t>Dimension Scores (×4)</w:t>
            </w:r>
          </w:p>
        </w:tc>
        <w:tc>
          <w:tcPr>
            <w:tcW w:type="dxa" w:w="4032"/>
          </w:tcPr>
          <w:p>
            <w:r>
              <w:rPr>
                <w:rFonts w:ascii="Calibri" w:hAnsi="Calibri"/>
                <w:b w:val="0"/>
                <w:i w:val="0"/>
                <w:sz w:val="19"/>
              </w:rPr>
              <w:t>1–5 score per dimension</w:t>
            </w:r>
          </w:p>
        </w:tc>
        <w:tc>
          <w:tcPr>
            <w:tcW w:type="dxa" w:w="2736"/>
          </w:tcPr>
          <w:p>
            <w:r>
              <w:rPr>
                <w:rFonts w:ascii="Calibri" w:hAnsi="Calibri"/>
                <w:b w:val="0"/>
                <w:i w:val="0"/>
                <w:sz w:val="19"/>
              </w:rPr>
              <w:t>Identify weakest dimension for focus</w:t>
            </w:r>
          </w:p>
        </w:tc>
      </w:tr>
      <w:tr>
        <w:tc>
          <w:tcPr>
            <w:tcW w:type="dxa" w:w="2592"/>
          </w:tcPr>
          <w:p>
            <w:r>
              <w:rPr>
                <w:rFonts w:ascii="Calibri" w:hAnsi="Calibri"/>
                <w:b w:val="0"/>
                <w:i w:val="0"/>
                <w:sz w:val="19"/>
              </w:rPr>
              <w:t>73 Question Scores</w:t>
            </w:r>
          </w:p>
        </w:tc>
        <w:tc>
          <w:tcPr>
            <w:tcW w:type="dxa" w:w="4032"/>
          </w:tcPr>
          <w:p>
            <w:r>
              <w:rPr>
                <w:rFonts w:ascii="Calibri" w:hAnsi="Calibri"/>
                <w:b w:val="0"/>
                <w:i w:val="0"/>
                <w:sz w:val="19"/>
              </w:rPr>
              <w:t>Individual AI or manual score per question</w:t>
            </w:r>
          </w:p>
        </w:tc>
        <w:tc>
          <w:tcPr>
            <w:tcW w:type="dxa" w:w="2736"/>
          </w:tcPr>
          <w:p>
            <w:r>
              <w:rPr>
                <w:rFonts w:ascii="Calibri" w:hAnsi="Calibri"/>
                <w:b w:val="0"/>
                <w:i w:val="0"/>
                <w:sz w:val="19"/>
              </w:rPr>
              <w:t>Drill into specific capability gaps</w:t>
            </w:r>
          </w:p>
        </w:tc>
      </w:tr>
      <w:tr>
        <w:tc>
          <w:tcPr>
            <w:tcW w:type="dxa" w:w="2592"/>
          </w:tcPr>
          <w:p>
            <w:r>
              <w:rPr>
                <w:rFonts w:ascii="Calibri" w:hAnsi="Calibri"/>
                <w:b w:val="0"/>
                <w:i w:val="0"/>
                <w:sz w:val="19"/>
              </w:rPr>
              <w:t>Benchmark Gap Table</w:t>
            </w:r>
          </w:p>
        </w:tc>
        <w:tc>
          <w:tcPr>
            <w:tcW w:type="dxa" w:w="4032"/>
          </w:tcPr>
          <w:p>
            <w:r>
              <w:rPr>
                <w:rFonts w:ascii="Calibri" w:hAnsi="Calibri"/>
                <w:b w:val="0"/>
                <w:i w:val="0"/>
                <w:sz w:val="19"/>
              </w:rPr>
              <w:t>Current vs. Elite / High targets per metric</w:t>
            </w:r>
          </w:p>
        </w:tc>
        <w:tc>
          <w:tcPr>
            <w:tcW w:type="dxa" w:w="2736"/>
          </w:tcPr>
          <w:p>
            <w:r>
              <w:rPr>
                <w:rFonts w:ascii="Calibri" w:hAnsi="Calibri"/>
                <w:b w:val="0"/>
                <w:i w:val="0"/>
                <w:sz w:val="19"/>
              </w:rPr>
              <w:t>Prioritise largest gaps</w:t>
            </w:r>
          </w:p>
        </w:tc>
      </w:tr>
      <w:tr>
        <w:tc>
          <w:tcPr>
            <w:tcW w:type="dxa" w:w="2592"/>
          </w:tcPr>
          <w:p>
            <w:r>
              <w:rPr>
                <w:rFonts w:ascii="Calibri" w:hAnsi="Calibri"/>
                <w:b w:val="0"/>
                <w:i w:val="0"/>
                <w:sz w:val="19"/>
              </w:rPr>
              <w:t>phase3_wt</w:t>
            </w:r>
          </w:p>
        </w:tc>
        <w:tc>
          <w:tcPr>
            <w:tcW w:type="dxa" w:w="4032"/>
          </w:tcPr>
          <w:p>
            <w:r>
              <w:rPr>
                <w:rFonts w:ascii="Calibri" w:hAnsi="Calibri"/>
                <w:b w:val="0"/>
                <w:i w:val="0"/>
                <w:sz w:val="19"/>
              </w:rPr>
              <w:t>Code review wait time (hours) → Phase 3</w:t>
            </w:r>
          </w:p>
        </w:tc>
        <w:tc>
          <w:tcPr>
            <w:tcW w:type="dxa" w:w="2736"/>
          </w:tcPr>
          <w:p>
            <w:r>
              <w:rPr>
                <w:rFonts w:ascii="Calibri" w:hAnsi="Calibri"/>
                <w:b w:val="0"/>
                <w:i w:val="0"/>
                <w:sz w:val="19"/>
              </w:rPr>
              <w:t>Applied automatically to VSM Phase 3</w:t>
            </w:r>
          </w:p>
        </w:tc>
      </w:tr>
      <w:tr>
        <w:tc>
          <w:tcPr>
            <w:tcW w:type="dxa" w:w="2592"/>
          </w:tcPr>
          <w:p>
            <w:r>
              <w:rPr>
                <w:rFonts w:ascii="Calibri" w:hAnsi="Calibri"/>
                <w:b w:val="0"/>
                <w:i w:val="0"/>
                <w:sz w:val="19"/>
              </w:rPr>
              <w:t>phase4_pt</w:t>
            </w:r>
          </w:p>
        </w:tc>
        <w:tc>
          <w:tcPr>
            <w:tcW w:type="dxa" w:w="4032"/>
          </w:tcPr>
          <w:p>
            <w:r>
              <w:rPr>
                <w:rFonts w:ascii="Calibri" w:hAnsi="Calibri"/>
                <w:b w:val="0"/>
                <w:i w:val="0"/>
                <w:sz w:val="19"/>
              </w:rPr>
              <w:t>CI build duration (hours) → Phase 4</w:t>
            </w:r>
          </w:p>
        </w:tc>
        <w:tc>
          <w:tcPr>
            <w:tcW w:type="dxa" w:w="2736"/>
          </w:tcPr>
          <w:p>
            <w:r>
              <w:rPr>
                <w:rFonts w:ascii="Calibri" w:hAnsi="Calibri"/>
                <w:b w:val="0"/>
                <w:i w:val="0"/>
                <w:sz w:val="19"/>
              </w:rPr>
              <w:t>Applied automatically to VSM Phase 4</w:t>
            </w:r>
          </w:p>
        </w:tc>
      </w:tr>
      <w:tr>
        <w:tc>
          <w:tcPr>
            <w:tcW w:type="dxa" w:w="2592"/>
          </w:tcPr>
          <w:p>
            <w:r>
              <w:rPr>
                <w:rFonts w:ascii="Calibri" w:hAnsi="Calibri"/>
                <w:b w:val="0"/>
                <w:i w:val="0"/>
                <w:sz w:val="19"/>
              </w:rPr>
              <w:t>phase5_rework_factor</w:t>
            </w:r>
          </w:p>
        </w:tc>
        <w:tc>
          <w:tcPr>
            <w:tcW w:type="dxa" w:w="4032"/>
          </w:tcPr>
          <w:p>
            <w:r>
              <w:rPr>
                <w:rFonts w:ascii="Calibri" w:hAnsi="Calibri"/>
                <w:b w:val="0"/>
                <w:i w:val="0"/>
                <w:sz w:val="19"/>
              </w:rPr>
              <w:t>CFR-derived rework multiplier → Phase 5 PT</w:t>
            </w:r>
          </w:p>
        </w:tc>
        <w:tc>
          <w:tcPr>
            <w:tcW w:type="dxa" w:w="2736"/>
          </w:tcPr>
          <w:p>
            <w:r>
              <w:rPr>
                <w:rFonts w:ascii="Calibri" w:hAnsi="Calibri"/>
                <w:b w:val="0"/>
                <w:i w:val="0"/>
                <w:sz w:val="19"/>
              </w:rPr>
              <w:t>Applied automatically to VSM Phase 5</w:t>
            </w:r>
          </w:p>
        </w:tc>
      </w:tr>
      <w:tr>
        <w:tc>
          <w:tcPr>
            <w:tcW w:type="dxa" w:w="2592"/>
          </w:tcPr>
          <w:p>
            <w:r>
              <w:rPr>
                <w:rFonts w:ascii="Calibri" w:hAnsi="Calibri"/>
                <w:b w:val="0"/>
                <w:i w:val="0"/>
                <w:sz w:val="19"/>
              </w:rPr>
              <w:t>phase6_wt</w:t>
            </w:r>
          </w:p>
        </w:tc>
        <w:tc>
          <w:tcPr>
            <w:tcW w:type="dxa" w:w="4032"/>
          </w:tcPr>
          <w:p>
            <w:r>
              <w:rPr>
                <w:rFonts w:ascii="Calibri" w:hAnsi="Calibri"/>
                <w:b w:val="0"/>
                <w:i w:val="0"/>
                <w:sz w:val="19"/>
              </w:rPr>
              <w:t>Deploy pipeline wait (hours) → Phase 6</w:t>
            </w:r>
          </w:p>
        </w:tc>
        <w:tc>
          <w:tcPr>
            <w:tcW w:type="dxa" w:w="2736"/>
          </w:tcPr>
          <w:p>
            <w:r>
              <w:rPr>
                <w:rFonts w:ascii="Calibri" w:hAnsi="Calibri"/>
                <w:b w:val="0"/>
                <w:i w:val="0"/>
                <w:sz w:val="19"/>
              </w:rPr>
              <w:t>Applied automatically to VSM Phase 6</w:t>
            </w:r>
          </w:p>
        </w:tc>
      </w:tr>
      <w:tr>
        <w:tc>
          <w:tcPr>
            <w:tcW w:type="dxa" w:w="2592"/>
          </w:tcPr>
          <w:p>
            <w:r>
              <w:rPr>
                <w:rFonts w:ascii="Calibri" w:hAnsi="Calibri"/>
                <w:b w:val="0"/>
                <w:i w:val="0"/>
                <w:sz w:val="19"/>
              </w:rPr>
              <w:t>phase7_wt</w:t>
            </w:r>
          </w:p>
        </w:tc>
        <w:tc>
          <w:tcPr>
            <w:tcW w:type="dxa" w:w="4032"/>
          </w:tcPr>
          <w:p>
            <w:r>
              <w:rPr>
                <w:rFonts w:ascii="Calibri" w:hAnsi="Calibri"/>
                <w:b w:val="0"/>
                <w:i w:val="0"/>
                <w:sz w:val="19"/>
              </w:rPr>
              <w:t>MTTR (hours) → Phase 7</w:t>
            </w:r>
          </w:p>
        </w:tc>
        <w:tc>
          <w:tcPr>
            <w:tcW w:type="dxa" w:w="2736"/>
          </w:tcPr>
          <w:p>
            <w:r>
              <w:rPr>
                <w:rFonts w:ascii="Calibri" w:hAnsi="Calibri"/>
                <w:b w:val="0"/>
                <w:i w:val="0"/>
                <w:sz w:val="19"/>
              </w:rPr>
              <w:t>Applied automatically to VSM Phase 7</w:t>
            </w:r>
          </w:p>
        </w:tc>
      </w:tr>
      <w:tr>
        <w:tc>
          <w:tcPr>
            <w:tcW w:type="dxa" w:w="2592"/>
          </w:tcPr>
          <w:p>
            <w:r>
              <w:rPr>
                <w:rFonts w:ascii="Calibri" w:hAnsi="Calibri"/>
                <w:b w:val="0"/>
                <w:i w:val="0"/>
                <w:sz w:val="19"/>
              </w:rPr>
              <w:t>Top Action Items</w:t>
            </w:r>
          </w:p>
        </w:tc>
        <w:tc>
          <w:tcPr>
            <w:tcW w:type="dxa" w:w="4032"/>
          </w:tcPr>
          <w:p>
            <w:r>
              <w:rPr>
                <w:rFonts w:ascii="Calibri" w:hAnsi="Calibri"/>
                <w:b w:val="0"/>
                <w:i w:val="0"/>
                <w:sz w:val="19"/>
              </w:rPr>
              <w:t>3 AI-generated improvement actions per dimension</w:t>
            </w:r>
          </w:p>
        </w:tc>
        <w:tc>
          <w:tcPr>
            <w:tcW w:type="dxa" w:w="2736"/>
          </w:tcPr>
          <w:p>
            <w:r>
              <w:rPr>
                <w:rFonts w:ascii="Calibri" w:hAnsi="Calibri"/>
                <w:b w:val="0"/>
                <w:i w:val="0"/>
                <w:sz w:val="19"/>
              </w:rPr>
              <w:t>Feed into Step 6 (Improvements)</w:t>
            </w:r>
          </w:p>
        </w:tc>
      </w:tr>
    </w:tbl>
    <w:p/>
    <w:p>
      <w:pPr>
        <w:spacing w:before="280" w:after="80"/>
      </w:pPr>
      <w:r>
        <w:rPr>
          <w:rFonts w:ascii="Calibri" w:hAnsi="Calibri"/>
          <w:b/>
          <w:i w:val="0"/>
          <w:color w:val="2563EB"/>
          <w:sz w:val="28"/>
        </w:rPr>
        <w:t>DORA Band Reference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008"/>
            <w:shd w:val="clear" w:color="auto" w:fill="0F2D5E"/>
          </w:tcPr>
          <w:p>
            <w:pPr>
              <w:jc w:val="left"/>
            </w:pPr>
            <w:r>
              <w:rPr>
                <w:rFonts w:ascii="Calibri" w:hAnsi="Calibri"/>
                <w:b/>
                <w:i w:val="0"/>
                <w:color w:val="FFFFFF"/>
                <w:sz w:val="19"/>
              </w:rPr>
              <w:t>Band</w:t>
            </w:r>
          </w:p>
        </w:tc>
        <w:tc>
          <w:tcPr>
            <w:tcW w:type="dxa" w:w="2016"/>
            <w:shd w:val="clear" w:color="auto" w:fill="0F2D5E"/>
          </w:tcPr>
          <w:p>
            <w:pPr>
              <w:jc w:val="left"/>
            </w:pPr>
            <w:r>
              <w:rPr>
                <w:rFonts w:ascii="Calibri" w:hAnsi="Calibri"/>
                <w:b/>
                <w:i w:val="0"/>
                <w:color w:val="FFFFFF"/>
                <w:sz w:val="19"/>
              </w:rPr>
              <w:t>Deploy Freq</w:t>
            </w:r>
          </w:p>
        </w:tc>
        <w:tc>
          <w:tcPr>
            <w:tcW w:type="dxa" w:w="1872"/>
            <w:shd w:val="clear" w:color="auto" w:fill="0F2D5E"/>
          </w:tcPr>
          <w:p>
            <w:pPr>
              <w:jc w:val="left"/>
            </w:pPr>
            <w:r>
              <w:rPr>
                <w:rFonts w:ascii="Calibri" w:hAnsi="Calibri"/>
                <w:b/>
                <w:i w:val="0"/>
                <w:color w:val="FFFFFF"/>
                <w:sz w:val="19"/>
              </w:rPr>
              <w:t>Lead Time</w:t>
            </w:r>
          </w:p>
        </w:tc>
        <w:tc>
          <w:tcPr>
            <w:tcW w:type="dxa" w:w="2160"/>
            <w:shd w:val="clear" w:color="auto" w:fill="0F2D5E"/>
          </w:tcPr>
          <w:p>
            <w:pPr>
              <w:jc w:val="left"/>
            </w:pPr>
            <w:r>
              <w:rPr>
                <w:rFonts w:ascii="Calibri" w:hAnsi="Calibri"/>
                <w:b/>
                <w:i w:val="0"/>
                <w:color w:val="FFFFFF"/>
                <w:sz w:val="19"/>
              </w:rPr>
              <w:t>Change Failure Rate</w:t>
            </w:r>
          </w:p>
        </w:tc>
        <w:tc>
          <w:tcPr>
            <w:tcW w:type="dxa" w:w="1440"/>
            <w:shd w:val="clear" w:color="auto" w:fill="0F2D5E"/>
          </w:tcPr>
          <w:p>
            <w:pPr>
              <w:jc w:val="left"/>
            </w:pPr>
            <w:r>
              <w:rPr>
                <w:rFonts w:ascii="Calibri" w:hAnsi="Calibri"/>
                <w:b/>
                <w:i w:val="0"/>
                <w:color w:val="FFFFFF"/>
                <w:sz w:val="19"/>
              </w:rPr>
              <w:t>MTTR</w:t>
            </w:r>
          </w:p>
        </w:tc>
        <w:tc>
          <w:tcPr>
            <w:tcW w:type="dxa" w:w="1584"/>
            <w:shd w:val="clear" w:color="auto" w:fill="0F2D5E"/>
          </w:tcPr>
          <w:p>
            <w:pPr>
              <w:jc w:val="left"/>
            </w:pPr>
            <w:r>
              <w:rPr>
                <w:rFonts w:ascii="Calibri" w:hAnsi="Calibri"/>
                <w:b/>
                <w:i w:val="0"/>
                <w:color w:val="FFFFFF"/>
                <w:sz w:val="19"/>
              </w:rPr>
              <w:t>Typical FE%</w:t>
            </w:r>
          </w:p>
        </w:tc>
      </w:tr>
      <w:tr>
        <w:tc>
          <w:tcPr>
            <w:tcW w:type="dxa" w:w="1008"/>
          </w:tcPr>
          <w:p>
            <w:r>
              <w:rPr>
                <w:rFonts w:ascii="Calibri" w:hAnsi="Calibri"/>
                <w:b w:val="0"/>
                <w:i w:val="0"/>
                <w:sz w:val="19"/>
              </w:rPr>
              <w:t>Elite</w:t>
            </w:r>
          </w:p>
        </w:tc>
        <w:tc>
          <w:tcPr>
            <w:tcW w:type="dxa" w:w="2016"/>
          </w:tcPr>
          <w:p>
            <w:r>
              <w:rPr>
                <w:rFonts w:ascii="Calibri" w:hAnsi="Calibri"/>
                <w:b w:val="0"/>
                <w:i w:val="0"/>
                <w:sz w:val="19"/>
              </w:rPr>
              <w:t>Multiple / day</w:t>
            </w:r>
          </w:p>
        </w:tc>
        <w:tc>
          <w:tcPr>
            <w:tcW w:type="dxa" w:w="1872"/>
          </w:tcPr>
          <w:p>
            <w:r>
              <w:rPr>
                <w:rFonts w:ascii="Calibri" w:hAnsi="Calibri"/>
                <w:b w:val="0"/>
                <w:i w:val="0"/>
                <w:sz w:val="19"/>
              </w:rPr>
              <w:t>&lt; 1 hour</w:t>
            </w:r>
          </w:p>
        </w:tc>
        <w:tc>
          <w:tcPr>
            <w:tcW w:type="dxa" w:w="2160"/>
          </w:tcPr>
          <w:p>
            <w:r>
              <w:rPr>
                <w:rFonts w:ascii="Calibri" w:hAnsi="Calibri"/>
                <w:b w:val="0"/>
                <w:i w:val="0"/>
                <w:sz w:val="19"/>
              </w:rPr>
              <w:t>&lt; 5%</w:t>
            </w:r>
          </w:p>
        </w:tc>
        <w:tc>
          <w:tcPr>
            <w:tcW w:type="dxa" w:w="1440"/>
          </w:tcPr>
          <w:p>
            <w:r>
              <w:rPr>
                <w:rFonts w:ascii="Calibri" w:hAnsi="Calibri"/>
                <w:b w:val="0"/>
                <w:i w:val="0"/>
                <w:sz w:val="19"/>
              </w:rPr>
              <w:t>&lt; 1 hour</w:t>
            </w:r>
          </w:p>
        </w:tc>
        <w:tc>
          <w:tcPr>
            <w:tcW w:type="dxa" w:w="1584"/>
          </w:tcPr>
          <w:p>
            <w:r>
              <w:rPr>
                <w:rFonts w:ascii="Calibri" w:hAnsi="Calibri"/>
                <w:b w:val="0"/>
                <w:i w:val="0"/>
                <w:sz w:val="19"/>
              </w:rPr>
              <w:t>&gt; 40%</w:t>
            </w:r>
          </w:p>
        </w:tc>
      </w:tr>
      <w:tr>
        <w:tc>
          <w:tcPr>
            <w:tcW w:type="dxa" w:w="1008"/>
          </w:tcPr>
          <w:p>
            <w:r>
              <w:rPr>
                <w:rFonts w:ascii="Calibri" w:hAnsi="Calibri"/>
                <w:b w:val="0"/>
                <w:i w:val="0"/>
                <w:sz w:val="19"/>
              </w:rPr>
              <w:t>High</w:t>
            </w:r>
          </w:p>
        </w:tc>
        <w:tc>
          <w:tcPr>
            <w:tcW w:type="dxa" w:w="2016"/>
          </w:tcPr>
          <w:p>
            <w:r>
              <w:rPr>
                <w:rFonts w:ascii="Calibri" w:hAnsi="Calibri"/>
                <w:b w:val="0"/>
                <w:i w:val="0"/>
                <w:sz w:val="19"/>
              </w:rPr>
              <w:t>Daily – weekly</w:t>
            </w:r>
          </w:p>
        </w:tc>
        <w:tc>
          <w:tcPr>
            <w:tcW w:type="dxa" w:w="1872"/>
          </w:tcPr>
          <w:p>
            <w:r>
              <w:rPr>
                <w:rFonts w:ascii="Calibri" w:hAnsi="Calibri"/>
                <w:b w:val="0"/>
                <w:i w:val="0"/>
                <w:sz w:val="19"/>
              </w:rPr>
              <w:t>1 day – 1 week</w:t>
            </w:r>
          </w:p>
        </w:tc>
        <w:tc>
          <w:tcPr>
            <w:tcW w:type="dxa" w:w="2160"/>
          </w:tcPr>
          <w:p>
            <w:r>
              <w:rPr>
                <w:rFonts w:ascii="Calibri" w:hAnsi="Calibri"/>
                <w:b w:val="0"/>
                <w:i w:val="0"/>
                <w:sz w:val="19"/>
              </w:rPr>
              <w:t>5 – 10%</w:t>
            </w:r>
          </w:p>
        </w:tc>
        <w:tc>
          <w:tcPr>
            <w:tcW w:type="dxa" w:w="1440"/>
          </w:tcPr>
          <w:p>
            <w:r>
              <w:rPr>
                <w:rFonts w:ascii="Calibri" w:hAnsi="Calibri"/>
                <w:b w:val="0"/>
                <w:i w:val="0"/>
                <w:sz w:val="19"/>
              </w:rPr>
              <w:t>&lt; 1 day</w:t>
            </w:r>
          </w:p>
        </w:tc>
        <w:tc>
          <w:tcPr>
            <w:tcW w:type="dxa" w:w="1584"/>
          </w:tcPr>
          <w:p>
            <w:r>
              <w:rPr>
                <w:rFonts w:ascii="Calibri" w:hAnsi="Calibri"/>
                <w:b w:val="0"/>
                <w:i w:val="0"/>
                <w:sz w:val="19"/>
              </w:rPr>
              <w:t>25 – 40%</w:t>
            </w:r>
          </w:p>
        </w:tc>
      </w:tr>
      <w:tr>
        <w:tc>
          <w:tcPr>
            <w:tcW w:type="dxa" w:w="1008"/>
          </w:tcPr>
          <w:p>
            <w:r>
              <w:rPr>
                <w:rFonts w:ascii="Calibri" w:hAnsi="Calibri"/>
                <w:b w:val="0"/>
                <w:i w:val="0"/>
                <w:sz w:val="19"/>
              </w:rPr>
              <w:t>Medium</w:t>
            </w:r>
          </w:p>
        </w:tc>
        <w:tc>
          <w:tcPr>
            <w:tcW w:type="dxa" w:w="2016"/>
          </w:tcPr>
          <w:p>
            <w:r>
              <w:rPr>
                <w:rFonts w:ascii="Calibri" w:hAnsi="Calibri"/>
                <w:b w:val="0"/>
                <w:i w:val="0"/>
                <w:sz w:val="19"/>
              </w:rPr>
              <w:t>Weekly – monthly</w:t>
            </w:r>
          </w:p>
        </w:tc>
        <w:tc>
          <w:tcPr>
            <w:tcW w:type="dxa" w:w="1872"/>
          </w:tcPr>
          <w:p>
            <w:r>
              <w:rPr>
                <w:rFonts w:ascii="Calibri" w:hAnsi="Calibri"/>
                <w:b w:val="0"/>
                <w:i w:val="0"/>
                <w:sz w:val="19"/>
              </w:rPr>
              <w:t>1 – 4 weeks</w:t>
            </w:r>
          </w:p>
        </w:tc>
        <w:tc>
          <w:tcPr>
            <w:tcW w:type="dxa" w:w="2160"/>
          </w:tcPr>
          <w:p>
            <w:r>
              <w:rPr>
                <w:rFonts w:ascii="Calibri" w:hAnsi="Calibri"/>
                <w:b w:val="0"/>
                <w:i w:val="0"/>
                <w:sz w:val="19"/>
              </w:rPr>
              <w:t>10 – 15%</w:t>
            </w:r>
          </w:p>
        </w:tc>
        <w:tc>
          <w:tcPr>
            <w:tcW w:type="dxa" w:w="1440"/>
          </w:tcPr>
          <w:p>
            <w:r>
              <w:rPr>
                <w:rFonts w:ascii="Calibri" w:hAnsi="Calibri"/>
                <w:b w:val="0"/>
                <w:i w:val="0"/>
                <w:sz w:val="19"/>
              </w:rPr>
              <w:t>1 – 7 days</w:t>
            </w:r>
          </w:p>
        </w:tc>
        <w:tc>
          <w:tcPr>
            <w:tcW w:type="dxa" w:w="1584"/>
          </w:tcPr>
          <w:p>
            <w:r>
              <w:rPr>
                <w:rFonts w:ascii="Calibri" w:hAnsi="Calibri"/>
                <w:b w:val="0"/>
                <w:i w:val="0"/>
                <w:sz w:val="19"/>
              </w:rPr>
              <w:t>15 – 25%</w:t>
            </w:r>
          </w:p>
        </w:tc>
      </w:tr>
      <w:tr>
        <w:tc>
          <w:tcPr>
            <w:tcW w:type="dxa" w:w="1008"/>
          </w:tcPr>
          <w:p>
            <w:r>
              <w:rPr>
                <w:rFonts w:ascii="Calibri" w:hAnsi="Calibri"/>
                <w:b w:val="0"/>
                <w:i w:val="0"/>
                <w:sz w:val="19"/>
              </w:rPr>
              <w:t>Low</w:t>
            </w:r>
          </w:p>
        </w:tc>
        <w:tc>
          <w:tcPr>
            <w:tcW w:type="dxa" w:w="2016"/>
          </w:tcPr>
          <w:p>
            <w:r>
              <w:rPr>
                <w:rFonts w:ascii="Calibri" w:hAnsi="Calibri"/>
                <w:b w:val="0"/>
                <w:i w:val="0"/>
                <w:sz w:val="19"/>
              </w:rPr>
              <w:t>Less than monthly</w:t>
            </w:r>
          </w:p>
        </w:tc>
        <w:tc>
          <w:tcPr>
            <w:tcW w:type="dxa" w:w="1872"/>
          </w:tcPr>
          <w:p>
            <w:r>
              <w:rPr>
                <w:rFonts w:ascii="Calibri" w:hAnsi="Calibri"/>
                <w:b w:val="0"/>
                <w:i w:val="0"/>
                <w:sz w:val="19"/>
              </w:rPr>
              <w:t>&gt; 1 month</w:t>
            </w:r>
          </w:p>
        </w:tc>
        <w:tc>
          <w:tcPr>
            <w:tcW w:type="dxa" w:w="2160"/>
          </w:tcPr>
          <w:p>
            <w:r>
              <w:rPr>
                <w:rFonts w:ascii="Calibri" w:hAnsi="Calibri"/>
                <w:b w:val="0"/>
                <w:i w:val="0"/>
                <w:sz w:val="19"/>
              </w:rPr>
              <w:t>&gt; 15%</w:t>
            </w:r>
          </w:p>
        </w:tc>
        <w:tc>
          <w:tcPr>
            <w:tcW w:type="dxa" w:w="1440"/>
          </w:tcPr>
          <w:p>
            <w:r>
              <w:rPr>
                <w:rFonts w:ascii="Calibri" w:hAnsi="Calibri"/>
                <w:b w:val="0"/>
                <w:i w:val="0"/>
                <w:sz w:val="19"/>
              </w:rPr>
              <w:t>&gt; 1 week</w:t>
            </w:r>
          </w:p>
        </w:tc>
        <w:tc>
          <w:tcPr>
            <w:tcW w:type="dxa" w:w="1584"/>
          </w:tcPr>
          <w:p>
            <w:r>
              <w:rPr>
                <w:rFonts w:ascii="Calibri" w:hAnsi="Calibri"/>
                <w:b w:val="0"/>
                <w:i w:val="0"/>
                <w:sz w:val="19"/>
              </w:rPr>
              <w:t>&lt; 15%</w:t>
            </w:r>
          </w:p>
        </w:tc>
      </w:tr>
    </w:tbl>
    <w:p/>
    <w:tbl>
      <w:tblPr>
        <w:tblStyle w:val="TableGrid"/>
        <w:tblW w:type="auto" w:w="0"/>
        <w:tblLook w:firstColumn="1" w:firstRow="1" w:lastColumn="0" w:lastRow="0" w:noHBand="0" w:noVBand="1" w:val="04A0"/>
      </w:tblPr>
      <w:tblGrid>
        <w:gridCol w:w="9360"/>
      </w:tblGrid>
      <w:tr>
        <w:tc>
          <w:tcPr>
            <w:tcW w:type="dxa" w:w="9360"/>
            <w:shd w:val="clear" w:color="auto" w:fill="FEE2E2"/>
          </w:tcPr>
          <w:p>
            <w:r>
              <w:rPr>
                <w:rFonts w:ascii="Calibri" w:hAnsi="Calibri"/>
                <w:b/>
                <w:i w:val="0"/>
                <w:color w:val="DC2626"/>
                <w:sz w:val="20"/>
              </w:rPr>
              <w:t xml:space="preserve">⚠️ Important  </w:t>
            </w:r>
          </w:p>
          <w:p>
            <w:r>
              <w:rPr>
                <w:rFonts w:ascii="Calibri" w:hAnsi="Calibri"/>
                <w:b w:val="0"/>
                <w:i w:val="0"/>
                <w:sz w:val="20"/>
              </w:rPr>
              <w:t>Always run DORA Assessment BEFORE viewing the Current State VSM. The calibration values</w:t>
            </w:r>
          </w:p>
          <w:p>
            <w:r>
              <w:rPr>
                <w:rFonts w:ascii="Calibri" w:hAnsi="Calibri"/>
                <w:b w:val="0"/>
                <w:i w:val="0"/>
                <w:sz w:val="20"/>
              </w:rPr>
              <w:t>generated here adjust phase metrics to reflect your team's actual DORA performance,</w:t>
            </w:r>
          </w:p>
          <w:p>
            <w:r>
              <w:rPr>
                <w:rFonts w:ascii="Calibri" w:hAnsi="Calibri"/>
                <w:b w:val="0"/>
                <w:i w:val="0"/>
                <w:sz w:val="20"/>
              </w:rPr>
              <w:t>producing a more accurate baseline than CSV data alone.</w:t>
            </w:r>
          </w:p>
        </w:tc>
      </w:tr>
    </w:tbl>
    <w:p/>
    <w:p>
      <w:r>
        <w:br w:type="page"/>
      </w:r>
    </w:p>
    <w:p>
      <w:pPr>
        <w:spacing w:before="440" w:after="120"/>
      </w:pPr>
      <w:r>
        <w:rPr>
          <w:rFonts w:ascii="Calibri" w:hAnsi="Calibri"/>
          <w:b/>
          <w:i w:val="0"/>
          <w:color w:val="0F2D5E"/>
          <w:sz w:val="40"/>
        </w:rPr>
        <w:t>Step 3 — Current State VSM</w:t>
      </w:r>
    </w:p>
    <w:p>
      <w:pPr>
        <w:spacing w:before="40" w:after="80"/>
      </w:pPr>
      <w:r>
        <w:rPr>
          <w:rFonts w:ascii="Calibri" w:hAnsi="Calibri"/>
          <w:b w:val="0"/>
          <w:i w:val="0"/>
          <w:sz w:val="21"/>
        </w:rPr>
        <w:t>URL: http://localhost:3001/vsm-current  |  Estimated time: 10–15 minutes to review</w:t>
      </w:r>
    </w:p>
    <w:p>
      <w:pPr>
        <w:spacing w:before="80" w:after="80"/>
        <w:pBdr>
          <w:bottom w:val="single" w:sz="6" w:space="1" w:color="2563EB"/>
        </w:pBdr>
      </w:pPr>
    </w:p>
    <w:p>
      <w:pPr>
        <w:spacing w:before="280" w:after="80"/>
      </w:pPr>
      <w:r>
        <w:rPr>
          <w:rFonts w:ascii="Calibri" w:hAnsi="Calibri"/>
          <w:b/>
          <w:i w:val="0"/>
          <w:color w:val="2563EB"/>
          <w:sz w:val="28"/>
        </w:rPr>
        <w:t>Purpose</w:t>
      </w:r>
    </w:p>
    <w:p>
      <w:pPr>
        <w:spacing w:before="40" w:after="80"/>
      </w:pPr>
      <w:r>
        <w:rPr>
          <w:rFonts w:ascii="Calibri" w:hAnsi="Calibri"/>
          <w:b w:val="0"/>
          <w:i w:val="0"/>
          <w:sz w:val="21"/>
        </w:rPr>
        <w:t>View the complete current-state value stream map — the picture of how work flows from idea to production across all 7 PDLC phases. Shows where time is spent on value-adding work (process time) versus waste (wait time) and where flow efficiency breaks down.</w:t>
      </w:r>
    </w:p>
    <w:p>
      <w:pPr>
        <w:spacing w:before="280" w:after="80"/>
      </w:pPr>
      <w:r>
        <w:rPr>
          <w:rFonts w:ascii="Calibri" w:hAnsi="Calibri"/>
          <w:b/>
          <w:i w:val="0"/>
          <w:color w:val="2563EB"/>
          <w:sz w:val="28"/>
        </w:rPr>
        <w:t>Reading the VSM — Visual Elements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0F2D5E"/>
          </w:tcPr>
          <w:p>
            <w:pPr>
              <w:jc w:val="left"/>
            </w:pPr>
            <w:r>
              <w:rPr>
                <w:rFonts w:ascii="Calibri" w:hAnsi="Calibri"/>
                <w:b/>
                <w:i w:val="0"/>
                <w:color w:val="FFFFFF"/>
                <w:sz w:val="19"/>
              </w:rPr>
              <w:t>Visual Element</w:t>
            </w:r>
          </w:p>
        </w:tc>
        <w:tc>
          <w:tcPr>
            <w:tcW w:type="dxa" w:w="3456"/>
            <w:shd w:val="clear" w:color="auto" w:fill="0F2D5E"/>
          </w:tcPr>
          <w:p>
            <w:pPr>
              <w:jc w:val="left"/>
            </w:pPr>
            <w:r>
              <w:rPr>
                <w:rFonts w:ascii="Calibri" w:hAnsi="Calibri"/>
                <w:b/>
                <w:i w:val="0"/>
                <w:color w:val="FFFFFF"/>
                <w:sz w:val="19"/>
              </w:rPr>
              <w:t>What It Represents</w:t>
            </w:r>
          </w:p>
        </w:tc>
        <w:tc>
          <w:tcPr>
            <w:tcW w:type="dxa" w:w="3744"/>
            <w:shd w:val="clear" w:color="auto" w:fill="0F2D5E"/>
          </w:tcPr>
          <w:p>
            <w:pPr>
              <w:jc w:val="left"/>
            </w:pPr>
            <w:r>
              <w:rPr>
                <w:rFonts w:ascii="Calibri" w:hAnsi="Calibri"/>
                <w:b/>
                <w:i w:val="0"/>
                <w:color w:val="FFFFFF"/>
                <w:sz w:val="19"/>
              </w:rPr>
              <w:t>How to Interpret</w:t>
            </w:r>
          </w:p>
        </w:tc>
      </w:tr>
      <w:tr>
        <w:tc>
          <w:tcPr>
            <w:tcW w:type="dxa" w:w="2160"/>
          </w:tcPr>
          <w:p>
            <w:r>
              <w:rPr>
                <w:rFonts w:ascii="Calibri" w:hAnsi="Calibri"/>
                <w:b w:val="0"/>
                <w:i w:val="0"/>
                <w:sz w:val="19"/>
              </w:rPr>
              <w:t>Phase card</w:t>
            </w:r>
          </w:p>
        </w:tc>
        <w:tc>
          <w:tcPr>
            <w:tcW w:type="dxa" w:w="3456"/>
          </w:tcPr>
          <w:p>
            <w:r>
              <w:rPr>
                <w:rFonts w:ascii="Calibri" w:hAnsi="Calibri"/>
                <w:b w:val="0"/>
                <w:i w:val="0"/>
                <w:sz w:val="19"/>
              </w:rPr>
              <w:t>One of the 7 PDLC phases</w:t>
            </w:r>
          </w:p>
        </w:tc>
        <w:tc>
          <w:tcPr>
            <w:tcW w:type="dxa" w:w="3744"/>
          </w:tcPr>
          <w:p>
            <w:r>
              <w:rPr>
                <w:rFonts w:ascii="Calibri" w:hAnsi="Calibri"/>
                <w:b w:val="0"/>
                <w:i w:val="0"/>
                <w:sz w:val="19"/>
              </w:rPr>
              <w:t>Shows PT, WT, FE%, activity count</w:t>
            </w:r>
          </w:p>
        </w:tc>
      </w:tr>
      <w:tr>
        <w:tc>
          <w:tcPr>
            <w:tcW w:type="dxa" w:w="2160"/>
          </w:tcPr>
          <w:p>
            <w:r>
              <w:rPr>
                <w:rFonts w:ascii="Calibri" w:hAnsi="Calibri"/>
                <w:b w:val="0"/>
                <w:i w:val="0"/>
                <w:sz w:val="19"/>
              </w:rPr>
              <w:t>FE% colour bar</w:t>
            </w:r>
          </w:p>
        </w:tc>
        <w:tc>
          <w:tcPr>
            <w:tcW w:type="dxa" w:w="3456"/>
          </w:tcPr>
          <w:p>
            <w:r>
              <w:rPr>
                <w:rFonts w:ascii="Calibri" w:hAnsi="Calibri"/>
                <w:b w:val="0"/>
                <w:i w:val="0"/>
                <w:sz w:val="19"/>
              </w:rPr>
              <w:t>Flow efficiency indicator per phase</w:t>
            </w:r>
          </w:p>
        </w:tc>
        <w:tc>
          <w:tcPr>
            <w:tcW w:type="dxa" w:w="3744"/>
          </w:tcPr>
          <w:p>
            <w:r>
              <w:rPr>
                <w:rFonts w:ascii="Calibri" w:hAnsi="Calibri"/>
                <w:b w:val="0"/>
                <w:i w:val="0"/>
                <w:sz w:val="19"/>
              </w:rPr>
              <w:t>Green &gt;35%  |  Amber 15–35%  |  Red &lt;15%</w:t>
            </w:r>
          </w:p>
        </w:tc>
      </w:tr>
      <w:tr>
        <w:tc>
          <w:tcPr>
            <w:tcW w:type="dxa" w:w="2160"/>
          </w:tcPr>
          <w:p>
            <w:r>
              <w:rPr>
                <w:rFonts w:ascii="Calibri" w:hAnsi="Calibri"/>
                <w:b w:val="0"/>
                <w:i w:val="0"/>
                <w:sz w:val="19"/>
              </w:rPr>
              <w:t>Wait time arrow</w:t>
            </w:r>
          </w:p>
        </w:tc>
        <w:tc>
          <w:tcPr>
            <w:tcW w:type="dxa" w:w="3456"/>
          </w:tcPr>
          <w:p>
            <w:r>
              <w:rPr>
                <w:rFonts w:ascii="Calibri" w:hAnsi="Calibri"/>
                <w:b w:val="0"/>
                <w:i w:val="0"/>
                <w:sz w:val="19"/>
              </w:rPr>
              <w:t>Non-value-adding time between/within phases</w:t>
            </w:r>
          </w:p>
        </w:tc>
        <w:tc>
          <w:tcPr>
            <w:tcW w:type="dxa" w:w="3744"/>
          </w:tcPr>
          <w:p>
            <w:r>
              <w:rPr>
                <w:rFonts w:ascii="Calibri" w:hAnsi="Calibri"/>
                <w:b w:val="0"/>
                <w:i w:val="0"/>
                <w:sz w:val="19"/>
              </w:rPr>
              <w:t>Width proportional to hours of waste</w:t>
            </w:r>
          </w:p>
        </w:tc>
      </w:tr>
      <w:tr>
        <w:tc>
          <w:tcPr>
            <w:tcW w:type="dxa" w:w="2160"/>
          </w:tcPr>
          <w:p>
            <w:r>
              <w:rPr>
                <w:rFonts w:ascii="Calibri" w:hAnsi="Calibri"/>
                <w:b w:val="0"/>
                <w:i w:val="0"/>
                <w:sz w:val="19"/>
              </w:rPr>
              <w:t>Process time bar</w:t>
            </w:r>
          </w:p>
        </w:tc>
        <w:tc>
          <w:tcPr>
            <w:tcW w:type="dxa" w:w="3456"/>
          </w:tcPr>
          <w:p>
            <w:r>
              <w:rPr>
                <w:rFonts w:ascii="Calibri" w:hAnsi="Calibri"/>
                <w:b w:val="0"/>
                <w:i w:val="0"/>
                <w:sz w:val="19"/>
              </w:rPr>
              <w:t>Active, value-adding work time</w:t>
            </w:r>
          </w:p>
        </w:tc>
        <w:tc>
          <w:tcPr>
            <w:tcW w:type="dxa" w:w="3744"/>
          </w:tcPr>
          <w:p>
            <w:r>
              <w:rPr>
                <w:rFonts w:ascii="Calibri" w:hAnsi="Calibri"/>
                <w:b w:val="0"/>
                <w:i w:val="0"/>
                <w:sz w:val="19"/>
              </w:rPr>
              <w:t>Blue fill — want this to dominate</w:t>
            </w:r>
          </w:p>
        </w:tc>
      </w:tr>
      <w:tr>
        <w:tc>
          <w:tcPr>
            <w:tcW w:type="dxa" w:w="2160"/>
          </w:tcPr>
          <w:p>
            <w:r>
              <w:rPr>
                <w:rFonts w:ascii="Calibri" w:hAnsi="Calibri"/>
                <w:b w:val="0"/>
                <w:i w:val="0"/>
                <w:sz w:val="19"/>
              </w:rPr>
              <w:t>Timeline bar</w:t>
            </w:r>
          </w:p>
        </w:tc>
        <w:tc>
          <w:tcPr>
            <w:tcW w:type="dxa" w:w="3456"/>
          </w:tcPr>
          <w:p>
            <w:r>
              <w:rPr>
                <w:rFonts w:ascii="Calibri" w:hAnsi="Calibri"/>
                <w:b w:val="0"/>
                <w:i w:val="0"/>
                <w:sz w:val="19"/>
              </w:rPr>
              <w:t>Total lead time breakdown across phases</w:t>
            </w:r>
          </w:p>
        </w:tc>
        <w:tc>
          <w:tcPr>
            <w:tcW w:type="dxa" w:w="3744"/>
          </w:tcPr>
          <w:p>
            <w:r>
              <w:rPr>
                <w:rFonts w:ascii="Calibri" w:hAnsi="Calibri"/>
                <w:b w:val="0"/>
                <w:i w:val="0"/>
                <w:sz w:val="19"/>
              </w:rPr>
              <w:t>Bottom of diagram — key exec metric</w:t>
            </w:r>
          </w:p>
        </w:tc>
      </w:tr>
      <w:tr>
        <w:tc>
          <w:tcPr>
            <w:tcW w:type="dxa" w:w="2160"/>
          </w:tcPr>
          <w:p>
            <w:r>
              <w:rPr>
                <w:rFonts w:ascii="Calibri" w:hAnsi="Calibri"/>
                <w:b w:val="0"/>
                <w:i w:val="0"/>
                <w:sz w:val="19"/>
              </w:rPr>
              <w:t>Summary metrics panel</w:t>
            </w:r>
          </w:p>
        </w:tc>
        <w:tc>
          <w:tcPr>
            <w:tcW w:type="dxa" w:w="3456"/>
          </w:tcPr>
          <w:p>
            <w:r>
              <w:rPr>
                <w:rFonts w:ascii="Calibri" w:hAnsi="Calibri"/>
                <w:b w:val="0"/>
                <w:i w:val="0"/>
                <w:sz w:val="19"/>
              </w:rPr>
              <w:t>Aggregate totals: PT, WT, LT, FE%</w:t>
            </w:r>
          </w:p>
        </w:tc>
        <w:tc>
          <w:tcPr>
            <w:tcW w:type="dxa" w:w="3744"/>
          </w:tcPr>
          <w:p>
            <w:r>
              <w:rPr>
                <w:rFonts w:ascii="Calibri" w:hAnsi="Calibri"/>
                <w:b w:val="0"/>
                <w:i w:val="0"/>
                <w:sz w:val="19"/>
              </w:rPr>
              <w:t>Top-right — first number executives ask for</w:t>
            </w:r>
          </w:p>
        </w:tc>
      </w:tr>
    </w:tbl>
    <w:p/>
    <w:p>
      <w:pPr>
        <w:spacing w:before="280" w:after="80"/>
      </w:pPr>
      <w:r>
        <w:rPr>
          <w:rFonts w:ascii="Calibri" w:hAnsi="Calibri"/>
          <w:b/>
          <w:i w:val="0"/>
          <w:color w:val="2563EB"/>
          <w:sz w:val="28"/>
        </w:rPr>
        <w:t>Key Metrics — Definitions &amp; Formulas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color="auto" w:fill="0F2D5E"/>
          </w:tcPr>
          <w:p>
            <w:pPr>
              <w:jc w:val="left"/>
            </w:pPr>
            <w:r>
              <w:rPr>
                <w:rFonts w:ascii="Calibri" w:hAnsi="Calibri"/>
                <w:b/>
                <w:i w:val="0"/>
                <w:color w:val="FFFFFF"/>
                <w:sz w:val="19"/>
              </w:rPr>
              <w:t>Metric</w:t>
            </w:r>
          </w:p>
        </w:tc>
        <w:tc>
          <w:tcPr>
            <w:tcW w:type="dxa" w:w="2736"/>
            <w:shd w:val="clear" w:color="auto" w:fill="0F2D5E"/>
          </w:tcPr>
          <w:p>
            <w:pPr>
              <w:jc w:val="left"/>
            </w:pPr>
            <w:r>
              <w:rPr>
                <w:rFonts w:ascii="Calibri" w:hAnsi="Calibri"/>
                <w:b/>
                <w:i w:val="0"/>
                <w:color w:val="FFFFFF"/>
                <w:sz w:val="19"/>
              </w:rPr>
              <w:t>Formula</w:t>
            </w:r>
          </w:p>
        </w:tc>
        <w:tc>
          <w:tcPr>
            <w:tcW w:type="dxa" w:w="864"/>
            <w:shd w:val="clear" w:color="auto" w:fill="0F2D5E"/>
          </w:tcPr>
          <w:p>
            <w:pPr>
              <w:jc w:val="left"/>
            </w:pPr>
            <w:r>
              <w:rPr>
                <w:rFonts w:ascii="Calibri" w:hAnsi="Calibri"/>
                <w:b/>
                <w:i w:val="0"/>
                <w:color w:val="FFFFFF"/>
                <w:sz w:val="19"/>
              </w:rPr>
              <w:t>Unit</w:t>
            </w:r>
          </w:p>
        </w:tc>
        <w:tc>
          <w:tcPr>
            <w:tcW w:type="dxa" w:w="3312"/>
            <w:shd w:val="clear" w:color="auto" w:fill="0F2D5E"/>
          </w:tcPr>
          <w:p>
            <w:pPr>
              <w:jc w:val="left"/>
            </w:pPr>
            <w:r>
              <w:rPr>
                <w:rFonts w:ascii="Calibri" w:hAnsi="Calibri"/>
                <w:b/>
                <w:i w:val="0"/>
                <w:color w:val="FFFFFF"/>
                <w:sz w:val="19"/>
              </w:rPr>
              <w:t>What It Means</w:t>
            </w:r>
          </w:p>
        </w:tc>
        <w:tc>
          <w:tcPr>
            <w:tcW w:type="dxa" w:w="1728"/>
            <w:shd w:val="clear" w:color="auto" w:fill="0F2D5E"/>
          </w:tcPr>
          <w:p>
            <w:pPr>
              <w:jc w:val="left"/>
            </w:pPr>
            <w:r>
              <w:rPr>
                <w:rFonts w:ascii="Calibri" w:hAnsi="Calibri"/>
                <w:b/>
                <w:i w:val="0"/>
                <w:color w:val="FFFFFF"/>
                <w:sz w:val="19"/>
              </w:rPr>
              <w:t>World-Class Target</w:t>
            </w:r>
          </w:p>
        </w:tc>
      </w:tr>
      <w:tr>
        <w:tc>
          <w:tcPr>
            <w:tcW w:type="dxa" w:w="2160"/>
          </w:tcPr>
          <w:p>
            <w:r>
              <w:rPr>
                <w:rFonts w:ascii="Calibri" w:hAnsi="Calibri"/>
                <w:b w:val="0"/>
                <w:i w:val="0"/>
                <w:sz w:val="19"/>
              </w:rPr>
              <w:t>Process Time (PT)</w:t>
            </w:r>
          </w:p>
        </w:tc>
        <w:tc>
          <w:tcPr>
            <w:tcW w:type="dxa" w:w="2736"/>
          </w:tcPr>
          <w:p>
            <w:r>
              <w:rPr>
                <w:rFonts w:ascii="Calibri" w:hAnsi="Calibri"/>
                <w:b w:val="0"/>
                <w:i w:val="0"/>
                <w:sz w:val="19"/>
              </w:rPr>
              <w:t>Sum of active work hours</w:t>
            </w:r>
          </w:p>
        </w:tc>
        <w:tc>
          <w:tcPr>
            <w:tcW w:type="dxa" w:w="864"/>
          </w:tcPr>
          <w:p>
            <w:r>
              <w:rPr>
                <w:rFonts w:ascii="Calibri" w:hAnsi="Calibri"/>
                <w:b w:val="0"/>
                <w:i w:val="0"/>
                <w:sz w:val="19"/>
              </w:rPr>
              <w:t>Hours</w:t>
            </w:r>
          </w:p>
        </w:tc>
        <w:tc>
          <w:tcPr>
            <w:tcW w:type="dxa" w:w="3312"/>
          </w:tcPr>
          <w:p>
            <w:r>
              <w:rPr>
                <w:rFonts w:ascii="Calibri" w:hAnsi="Calibri"/>
                <w:b w:val="0"/>
                <w:i w:val="0"/>
                <w:sz w:val="19"/>
              </w:rPr>
              <w:t>Value-adding time — work being done</w:t>
            </w:r>
          </w:p>
        </w:tc>
        <w:tc>
          <w:tcPr>
            <w:tcW w:type="dxa" w:w="1728"/>
          </w:tcPr>
          <w:p>
            <w:r>
              <w:rPr>
                <w:rFonts w:ascii="Calibri" w:hAnsi="Calibri"/>
                <w:b w:val="0"/>
                <w:i w:val="0"/>
                <w:sz w:val="19"/>
              </w:rPr>
              <w:t>Maximise</w:t>
            </w:r>
          </w:p>
        </w:tc>
      </w:tr>
      <w:tr>
        <w:tc>
          <w:tcPr>
            <w:tcW w:type="dxa" w:w="2160"/>
          </w:tcPr>
          <w:p>
            <w:r>
              <w:rPr>
                <w:rFonts w:ascii="Calibri" w:hAnsi="Calibri"/>
                <w:b w:val="0"/>
                <w:i w:val="0"/>
                <w:sz w:val="19"/>
              </w:rPr>
              <w:t>Wait Time (WT)</w:t>
            </w:r>
          </w:p>
        </w:tc>
        <w:tc>
          <w:tcPr>
            <w:tcW w:type="dxa" w:w="2736"/>
          </w:tcPr>
          <w:p>
            <w:r>
              <w:rPr>
                <w:rFonts w:ascii="Calibri" w:hAnsi="Calibri"/>
                <w:b w:val="0"/>
                <w:i w:val="0"/>
                <w:sz w:val="19"/>
              </w:rPr>
              <w:t>Sum of non-active blocked time</w:t>
            </w:r>
          </w:p>
        </w:tc>
        <w:tc>
          <w:tcPr>
            <w:tcW w:type="dxa" w:w="864"/>
          </w:tcPr>
          <w:p>
            <w:r>
              <w:rPr>
                <w:rFonts w:ascii="Calibri" w:hAnsi="Calibri"/>
                <w:b w:val="0"/>
                <w:i w:val="0"/>
                <w:sz w:val="19"/>
              </w:rPr>
              <w:t>Hours</w:t>
            </w:r>
          </w:p>
        </w:tc>
        <w:tc>
          <w:tcPr>
            <w:tcW w:type="dxa" w:w="3312"/>
          </w:tcPr>
          <w:p>
            <w:r>
              <w:rPr>
                <w:rFonts w:ascii="Calibri" w:hAnsi="Calibri"/>
                <w:b w:val="0"/>
                <w:i w:val="0"/>
                <w:sz w:val="19"/>
              </w:rPr>
              <w:t>Waste — blocked, waiting, queued</w:t>
            </w:r>
          </w:p>
        </w:tc>
        <w:tc>
          <w:tcPr>
            <w:tcW w:type="dxa" w:w="1728"/>
          </w:tcPr>
          <w:p>
            <w:r>
              <w:rPr>
                <w:rFonts w:ascii="Calibri" w:hAnsi="Calibri"/>
                <w:b w:val="0"/>
                <w:i w:val="0"/>
                <w:sz w:val="19"/>
              </w:rPr>
              <w:t>Minimise (&lt;20% of LT)</w:t>
            </w:r>
          </w:p>
        </w:tc>
      </w:tr>
      <w:tr>
        <w:tc>
          <w:tcPr>
            <w:tcW w:type="dxa" w:w="2160"/>
          </w:tcPr>
          <w:p>
            <w:r>
              <w:rPr>
                <w:rFonts w:ascii="Calibri" w:hAnsi="Calibri"/>
                <w:b w:val="0"/>
                <w:i w:val="0"/>
                <w:sz w:val="19"/>
              </w:rPr>
              <w:t>Lead Time (LT)</w:t>
            </w:r>
          </w:p>
        </w:tc>
        <w:tc>
          <w:tcPr>
            <w:tcW w:type="dxa" w:w="2736"/>
          </w:tcPr>
          <w:p>
            <w:r>
              <w:rPr>
                <w:rFonts w:ascii="Calibri" w:hAnsi="Calibri"/>
                <w:b w:val="0"/>
                <w:i w:val="0"/>
                <w:sz w:val="19"/>
              </w:rPr>
              <w:t>(PT + WT) / 8</w:t>
            </w:r>
          </w:p>
        </w:tc>
        <w:tc>
          <w:tcPr>
            <w:tcW w:type="dxa" w:w="864"/>
          </w:tcPr>
          <w:p>
            <w:r>
              <w:rPr>
                <w:rFonts w:ascii="Calibri" w:hAnsi="Calibri"/>
                <w:b w:val="0"/>
                <w:i w:val="0"/>
                <w:sz w:val="19"/>
              </w:rPr>
              <w:t>Days</w:t>
            </w:r>
          </w:p>
        </w:tc>
        <w:tc>
          <w:tcPr>
            <w:tcW w:type="dxa" w:w="3312"/>
          </w:tcPr>
          <w:p>
            <w:r>
              <w:rPr>
                <w:rFonts w:ascii="Calibri" w:hAnsi="Calibri"/>
                <w:b w:val="0"/>
                <w:i w:val="0"/>
                <w:sz w:val="19"/>
              </w:rPr>
              <w:t>Total elapsed calendar days</w:t>
            </w:r>
          </w:p>
        </w:tc>
        <w:tc>
          <w:tcPr>
            <w:tcW w:type="dxa" w:w="1728"/>
          </w:tcPr>
          <w:p>
            <w:r>
              <w:rPr>
                <w:rFonts w:ascii="Calibri" w:hAnsi="Calibri"/>
                <w:b w:val="0"/>
                <w:i w:val="0"/>
                <w:sz w:val="19"/>
              </w:rPr>
              <w:t>&lt; 1 day (Elite)</w:t>
            </w:r>
          </w:p>
        </w:tc>
      </w:tr>
      <w:tr>
        <w:tc>
          <w:tcPr>
            <w:tcW w:type="dxa" w:w="2160"/>
          </w:tcPr>
          <w:p>
            <w:r>
              <w:rPr>
                <w:rFonts w:ascii="Calibri" w:hAnsi="Calibri"/>
                <w:b w:val="0"/>
                <w:i w:val="0"/>
                <w:sz w:val="19"/>
              </w:rPr>
              <w:t>Flow Efficiency (FE%)</w:t>
            </w:r>
          </w:p>
        </w:tc>
        <w:tc>
          <w:tcPr>
            <w:tcW w:type="dxa" w:w="2736"/>
          </w:tcPr>
          <w:p>
            <w:r>
              <w:rPr>
                <w:rFonts w:ascii="Calibri" w:hAnsi="Calibri"/>
                <w:b w:val="0"/>
                <w:i w:val="0"/>
                <w:sz w:val="19"/>
              </w:rPr>
              <w:t>PT / (PT + WT) × 100</w:t>
            </w:r>
          </w:p>
        </w:tc>
        <w:tc>
          <w:tcPr>
            <w:tcW w:type="dxa" w:w="864"/>
          </w:tcPr>
          <w:p>
            <w:r>
              <w:rPr>
                <w:rFonts w:ascii="Calibri" w:hAnsi="Calibri"/>
                <w:b w:val="0"/>
                <w:i w:val="0"/>
                <w:sz w:val="19"/>
              </w:rPr>
              <w:t>%</w:t>
            </w:r>
          </w:p>
        </w:tc>
        <w:tc>
          <w:tcPr>
            <w:tcW w:type="dxa" w:w="3312"/>
          </w:tcPr>
          <w:p>
            <w:r>
              <w:rPr>
                <w:rFonts w:ascii="Calibri" w:hAnsi="Calibri"/>
                <w:b w:val="0"/>
                <w:i w:val="0"/>
                <w:sz w:val="19"/>
              </w:rPr>
              <w:t>% of lead time spent on value work</w:t>
            </w:r>
          </w:p>
        </w:tc>
        <w:tc>
          <w:tcPr>
            <w:tcW w:type="dxa" w:w="1728"/>
          </w:tcPr>
          <w:p>
            <w:r>
              <w:rPr>
                <w:rFonts w:ascii="Calibri" w:hAnsi="Calibri"/>
                <w:b w:val="0"/>
                <w:i w:val="0"/>
                <w:sz w:val="19"/>
              </w:rPr>
              <w:t>&gt; 40%</w:t>
            </w:r>
          </w:p>
        </w:tc>
      </w:tr>
    </w:tbl>
    <w:p/>
    <w:p>
      <w:pPr>
        <w:spacing w:before="280" w:after="80"/>
      </w:pPr>
      <w:r>
        <w:rPr>
          <w:rFonts w:ascii="Calibri" w:hAnsi="Calibri"/>
          <w:b/>
          <w:i w:val="0"/>
          <w:color w:val="2563EB"/>
          <w:sz w:val="28"/>
        </w:rPr>
        <w:t>The 7 PDLC Phases — Reference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432"/>
            <w:shd w:val="clear" w:color="auto" w:fill="0F2D5E"/>
          </w:tcPr>
          <w:p>
            <w:pPr>
              <w:jc w:val="left"/>
            </w:pPr>
            <w:r>
              <w:rPr>
                <w:rFonts w:ascii="Calibri" w:hAnsi="Calibri"/>
                <w:b/>
                <w:i w:val="0"/>
                <w:color w:val="FFFFFF"/>
                <w:sz w:val="19"/>
              </w:rPr>
              <w:t>#</w:t>
            </w:r>
          </w:p>
        </w:tc>
        <w:tc>
          <w:tcPr>
            <w:tcW w:type="dxa" w:w="2160"/>
            <w:shd w:val="clear" w:color="auto" w:fill="0F2D5E"/>
          </w:tcPr>
          <w:p>
            <w:pPr>
              <w:jc w:val="left"/>
            </w:pPr>
            <w:r>
              <w:rPr>
                <w:rFonts w:ascii="Calibri" w:hAnsi="Calibri"/>
                <w:b/>
                <w:i w:val="0"/>
                <w:color w:val="FFFFFF"/>
                <w:sz w:val="19"/>
              </w:rPr>
              <w:t>Phase</w:t>
            </w:r>
          </w:p>
        </w:tc>
        <w:tc>
          <w:tcPr>
            <w:tcW w:type="dxa" w:w="3168"/>
            <w:shd w:val="clear" w:color="auto" w:fill="0F2D5E"/>
          </w:tcPr>
          <w:p>
            <w:pPr>
              <w:jc w:val="left"/>
            </w:pPr>
            <w:r>
              <w:rPr>
                <w:rFonts w:ascii="Calibri" w:hAnsi="Calibri"/>
                <w:b/>
                <w:i w:val="0"/>
                <w:color w:val="FFFFFF"/>
                <w:sz w:val="19"/>
              </w:rPr>
              <w:t>Description</w:t>
            </w:r>
          </w:p>
        </w:tc>
        <w:tc>
          <w:tcPr>
            <w:tcW w:type="dxa" w:w="1152"/>
            <w:shd w:val="clear" w:color="auto" w:fill="0F2D5E"/>
          </w:tcPr>
          <w:p>
            <w:pPr>
              <w:jc w:val="left"/>
            </w:pPr>
            <w:r>
              <w:rPr>
                <w:rFonts w:ascii="Calibri" w:hAnsi="Calibri"/>
                <w:b/>
                <w:i w:val="0"/>
                <w:color w:val="FFFFFF"/>
                <w:sz w:val="19"/>
              </w:rPr>
              <w:t>Typical PT</w:t>
            </w:r>
          </w:p>
        </w:tc>
        <w:tc>
          <w:tcPr>
            <w:tcW w:type="dxa" w:w="1152"/>
            <w:shd w:val="clear" w:color="auto" w:fill="0F2D5E"/>
          </w:tcPr>
          <w:p>
            <w:pPr>
              <w:jc w:val="left"/>
            </w:pPr>
            <w:r>
              <w:rPr>
                <w:rFonts w:ascii="Calibri" w:hAnsi="Calibri"/>
                <w:b/>
                <w:i w:val="0"/>
                <w:color w:val="FFFFFF"/>
                <w:sz w:val="19"/>
              </w:rPr>
              <w:t>Typical WT</w:t>
            </w:r>
          </w:p>
        </w:tc>
        <w:tc>
          <w:tcPr>
            <w:tcW w:type="dxa" w:w="2736"/>
            <w:shd w:val="clear" w:color="auto" w:fill="0F2D5E"/>
          </w:tcPr>
          <w:p>
            <w:pPr>
              <w:jc w:val="left"/>
            </w:pPr>
            <w:r>
              <w:rPr>
                <w:rFonts w:ascii="Calibri" w:hAnsi="Calibri"/>
                <w:b/>
                <w:i w:val="0"/>
                <w:color w:val="FFFFFF"/>
                <w:sz w:val="19"/>
              </w:rPr>
              <w:t>Key WT Drivers</w:t>
            </w:r>
          </w:p>
        </w:tc>
      </w:tr>
      <w:tr>
        <w:tc>
          <w:tcPr>
            <w:tcW w:type="dxa" w:w="432"/>
          </w:tcPr>
          <w:p>
            <w:r>
              <w:rPr>
                <w:rFonts w:ascii="Calibri" w:hAnsi="Calibri"/>
                <w:b w:val="0"/>
                <w:i w:val="0"/>
                <w:sz w:val="19"/>
              </w:rPr>
              <w:t>1</w:t>
            </w:r>
          </w:p>
        </w:tc>
        <w:tc>
          <w:tcPr>
            <w:tcW w:type="dxa" w:w="2160"/>
          </w:tcPr>
          <w:p>
            <w:r>
              <w:rPr>
                <w:rFonts w:ascii="Calibri" w:hAnsi="Calibri"/>
                <w:b w:val="0"/>
                <w:i w:val="0"/>
                <w:sz w:val="19"/>
              </w:rPr>
              <w:t>Backlog &amp; Roadmap</w:t>
            </w:r>
          </w:p>
        </w:tc>
        <w:tc>
          <w:tcPr>
            <w:tcW w:type="dxa" w:w="3168"/>
          </w:tcPr>
          <w:p>
            <w:r>
              <w:rPr>
                <w:rFonts w:ascii="Calibri" w:hAnsi="Calibri"/>
                <w:b w:val="0"/>
                <w:i w:val="0"/>
                <w:sz w:val="19"/>
              </w:rPr>
              <w:t>Ideation, epic writing, prioritisation, roadmap planning</w:t>
            </w:r>
          </w:p>
        </w:tc>
        <w:tc>
          <w:tcPr>
            <w:tcW w:type="dxa" w:w="1152"/>
          </w:tcPr>
          <w:p>
            <w:r>
              <w:rPr>
                <w:rFonts w:ascii="Calibri" w:hAnsi="Calibri"/>
                <w:b w:val="0"/>
                <w:i w:val="0"/>
                <w:sz w:val="19"/>
              </w:rPr>
              <w:t>20–40h</w:t>
            </w:r>
          </w:p>
        </w:tc>
        <w:tc>
          <w:tcPr>
            <w:tcW w:type="dxa" w:w="1152"/>
          </w:tcPr>
          <w:p>
            <w:r>
              <w:rPr>
                <w:rFonts w:ascii="Calibri" w:hAnsi="Calibri"/>
                <w:b w:val="0"/>
                <w:i w:val="0"/>
                <w:sz w:val="19"/>
              </w:rPr>
              <w:t>40–120h</w:t>
            </w:r>
          </w:p>
        </w:tc>
        <w:tc>
          <w:tcPr>
            <w:tcW w:type="dxa" w:w="2736"/>
          </w:tcPr>
          <w:p>
            <w:r>
              <w:rPr>
                <w:rFonts w:ascii="Calibri" w:hAnsi="Calibri"/>
                <w:b w:val="0"/>
                <w:i w:val="0"/>
                <w:sz w:val="19"/>
              </w:rPr>
              <w:t>Stakeholder alignment, RAG reviews</w:t>
            </w:r>
          </w:p>
        </w:tc>
      </w:tr>
      <w:tr>
        <w:tc>
          <w:tcPr>
            <w:tcW w:type="dxa" w:w="432"/>
          </w:tcPr>
          <w:p>
            <w:r>
              <w:rPr>
                <w:rFonts w:ascii="Calibri" w:hAnsi="Calibri"/>
                <w:b w:val="0"/>
                <w:i w:val="0"/>
                <w:sz w:val="19"/>
              </w:rPr>
              <w:t>2</w:t>
            </w:r>
          </w:p>
        </w:tc>
        <w:tc>
          <w:tcPr>
            <w:tcW w:type="dxa" w:w="2160"/>
          </w:tcPr>
          <w:p>
            <w:r>
              <w:rPr>
                <w:rFonts w:ascii="Calibri" w:hAnsi="Calibri"/>
                <w:b w:val="0"/>
                <w:i w:val="0"/>
                <w:sz w:val="19"/>
              </w:rPr>
              <w:t>Architecture &amp; UX</w:t>
            </w:r>
          </w:p>
        </w:tc>
        <w:tc>
          <w:tcPr>
            <w:tcW w:type="dxa" w:w="3168"/>
          </w:tcPr>
          <w:p>
            <w:r>
              <w:rPr>
                <w:rFonts w:ascii="Calibri" w:hAnsi="Calibri"/>
                <w:b w:val="0"/>
                <w:i w:val="0"/>
                <w:sz w:val="19"/>
              </w:rPr>
              <w:t>Technical design, UX research, ADRs, design review</w:t>
            </w:r>
          </w:p>
        </w:tc>
        <w:tc>
          <w:tcPr>
            <w:tcW w:type="dxa" w:w="1152"/>
          </w:tcPr>
          <w:p>
            <w:r>
              <w:rPr>
                <w:rFonts w:ascii="Calibri" w:hAnsi="Calibri"/>
                <w:b w:val="0"/>
                <w:i w:val="0"/>
                <w:sz w:val="19"/>
              </w:rPr>
              <w:t>30–60h</w:t>
            </w:r>
          </w:p>
        </w:tc>
        <w:tc>
          <w:tcPr>
            <w:tcW w:type="dxa" w:w="1152"/>
          </w:tcPr>
          <w:p>
            <w:r>
              <w:rPr>
                <w:rFonts w:ascii="Calibri" w:hAnsi="Calibri"/>
                <w:b w:val="0"/>
                <w:i w:val="0"/>
                <w:sz w:val="19"/>
              </w:rPr>
              <w:t>80–200h</w:t>
            </w:r>
          </w:p>
        </w:tc>
        <w:tc>
          <w:tcPr>
            <w:tcW w:type="dxa" w:w="2736"/>
          </w:tcPr>
          <w:p>
            <w:r>
              <w:rPr>
                <w:rFonts w:ascii="Calibri" w:hAnsi="Calibri"/>
                <w:b w:val="0"/>
                <w:i w:val="0"/>
                <w:sz w:val="19"/>
              </w:rPr>
              <w:t>Sequential reviews, limited availability</w:t>
            </w:r>
          </w:p>
        </w:tc>
      </w:tr>
      <w:tr>
        <w:tc>
          <w:tcPr>
            <w:tcW w:type="dxa" w:w="432"/>
          </w:tcPr>
          <w:p>
            <w:r>
              <w:rPr>
                <w:rFonts w:ascii="Calibri" w:hAnsi="Calibri"/>
                <w:b w:val="0"/>
                <w:i w:val="0"/>
                <w:sz w:val="19"/>
              </w:rPr>
              <w:t>3</w:t>
            </w:r>
          </w:p>
        </w:tc>
        <w:tc>
          <w:tcPr>
            <w:tcW w:type="dxa" w:w="2160"/>
          </w:tcPr>
          <w:p>
            <w:r>
              <w:rPr>
                <w:rFonts w:ascii="Calibri" w:hAnsi="Calibri"/>
                <w:b w:val="0"/>
                <w:i w:val="0"/>
                <w:sz w:val="19"/>
              </w:rPr>
              <w:t>Code Management</w:t>
            </w:r>
          </w:p>
        </w:tc>
        <w:tc>
          <w:tcPr>
            <w:tcW w:type="dxa" w:w="3168"/>
          </w:tcPr>
          <w:p>
            <w:r>
              <w:rPr>
                <w:rFonts w:ascii="Calibri" w:hAnsi="Calibri"/>
                <w:b w:val="0"/>
                <w:i w:val="0"/>
                <w:sz w:val="19"/>
              </w:rPr>
              <w:t>Feature branch dev, peer code review, merge to trunk</w:t>
            </w:r>
          </w:p>
        </w:tc>
        <w:tc>
          <w:tcPr>
            <w:tcW w:type="dxa" w:w="1152"/>
          </w:tcPr>
          <w:p>
            <w:r>
              <w:rPr>
                <w:rFonts w:ascii="Calibri" w:hAnsi="Calibri"/>
                <w:b w:val="0"/>
                <w:i w:val="0"/>
                <w:sz w:val="19"/>
              </w:rPr>
              <w:t>10–20h</w:t>
            </w:r>
          </w:p>
        </w:tc>
        <w:tc>
          <w:tcPr>
            <w:tcW w:type="dxa" w:w="1152"/>
          </w:tcPr>
          <w:p>
            <w:r>
              <w:rPr>
                <w:rFonts w:ascii="Calibri" w:hAnsi="Calibri"/>
                <w:b w:val="0"/>
                <w:i w:val="0"/>
                <w:sz w:val="19"/>
              </w:rPr>
              <w:t>10–30h</w:t>
            </w:r>
          </w:p>
        </w:tc>
        <w:tc>
          <w:tcPr>
            <w:tcW w:type="dxa" w:w="2736"/>
          </w:tcPr>
          <w:p>
            <w:r>
              <w:rPr>
                <w:rFonts w:ascii="Calibri" w:hAnsi="Calibri"/>
                <w:b w:val="0"/>
                <w:i w:val="0"/>
                <w:sz w:val="19"/>
              </w:rPr>
              <w:t>Large PR sizes, senior reviewer bottleneck</w:t>
            </w:r>
          </w:p>
        </w:tc>
      </w:tr>
      <w:tr>
        <w:tc>
          <w:tcPr>
            <w:tcW w:type="dxa" w:w="432"/>
          </w:tcPr>
          <w:p>
            <w:r>
              <w:rPr>
                <w:rFonts w:ascii="Calibri" w:hAnsi="Calibri"/>
                <w:b w:val="0"/>
                <w:i w:val="0"/>
                <w:sz w:val="19"/>
              </w:rPr>
              <w:t>4</w:t>
            </w:r>
          </w:p>
        </w:tc>
        <w:tc>
          <w:tcPr>
            <w:tcW w:type="dxa" w:w="2160"/>
          </w:tcPr>
          <w:p>
            <w:r>
              <w:rPr>
                <w:rFonts w:ascii="Calibri" w:hAnsi="Calibri"/>
                <w:b w:val="0"/>
                <w:i w:val="0"/>
                <w:sz w:val="19"/>
              </w:rPr>
              <w:t>Continuous Integration</w:t>
            </w:r>
          </w:p>
        </w:tc>
        <w:tc>
          <w:tcPr>
            <w:tcW w:type="dxa" w:w="3168"/>
          </w:tcPr>
          <w:p>
            <w:r>
              <w:rPr>
                <w:rFonts w:ascii="Calibri" w:hAnsi="Calibri"/>
                <w:b w:val="0"/>
                <w:i w:val="0"/>
                <w:sz w:val="19"/>
              </w:rPr>
              <w:t>Build, unit test, static analysis, SAST scan</w:t>
            </w:r>
          </w:p>
        </w:tc>
        <w:tc>
          <w:tcPr>
            <w:tcW w:type="dxa" w:w="1152"/>
          </w:tcPr>
          <w:p>
            <w:r>
              <w:rPr>
                <w:rFonts w:ascii="Calibri" w:hAnsi="Calibri"/>
                <w:b w:val="0"/>
                <w:i w:val="0"/>
                <w:sz w:val="19"/>
              </w:rPr>
              <w:t>2–6h</w:t>
            </w:r>
          </w:p>
        </w:tc>
        <w:tc>
          <w:tcPr>
            <w:tcW w:type="dxa" w:w="1152"/>
          </w:tcPr>
          <w:p>
            <w:r>
              <w:rPr>
                <w:rFonts w:ascii="Calibri" w:hAnsi="Calibri"/>
                <w:b w:val="0"/>
                <w:i w:val="0"/>
                <w:sz w:val="19"/>
              </w:rPr>
              <w:t>4–12h</w:t>
            </w:r>
          </w:p>
        </w:tc>
        <w:tc>
          <w:tcPr>
            <w:tcW w:type="dxa" w:w="2736"/>
          </w:tcPr>
          <w:p>
            <w:r>
              <w:rPr>
                <w:rFonts w:ascii="Calibri" w:hAnsi="Calibri"/>
                <w:b w:val="0"/>
                <w:i w:val="0"/>
                <w:sz w:val="19"/>
              </w:rPr>
              <w:t>Build queue depth, flaky tests</w:t>
            </w:r>
          </w:p>
        </w:tc>
      </w:tr>
      <w:tr>
        <w:tc>
          <w:tcPr>
            <w:tcW w:type="dxa" w:w="432"/>
          </w:tcPr>
          <w:p>
            <w:r>
              <w:rPr>
                <w:rFonts w:ascii="Calibri" w:hAnsi="Calibri"/>
                <w:b w:val="0"/>
                <w:i w:val="0"/>
                <w:sz w:val="19"/>
              </w:rPr>
              <w:t>5</w:t>
            </w:r>
          </w:p>
        </w:tc>
        <w:tc>
          <w:tcPr>
            <w:tcW w:type="dxa" w:w="2160"/>
          </w:tcPr>
          <w:p>
            <w:r>
              <w:rPr>
                <w:rFonts w:ascii="Calibri" w:hAnsi="Calibri"/>
                <w:b w:val="0"/>
                <w:i w:val="0"/>
                <w:sz w:val="19"/>
              </w:rPr>
              <w:t>Continuous Testing</w:t>
            </w:r>
          </w:p>
        </w:tc>
        <w:tc>
          <w:tcPr>
            <w:tcW w:type="dxa" w:w="3168"/>
          </w:tcPr>
          <w:p>
            <w:r>
              <w:rPr>
                <w:rFonts w:ascii="Calibri" w:hAnsi="Calibri"/>
                <w:b w:val="0"/>
                <w:i w:val="0"/>
                <w:sz w:val="19"/>
              </w:rPr>
              <w:t>SIT, UAT, NF testing, environment provisioning</w:t>
            </w:r>
          </w:p>
        </w:tc>
        <w:tc>
          <w:tcPr>
            <w:tcW w:type="dxa" w:w="1152"/>
          </w:tcPr>
          <w:p>
            <w:r>
              <w:rPr>
                <w:rFonts w:ascii="Calibri" w:hAnsi="Calibri"/>
                <w:b w:val="0"/>
                <w:i w:val="0"/>
                <w:sz w:val="19"/>
              </w:rPr>
              <w:t>20–50h</w:t>
            </w:r>
          </w:p>
        </w:tc>
        <w:tc>
          <w:tcPr>
            <w:tcW w:type="dxa" w:w="1152"/>
          </w:tcPr>
          <w:p>
            <w:r>
              <w:rPr>
                <w:rFonts w:ascii="Calibri" w:hAnsi="Calibri"/>
                <w:b w:val="0"/>
                <w:i w:val="0"/>
                <w:sz w:val="19"/>
              </w:rPr>
              <w:t>100–300h</w:t>
            </w:r>
          </w:p>
        </w:tc>
        <w:tc>
          <w:tcPr>
            <w:tcW w:type="dxa" w:w="2736"/>
          </w:tcPr>
          <w:p>
            <w:r>
              <w:rPr>
                <w:rFonts w:ascii="Calibri" w:hAnsi="Calibri"/>
                <w:b w:val="0"/>
                <w:i w:val="0"/>
                <w:sz w:val="19"/>
              </w:rPr>
              <w:t>Manual execution, environment setup, test data</w:t>
            </w:r>
          </w:p>
        </w:tc>
      </w:tr>
      <w:tr>
        <w:tc>
          <w:tcPr>
            <w:tcW w:type="dxa" w:w="432"/>
          </w:tcPr>
          <w:p>
            <w:r>
              <w:rPr>
                <w:rFonts w:ascii="Calibri" w:hAnsi="Calibri"/>
                <w:b w:val="0"/>
                <w:i w:val="0"/>
                <w:sz w:val="19"/>
              </w:rPr>
              <w:t>6</w:t>
            </w:r>
          </w:p>
        </w:tc>
        <w:tc>
          <w:tcPr>
            <w:tcW w:type="dxa" w:w="2160"/>
          </w:tcPr>
          <w:p>
            <w:r>
              <w:rPr>
                <w:rFonts w:ascii="Calibri" w:hAnsi="Calibri"/>
                <w:b w:val="0"/>
                <w:i w:val="0"/>
                <w:sz w:val="19"/>
              </w:rPr>
              <w:t>Continuous Delivery</w:t>
            </w:r>
          </w:p>
        </w:tc>
        <w:tc>
          <w:tcPr>
            <w:tcW w:type="dxa" w:w="3168"/>
          </w:tcPr>
          <w:p>
            <w:r>
              <w:rPr>
                <w:rFonts w:ascii="Calibri" w:hAnsi="Calibri"/>
                <w:b w:val="0"/>
                <w:i w:val="0"/>
                <w:sz w:val="19"/>
              </w:rPr>
              <w:t>Release packaging, deployment pipeline, change approval</w:t>
            </w:r>
          </w:p>
        </w:tc>
        <w:tc>
          <w:tcPr>
            <w:tcW w:type="dxa" w:w="1152"/>
          </w:tcPr>
          <w:p>
            <w:r>
              <w:rPr>
                <w:rFonts w:ascii="Calibri" w:hAnsi="Calibri"/>
                <w:b w:val="0"/>
                <w:i w:val="0"/>
                <w:sz w:val="19"/>
              </w:rPr>
              <w:t>5–15h</w:t>
            </w:r>
          </w:p>
        </w:tc>
        <w:tc>
          <w:tcPr>
            <w:tcW w:type="dxa" w:w="1152"/>
          </w:tcPr>
          <w:p>
            <w:r>
              <w:rPr>
                <w:rFonts w:ascii="Calibri" w:hAnsi="Calibri"/>
                <w:b w:val="0"/>
                <w:i w:val="0"/>
                <w:sz w:val="19"/>
              </w:rPr>
              <w:t>20–80h</w:t>
            </w:r>
          </w:p>
        </w:tc>
        <w:tc>
          <w:tcPr>
            <w:tcW w:type="dxa" w:w="2736"/>
          </w:tcPr>
          <w:p>
            <w:r>
              <w:rPr>
                <w:rFonts w:ascii="Calibri" w:hAnsi="Calibri"/>
                <w:b w:val="0"/>
                <w:i w:val="0"/>
                <w:sz w:val="19"/>
              </w:rPr>
              <w:t>CAB approval, change freeze windows</w:t>
            </w:r>
          </w:p>
        </w:tc>
      </w:tr>
      <w:tr>
        <w:tc>
          <w:tcPr>
            <w:tcW w:type="dxa" w:w="432"/>
          </w:tcPr>
          <w:p>
            <w:r>
              <w:rPr>
                <w:rFonts w:ascii="Calibri" w:hAnsi="Calibri"/>
                <w:b w:val="0"/>
                <w:i w:val="0"/>
                <w:sz w:val="19"/>
              </w:rPr>
              <w:t>7</w:t>
            </w:r>
          </w:p>
        </w:tc>
        <w:tc>
          <w:tcPr>
            <w:tcW w:type="dxa" w:w="2160"/>
          </w:tcPr>
          <w:p>
            <w:r>
              <w:rPr>
                <w:rFonts w:ascii="Calibri" w:hAnsi="Calibri"/>
                <w:b w:val="0"/>
                <w:i w:val="0"/>
                <w:sz w:val="19"/>
              </w:rPr>
              <w:t>Monitoring &amp; Feedback</w:t>
            </w:r>
          </w:p>
        </w:tc>
        <w:tc>
          <w:tcPr>
            <w:tcW w:type="dxa" w:w="3168"/>
          </w:tcPr>
          <w:p>
            <w:r>
              <w:rPr>
                <w:rFonts w:ascii="Calibri" w:hAnsi="Calibri"/>
                <w:b w:val="0"/>
                <w:i w:val="0"/>
                <w:sz w:val="19"/>
              </w:rPr>
              <w:t>Production monitoring, incident response, feedback loops</w:t>
            </w:r>
          </w:p>
        </w:tc>
        <w:tc>
          <w:tcPr>
            <w:tcW w:type="dxa" w:w="1152"/>
          </w:tcPr>
          <w:p>
            <w:r>
              <w:rPr>
                <w:rFonts w:ascii="Calibri" w:hAnsi="Calibri"/>
                <w:b w:val="0"/>
                <w:i w:val="0"/>
                <w:sz w:val="19"/>
              </w:rPr>
              <w:t>4–10h</w:t>
            </w:r>
          </w:p>
        </w:tc>
        <w:tc>
          <w:tcPr>
            <w:tcW w:type="dxa" w:w="1152"/>
          </w:tcPr>
          <w:p>
            <w:r>
              <w:rPr>
                <w:rFonts w:ascii="Calibri" w:hAnsi="Calibri"/>
                <w:b w:val="0"/>
                <w:i w:val="0"/>
                <w:sz w:val="19"/>
              </w:rPr>
              <w:t>10–40h</w:t>
            </w:r>
          </w:p>
        </w:tc>
        <w:tc>
          <w:tcPr>
            <w:tcW w:type="dxa" w:w="2736"/>
          </w:tcPr>
          <w:p>
            <w:r>
              <w:rPr>
                <w:rFonts w:ascii="Calibri" w:hAnsi="Calibri"/>
                <w:b w:val="0"/>
                <w:i w:val="0"/>
                <w:sz w:val="19"/>
              </w:rPr>
              <w:t>Alert noise, incident triage delay</w:t>
            </w:r>
          </w:p>
        </w:tc>
      </w:tr>
    </w:tbl>
    <w:p/>
    <w:p>
      <w:pPr>
        <w:spacing w:before="280" w:after="80"/>
      </w:pPr>
      <w:r>
        <w:rPr>
          <w:rFonts w:ascii="Calibri" w:hAnsi="Calibri"/>
          <w:b/>
          <w:i w:val="0"/>
          <w:color w:val="2563EB"/>
          <w:sz w:val="28"/>
        </w:rPr>
        <w:t>Benchmark Comparison Panel</w:t>
      </w:r>
    </w:p>
    <w:p>
      <w:pPr>
        <w:spacing w:before="40" w:after="80"/>
      </w:pPr>
      <w:r>
        <w:rPr>
          <w:rFonts w:ascii="Calibri" w:hAnsi="Calibri"/>
          <w:b w:val="0"/>
          <w:i w:val="0"/>
          <w:sz w:val="21"/>
        </w:rPr>
        <w:t>The right-side panel compares your current metrics against three benchmarks:</w:t>
      </w:r>
    </w:p>
    <w:p>
      <w:pPr>
        <w:pStyle w:val="ListBullet"/>
        <w:spacing w:after="40"/>
        <w:ind w:left="432"/>
      </w:pPr>
      <w:r>
        <w:rPr>
          <w:rFonts w:ascii="Calibri" w:hAnsi="Calibri"/>
          <w:b w:val="0"/>
          <w:i w:val="0"/>
          <w:sz w:val="21"/>
        </w:rPr>
        <w:t>Industry Median — typical for your sector (Financial Services, Healthcare, etc.)</w:t>
      </w:r>
    </w:p>
    <w:p>
      <w:pPr>
        <w:pStyle w:val="ListBullet"/>
        <w:spacing w:after="40"/>
        <w:ind w:left="432"/>
      </w:pPr>
      <w:r>
        <w:rPr>
          <w:rFonts w:ascii="Calibri" w:hAnsi="Calibri"/>
          <w:b w:val="0"/>
          <w:i w:val="0"/>
          <w:sz w:val="21"/>
        </w:rPr>
        <w:t>DORA High — performance expected of a High-band team</w:t>
      </w:r>
    </w:p>
    <w:p>
      <w:pPr>
        <w:pStyle w:val="ListBullet"/>
        <w:spacing w:after="40"/>
        <w:ind w:left="432"/>
      </w:pPr>
      <w:r>
        <w:rPr>
          <w:rFonts w:ascii="Calibri" w:hAnsi="Calibri"/>
          <w:b w:val="0"/>
          <w:i w:val="0"/>
          <w:sz w:val="21"/>
        </w:rPr>
        <w:t>DORA Elite — world-class performance targets</w:t>
      </w:r>
    </w:p>
    <w:p>
      <w:pPr>
        <w:spacing w:before="40" w:after="80"/>
      </w:pPr>
      <w:r>
        <w:rPr>
          <w:rFonts w:ascii="Calibri" w:hAnsi="Calibri"/>
          <w:b w:val="0"/>
          <w:i w:val="0"/>
          <w:sz w:val="21"/>
        </w:rPr>
        <w:t>Use the gap column (shown in red) to identify which phases are furthest from benchmark. These gaps directly feed into the Bottleneck Analysis prioritisation.</w:t>
      </w:r>
    </w:p>
    <w:p>
      <w:r>
        <w:br w:type="page"/>
      </w:r>
    </w:p>
    <w:p>
      <w:pPr>
        <w:spacing w:before="440" w:after="120"/>
      </w:pPr>
      <w:r>
        <w:rPr>
          <w:rFonts w:ascii="Calibri" w:hAnsi="Calibri"/>
          <w:b/>
          <w:i w:val="0"/>
          <w:color w:val="0F2D5E"/>
          <w:sz w:val="40"/>
        </w:rPr>
        <w:t>Step 4 — VSM Editor</w:t>
      </w:r>
    </w:p>
    <w:p>
      <w:pPr>
        <w:spacing w:before="40" w:after="80"/>
      </w:pPr>
      <w:r>
        <w:rPr>
          <w:rFonts w:ascii="Calibri" w:hAnsi="Calibri"/>
          <w:b w:val="0"/>
          <w:i w:val="0"/>
          <w:sz w:val="21"/>
        </w:rPr>
        <w:t>URL: http://localhost:3001/vsm-editor  |  Estimated time: 10–20 minutes</w:t>
      </w:r>
    </w:p>
    <w:p>
      <w:pPr>
        <w:spacing w:before="80" w:after="80"/>
        <w:pBdr>
          <w:bottom w:val="single" w:sz="6" w:space="1" w:color="2563EB"/>
        </w:pBdr>
      </w:pPr>
    </w:p>
    <w:p>
      <w:pPr>
        <w:spacing w:before="280" w:after="80"/>
      </w:pPr>
      <w:r>
        <w:rPr>
          <w:rFonts w:ascii="Calibri" w:hAnsi="Calibri"/>
          <w:b/>
          <w:i w:val="0"/>
          <w:color w:val="2563EB"/>
          <w:sz w:val="28"/>
        </w:rPr>
        <w:t>Purpose</w:t>
      </w:r>
    </w:p>
    <w:p>
      <w:pPr>
        <w:spacing w:before="40" w:after="80"/>
      </w:pPr>
      <w:r>
        <w:rPr>
          <w:rFonts w:ascii="Calibri" w:hAnsi="Calibri"/>
          <w:b w:val="0"/>
          <w:i w:val="0"/>
          <w:sz w:val="21"/>
        </w:rPr>
        <w:t>Manually adjust phase and activity-level metrics to model 'what-if' scenarios. For example: 'What happens to overall flow efficiency if we reduce UAT wait time by 80% using AI test automation?' Overrides layer on top of ALM data without modifying the source data.</w:t>
      </w:r>
    </w:p>
    <w:p>
      <w:pPr>
        <w:spacing w:before="280" w:after="80"/>
      </w:pPr>
      <w:r>
        <w:rPr>
          <w:rFonts w:ascii="Calibri" w:hAnsi="Calibri"/>
          <w:b/>
          <w:i w:val="0"/>
          <w:color w:val="2563EB"/>
          <w:sz w:val="28"/>
        </w:rPr>
        <w:t>When to Use Overrides</w:t>
      </w:r>
    </w:p>
    <w:p>
      <w:pPr>
        <w:pStyle w:val="ListBullet"/>
        <w:spacing w:after="40"/>
        <w:ind w:left="432"/>
      </w:pPr>
      <w:r>
        <w:rPr>
          <w:rFonts w:ascii="Calibri" w:hAnsi="Calibri"/>
          <w:b w:val="0"/>
          <w:i w:val="0"/>
          <w:sz w:val="21"/>
        </w:rPr>
        <w:t>To model the impact of a specific improvement before committing to it</w:t>
      </w:r>
    </w:p>
    <w:p>
      <w:pPr>
        <w:pStyle w:val="ListBullet"/>
        <w:spacing w:after="40"/>
        <w:ind w:left="432"/>
      </w:pPr>
      <w:r>
        <w:rPr>
          <w:rFonts w:ascii="Calibri" w:hAnsi="Calibri"/>
          <w:b w:val="0"/>
          <w:i w:val="0"/>
          <w:sz w:val="21"/>
        </w:rPr>
        <w:t>To apply pilot results: e.g. 'our CI automation pilot reduced build wait from 8h to 1h'</w:t>
      </w:r>
    </w:p>
    <w:p>
      <w:pPr>
        <w:pStyle w:val="ListBullet"/>
        <w:spacing w:after="40"/>
        <w:ind w:left="432"/>
      </w:pPr>
      <w:r>
        <w:rPr>
          <w:rFonts w:ascii="Calibri" w:hAnsi="Calibri"/>
          <w:b w:val="0"/>
          <w:i w:val="0"/>
          <w:sz w:val="21"/>
        </w:rPr>
        <w:t>To correct metrics when ALM data is incomplete or inaccurate</w:t>
      </w:r>
    </w:p>
    <w:p>
      <w:pPr>
        <w:pStyle w:val="ListBullet"/>
        <w:spacing w:after="40"/>
        <w:ind w:left="432"/>
      </w:pPr>
      <w:r>
        <w:rPr>
          <w:rFonts w:ascii="Calibri" w:hAnsi="Calibri"/>
          <w:b w:val="0"/>
          <w:i w:val="0"/>
          <w:sz w:val="21"/>
        </w:rPr>
        <w:t>To show stakeholders a targeted 'micro future state' for a single phase</w:t>
      </w:r>
    </w:p>
    <w:p>
      <w:pPr>
        <w:spacing w:before="280" w:after="80"/>
      </w:pPr>
      <w:r>
        <w:rPr>
          <w:rFonts w:ascii="Calibri" w:hAnsi="Calibri"/>
          <w:b/>
          <w:i w:val="0"/>
          <w:color w:val="2563EB"/>
          <w:sz w:val="28"/>
        </w:rPr>
        <w:t>📥 Input — Override Fields</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0F2D5E"/>
          </w:tcPr>
          <w:p>
            <w:pPr>
              <w:jc w:val="left"/>
            </w:pPr>
            <w:r>
              <w:rPr>
                <w:rFonts w:ascii="Calibri" w:hAnsi="Calibri"/>
                <w:b/>
                <w:i w:val="0"/>
                <w:color w:val="FFFFFF"/>
                <w:sz w:val="19"/>
              </w:rPr>
              <w:t>Field</w:t>
            </w:r>
          </w:p>
        </w:tc>
        <w:tc>
          <w:tcPr>
            <w:tcW w:type="dxa" w:w="2592"/>
            <w:shd w:val="clear" w:color="auto" w:fill="0F2D5E"/>
          </w:tcPr>
          <w:p>
            <w:pPr>
              <w:jc w:val="left"/>
            </w:pPr>
            <w:r>
              <w:rPr>
                <w:rFonts w:ascii="Calibri" w:hAnsi="Calibri"/>
                <w:b/>
                <w:i w:val="0"/>
                <w:color w:val="FFFFFF"/>
                <w:sz w:val="19"/>
              </w:rPr>
              <w:t>What to Enter</w:t>
            </w:r>
          </w:p>
        </w:tc>
        <w:tc>
          <w:tcPr>
            <w:tcW w:type="dxa" w:w="3168"/>
            <w:shd w:val="clear" w:color="auto" w:fill="0F2D5E"/>
          </w:tcPr>
          <w:p>
            <w:pPr>
              <w:jc w:val="left"/>
            </w:pPr>
            <w:r>
              <w:rPr>
                <w:rFonts w:ascii="Calibri" w:hAnsi="Calibri"/>
                <w:b/>
                <w:i w:val="0"/>
                <w:color w:val="FFFFFF"/>
                <w:sz w:val="19"/>
              </w:rPr>
              <w:t>Source of the Number</w:t>
            </w:r>
          </w:p>
        </w:tc>
        <w:tc>
          <w:tcPr>
            <w:tcW w:type="dxa" w:w="1152"/>
            <w:shd w:val="clear" w:color="auto" w:fill="0F2D5E"/>
          </w:tcPr>
          <w:p>
            <w:pPr>
              <w:jc w:val="left"/>
            </w:pPr>
            <w:r>
              <w:rPr>
                <w:rFonts w:ascii="Calibri" w:hAnsi="Calibri"/>
                <w:b/>
                <w:i w:val="0"/>
                <w:color w:val="FFFFFF"/>
                <w:sz w:val="19"/>
              </w:rPr>
              <w:t>Example</w:t>
            </w:r>
          </w:p>
        </w:tc>
      </w:tr>
      <w:tr>
        <w:tc>
          <w:tcPr>
            <w:tcW w:type="dxa" w:w="2448"/>
          </w:tcPr>
          <w:p>
            <w:r>
              <w:rPr>
                <w:rFonts w:ascii="Calibri" w:hAnsi="Calibri"/>
                <w:b w:val="0"/>
                <w:i w:val="0"/>
                <w:sz w:val="19"/>
              </w:rPr>
              <w:t>Phase PT override</w:t>
            </w:r>
          </w:p>
        </w:tc>
        <w:tc>
          <w:tcPr>
            <w:tcW w:type="dxa" w:w="2592"/>
          </w:tcPr>
          <w:p>
            <w:r>
              <w:rPr>
                <w:rFonts w:ascii="Calibri" w:hAnsi="Calibri"/>
                <w:b w:val="0"/>
                <w:i w:val="0"/>
                <w:sz w:val="19"/>
              </w:rPr>
              <w:t>New process time (hours)</w:t>
            </w:r>
          </w:p>
        </w:tc>
        <w:tc>
          <w:tcPr>
            <w:tcW w:type="dxa" w:w="3168"/>
          </w:tcPr>
          <w:p>
            <w:r>
              <w:rPr>
                <w:rFonts w:ascii="Calibri" w:hAnsi="Calibri"/>
                <w:b w:val="0"/>
                <w:i w:val="0"/>
                <w:sz w:val="19"/>
              </w:rPr>
              <w:t>Pilot data or benchmark</w:t>
            </w:r>
          </w:p>
        </w:tc>
        <w:tc>
          <w:tcPr>
            <w:tcW w:type="dxa" w:w="1152"/>
          </w:tcPr>
          <w:p>
            <w:r>
              <w:rPr>
                <w:rFonts w:ascii="Calibri" w:hAnsi="Calibri"/>
                <w:b w:val="0"/>
                <w:i w:val="0"/>
                <w:sz w:val="19"/>
              </w:rPr>
              <w:t>48</w:t>
            </w:r>
          </w:p>
        </w:tc>
      </w:tr>
      <w:tr>
        <w:tc>
          <w:tcPr>
            <w:tcW w:type="dxa" w:w="2448"/>
          </w:tcPr>
          <w:p>
            <w:r>
              <w:rPr>
                <w:rFonts w:ascii="Calibri" w:hAnsi="Calibri"/>
                <w:b w:val="0"/>
                <w:i w:val="0"/>
                <w:sz w:val="19"/>
              </w:rPr>
              <w:t>Phase WT override</w:t>
            </w:r>
          </w:p>
        </w:tc>
        <w:tc>
          <w:tcPr>
            <w:tcW w:type="dxa" w:w="2592"/>
          </w:tcPr>
          <w:p>
            <w:r>
              <w:rPr>
                <w:rFonts w:ascii="Calibri" w:hAnsi="Calibri"/>
                <w:b w:val="0"/>
                <w:i w:val="0"/>
                <w:sz w:val="19"/>
              </w:rPr>
              <w:t>New wait time (hours)</w:t>
            </w:r>
          </w:p>
        </w:tc>
        <w:tc>
          <w:tcPr>
            <w:tcW w:type="dxa" w:w="3168"/>
          </w:tcPr>
          <w:p>
            <w:r>
              <w:rPr>
                <w:rFonts w:ascii="Calibri" w:hAnsi="Calibri"/>
                <w:b w:val="0"/>
                <w:i w:val="0"/>
                <w:sz w:val="19"/>
              </w:rPr>
              <w:t>Pilot data or improvement ROI</w:t>
            </w:r>
          </w:p>
        </w:tc>
        <w:tc>
          <w:tcPr>
            <w:tcW w:type="dxa" w:w="1152"/>
          </w:tcPr>
          <w:p>
            <w:r>
              <w:rPr>
                <w:rFonts w:ascii="Calibri" w:hAnsi="Calibri"/>
                <w:b w:val="0"/>
                <w:i w:val="0"/>
                <w:sz w:val="19"/>
              </w:rPr>
              <w:t>48</w:t>
            </w:r>
          </w:p>
        </w:tc>
      </w:tr>
      <w:tr>
        <w:tc>
          <w:tcPr>
            <w:tcW w:type="dxa" w:w="2448"/>
          </w:tcPr>
          <w:p>
            <w:r>
              <w:rPr>
                <w:rFonts w:ascii="Calibri" w:hAnsi="Calibri"/>
                <w:b w:val="0"/>
                <w:i w:val="0"/>
                <w:sz w:val="19"/>
              </w:rPr>
              <w:t>Activity WT override</w:t>
            </w:r>
          </w:p>
        </w:tc>
        <w:tc>
          <w:tcPr>
            <w:tcW w:type="dxa" w:w="2592"/>
          </w:tcPr>
          <w:p>
            <w:r>
              <w:rPr>
                <w:rFonts w:ascii="Calibri" w:hAnsi="Calibri"/>
                <w:b w:val="0"/>
                <w:i w:val="0"/>
                <w:sz w:val="19"/>
              </w:rPr>
              <w:t>Wait time for one activity</w:t>
            </w:r>
          </w:p>
        </w:tc>
        <w:tc>
          <w:tcPr>
            <w:tcW w:type="dxa" w:w="3168"/>
          </w:tcPr>
          <w:p>
            <w:r>
              <w:rPr>
                <w:rFonts w:ascii="Calibri" w:hAnsi="Calibri"/>
                <w:b w:val="0"/>
                <w:i w:val="0"/>
                <w:sz w:val="19"/>
              </w:rPr>
              <w:t>Specific improvement target</w:t>
            </w:r>
          </w:p>
        </w:tc>
        <w:tc>
          <w:tcPr>
            <w:tcW w:type="dxa" w:w="1152"/>
          </w:tcPr>
          <w:p>
            <w:r>
              <w:rPr>
                <w:rFonts w:ascii="Calibri" w:hAnsi="Calibri"/>
                <w:b w:val="0"/>
                <w:i w:val="0"/>
                <w:sz w:val="19"/>
              </w:rPr>
              <w:t>8</w:t>
            </w:r>
          </w:p>
        </w:tc>
      </w:tr>
      <w:tr>
        <w:tc>
          <w:tcPr>
            <w:tcW w:type="dxa" w:w="2448"/>
          </w:tcPr>
          <w:p>
            <w:r>
              <w:rPr>
                <w:rFonts w:ascii="Calibri" w:hAnsi="Calibri"/>
                <w:b w:val="0"/>
                <w:i w:val="0"/>
                <w:sz w:val="19"/>
              </w:rPr>
              <w:t>Activity PT override</w:t>
            </w:r>
          </w:p>
        </w:tc>
        <w:tc>
          <w:tcPr>
            <w:tcW w:type="dxa" w:w="2592"/>
          </w:tcPr>
          <w:p>
            <w:r>
              <w:rPr>
                <w:rFonts w:ascii="Calibri" w:hAnsi="Calibri"/>
                <w:b w:val="0"/>
                <w:i w:val="0"/>
                <w:sz w:val="19"/>
              </w:rPr>
              <w:t>Process time for one activity</w:t>
            </w:r>
          </w:p>
        </w:tc>
        <w:tc>
          <w:tcPr>
            <w:tcW w:type="dxa" w:w="3168"/>
          </w:tcPr>
          <w:p>
            <w:r>
              <w:rPr>
                <w:rFonts w:ascii="Calibri" w:hAnsi="Calibri"/>
                <w:b w:val="0"/>
                <w:i w:val="0"/>
                <w:sz w:val="19"/>
              </w:rPr>
              <w:t>Automation efficiency data</w:t>
            </w:r>
          </w:p>
        </w:tc>
        <w:tc>
          <w:tcPr>
            <w:tcW w:type="dxa" w:w="1152"/>
          </w:tcPr>
          <w:p>
            <w:r>
              <w:rPr>
                <w:rFonts w:ascii="Calibri" w:hAnsi="Calibri"/>
                <w:b w:val="0"/>
                <w:i w:val="0"/>
                <w:sz w:val="19"/>
              </w:rPr>
              <w:t>2</w:t>
            </w:r>
          </w:p>
        </w:tc>
      </w:tr>
    </w:tbl>
    <w:p/>
    <w:p>
      <w:pPr>
        <w:spacing w:before="200" w:after="60"/>
      </w:pPr>
      <w:r>
        <w:rPr>
          <w:rFonts w:ascii="Calibri" w:hAnsi="Calibri"/>
          <w:b/>
          <w:i w:val="0"/>
          <w:color w:val="0D9488"/>
          <w:sz w:val="24"/>
        </w:rPr>
        <w:t>Phase 5 — Activity Breakdown Example</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0F2D5E"/>
          </w:tcPr>
          <w:p>
            <w:pPr>
              <w:jc w:val="left"/>
            </w:pPr>
            <w:r>
              <w:rPr>
                <w:rFonts w:ascii="Calibri" w:hAnsi="Calibri"/>
                <w:b/>
                <w:i w:val="0"/>
                <w:color w:val="FFFFFF"/>
                <w:sz w:val="19"/>
              </w:rPr>
              <w:t>Activity</w:t>
            </w:r>
          </w:p>
        </w:tc>
        <w:tc>
          <w:tcPr>
            <w:tcW w:type="dxa" w:w="1296"/>
            <w:shd w:val="clear" w:color="auto" w:fill="0F2D5E"/>
          </w:tcPr>
          <w:p>
            <w:pPr>
              <w:jc w:val="left"/>
            </w:pPr>
            <w:r>
              <w:rPr>
                <w:rFonts w:ascii="Calibri" w:hAnsi="Calibri"/>
                <w:b/>
                <w:i w:val="0"/>
                <w:color w:val="FFFFFF"/>
                <w:sz w:val="19"/>
              </w:rPr>
              <w:t>Default PT</w:t>
            </w:r>
          </w:p>
        </w:tc>
        <w:tc>
          <w:tcPr>
            <w:tcW w:type="dxa" w:w="1296"/>
            <w:shd w:val="clear" w:color="auto" w:fill="0F2D5E"/>
          </w:tcPr>
          <w:p>
            <w:pPr>
              <w:jc w:val="left"/>
            </w:pPr>
            <w:r>
              <w:rPr>
                <w:rFonts w:ascii="Calibri" w:hAnsi="Calibri"/>
                <w:b/>
                <w:i w:val="0"/>
                <w:color w:val="FFFFFF"/>
                <w:sz w:val="19"/>
              </w:rPr>
              <w:t>Default WT</w:t>
            </w:r>
          </w:p>
        </w:tc>
        <w:tc>
          <w:tcPr>
            <w:tcW w:type="dxa" w:w="3600"/>
            <w:shd w:val="clear" w:color="auto" w:fill="0F2D5E"/>
          </w:tcPr>
          <w:p>
            <w:pPr>
              <w:jc w:val="left"/>
            </w:pPr>
            <w:r>
              <w:rPr>
                <w:rFonts w:ascii="Calibri" w:hAnsi="Calibri"/>
                <w:b/>
                <w:i w:val="0"/>
                <w:color w:val="FFFFFF"/>
                <w:sz w:val="19"/>
              </w:rPr>
              <w:t>Notes</w:t>
            </w:r>
          </w:p>
        </w:tc>
      </w:tr>
      <w:tr>
        <w:tc>
          <w:tcPr>
            <w:tcW w:type="dxa" w:w="3168"/>
          </w:tcPr>
          <w:p>
            <w:r>
              <w:rPr>
                <w:rFonts w:ascii="Calibri" w:hAnsi="Calibri"/>
                <w:b w:val="0"/>
                <w:i w:val="0"/>
                <w:sz w:val="19"/>
              </w:rPr>
              <w:t>Test Planning &amp; Preparation</w:t>
            </w:r>
          </w:p>
        </w:tc>
        <w:tc>
          <w:tcPr>
            <w:tcW w:type="dxa" w:w="1296"/>
          </w:tcPr>
          <w:p>
            <w:r>
              <w:rPr>
                <w:rFonts w:ascii="Calibri" w:hAnsi="Calibri"/>
                <w:b w:val="0"/>
                <w:i w:val="0"/>
                <w:sz w:val="19"/>
              </w:rPr>
              <w:t>8h</w:t>
            </w:r>
          </w:p>
        </w:tc>
        <w:tc>
          <w:tcPr>
            <w:tcW w:type="dxa" w:w="1296"/>
          </w:tcPr>
          <w:p>
            <w:r>
              <w:rPr>
                <w:rFonts w:ascii="Calibri" w:hAnsi="Calibri"/>
                <w:b w:val="0"/>
                <w:i w:val="0"/>
                <w:sz w:val="19"/>
              </w:rPr>
              <w:t>16h</w:t>
            </w:r>
          </w:p>
        </w:tc>
        <w:tc>
          <w:tcPr>
            <w:tcW w:type="dxa" w:w="3600"/>
          </w:tcPr>
          <w:p>
            <w:r>
              <w:rPr>
                <w:rFonts w:ascii="Calibri" w:hAnsi="Calibri"/>
                <w:b w:val="0"/>
                <w:i w:val="0"/>
                <w:sz w:val="19"/>
              </w:rPr>
              <w:t>Sprint planning overhead</w:t>
            </w:r>
          </w:p>
        </w:tc>
      </w:tr>
      <w:tr>
        <w:tc>
          <w:tcPr>
            <w:tcW w:type="dxa" w:w="3168"/>
          </w:tcPr>
          <w:p>
            <w:r>
              <w:rPr>
                <w:rFonts w:ascii="Calibri" w:hAnsi="Calibri"/>
                <w:b w:val="0"/>
                <w:i w:val="0"/>
                <w:sz w:val="19"/>
              </w:rPr>
              <w:t>Manual SIT Execution</w:t>
            </w:r>
          </w:p>
        </w:tc>
        <w:tc>
          <w:tcPr>
            <w:tcW w:type="dxa" w:w="1296"/>
          </w:tcPr>
          <w:p>
            <w:r>
              <w:rPr>
                <w:rFonts w:ascii="Calibri" w:hAnsi="Calibri"/>
                <w:b w:val="0"/>
                <w:i w:val="0"/>
                <w:sz w:val="19"/>
              </w:rPr>
              <w:t>12h</w:t>
            </w:r>
          </w:p>
        </w:tc>
        <w:tc>
          <w:tcPr>
            <w:tcW w:type="dxa" w:w="1296"/>
          </w:tcPr>
          <w:p>
            <w:r>
              <w:rPr>
                <w:rFonts w:ascii="Calibri" w:hAnsi="Calibri"/>
                <w:b w:val="0"/>
                <w:i w:val="0"/>
                <w:sz w:val="19"/>
              </w:rPr>
              <w:t>120h</w:t>
            </w:r>
          </w:p>
        </w:tc>
        <w:tc>
          <w:tcPr>
            <w:tcW w:type="dxa" w:w="3600"/>
          </w:tcPr>
          <w:p>
            <w:r>
              <w:rPr>
                <w:rFonts w:ascii="Calibri" w:hAnsi="Calibri"/>
                <w:b w:val="0"/>
                <w:i w:val="0"/>
                <w:sz w:val="19"/>
              </w:rPr>
              <w:t>Biggest bottleneck — manual env setup, no parallelism</w:t>
            </w:r>
          </w:p>
        </w:tc>
      </w:tr>
      <w:tr>
        <w:tc>
          <w:tcPr>
            <w:tcW w:type="dxa" w:w="3168"/>
          </w:tcPr>
          <w:p>
            <w:r>
              <w:rPr>
                <w:rFonts w:ascii="Calibri" w:hAnsi="Calibri"/>
                <w:b w:val="0"/>
                <w:i w:val="0"/>
                <w:sz w:val="19"/>
              </w:rPr>
              <w:t>Manual UAT / NF Signoff</w:t>
            </w:r>
          </w:p>
        </w:tc>
        <w:tc>
          <w:tcPr>
            <w:tcW w:type="dxa" w:w="1296"/>
          </w:tcPr>
          <w:p>
            <w:r>
              <w:rPr>
                <w:rFonts w:ascii="Calibri" w:hAnsi="Calibri"/>
                <w:b w:val="0"/>
                <w:i w:val="0"/>
                <w:sz w:val="19"/>
              </w:rPr>
              <w:t>8h</w:t>
            </w:r>
          </w:p>
        </w:tc>
        <w:tc>
          <w:tcPr>
            <w:tcW w:type="dxa" w:w="1296"/>
          </w:tcPr>
          <w:p>
            <w:r>
              <w:rPr>
                <w:rFonts w:ascii="Calibri" w:hAnsi="Calibri"/>
                <w:b w:val="0"/>
                <w:i w:val="0"/>
                <w:sz w:val="19"/>
              </w:rPr>
              <w:t>80h</w:t>
            </w:r>
          </w:p>
        </w:tc>
        <w:tc>
          <w:tcPr>
            <w:tcW w:type="dxa" w:w="3600"/>
          </w:tcPr>
          <w:p>
            <w:r>
              <w:rPr>
                <w:rFonts w:ascii="Calibri" w:hAnsi="Calibri"/>
                <w:b w:val="0"/>
                <w:i w:val="0"/>
                <w:sz w:val="19"/>
              </w:rPr>
              <w:t>Business stakeholder scheduling constraint</w:t>
            </w:r>
          </w:p>
        </w:tc>
      </w:tr>
      <w:tr>
        <w:tc>
          <w:tcPr>
            <w:tcW w:type="dxa" w:w="3168"/>
          </w:tcPr>
          <w:p>
            <w:r>
              <w:rPr>
                <w:rFonts w:ascii="Calibri" w:hAnsi="Calibri"/>
                <w:b w:val="0"/>
                <w:i w:val="0"/>
                <w:sz w:val="19"/>
              </w:rPr>
              <w:t>Automated Regression</w:t>
            </w:r>
          </w:p>
        </w:tc>
        <w:tc>
          <w:tcPr>
            <w:tcW w:type="dxa" w:w="1296"/>
          </w:tcPr>
          <w:p>
            <w:r>
              <w:rPr>
                <w:rFonts w:ascii="Calibri" w:hAnsi="Calibri"/>
                <w:b w:val="0"/>
                <w:i w:val="0"/>
                <w:sz w:val="19"/>
              </w:rPr>
              <w:t>6h</w:t>
            </w:r>
          </w:p>
        </w:tc>
        <w:tc>
          <w:tcPr>
            <w:tcW w:type="dxa" w:w="1296"/>
          </w:tcPr>
          <w:p>
            <w:r>
              <w:rPr>
                <w:rFonts w:ascii="Calibri" w:hAnsi="Calibri"/>
                <w:b w:val="0"/>
                <w:i w:val="0"/>
                <w:sz w:val="19"/>
              </w:rPr>
              <w:t>8h</w:t>
            </w:r>
          </w:p>
        </w:tc>
        <w:tc>
          <w:tcPr>
            <w:tcW w:type="dxa" w:w="3600"/>
          </w:tcPr>
          <w:p>
            <w:r>
              <w:rPr>
                <w:rFonts w:ascii="Calibri" w:hAnsi="Calibri"/>
                <w:b w:val="0"/>
                <w:i w:val="0"/>
                <w:sz w:val="19"/>
              </w:rPr>
              <w:t>Relatively efficient already</w:t>
            </w:r>
          </w:p>
        </w:tc>
      </w:tr>
      <w:tr>
        <w:tc>
          <w:tcPr>
            <w:tcW w:type="dxa" w:w="3168"/>
          </w:tcPr>
          <w:p>
            <w:r>
              <w:rPr>
                <w:rFonts w:ascii="Calibri" w:hAnsi="Calibri"/>
                <w:b w:val="0"/>
                <w:i w:val="0"/>
                <w:sz w:val="19"/>
              </w:rPr>
              <w:t>Test Defect Triage</w:t>
            </w:r>
          </w:p>
        </w:tc>
        <w:tc>
          <w:tcPr>
            <w:tcW w:type="dxa" w:w="1296"/>
          </w:tcPr>
          <w:p>
            <w:r>
              <w:rPr>
                <w:rFonts w:ascii="Calibri" w:hAnsi="Calibri"/>
                <w:b w:val="0"/>
                <w:i w:val="0"/>
                <w:sz w:val="19"/>
              </w:rPr>
              <w:t>4h</w:t>
            </w:r>
          </w:p>
        </w:tc>
        <w:tc>
          <w:tcPr>
            <w:tcW w:type="dxa" w:w="1296"/>
          </w:tcPr>
          <w:p>
            <w:r>
              <w:rPr>
                <w:rFonts w:ascii="Calibri" w:hAnsi="Calibri"/>
                <w:b w:val="0"/>
                <w:i w:val="0"/>
                <w:sz w:val="19"/>
              </w:rPr>
              <w:t>16h</w:t>
            </w:r>
          </w:p>
        </w:tc>
        <w:tc>
          <w:tcPr>
            <w:tcW w:type="dxa" w:w="3600"/>
          </w:tcPr>
          <w:p>
            <w:r>
              <w:rPr>
                <w:rFonts w:ascii="Calibri" w:hAnsi="Calibri"/>
                <w:b w:val="0"/>
                <w:i w:val="0"/>
                <w:sz w:val="19"/>
              </w:rPr>
              <w:t>Dev team context-switching cost</w:t>
            </w:r>
          </w:p>
        </w:tc>
      </w:tr>
      <w:tr>
        <w:tc>
          <w:tcPr>
            <w:tcW w:type="dxa" w:w="3168"/>
          </w:tcPr>
          <w:p>
            <w:r>
              <w:rPr>
                <w:rFonts w:ascii="Calibri" w:hAnsi="Calibri"/>
                <w:b w:val="0"/>
                <w:i w:val="0"/>
                <w:sz w:val="19"/>
              </w:rPr>
              <w:t>Test Report &amp; Sign-off</w:t>
            </w:r>
          </w:p>
        </w:tc>
        <w:tc>
          <w:tcPr>
            <w:tcW w:type="dxa" w:w="1296"/>
          </w:tcPr>
          <w:p>
            <w:r>
              <w:rPr>
                <w:rFonts w:ascii="Calibri" w:hAnsi="Calibri"/>
                <w:b w:val="0"/>
                <w:i w:val="0"/>
                <w:sz w:val="19"/>
              </w:rPr>
              <w:t>2h</w:t>
            </w:r>
          </w:p>
        </w:tc>
        <w:tc>
          <w:tcPr>
            <w:tcW w:type="dxa" w:w="1296"/>
          </w:tcPr>
          <w:p>
            <w:r>
              <w:rPr>
                <w:rFonts w:ascii="Calibri" w:hAnsi="Calibri"/>
                <w:b w:val="0"/>
                <w:i w:val="0"/>
                <w:sz w:val="19"/>
              </w:rPr>
              <w:t>0h</w:t>
            </w:r>
          </w:p>
        </w:tc>
        <w:tc>
          <w:tcPr>
            <w:tcW w:type="dxa" w:w="3600"/>
          </w:tcPr>
          <w:p>
            <w:r>
              <w:rPr>
                <w:rFonts w:ascii="Calibri" w:hAnsi="Calibri"/>
                <w:b w:val="0"/>
                <w:i w:val="0"/>
                <w:sz w:val="19"/>
              </w:rPr>
              <w:t>Lightweight gate</w:t>
            </w:r>
          </w:p>
        </w:tc>
      </w:tr>
    </w:tbl>
    <w:p/>
    <w:p>
      <w:pPr>
        <w:spacing w:before="280" w:after="80"/>
      </w:pPr>
      <w:r>
        <w:rPr>
          <w:rFonts w:ascii="Calibri" w:hAnsi="Calibri"/>
          <w:b/>
          <w:i w:val="0"/>
          <w:color w:val="2563EB"/>
          <w:sz w:val="28"/>
        </w:rPr>
        <w:t>📤 Output</w:t>
      </w:r>
    </w:p>
    <w:p>
      <w:pPr>
        <w:pStyle w:val="ListBullet"/>
        <w:spacing w:after="40"/>
        <w:ind w:left="432"/>
      </w:pPr>
      <w:r>
        <w:rPr>
          <w:rFonts w:ascii="Calibri" w:hAnsi="Calibri"/>
          <w:b w:val="0"/>
          <w:i w:val="0"/>
          <w:sz w:val="21"/>
        </w:rPr>
        <w:t>Real-time FE% recalculation after every edit (no save required)</w:t>
      </w:r>
    </w:p>
    <w:p>
      <w:pPr>
        <w:pStyle w:val="ListBullet"/>
        <w:spacing w:after="40"/>
        <w:ind w:left="432"/>
      </w:pPr>
      <w:r>
        <w:rPr>
          <w:rFonts w:ascii="Calibri" w:hAnsi="Calibri"/>
          <w:b w:val="0"/>
          <w:i w:val="0"/>
          <w:sz w:val="21"/>
        </w:rPr>
        <w:t>Before / After comparison panel for the edited phase</w:t>
      </w:r>
    </w:p>
    <w:p>
      <w:pPr>
        <w:pStyle w:val="ListBullet"/>
        <w:spacing w:after="40"/>
        <w:ind w:left="432"/>
      </w:pPr>
      <w:r>
        <w:rPr>
          <w:rFonts w:ascii="Calibri" w:hAnsi="Calibri"/>
          <w:b w:val="0"/>
          <w:i w:val="0"/>
          <w:sz w:val="21"/>
        </w:rPr>
        <w:t>Blue 'Override' badge on any phase with active overrides</w:t>
      </w:r>
    </w:p>
    <w:p>
      <w:pPr>
        <w:pStyle w:val="ListBullet"/>
        <w:spacing w:after="40"/>
        <w:ind w:left="432"/>
      </w:pPr>
      <w:r>
        <w:rPr>
          <w:rFonts w:ascii="Calibri" w:hAnsi="Calibri"/>
          <w:b w:val="0"/>
          <w:i w:val="0"/>
          <w:sz w:val="21"/>
        </w:rPr>
        <w:t>Updated total lead time and overall FE% in the summary panel</w:t>
      </w:r>
    </w:p>
    <w:p>
      <w:pPr>
        <w:pStyle w:val="ListBullet"/>
        <w:spacing w:after="40"/>
        <w:ind w:left="432"/>
      </w:pPr>
      <w:r>
        <w:rPr>
          <w:rFonts w:ascii="Calibri" w:hAnsi="Calibri"/>
          <w:b w:val="0"/>
          <w:i w:val="0"/>
          <w:sz w:val="21"/>
        </w:rPr>
        <w:t>Overrides auto-saved to the VSM snapshot and carry through to all downstream steps</w:t>
      </w:r>
    </w:p>
    <w:tbl>
      <w:tblPr>
        <w:tblStyle w:val="TableGrid"/>
        <w:tblW w:type="auto" w:w="0"/>
        <w:tblLook w:firstColumn="1" w:firstRow="1" w:lastColumn="0" w:lastRow="0" w:noHBand="0" w:noVBand="1" w:val="04A0"/>
      </w:tblPr>
      <w:tblGrid>
        <w:gridCol w:w="9360"/>
      </w:tblGrid>
      <w:tr>
        <w:tc>
          <w:tcPr>
            <w:tcW w:type="dxa" w:w="9360"/>
            <w:shd w:val="clear" w:color="auto" w:fill="CCFBF1"/>
          </w:tcPr>
          <w:p>
            <w:r>
              <w:rPr>
                <w:rFonts w:ascii="Calibri" w:hAnsi="Calibri"/>
                <w:b/>
                <w:i w:val="0"/>
                <w:color w:val="0D9488"/>
                <w:sz w:val="20"/>
              </w:rPr>
              <w:t xml:space="preserve">💡 Tip — Undoing Overrides  </w:t>
            </w:r>
          </w:p>
          <w:p>
            <w:r>
              <w:rPr>
                <w:rFonts w:ascii="Calibri" w:hAnsi="Calibri"/>
                <w:b w:val="0"/>
                <w:i w:val="0"/>
                <w:sz w:val="20"/>
              </w:rPr>
              <w:t>Click the reset icon (↺) next to any overridden field to restore the original ALM value.</w:t>
            </w:r>
          </w:p>
          <w:p>
            <w:r>
              <w:rPr>
                <w:rFonts w:ascii="Calibri" w:hAnsi="Calibri"/>
                <w:b w:val="0"/>
                <w:i w:val="0"/>
                <w:sz w:val="20"/>
              </w:rPr>
              <w:t>Overrides are clearly labelled so stakeholders can distinguish actual vs. modelled data.</w:t>
            </w:r>
          </w:p>
        </w:tc>
      </w:tr>
    </w:tbl>
    <w:p/>
    <w:p>
      <w:r>
        <w:br w:type="page"/>
      </w:r>
    </w:p>
    <w:p>
      <w:pPr>
        <w:spacing w:before="440" w:after="120"/>
      </w:pPr>
      <w:r>
        <w:rPr>
          <w:rFonts w:ascii="Calibri" w:hAnsi="Calibri"/>
          <w:b/>
          <w:i w:val="0"/>
          <w:color w:val="0F2D5E"/>
          <w:sz w:val="40"/>
        </w:rPr>
        <w:t>Step 5 — Bottleneck Analysis</w:t>
      </w:r>
    </w:p>
    <w:p>
      <w:pPr>
        <w:spacing w:before="40" w:after="80"/>
      </w:pPr>
      <w:r>
        <w:rPr>
          <w:rFonts w:ascii="Calibri" w:hAnsi="Calibri"/>
          <w:b w:val="0"/>
          <w:i w:val="0"/>
          <w:sz w:val="21"/>
        </w:rPr>
        <w:t>URL: http://localhost:3001/bottlenecks  |  Estimated time: 5 minutes (AI runs automatically)</w:t>
      </w:r>
    </w:p>
    <w:p>
      <w:pPr>
        <w:spacing w:before="80" w:after="80"/>
        <w:pBdr>
          <w:bottom w:val="single" w:sz="6" w:space="1" w:color="2563EB"/>
        </w:pBdr>
      </w:pPr>
    </w:p>
    <w:p>
      <w:pPr>
        <w:spacing w:before="280" w:after="80"/>
      </w:pPr>
      <w:r>
        <w:rPr>
          <w:rFonts w:ascii="Calibri" w:hAnsi="Calibri"/>
          <w:b/>
          <w:i w:val="0"/>
          <w:color w:val="2563EB"/>
          <w:sz w:val="28"/>
        </w:rPr>
        <w:t>Purpose</w:t>
      </w:r>
    </w:p>
    <w:p>
      <w:pPr>
        <w:spacing w:before="40" w:after="80"/>
      </w:pPr>
      <w:r>
        <w:rPr>
          <w:rFonts w:ascii="Calibri" w:hAnsi="Calibri"/>
          <w:b w:val="0"/>
          <w:i w:val="0"/>
          <w:sz w:val="21"/>
        </w:rPr>
        <w:t>The AI analyses your VSM data to identify the top flow impediments — the specific activities causing the most waste. Each bottleneck includes severity rating, root cause explanation, lean waste classification, benchmark comparison, and competitor insights.</w:t>
      </w:r>
    </w:p>
    <w:p>
      <w:pPr>
        <w:spacing w:before="280" w:after="80"/>
      </w:pPr>
      <w:r>
        <w:rPr>
          <w:rFonts w:ascii="Calibri" w:hAnsi="Calibri"/>
          <w:b/>
          <w:i w:val="0"/>
          <w:color w:val="2563EB"/>
          <w:sz w:val="28"/>
        </w:rPr>
        <w:t>⚙️ How the AI Identifies Bottlenecks</w:t>
      </w:r>
    </w:p>
    <w:p>
      <w:pPr>
        <w:spacing w:before="40" w:after="80"/>
      </w:pPr>
      <w:r>
        <w:rPr>
          <w:rFonts w:ascii="Calibri" w:hAnsi="Calibri"/>
          <w:b w:val="0"/>
          <w:i w:val="0"/>
          <w:sz w:val="21"/>
        </w:rPr>
        <w:t>The bottleneck detection algorithm works in 5 steps:</w:t>
      </w:r>
    </w:p>
    <w:p>
      <w:pPr>
        <w:pStyle w:val="ListBullet"/>
        <w:spacing w:after="40"/>
        <w:ind w:left="432"/>
      </w:pPr>
      <w:r>
        <w:rPr>
          <w:rFonts w:ascii="Calibri" w:hAnsi="Calibri"/>
          <w:b w:val="0"/>
          <w:i w:val="0"/>
          <w:sz w:val="21"/>
        </w:rPr>
        <w:t>1. Calculate WT/PT ratio for every activity (high ratio = potential bottleneck)</w:t>
      </w:r>
    </w:p>
    <w:p>
      <w:pPr>
        <w:pStyle w:val="ListBullet"/>
        <w:spacing w:after="40"/>
        <w:ind w:left="432"/>
      </w:pPr>
      <w:r>
        <w:rPr>
          <w:rFonts w:ascii="Calibri" w:hAnsi="Calibri"/>
          <w:b w:val="0"/>
          <w:i w:val="0"/>
          <w:sz w:val="21"/>
        </w:rPr>
        <w:t>2. Compare activity WT against PDLC phase benchmarks from the knowledge base</w:t>
      </w:r>
    </w:p>
    <w:p>
      <w:pPr>
        <w:pStyle w:val="ListBullet"/>
        <w:spacing w:after="40"/>
        <w:ind w:left="432"/>
      </w:pPr>
      <w:r>
        <w:rPr>
          <w:rFonts w:ascii="Calibri" w:hAnsi="Calibri"/>
          <w:b w:val="0"/>
          <w:i w:val="0"/>
          <w:sz w:val="21"/>
        </w:rPr>
        <w:t>3. Assess phase FE% against industry median for your sector</w:t>
      </w:r>
    </w:p>
    <w:p>
      <w:pPr>
        <w:pStyle w:val="ListBullet"/>
        <w:spacing w:after="40"/>
        <w:ind w:left="432"/>
      </w:pPr>
      <w:r>
        <w:rPr>
          <w:rFonts w:ascii="Calibri" w:hAnsi="Calibri"/>
          <w:b w:val="0"/>
          <w:i w:val="0"/>
          <w:sz w:val="21"/>
        </w:rPr>
        <w:t>4. Compute severity: WT × (1 − FE%) × benchmark_gap_factor</w:t>
      </w:r>
    </w:p>
    <w:p>
      <w:pPr>
        <w:pStyle w:val="ListBullet"/>
        <w:spacing w:after="40"/>
        <w:ind w:left="432"/>
      </w:pPr>
      <w:r>
        <w:rPr>
          <w:rFonts w:ascii="Calibri" w:hAnsi="Calibri"/>
          <w:b w:val="0"/>
          <w:i w:val="0"/>
          <w:sz w:val="21"/>
        </w:rPr>
        <w:t>5. Generate root cause narrative (AI-generated or rule-based fallback)</w:t>
      </w:r>
    </w:p>
    <w:p>
      <w:pPr>
        <w:spacing w:before="280" w:after="80"/>
      </w:pPr>
      <w:r>
        <w:rPr>
          <w:rFonts w:ascii="Calibri" w:hAnsi="Calibri"/>
          <w:b/>
          <w:i w:val="0"/>
          <w:color w:val="2563EB"/>
          <w:sz w:val="28"/>
        </w:rPr>
        <w:t>📤 Output — Bottleneck Card Fields</w:t>
      </w:r>
    </w:p>
    <w:tbl>
      <w:tblPr>
        <w:tblStyle w:val="TableGrid"/>
        <w:tblW w:type="auto" w:w="0"/>
        <w:tblLook w:firstColumn="1" w:firstRow="1" w:lastColumn="0" w:lastRow="0" w:noHBand="0" w:noVBand="1" w:val="04A0"/>
      </w:tblPr>
      <w:tblGrid>
        <w:gridCol w:w="3120"/>
        <w:gridCol w:w="3120"/>
        <w:gridCol w:w="3120"/>
      </w:tblGrid>
      <w:tr>
        <w:tc>
          <w:tcPr>
            <w:tcW w:type="dxa" w:w="1872"/>
            <w:shd w:val="clear" w:color="auto" w:fill="0F2D5E"/>
          </w:tcPr>
          <w:p>
            <w:pPr>
              <w:jc w:val="left"/>
            </w:pPr>
            <w:r>
              <w:rPr>
                <w:rFonts w:ascii="Calibri" w:hAnsi="Calibri"/>
                <w:b/>
                <w:i w:val="0"/>
                <w:color w:val="FFFFFF"/>
                <w:sz w:val="19"/>
              </w:rPr>
              <w:t>Field</w:t>
            </w:r>
          </w:p>
        </w:tc>
        <w:tc>
          <w:tcPr>
            <w:tcW w:type="dxa" w:w="3168"/>
            <w:shd w:val="clear" w:color="auto" w:fill="0F2D5E"/>
          </w:tcPr>
          <w:p>
            <w:pPr>
              <w:jc w:val="left"/>
            </w:pPr>
            <w:r>
              <w:rPr>
                <w:rFonts w:ascii="Calibri" w:hAnsi="Calibri"/>
                <w:b/>
                <w:i w:val="0"/>
                <w:color w:val="FFFFFF"/>
                <w:sz w:val="19"/>
              </w:rPr>
              <w:t>Description</w:t>
            </w:r>
          </w:p>
        </w:tc>
        <w:tc>
          <w:tcPr>
            <w:tcW w:type="dxa" w:w="4320"/>
            <w:shd w:val="clear" w:color="auto" w:fill="0F2D5E"/>
          </w:tcPr>
          <w:p>
            <w:pPr>
              <w:jc w:val="left"/>
            </w:pPr>
            <w:r>
              <w:rPr>
                <w:rFonts w:ascii="Calibri" w:hAnsi="Calibri"/>
                <w:b/>
                <w:i w:val="0"/>
                <w:color w:val="FFFFFF"/>
                <w:sz w:val="19"/>
              </w:rPr>
              <w:t>What to Look For</w:t>
            </w:r>
          </w:p>
        </w:tc>
      </w:tr>
      <w:tr>
        <w:tc>
          <w:tcPr>
            <w:tcW w:type="dxa" w:w="1872"/>
          </w:tcPr>
          <w:p>
            <w:r>
              <w:rPr>
                <w:rFonts w:ascii="Calibri" w:hAnsi="Calibri"/>
                <w:b w:val="0"/>
                <w:i w:val="0"/>
                <w:sz w:val="19"/>
              </w:rPr>
              <w:t>Phase</w:t>
            </w:r>
          </w:p>
        </w:tc>
        <w:tc>
          <w:tcPr>
            <w:tcW w:type="dxa" w:w="3168"/>
          </w:tcPr>
          <w:p>
            <w:r>
              <w:rPr>
                <w:rFonts w:ascii="Calibri" w:hAnsi="Calibri"/>
                <w:b w:val="0"/>
                <w:i w:val="0"/>
                <w:sz w:val="19"/>
              </w:rPr>
              <w:t>Which PDLC phase the bottleneck is in</w:t>
            </w:r>
          </w:p>
        </w:tc>
        <w:tc>
          <w:tcPr>
            <w:tcW w:type="dxa" w:w="4320"/>
          </w:tcPr>
          <w:p>
            <w:r>
              <w:rPr>
                <w:rFonts w:ascii="Calibri" w:hAnsi="Calibri"/>
                <w:b w:val="0"/>
                <w:i w:val="0"/>
                <w:sz w:val="19"/>
              </w:rPr>
              <w:t>Shows where in the flow the issue sits</w:t>
            </w:r>
          </w:p>
        </w:tc>
      </w:tr>
      <w:tr>
        <w:tc>
          <w:tcPr>
            <w:tcW w:type="dxa" w:w="1872"/>
          </w:tcPr>
          <w:p>
            <w:r>
              <w:rPr>
                <w:rFonts w:ascii="Calibri" w:hAnsi="Calibri"/>
                <w:b w:val="0"/>
                <w:i w:val="0"/>
                <w:sz w:val="19"/>
              </w:rPr>
              <w:t>Activity</w:t>
            </w:r>
          </w:p>
        </w:tc>
        <w:tc>
          <w:tcPr>
            <w:tcW w:type="dxa" w:w="3168"/>
          </w:tcPr>
          <w:p>
            <w:r>
              <w:rPr>
                <w:rFonts w:ascii="Calibri" w:hAnsi="Calibri"/>
                <w:b w:val="0"/>
                <w:i w:val="0"/>
                <w:sz w:val="19"/>
              </w:rPr>
              <w:t>Specific activity within the phase</w:t>
            </w:r>
          </w:p>
        </w:tc>
        <w:tc>
          <w:tcPr>
            <w:tcW w:type="dxa" w:w="4320"/>
          </w:tcPr>
          <w:p>
            <w:r>
              <w:rPr>
                <w:rFonts w:ascii="Calibri" w:hAnsi="Calibri"/>
                <w:b w:val="0"/>
                <w:i w:val="0"/>
                <w:sz w:val="19"/>
              </w:rPr>
              <w:t>The exact process to target for improvement</w:t>
            </w:r>
          </w:p>
        </w:tc>
      </w:tr>
      <w:tr>
        <w:tc>
          <w:tcPr>
            <w:tcW w:type="dxa" w:w="1872"/>
          </w:tcPr>
          <w:p>
            <w:r>
              <w:rPr>
                <w:rFonts w:ascii="Calibri" w:hAnsi="Calibri"/>
                <w:b w:val="0"/>
                <w:i w:val="0"/>
                <w:sz w:val="19"/>
              </w:rPr>
              <w:t>Severity</w:t>
            </w:r>
          </w:p>
        </w:tc>
        <w:tc>
          <w:tcPr>
            <w:tcW w:type="dxa" w:w="3168"/>
          </w:tcPr>
          <w:p>
            <w:r>
              <w:rPr>
                <w:rFonts w:ascii="Calibri" w:hAnsi="Calibri"/>
                <w:b w:val="0"/>
                <w:i w:val="0"/>
                <w:sz w:val="19"/>
              </w:rPr>
              <w:t>Critical / High / Medium / Low</w:t>
            </w:r>
          </w:p>
        </w:tc>
        <w:tc>
          <w:tcPr>
            <w:tcW w:type="dxa" w:w="4320"/>
          </w:tcPr>
          <w:p>
            <w:r>
              <w:rPr>
                <w:rFonts w:ascii="Calibri" w:hAnsi="Calibri"/>
                <w:b w:val="0"/>
                <w:i w:val="0"/>
                <w:sz w:val="19"/>
              </w:rPr>
              <w:t>Critical = address in next 90 days</w:t>
            </w:r>
          </w:p>
        </w:tc>
      </w:tr>
      <w:tr>
        <w:tc>
          <w:tcPr>
            <w:tcW w:type="dxa" w:w="1872"/>
          </w:tcPr>
          <w:p>
            <w:r>
              <w:rPr>
                <w:rFonts w:ascii="Calibri" w:hAnsi="Calibri"/>
                <w:b w:val="0"/>
                <w:i w:val="0"/>
                <w:sz w:val="19"/>
              </w:rPr>
              <w:t>Wait Time</w:t>
            </w:r>
          </w:p>
        </w:tc>
        <w:tc>
          <w:tcPr>
            <w:tcW w:type="dxa" w:w="3168"/>
          </w:tcPr>
          <w:p>
            <w:r>
              <w:rPr>
                <w:rFonts w:ascii="Calibri" w:hAnsi="Calibri"/>
                <w:b w:val="0"/>
                <w:i w:val="0"/>
                <w:sz w:val="19"/>
              </w:rPr>
              <w:t>Hours of wait at this activity</w:t>
            </w:r>
          </w:p>
        </w:tc>
        <w:tc>
          <w:tcPr>
            <w:tcW w:type="dxa" w:w="4320"/>
          </w:tcPr>
          <w:p>
            <w:r>
              <w:rPr>
                <w:rFonts w:ascii="Calibri" w:hAnsi="Calibri"/>
                <w:b w:val="0"/>
                <w:i w:val="0"/>
                <w:sz w:val="19"/>
              </w:rPr>
              <w:t>Raw waste volume — input for ROI calc</w:t>
            </w:r>
          </w:p>
        </w:tc>
      </w:tr>
      <w:tr>
        <w:tc>
          <w:tcPr>
            <w:tcW w:type="dxa" w:w="1872"/>
          </w:tcPr>
          <w:p>
            <w:r>
              <w:rPr>
                <w:rFonts w:ascii="Calibri" w:hAnsi="Calibri"/>
                <w:b w:val="0"/>
                <w:i w:val="0"/>
                <w:sz w:val="19"/>
              </w:rPr>
              <w:t>Process Time</w:t>
            </w:r>
          </w:p>
        </w:tc>
        <w:tc>
          <w:tcPr>
            <w:tcW w:type="dxa" w:w="3168"/>
          </w:tcPr>
          <w:p>
            <w:r>
              <w:rPr>
                <w:rFonts w:ascii="Calibri" w:hAnsi="Calibri"/>
                <w:b w:val="0"/>
                <w:i w:val="0"/>
                <w:sz w:val="19"/>
              </w:rPr>
              <w:t>Hours of active work at this activity</w:t>
            </w:r>
          </w:p>
        </w:tc>
        <w:tc>
          <w:tcPr>
            <w:tcW w:type="dxa" w:w="4320"/>
          </w:tcPr>
          <w:p>
            <w:r>
              <w:rPr>
                <w:rFonts w:ascii="Calibri" w:hAnsi="Calibri"/>
                <w:b w:val="0"/>
                <w:i w:val="0"/>
                <w:sz w:val="19"/>
              </w:rPr>
              <w:t>Numerator in the FE% fraction</w:t>
            </w:r>
          </w:p>
        </w:tc>
      </w:tr>
      <w:tr>
        <w:tc>
          <w:tcPr>
            <w:tcW w:type="dxa" w:w="1872"/>
          </w:tcPr>
          <w:p>
            <w:r>
              <w:rPr>
                <w:rFonts w:ascii="Calibri" w:hAnsi="Calibri"/>
                <w:b w:val="0"/>
                <w:i w:val="0"/>
                <w:sz w:val="19"/>
              </w:rPr>
              <w:t>Flow Efficiency</w:t>
            </w:r>
          </w:p>
        </w:tc>
        <w:tc>
          <w:tcPr>
            <w:tcW w:type="dxa" w:w="3168"/>
          </w:tcPr>
          <w:p>
            <w:r>
              <w:rPr>
                <w:rFonts w:ascii="Calibri" w:hAnsi="Calibri"/>
                <w:b w:val="0"/>
                <w:i w:val="0"/>
                <w:sz w:val="19"/>
              </w:rPr>
              <w:t>PT / (PT + WT) × 100 for this activity</w:t>
            </w:r>
          </w:p>
        </w:tc>
        <w:tc>
          <w:tcPr>
            <w:tcW w:type="dxa" w:w="4320"/>
          </w:tcPr>
          <w:p>
            <w:r>
              <w:rPr>
                <w:rFonts w:ascii="Calibri" w:hAnsi="Calibri"/>
                <w:b w:val="0"/>
                <w:i w:val="0"/>
                <w:sz w:val="19"/>
              </w:rPr>
              <w:t>&lt; 20% signals significant waste</w:t>
            </w:r>
          </w:p>
        </w:tc>
      </w:tr>
      <w:tr>
        <w:tc>
          <w:tcPr>
            <w:tcW w:type="dxa" w:w="1872"/>
          </w:tcPr>
          <w:p>
            <w:r>
              <w:rPr>
                <w:rFonts w:ascii="Calibri" w:hAnsi="Calibri"/>
                <w:b w:val="0"/>
                <w:i w:val="0"/>
                <w:sz w:val="19"/>
              </w:rPr>
              <w:t>Root Cause</w:t>
            </w:r>
          </w:p>
        </w:tc>
        <w:tc>
          <w:tcPr>
            <w:tcW w:type="dxa" w:w="3168"/>
          </w:tcPr>
          <w:p>
            <w:r>
              <w:rPr>
                <w:rFonts w:ascii="Calibri" w:hAnsi="Calibri"/>
                <w:b w:val="0"/>
                <w:i w:val="0"/>
                <w:sz w:val="19"/>
              </w:rPr>
              <w:t>AI-generated explanation of why waste occurs</w:t>
            </w:r>
          </w:p>
        </w:tc>
        <w:tc>
          <w:tcPr>
            <w:tcW w:type="dxa" w:w="4320"/>
          </w:tcPr>
          <w:p>
            <w:r>
              <w:rPr>
                <w:rFonts w:ascii="Calibri" w:hAnsi="Calibri"/>
                <w:b w:val="0"/>
                <w:i w:val="0"/>
                <w:sz w:val="19"/>
              </w:rPr>
              <w:t>Drives which type of agent to apply</w:t>
            </w:r>
          </w:p>
        </w:tc>
      </w:tr>
      <w:tr>
        <w:tc>
          <w:tcPr>
            <w:tcW w:type="dxa" w:w="1872"/>
          </w:tcPr>
          <w:p>
            <w:r>
              <w:rPr>
                <w:rFonts w:ascii="Calibri" w:hAnsi="Calibri"/>
                <w:b w:val="0"/>
                <w:i w:val="0"/>
                <w:sz w:val="19"/>
              </w:rPr>
              <w:t>Lean Waste Type</w:t>
            </w:r>
          </w:p>
        </w:tc>
        <w:tc>
          <w:tcPr>
            <w:tcW w:type="dxa" w:w="3168"/>
          </w:tcPr>
          <w:p>
            <w:r>
              <w:rPr>
                <w:rFonts w:ascii="Calibri" w:hAnsi="Calibri"/>
                <w:b w:val="0"/>
                <w:i w:val="0"/>
                <w:sz w:val="19"/>
              </w:rPr>
              <w:t>DOWNTIME category (Waiting, Defects, etc.)</w:t>
            </w:r>
          </w:p>
        </w:tc>
        <w:tc>
          <w:tcPr>
            <w:tcW w:type="dxa" w:w="4320"/>
          </w:tcPr>
          <w:p>
            <w:r>
              <w:rPr>
                <w:rFonts w:ascii="Calibri" w:hAnsi="Calibri"/>
                <w:b w:val="0"/>
                <w:i w:val="0"/>
                <w:sz w:val="19"/>
              </w:rPr>
              <w:t>Frames the solution approach</w:t>
            </w:r>
          </w:p>
        </w:tc>
      </w:tr>
      <w:tr>
        <w:tc>
          <w:tcPr>
            <w:tcW w:type="dxa" w:w="1872"/>
          </w:tcPr>
          <w:p>
            <w:r>
              <w:rPr>
                <w:rFonts w:ascii="Calibri" w:hAnsi="Calibri"/>
                <w:b w:val="0"/>
                <w:i w:val="0"/>
                <w:sz w:val="19"/>
              </w:rPr>
              <w:t>Benchmark Gap</w:t>
            </w:r>
          </w:p>
        </w:tc>
        <w:tc>
          <w:tcPr>
            <w:tcW w:type="dxa" w:w="3168"/>
          </w:tcPr>
          <w:p>
            <w:r>
              <w:rPr>
                <w:rFonts w:ascii="Calibri" w:hAnsi="Calibri"/>
                <w:b w:val="0"/>
                <w:i w:val="0"/>
                <w:sz w:val="19"/>
              </w:rPr>
              <w:t>How far below industry median this activity is</w:t>
            </w:r>
          </w:p>
        </w:tc>
        <w:tc>
          <w:tcPr>
            <w:tcW w:type="dxa" w:w="4320"/>
          </w:tcPr>
          <w:p>
            <w:r>
              <w:rPr>
                <w:rFonts w:ascii="Calibri" w:hAnsi="Calibri"/>
                <w:b w:val="0"/>
                <w:i w:val="0"/>
                <w:sz w:val="19"/>
              </w:rPr>
              <w:t>Quantifies improvement opportunity</w:t>
            </w:r>
          </w:p>
        </w:tc>
      </w:tr>
      <w:tr>
        <w:tc>
          <w:tcPr>
            <w:tcW w:type="dxa" w:w="1872"/>
          </w:tcPr>
          <w:p>
            <w:r>
              <w:rPr>
                <w:rFonts w:ascii="Calibri" w:hAnsi="Calibri"/>
                <w:b w:val="0"/>
                <w:i w:val="0"/>
                <w:sz w:val="19"/>
              </w:rPr>
              <w:t>Competitor Insight</w:t>
            </w:r>
          </w:p>
        </w:tc>
        <w:tc>
          <w:tcPr>
            <w:tcW w:type="dxa" w:w="3168"/>
          </w:tcPr>
          <w:p>
            <w:r>
              <w:rPr>
                <w:rFonts w:ascii="Calibri" w:hAnsi="Calibri"/>
                <w:b w:val="0"/>
                <w:i w:val="0"/>
                <w:sz w:val="19"/>
              </w:rPr>
              <w:t>What similar organisations have achieved</w:t>
            </w:r>
          </w:p>
        </w:tc>
        <w:tc>
          <w:tcPr>
            <w:tcW w:type="dxa" w:w="4320"/>
          </w:tcPr>
          <w:p>
            <w:r>
              <w:rPr>
                <w:rFonts w:ascii="Calibri" w:hAnsi="Calibri"/>
                <w:b w:val="0"/>
                <w:i w:val="0"/>
                <w:sz w:val="19"/>
              </w:rPr>
              <w:t>Use as business case ammunition</w:t>
            </w:r>
          </w:p>
        </w:tc>
      </w:tr>
    </w:tbl>
    <w:p/>
    <w:p>
      <w:pPr>
        <w:spacing w:before="280" w:after="80"/>
      </w:pPr>
      <w:r>
        <w:rPr>
          <w:rFonts w:ascii="Calibri" w:hAnsi="Calibri"/>
          <w:b/>
          <w:i w:val="0"/>
          <w:color w:val="2563EB"/>
          <w:sz w:val="28"/>
        </w:rPr>
        <w:t>Severity Thresholds</w:t>
      </w:r>
    </w:p>
    <w:tbl>
      <w:tblPr>
        <w:tblStyle w:val="TableGrid"/>
        <w:tblW w:type="auto" w:w="0"/>
        <w:tblLook w:firstColumn="1" w:firstRow="1" w:lastColumn="0" w:lastRow="0" w:noHBand="0" w:noVBand="1" w:val="04A0"/>
      </w:tblPr>
      <w:tblGrid>
        <w:gridCol w:w="2340"/>
        <w:gridCol w:w="2340"/>
        <w:gridCol w:w="2340"/>
        <w:gridCol w:w="2340"/>
      </w:tblGrid>
      <w:tr>
        <w:tc>
          <w:tcPr>
            <w:tcW w:type="dxa" w:w="1296"/>
            <w:shd w:val="clear" w:color="auto" w:fill="0F2D5E"/>
          </w:tcPr>
          <w:p>
            <w:pPr>
              <w:jc w:val="left"/>
            </w:pPr>
            <w:r>
              <w:rPr>
                <w:rFonts w:ascii="Calibri" w:hAnsi="Calibri"/>
                <w:b/>
                <w:i w:val="0"/>
                <w:color w:val="FFFFFF"/>
                <w:sz w:val="19"/>
              </w:rPr>
              <w:t>Severity</w:t>
            </w:r>
          </w:p>
        </w:tc>
        <w:tc>
          <w:tcPr>
            <w:tcW w:type="dxa" w:w="2304"/>
            <w:shd w:val="clear" w:color="auto" w:fill="0F2D5E"/>
          </w:tcPr>
          <w:p>
            <w:pPr>
              <w:jc w:val="left"/>
            </w:pPr>
            <w:r>
              <w:rPr>
                <w:rFonts w:ascii="Calibri" w:hAnsi="Calibri"/>
                <w:b/>
                <w:i w:val="0"/>
                <w:color w:val="FFFFFF"/>
                <w:sz w:val="19"/>
              </w:rPr>
              <w:t>WT Threshold</w:t>
            </w:r>
          </w:p>
        </w:tc>
        <w:tc>
          <w:tcPr>
            <w:tcW w:type="dxa" w:w="1872"/>
            <w:shd w:val="clear" w:color="auto" w:fill="0F2D5E"/>
          </w:tcPr>
          <w:p>
            <w:pPr>
              <w:jc w:val="left"/>
            </w:pPr>
            <w:r>
              <w:rPr>
                <w:rFonts w:ascii="Calibri" w:hAnsi="Calibri"/>
                <w:b/>
                <w:i w:val="0"/>
                <w:color w:val="FFFFFF"/>
                <w:sz w:val="19"/>
              </w:rPr>
              <w:t>FE% Threshold</w:t>
            </w:r>
          </w:p>
        </w:tc>
        <w:tc>
          <w:tcPr>
            <w:tcW w:type="dxa" w:w="3888"/>
            <w:shd w:val="clear" w:color="auto" w:fill="0F2D5E"/>
          </w:tcPr>
          <w:p>
            <w:pPr>
              <w:jc w:val="left"/>
            </w:pPr>
            <w:r>
              <w:rPr>
                <w:rFonts w:ascii="Calibri" w:hAnsi="Calibri"/>
                <w:b/>
                <w:i w:val="0"/>
                <w:color w:val="FFFFFF"/>
                <w:sz w:val="19"/>
              </w:rPr>
              <w:t>Recommended Response</w:t>
            </w:r>
          </w:p>
        </w:tc>
      </w:tr>
      <w:tr>
        <w:tc>
          <w:tcPr>
            <w:tcW w:type="dxa" w:w="1296"/>
          </w:tcPr>
          <w:p>
            <w:r>
              <w:rPr>
                <w:rFonts w:ascii="Calibri" w:hAnsi="Calibri"/>
                <w:b w:val="0"/>
                <w:i w:val="0"/>
                <w:sz w:val="19"/>
              </w:rPr>
              <w:t>Critical</w:t>
            </w:r>
          </w:p>
        </w:tc>
        <w:tc>
          <w:tcPr>
            <w:tcW w:type="dxa" w:w="2304"/>
          </w:tcPr>
          <w:p>
            <w:r>
              <w:rPr>
                <w:rFonts w:ascii="Calibri" w:hAnsi="Calibri"/>
                <w:b w:val="0"/>
                <w:i w:val="0"/>
                <w:sz w:val="19"/>
              </w:rPr>
              <w:t>&gt; 150 hours OR</w:t>
            </w:r>
          </w:p>
        </w:tc>
        <w:tc>
          <w:tcPr>
            <w:tcW w:type="dxa" w:w="1872"/>
          </w:tcPr>
          <w:p>
            <w:r>
              <w:rPr>
                <w:rFonts w:ascii="Calibri" w:hAnsi="Calibri"/>
                <w:b w:val="0"/>
                <w:i w:val="0"/>
                <w:sz w:val="19"/>
              </w:rPr>
              <w:t>&lt; 10%</w:t>
            </w:r>
          </w:p>
        </w:tc>
        <w:tc>
          <w:tcPr>
            <w:tcW w:type="dxa" w:w="3888"/>
          </w:tcPr>
          <w:p>
            <w:r>
              <w:rPr>
                <w:rFonts w:ascii="Calibri" w:hAnsi="Calibri"/>
                <w:b w:val="0"/>
                <w:i w:val="0"/>
                <w:sz w:val="19"/>
              </w:rPr>
              <w:t>Address within next 90 days — Quick Win focus</w:t>
            </w:r>
          </w:p>
        </w:tc>
      </w:tr>
      <w:tr>
        <w:tc>
          <w:tcPr>
            <w:tcW w:type="dxa" w:w="1296"/>
          </w:tcPr>
          <w:p>
            <w:r>
              <w:rPr>
                <w:rFonts w:ascii="Calibri" w:hAnsi="Calibri"/>
                <w:b w:val="0"/>
                <w:i w:val="0"/>
                <w:sz w:val="19"/>
              </w:rPr>
              <w:t>High</w:t>
            </w:r>
          </w:p>
        </w:tc>
        <w:tc>
          <w:tcPr>
            <w:tcW w:type="dxa" w:w="2304"/>
          </w:tcPr>
          <w:p>
            <w:r>
              <w:rPr>
                <w:rFonts w:ascii="Calibri" w:hAnsi="Calibri"/>
                <w:b w:val="0"/>
                <w:i w:val="0"/>
                <w:sz w:val="19"/>
              </w:rPr>
              <w:t>50 – 150 hours OR</w:t>
            </w:r>
          </w:p>
        </w:tc>
        <w:tc>
          <w:tcPr>
            <w:tcW w:type="dxa" w:w="1872"/>
          </w:tcPr>
          <w:p>
            <w:r>
              <w:rPr>
                <w:rFonts w:ascii="Calibri" w:hAnsi="Calibri"/>
                <w:b w:val="0"/>
                <w:i w:val="0"/>
                <w:sz w:val="19"/>
              </w:rPr>
              <w:t>10 – 20%</w:t>
            </w:r>
          </w:p>
        </w:tc>
        <w:tc>
          <w:tcPr>
            <w:tcW w:type="dxa" w:w="3888"/>
          </w:tcPr>
          <w:p>
            <w:r>
              <w:rPr>
                <w:rFonts w:ascii="Calibri" w:hAnsi="Calibri"/>
                <w:b w:val="0"/>
                <w:i w:val="0"/>
                <w:sz w:val="19"/>
              </w:rPr>
              <w:t>Include in next quarter transformation planning</w:t>
            </w:r>
          </w:p>
        </w:tc>
      </w:tr>
      <w:tr>
        <w:tc>
          <w:tcPr>
            <w:tcW w:type="dxa" w:w="1296"/>
          </w:tcPr>
          <w:p>
            <w:r>
              <w:rPr>
                <w:rFonts w:ascii="Calibri" w:hAnsi="Calibri"/>
                <w:b w:val="0"/>
                <w:i w:val="0"/>
                <w:sz w:val="19"/>
              </w:rPr>
              <w:t>Medium</w:t>
            </w:r>
          </w:p>
        </w:tc>
        <w:tc>
          <w:tcPr>
            <w:tcW w:type="dxa" w:w="2304"/>
          </w:tcPr>
          <w:p>
            <w:r>
              <w:rPr>
                <w:rFonts w:ascii="Calibri" w:hAnsi="Calibri"/>
                <w:b w:val="0"/>
                <w:i w:val="0"/>
                <w:sz w:val="19"/>
              </w:rPr>
              <w:t>20 – 50 hours OR</w:t>
            </w:r>
          </w:p>
        </w:tc>
        <w:tc>
          <w:tcPr>
            <w:tcW w:type="dxa" w:w="1872"/>
          </w:tcPr>
          <w:p>
            <w:r>
              <w:rPr>
                <w:rFonts w:ascii="Calibri" w:hAnsi="Calibri"/>
                <w:b w:val="0"/>
                <w:i w:val="0"/>
                <w:sz w:val="19"/>
              </w:rPr>
              <w:t>20 – 35%</w:t>
            </w:r>
          </w:p>
        </w:tc>
        <w:tc>
          <w:tcPr>
            <w:tcW w:type="dxa" w:w="3888"/>
          </w:tcPr>
          <w:p>
            <w:r>
              <w:rPr>
                <w:rFonts w:ascii="Calibri" w:hAnsi="Calibri"/>
                <w:b w:val="0"/>
                <w:i w:val="0"/>
                <w:sz w:val="19"/>
              </w:rPr>
              <w:t>Include in next half planning cycle</w:t>
            </w:r>
          </w:p>
        </w:tc>
      </w:tr>
      <w:tr>
        <w:tc>
          <w:tcPr>
            <w:tcW w:type="dxa" w:w="1296"/>
          </w:tcPr>
          <w:p>
            <w:r>
              <w:rPr>
                <w:rFonts w:ascii="Calibri" w:hAnsi="Calibri"/>
                <w:b w:val="0"/>
                <w:i w:val="0"/>
                <w:sz w:val="19"/>
              </w:rPr>
              <w:t>Low</w:t>
            </w:r>
          </w:p>
        </w:tc>
        <w:tc>
          <w:tcPr>
            <w:tcW w:type="dxa" w:w="2304"/>
          </w:tcPr>
          <w:p>
            <w:r>
              <w:rPr>
                <w:rFonts w:ascii="Calibri" w:hAnsi="Calibri"/>
                <w:b w:val="0"/>
                <w:i w:val="0"/>
                <w:sz w:val="19"/>
              </w:rPr>
              <w:t>&lt; 20 hours AND</w:t>
            </w:r>
          </w:p>
        </w:tc>
        <w:tc>
          <w:tcPr>
            <w:tcW w:type="dxa" w:w="1872"/>
          </w:tcPr>
          <w:p>
            <w:r>
              <w:rPr>
                <w:rFonts w:ascii="Calibri" w:hAnsi="Calibri"/>
                <w:b w:val="0"/>
                <w:i w:val="0"/>
                <w:sz w:val="19"/>
              </w:rPr>
              <w:t>&gt; 35%</w:t>
            </w:r>
          </w:p>
        </w:tc>
        <w:tc>
          <w:tcPr>
            <w:tcW w:type="dxa" w:w="3888"/>
          </w:tcPr>
          <w:p>
            <w:r>
              <w:rPr>
                <w:rFonts w:ascii="Calibri" w:hAnsi="Calibri"/>
                <w:b w:val="0"/>
                <w:i w:val="0"/>
                <w:sz w:val="19"/>
              </w:rPr>
              <w:t>Monitor; address opportunistically</w:t>
            </w:r>
          </w:p>
        </w:tc>
      </w:tr>
    </w:tbl>
    <w:p/>
    <w:p>
      <w:pPr>
        <w:spacing w:before="280" w:after="80"/>
      </w:pPr>
      <w:r>
        <w:rPr>
          <w:rFonts w:ascii="Calibri" w:hAnsi="Calibri"/>
          <w:b/>
          <w:i w:val="0"/>
          <w:color w:val="2563EB"/>
          <w:sz w:val="28"/>
        </w:rPr>
        <w:t>Lean Waste (DOWNTIME) Reference</w:t>
      </w:r>
    </w:p>
    <w:tbl>
      <w:tblPr>
        <w:tblStyle w:val="TableGrid"/>
        <w:tblW w:type="auto" w:w="0"/>
        <w:tblLook w:firstColumn="1" w:firstRow="1" w:lastColumn="0" w:lastRow="0" w:noHBand="0" w:noVBand="1" w:val="04A0"/>
      </w:tblPr>
      <w:tblGrid>
        <w:gridCol w:w="2340"/>
        <w:gridCol w:w="2340"/>
        <w:gridCol w:w="2340"/>
        <w:gridCol w:w="2340"/>
      </w:tblGrid>
      <w:tr>
        <w:tc>
          <w:tcPr>
            <w:tcW w:type="dxa" w:w="864"/>
            <w:shd w:val="clear" w:color="auto" w:fill="0F2D5E"/>
          </w:tcPr>
          <w:p>
            <w:pPr>
              <w:jc w:val="left"/>
            </w:pPr>
            <w:r>
              <w:rPr>
                <w:rFonts w:ascii="Calibri" w:hAnsi="Calibri"/>
                <w:b/>
                <w:i w:val="0"/>
                <w:color w:val="FFFFFF"/>
                <w:sz w:val="19"/>
              </w:rPr>
              <w:t>Letter</w:t>
            </w:r>
          </w:p>
        </w:tc>
        <w:tc>
          <w:tcPr>
            <w:tcW w:type="dxa" w:w="2160"/>
            <w:shd w:val="clear" w:color="auto" w:fill="0F2D5E"/>
          </w:tcPr>
          <w:p>
            <w:pPr>
              <w:jc w:val="left"/>
            </w:pPr>
            <w:r>
              <w:rPr>
                <w:rFonts w:ascii="Calibri" w:hAnsi="Calibri"/>
                <w:b/>
                <w:i w:val="0"/>
                <w:color w:val="FFFFFF"/>
                <w:sz w:val="19"/>
              </w:rPr>
              <w:t>Waste Type</w:t>
            </w:r>
          </w:p>
        </w:tc>
        <w:tc>
          <w:tcPr>
            <w:tcW w:type="dxa" w:w="3744"/>
            <w:shd w:val="clear" w:color="auto" w:fill="0F2D5E"/>
          </w:tcPr>
          <w:p>
            <w:pPr>
              <w:jc w:val="left"/>
            </w:pPr>
            <w:r>
              <w:rPr>
                <w:rFonts w:ascii="Calibri" w:hAnsi="Calibri"/>
                <w:b/>
                <w:i w:val="0"/>
                <w:color w:val="FFFFFF"/>
                <w:sz w:val="19"/>
              </w:rPr>
              <w:t>Software Delivery Example</w:t>
            </w:r>
          </w:p>
        </w:tc>
        <w:tc>
          <w:tcPr>
            <w:tcW w:type="dxa" w:w="2592"/>
            <w:shd w:val="clear" w:color="auto" w:fill="0F2D5E"/>
          </w:tcPr>
          <w:p>
            <w:pPr>
              <w:jc w:val="left"/>
            </w:pPr>
            <w:r>
              <w:rPr>
                <w:rFonts w:ascii="Calibri" w:hAnsi="Calibri"/>
                <w:b/>
                <w:i w:val="0"/>
                <w:color w:val="FFFFFF"/>
                <w:sz w:val="19"/>
              </w:rPr>
              <w:t>Typical PDLC Phase</w:t>
            </w:r>
          </w:p>
        </w:tc>
      </w:tr>
      <w:tr>
        <w:tc>
          <w:tcPr>
            <w:tcW w:type="dxa" w:w="864"/>
          </w:tcPr>
          <w:p>
            <w:r>
              <w:rPr>
                <w:rFonts w:ascii="Calibri" w:hAnsi="Calibri"/>
                <w:b w:val="0"/>
                <w:i w:val="0"/>
                <w:sz w:val="19"/>
              </w:rPr>
              <w:t>D</w:t>
            </w:r>
          </w:p>
        </w:tc>
        <w:tc>
          <w:tcPr>
            <w:tcW w:type="dxa" w:w="2160"/>
          </w:tcPr>
          <w:p>
            <w:r>
              <w:rPr>
                <w:rFonts w:ascii="Calibri" w:hAnsi="Calibri"/>
                <w:b w:val="0"/>
                <w:i w:val="0"/>
                <w:sz w:val="19"/>
              </w:rPr>
              <w:t>Defects</w:t>
            </w:r>
          </w:p>
        </w:tc>
        <w:tc>
          <w:tcPr>
            <w:tcW w:type="dxa" w:w="3744"/>
          </w:tcPr>
          <w:p>
            <w:r>
              <w:rPr>
                <w:rFonts w:ascii="Calibri" w:hAnsi="Calibri"/>
                <w:b w:val="0"/>
                <w:i w:val="0"/>
                <w:sz w:val="19"/>
              </w:rPr>
              <w:t>Production bugs, failed deployments, rework</w:t>
            </w:r>
          </w:p>
        </w:tc>
        <w:tc>
          <w:tcPr>
            <w:tcW w:type="dxa" w:w="2592"/>
          </w:tcPr>
          <w:p>
            <w:r>
              <w:rPr>
                <w:rFonts w:ascii="Calibri" w:hAnsi="Calibri"/>
                <w:b w:val="0"/>
                <w:i w:val="0"/>
                <w:sz w:val="19"/>
              </w:rPr>
              <w:t>Phase 5 — Testing</w:t>
            </w:r>
          </w:p>
        </w:tc>
      </w:tr>
      <w:tr>
        <w:tc>
          <w:tcPr>
            <w:tcW w:type="dxa" w:w="864"/>
          </w:tcPr>
          <w:p>
            <w:r>
              <w:rPr>
                <w:rFonts w:ascii="Calibri" w:hAnsi="Calibri"/>
                <w:b w:val="0"/>
                <w:i w:val="0"/>
                <w:sz w:val="19"/>
              </w:rPr>
              <w:t>O</w:t>
            </w:r>
          </w:p>
        </w:tc>
        <w:tc>
          <w:tcPr>
            <w:tcW w:type="dxa" w:w="2160"/>
          </w:tcPr>
          <w:p>
            <w:r>
              <w:rPr>
                <w:rFonts w:ascii="Calibri" w:hAnsi="Calibri"/>
                <w:b w:val="0"/>
                <w:i w:val="0"/>
                <w:sz w:val="19"/>
              </w:rPr>
              <w:t>Overproduction</w:t>
            </w:r>
          </w:p>
        </w:tc>
        <w:tc>
          <w:tcPr>
            <w:tcW w:type="dxa" w:w="3744"/>
          </w:tcPr>
          <w:p>
            <w:r>
              <w:rPr>
                <w:rFonts w:ascii="Calibri" w:hAnsi="Calibri"/>
                <w:b w:val="0"/>
                <w:i w:val="0"/>
                <w:sz w:val="19"/>
              </w:rPr>
              <w:t>Over-engineered features, unused APIs</w:t>
            </w:r>
          </w:p>
        </w:tc>
        <w:tc>
          <w:tcPr>
            <w:tcW w:type="dxa" w:w="2592"/>
          </w:tcPr>
          <w:p>
            <w:r>
              <w:rPr>
                <w:rFonts w:ascii="Calibri" w:hAnsi="Calibri"/>
                <w:b w:val="0"/>
                <w:i w:val="0"/>
                <w:sz w:val="19"/>
              </w:rPr>
              <w:t>Phase 1 — Backlog</w:t>
            </w:r>
          </w:p>
        </w:tc>
      </w:tr>
      <w:tr>
        <w:tc>
          <w:tcPr>
            <w:tcW w:type="dxa" w:w="864"/>
          </w:tcPr>
          <w:p>
            <w:r>
              <w:rPr>
                <w:rFonts w:ascii="Calibri" w:hAnsi="Calibri"/>
                <w:b w:val="0"/>
                <w:i w:val="0"/>
                <w:sz w:val="19"/>
              </w:rPr>
              <w:t>W</w:t>
            </w:r>
          </w:p>
        </w:tc>
        <w:tc>
          <w:tcPr>
            <w:tcW w:type="dxa" w:w="2160"/>
          </w:tcPr>
          <w:p>
            <w:r>
              <w:rPr>
                <w:rFonts w:ascii="Calibri" w:hAnsi="Calibri"/>
                <w:b w:val="0"/>
                <w:i w:val="0"/>
                <w:sz w:val="19"/>
              </w:rPr>
              <w:t>Waiting</w:t>
            </w:r>
          </w:p>
        </w:tc>
        <w:tc>
          <w:tcPr>
            <w:tcW w:type="dxa" w:w="3744"/>
          </w:tcPr>
          <w:p>
            <w:r>
              <w:rPr>
                <w:rFonts w:ascii="Calibri" w:hAnsi="Calibri"/>
                <w:b w:val="0"/>
                <w:i w:val="0"/>
                <w:sz w:val="19"/>
              </w:rPr>
              <w:t>Awaiting approvals, blocked tickets, queues</w:t>
            </w:r>
          </w:p>
        </w:tc>
        <w:tc>
          <w:tcPr>
            <w:tcW w:type="dxa" w:w="2592"/>
          </w:tcPr>
          <w:p>
            <w:r>
              <w:rPr>
                <w:rFonts w:ascii="Calibri" w:hAnsi="Calibri"/>
                <w:b w:val="0"/>
                <w:i w:val="0"/>
                <w:sz w:val="19"/>
              </w:rPr>
              <w:t>Phase 5, 6 — Testing/Delivery</w:t>
            </w:r>
          </w:p>
        </w:tc>
      </w:tr>
      <w:tr>
        <w:tc>
          <w:tcPr>
            <w:tcW w:type="dxa" w:w="864"/>
          </w:tcPr>
          <w:p>
            <w:r>
              <w:rPr>
                <w:rFonts w:ascii="Calibri" w:hAnsi="Calibri"/>
                <w:b w:val="0"/>
                <w:i w:val="0"/>
                <w:sz w:val="19"/>
              </w:rPr>
              <w:t>N</w:t>
            </w:r>
          </w:p>
        </w:tc>
        <w:tc>
          <w:tcPr>
            <w:tcW w:type="dxa" w:w="2160"/>
          </w:tcPr>
          <w:p>
            <w:r>
              <w:rPr>
                <w:rFonts w:ascii="Calibri" w:hAnsi="Calibri"/>
                <w:b w:val="0"/>
                <w:i w:val="0"/>
                <w:sz w:val="19"/>
              </w:rPr>
              <w:t>Non-used Talent</w:t>
            </w:r>
          </w:p>
        </w:tc>
        <w:tc>
          <w:tcPr>
            <w:tcW w:type="dxa" w:w="3744"/>
          </w:tcPr>
          <w:p>
            <w:r>
              <w:rPr>
                <w:rFonts w:ascii="Calibri" w:hAnsi="Calibri"/>
                <w:b w:val="0"/>
                <w:i w:val="0"/>
                <w:sz w:val="19"/>
              </w:rPr>
              <w:t>Manual tasks that could be automated</w:t>
            </w:r>
          </w:p>
        </w:tc>
        <w:tc>
          <w:tcPr>
            <w:tcW w:type="dxa" w:w="2592"/>
          </w:tcPr>
          <w:p>
            <w:r>
              <w:rPr>
                <w:rFonts w:ascii="Calibri" w:hAnsi="Calibri"/>
                <w:b w:val="0"/>
                <w:i w:val="0"/>
                <w:sz w:val="19"/>
              </w:rPr>
              <w:t>All phases</w:t>
            </w:r>
          </w:p>
        </w:tc>
      </w:tr>
      <w:tr>
        <w:tc>
          <w:tcPr>
            <w:tcW w:type="dxa" w:w="864"/>
          </w:tcPr>
          <w:p>
            <w:r>
              <w:rPr>
                <w:rFonts w:ascii="Calibri" w:hAnsi="Calibri"/>
                <w:b w:val="0"/>
                <w:i w:val="0"/>
                <w:sz w:val="19"/>
              </w:rPr>
              <w:t>T</w:t>
            </w:r>
          </w:p>
        </w:tc>
        <w:tc>
          <w:tcPr>
            <w:tcW w:type="dxa" w:w="2160"/>
          </w:tcPr>
          <w:p>
            <w:r>
              <w:rPr>
                <w:rFonts w:ascii="Calibri" w:hAnsi="Calibri"/>
                <w:b w:val="0"/>
                <w:i w:val="0"/>
                <w:sz w:val="19"/>
              </w:rPr>
              <w:t>Transport</w:t>
            </w:r>
          </w:p>
        </w:tc>
        <w:tc>
          <w:tcPr>
            <w:tcW w:type="dxa" w:w="3744"/>
          </w:tcPr>
          <w:p>
            <w:r>
              <w:rPr>
                <w:rFonts w:ascii="Calibri" w:hAnsi="Calibri"/>
                <w:b w:val="0"/>
                <w:i w:val="0"/>
                <w:sz w:val="19"/>
              </w:rPr>
              <w:t>Excessive ticket state transitions, handoffs</w:t>
            </w:r>
          </w:p>
        </w:tc>
        <w:tc>
          <w:tcPr>
            <w:tcW w:type="dxa" w:w="2592"/>
          </w:tcPr>
          <w:p>
            <w:r>
              <w:rPr>
                <w:rFonts w:ascii="Calibri" w:hAnsi="Calibri"/>
                <w:b w:val="0"/>
                <w:i w:val="0"/>
                <w:sz w:val="19"/>
              </w:rPr>
              <w:t>Phase 2, 3 — Architecture/Code</w:t>
            </w:r>
          </w:p>
        </w:tc>
      </w:tr>
      <w:tr>
        <w:tc>
          <w:tcPr>
            <w:tcW w:type="dxa" w:w="864"/>
          </w:tcPr>
          <w:p>
            <w:r>
              <w:rPr>
                <w:rFonts w:ascii="Calibri" w:hAnsi="Calibri"/>
                <w:b w:val="0"/>
                <w:i w:val="0"/>
                <w:sz w:val="19"/>
              </w:rPr>
              <w:t>I</w:t>
            </w:r>
          </w:p>
        </w:tc>
        <w:tc>
          <w:tcPr>
            <w:tcW w:type="dxa" w:w="2160"/>
          </w:tcPr>
          <w:p>
            <w:r>
              <w:rPr>
                <w:rFonts w:ascii="Calibri" w:hAnsi="Calibri"/>
                <w:b w:val="0"/>
                <w:i w:val="0"/>
                <w:sz w:val="19"/>
              </w:rPr>
              <w:t>Inventory</w:t>
            </w:r>
          </w:p>
        </w:tc>
        <w:tc>
          <w:tcPr>
            <w:tcW w:type="dxa" w:w="3744"/>
          </w:tcPr>
          <w:p>
            <w:r>
              <w:rPr>
                <w:rFonts w:ascii="Calibri" w:hAnsi="Calibri"/>
                <w:b w:val="0"/>
                <w:i w:val="0"/>
                <w:sz w:val="19"/>
              </w:rPr>
              <w:t>WIP backlog, untested features, open PRs</w:t>
            </w:r>
          </w:p>
        </w:tc>
        <w:tc>
          <w:tcPr>
            <w:tcW w:type="dxa" w:w="2592"/>
          </w:tcPr>
          <w:p>
            <w:r>
              <w:rPr>
                <w:rFonts w:ascii="Calibri" w:hAnsi="Calibri"/>
                <w:b w:val="0"/>
                <w:i w:val="0"/>
                <w:sz w:val="19"/>
              </w:rPr>
              <w:t>Phase 3 — Code Management</w:t>
            </w:r>
          </w:p>
        </w:tc>
      </w:tr>
      <w:tr>
        <w:tc>
          <w:tcPr>
            <w:tcW w:type="dxa" w:w="864"/>
          </w:tcPr>
          <w:p>
            <w:r>
              <w:rPr>
                <w:rFonts w:ascii="Calibri" w:hAnsi="Calibri"/>
                <w:b w:val="0"/>
                <w:i w:val="0"/>
                <w:sz w:val="19"/>
              </w:rPr>
              <w:t>M</w:t>
            </w:r>
          </w:p>
        </w:tc>
        <w:tc>
          <w:tcPr>
            <w:tcW w:type="dxa" w:w="2160"/>
          </w:tcPr>
          <w:p>
            <w:r>
              <w:rPr>
                <w:rFonts w:ascii="Calibri" w:hAnsi="Calibri"/>
                <w:b w:val="0"/>
                <w:i w:val="0"/>
                <w:sz w:val="19"/>
              </w:rPr>
              <w:t>Motion</w:t>
            </w:r>
          </w:p>
        </w:tc>
        <w:tc>
          <w:tcPr>
            <w:tcW w:type="dxa" w:w="3744"/>
          </w:tcPr>
          <w:p>
            <w:r>
              <w:rPr>
                <w:rFonts w:ascii="Calibri" w:hAnsi="Calibri"/>
                <w:b w:val="0"/>
                <w:i w:val="0"/>
                <w:sz w:val="19"/>
              </w:rPr>
              <w:t>Context-switching, tool-hopping, meetings</w:t>
            </w:r>
          </w:p>
        </w:tc>
        <w:tc>
          <w:tcPr>
            <w:tcW w:type="dxa" w:w="2592"/>
          </w:tcPr>
          <w:p>
            <w:r>
              <w:rPr>
                <w:rFonts w:ascii="Calibri" w:hAnsi="Calibri"/>
                <w:b w:val="0"/>
                <w:i w:val="0"/>
                <w:sz w:val="19"/>
              </w:rPr>
              <w:t>All phases</w:t>
            </w:r>
          </w:p>
        </w:tc>
      </w:tr>
      <w:tr>
        <w:tc>
          <w:tcPr>
            <w:tcW w:type="dxa" w:w="864"/>
          </w:tcPr>
          <w:p>
            <w:r>
              <w:rPr>
                <w:rFonts w:ascii="Calibri" w:hAnsi="Calibri"/>
                <w:b w:val="0"/>
                <w:i w:val="0"/>
                <w:sz w:val="19"/>
              </w:rPr>
              <w:t>E</w:t>
            </w:r>
          </w:p>
        </w:tc>
        <w:tc>
          <w:tcPr>
            <w:tcW w:type="dxa" w:w="2160"/>
          </w:tcPr>
          <w:p>
            <w:r>
              <w:rPr>
                <w:rFonts w:ascii="Calibri" w:hAnsi="Calibri"/>
                <w:b w:val="0"/>
                <w:i w:val="0"/>
                <w:sz w:val="19"/>
              </w:rPr>
              <w:t>Extra Processing</w:t>
            </w:r>
          </w:p>
        </w:tc>
        <w:tc>
          <w:tcPr>
            <w:tcW w:type="dxa" w:w="3744"/>
          </w:tcPr>
          <w:p>
            <w:r>
              <w:rPr>
                <w:rFonts w:ascii="Calibri" w:hAnsi="Calibri"/>
                <w:b w:val="0"/>
                <w:i w:val="0"/>
                <w:sz w:val="19"/>
              </w:rPr>
              <w:t>Redundant approvals, duplicate documentation</w:t>
            </w:r>
          </w:p>
        </w:tc>
        <w:tc>
          <w:tcPr>
            <w:tcW w:type="dxa" w:w="2592"/>
          </w:tcPr>
          <w:p>
            <w:r>
              <w:rPr>
                <w:rFonts w:ascii="Calibri" w:hAnsi="Calibri"/>
                <w:b w:val="0"/>
                <w:i w:val="0"/>
                <w:sz w:val="19"/>
              </w:rPr>
              <w:t>Phase 6 — Delivery</w:t>
            </w:r>
          </w:p>
        </w:tc>
      </w:tr>
    </w:tbl>
    <w:p/>
    <w:p>
      <w:r>
        <w:br w:type="page"/>
      </w:r>
    </w:p>
    <w:p>
      <w:pPr>
        <w:spacing w:before="440" w:after="120"/>
      </w:pPr>
      <w:r>
        <w:rPr>
          <w:rFonts w:ascii="Calibri" w:hAnsi="Calibri"/>
          <w:b/>
          <w:i w:val="0"/>
          <w:color w:val="0F2D5E"/>
          <w:sz w:val="40"/>
        </w:rPr>
        <w:t>Step 6 — Improvements</w:t>
      </w:r>
    </w:p>
    <w:p>
      <w:pPr>
        <w:spacing w:before="40" w:after="80"/>
      </w:pPr>
      <w:r>
        <w:rPr>
          <w:rFonts w:ascii="Calibri" w:hAnsi="Calibri"/>
          <w:b w:val="0"/>
          <w:i w:val="0"/>
          <w:sz w:val="21"/>
        </w:rPr>
        <w:t>URL: http://localhost:3001/improvements  |  Estimated time: 15 minutes to review and filter</w:t>
      </w:r>
    </w:p>
    <w:p>
      <w:pPr>
        <w:spacing w:before="80" w:after="80"/>
        <w:pBdr>
          <w:bottom w:val="single" w:sz="6" w:space="1" w:color="2563EB"/>
        </w:pBdr>
      </w:pPr>
    </w:p>
    <w:p>
      <w:pPr>
        <w:spacing w:before="280" w:after="80"/>
      </w:pPr>
      <w:r>
        <w:rPr>
          <w:rFonts w:ascii="Calibri" w:hAnsi="Calibri"/>
          <w:b/>
          <w:i w:val="0"/>
          <w:color w:val="2563EB"/>
          <w:sz w:val="28"/>
        </w:rPr>
        <w:t>Purpose</w:t>
      </w:r>
    </w:p>
    <w:p>
      <w:pPr>
        <w:spacing w:before="40" w:after="80"/>
      </w:pPr>
      <w:r>
        <w:rPr>
          <w:rFonts w:ascii="Calibri" w:hAnsi="Calibri"/>
          <w:b w:val="0"/>
          <w:i w:val="0"/>
          <w:sz w:val="21"/>
        </w:rPr>
        <w:t>The AI matches each identified bottleneck to the most appropriate AI agents and automation solutions from a catalogue of 36 pre-mapped improvements. Each recommendation shows effort reduction %, wait time reduction %, ROI estimate, and implementation hints including competitor evidence.</w:t>
      </w:r>
    </w:p>
    <w:p>
      <w:pPr>
        <w:spacing w:before="280" w:after="80"/>
      </w:pPr>
      <w:r>
        <w:rPr>
          <w:rFonts w:ascii="Calibri" w:hAnsi="Calibri"/>
          <w:b/>
          <w:i w:val="0"/>
          <w:color w:val="2563EB"/>
          <w:sz w:val="28"/>
        </w:rPr>
        <w:t>📥 Input — Available Filters</w:t>
      </w:r>
    </w:p>
    <w:tbl>
      <w:tblPr>
        <w:tblStyle w:val="TableGrid"/>
        <w:tblW w:type="auto" w:w="0"/>
        <w:tblLook w:firstColumn="1" w:firstRow="1" w:lastColumn="0" w:lastRow="0" w:noHBand="0" w:noVBand="1" w:val="04A0"/>
      </w:tblPr>
      <w:tblGrid>
        <w:gridCol w:w="3120"/>
        <w:gridCol w:w="3120"/>
        <w:gridCol w:w="3120"/>
      </w:tblGrid>
      <w:tr>
        <w:tc>
          <w:tcPr>
            <w:tcW w:type="dxa" w:w="1728"/>
            <w:shd w:val="clear" w:color="auto" w:fill="0F2D5E"/>
          </w:tcPr>
          <w:p>
            <w:pPr>
              <w:jc w:val="left"/>
            </w:pPr>
            <w:r>
              <w:rPr>
                <w:rFonts w:ascii="Calibri" w:hAnsi="Calibri"/>
                <w:b/>
                <w:i w:val="0"/>
                <w:color w:val="FFFFFF"/>
                <w:sz w:val="19"/>
              </w:rPr>
              <w:t>Filter</w:t>
            </w:r>
          </w:p>
        </w:tc>
        <w:tc>
          <w:tcPr>
            <w:tcW w:type="dxa" w:w="3168"/>
            <w:shd w:val="clear" w:color="auto" w:fill="0F2D5E"/>
          </w:tcPr>
          <w:p>
            <w:pPr>
              <w:jc w:val="left"/>
            </w:pPr>
            <w:r>
              <w:rPr>
                <w:rFonts w:ascii="Calibri" w:hAnsi="Calibri"/>
                <w:b/>
                <w:i w:val="0"/>
                <w:color w:val="FFFFFF"/>
                <w:sz w:val="19"/>
              </w:rPr>
              <w:t>Options</w:t>
            </w:r>
          </w:p>
        </w:tc>
        <w:tc>
          <w:tcPr>
            <w:tcW w:type="dxa" w:w="4464"/>
            <w:shd w:val="clear" w:color="auto" w:fill="0F2D5E"/>
          </w:tcPr>
          <w:p>
            <w:pPr>
              <w:jc w:val="left"/>
            </w:pPr>
            <w:r>
              <w:rPr>
                <w:rFonts w:ascii="Calibri" w:hAnsi="Calibri"/>
                <w:b/>
                <w:i w:val="0"/>
                <w:color w:val="FFFFFF"/>
                <w:sz w:val="19"/>
              </w:rPr>
              <w:t>Purpose</w:t>
            </w:r>
          </w:p>
        </w:tc>
      </w:tr>
      <w:tr>
        <w:tc>
          <w:tcPr>
            <w:tcW w:type="dxa" w:w="1728"/>
          </w:tcPr>
          <w:p>
            <w:r>
              <w:rPr>
                <w:rFonts w:ascii="Calibri" w:hAnsi="Calibri"/>
                <w:b w:val="0"/>
                <w:i w:val="0"/>
                <w:sz w:val="19"/>
              </w:rPr>
              <w:t>Quick Wins</w:t>
            </w:r>
          </w:p>
        </w:tc>
        <w:tc>
          <w:tcPr>
            <w:tcW w:type="dxa" w:w="3168"/>
          </w:tcPr>
          <w:p>
            <w:r>
              <w:rPr>
                <w:rFonts w:ascii="Calibri" w:hAnsi="Calibri"/>
                <w:b w:val="0"/>
                <w:i w:val="0"/>
                <w:sz w:val="19"/>
              </w:rPr>
              <w:t>Yes / No toggle</w:t>
            </w:r>
          </w:p>
        </w:tc>
        <w:tc>
          <w:tcPr>
            <w:tcW w:type="dxa" w:w="4464"/>
          </w:tcPr>
          <w:p>
            <w:r>
              <w:rPr>
                <w:rFonts w:ascii="Calibri" w:hAnsi="Calibri"/>
                <w:b w:val="0"/>
                <w:i w:val="0"/>
                <w:sz w:val="19"/>
              </w:rPr>
              <w:t>Show only improvements deliverable in &lt;90 days</w:t>
            </w:r>
          </w:p>
        </w:tc>
      </w:tr>
      <w:tr>
        <w:tc>
          <w:tcPr>
            <w:tcW w:type="dxa" w:w="1728"/>
          </w:tcPr>
          <w:p>
            <w:r>
              <w:rPr>
                <w:rFonts w:ascii="Calibri" w:hAnsi="Calibri"/>
                <w:b w:val="0"/>
                <w:i w:val="0"/>
                <w:sz w:val="19"/>
              </w:rPr>
              <w:t>Phase</w:t>
            </w:r>
          </w:p>
        </w:tc>
        <w:tc>
          <w:tcPr>
            <w:tcW w:type="dxa" w:w="3168"/>
          </w:tcPr>
          <w:p>
            <w:r>
              <w:rPr>
                <w:rFonts w:ascii="Calibri" w:hAnsi="Calibri"/>
                <w:b w:val="0"/>
                <w:i w:val="0"/>
                <w:sz w:val="19"/>
              </w:rPr>
              <w:t>Multi-select: any of 7 PDLC phases</w:t>
            </w:r>
          </w:p>
        </w:tc>
        <w:tc>
          <w:tcPr>
            <w:tcW w:type="dxa" w:w="4464"/>
          </w:tcPr>
          <w:p>
            <w:r>
              <w:rPr>
                <w:rFonts w:ascii="Calibri" w:hAnsi="Calibri"/>
                <w:b w:val="0"/>
                <w:i w:val="0"/>
                <w:sz w:val="19"/>
              </w:rPr>
              <w:t>Focus on one phase at a time</w:t>
            </w:r>
          </w:p>
        </w:tc>
      </w:tr>
      <w:tr>
        <w:tc>
          <w:tcPr>
            <w:tcW w:type="dxa" w:w="1728"/>
          </w:tcPr>
          <w:p>
            <w:r>
              <w:rPr>
                <w:rFonts w:ascii="Calibri" w:hAnsi="Calibri"/>
                <w:b w:val="0"/>
                <w:i w:val="0"/>
                <w:sz w:val="19"/>
              </w:rPr>
              <w:t>Agent Type</w:t>
            </w:r>
          </w:p>
        </w:tc>
        <w:tc>
          <w:tcPr>
            <w:tcW w:type="dxa" w:w="3168"/>
          </w:tcPr>
          <w:p>
            <w:r>
              <w:rPr>
                <w:rFonts w:ascii="Calibri" w:hAnsi="Calibri"/>
                <w:b w:val="0"/>
                <w:i w:val="0"/>
                <w:sz w:val="19"/>
              </w:rPr>
              <w:t>GenAI / Agentic AI / Automation / HITL</w:t>
            </w:r>
          </w:p>
        </w:tc>
        <w:tc>
          <w:tcPr>
            <w:tcW w:type="dxa" w:w="4464"/>
          </w:tcPr>
          <w:p>
            <w:r>
              <w:rPr>
                <w:rFonts w:ascii="Calibri" w:hAnsi="Calibri"/>
                <w:b w:val="0"/>
                <w:i w:val="0"/>
                <w:sz w:val="19"/>
              </w:rPr>
              <w:t>Filter by technology complexity</w:t>
            </w:r>
          </w:p>
        </w:tc>
      </w:tr>
      <w:tr>
        <w:tc>
          <w:tcPr>
            <w:tcW w:type="dxa" w:w="1728"/>
          </w:tcPr>
          <w:p>
            <w:r>
              <w:rPr>
                <w:rFonts w:ascii="Calibri" w:hAnsi="Calibri"/>
                <w:b w:val="0"/>
                <w:i w:val="0"/>
                <w:sz w:val="19"/>
              </w:rPr>
              <w:t>Min ROI</w:t>
            </w:r>
          </w:p>
        </w:tc>
        <w:tc>
          <w:tcPr>
            <w:tcW w:type="dxa" w:w="3168"/>
          </w:tcPr>
          <w:p>
            <w:r>
              <w:rPr>
                <w:rFonts w:ascii="Calibri" w:hAnsi="Calibri"/>
                <w:b w:val="0"/>
                <w:i w:val="0"/>
                <w:sz w:val="19"/>
              </w:rPr>
              <w:t>Slider: 1× – 5×</w:t>
            </w:r>
          </w:p>
        </w:tc>
        <w:tc>
          <w:tcPr>
            <w:tcW w:type="dxa" w:w="4464"/>
          </w:tcPr>
          <w:p>
            <w:r>
              <w:rPr>
                <w:rFonts w:ascii="Calibri" w:hAnsi="Calibri"/>
                <w:b w:val="0"/>
                <w:i w:val="0"/>
                <w:sz w:val="19"/>
              </w:rPr>
              <w:t>Show only improvements above ROI threshold</w:t>
            </w:r>
          </w:p>
        </w:tc>
      </w:tr>
      <w:tr>
        <w:tc>
          <w:tcPr>
            <w:tcW w:type="dxa" w:w="1728"/>
          </w:tcPr>
          <w:p>
            <w:r>
              <w:rPr>
                <w:rFonts w:ascii="Calibri" w:hAnsi="Calibri"/>
                <w:b w:val="0"/>
                <w:i w:val="0"/>
                <w:sz w:val="19"/>
              </w:rPr>
              <w:t>Source</w:t>
            </w:r>
          </w:p>
        </w:tc>
        <w:tc>
          <w:tcPr>
            <w:tcW w:type="dxa" w:w="3168"/>
          </w:tcPr>
          <w:p>
            <w:r>
              <w:rPr>
                <w:rFonts w:ascii="Calibri" w:hAnsi="Calibri"/>
                <w:b w:val="0"/>
                <w:i w:val="0"/>
                <w:sz w:val="19"/>
              </w:rPr>
              <w:t>Catalogue / Custom / Competitor</w:t>
            </w:r>
          </w:p>
        </w:tc>
        <w:tc>
          <w:tcPr>
            <w:tcW w:type="dxa" w:w="4464"/>
          </w:tcPr>
          <w:p>
            <w:r>
              <w:rPr>
                <w:rFonts w:ascii="Calibri" w:hAnsi="Calibri"/>
                <w:b w:val="0"/>
                <w:i w:val="0"/>
                <w:sz w:val="19"/>
              </w:rPr>
              <w:t>Catalogue = pre-validated benchmarks</w:t>
            </w:r>
          </w:p>
        </w:tc>
      </w:tr>
    </w:tbl>
    <w:p/>
    <w:p>
      <w:pPr>
        <w:spacing w:before="280" w:after="80"/>
      </w:pPr>
      <w:r>
        <w:rPr>
          <w:rFonts w:ascii="Calibri" w:hAnsi="Calibri"/>
          <w:b/>
          <w:i w:val="0"/>
          <w:color w:val="2563EB"/>
          <w:sz w:val="28"/>
        </w:rPr>
        <w:t>📤 Output — Improvement Card Fields</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0F2D5E"/>
          </w:tcPr>
          <w:p>
            <w:pPr>
              <w:jc w:val="left"/>
            </w:pPr>
            <w:r>
              <w:rPr>
                <w:rFonts w:ascii="Calibri" w:hAnsi="Calibri"/>
                <w:b/>
                <w:i w:val="0"/>
                <w:color w:val="FFFFFF"/>
                <w:sz w:val="19"/>
              </w:rPr>
              <w:t>Field</w:t>
            </w:r>
          </w:p>
        </w:tc>
        <w:tc>
          <w:tcPr>
            <w:tcW w:type="dxa" w:w="2880"/>
            <w:shd w:val="clear" w:color="auto" w:fill="0F2D5E"/>
          </w:tcPr>
          <w:p>
            <w:pPr>
              <w:jc w:val="left"/>
            </w:pPr>
            <w:r>
              <w:rPr>
                <w:rFonts w:ascii="Calibri" w:hAnsi="Calibri"/>
                <w:b/>
                <w:i w:val="0"/>
                <w:color w:val="FFFFFF"/>
                <w:sz w:val="19"/>
              </w:rPr>
              <w:t>Description</w:t>
            </w:r>
          </w:p>
        </w:tc>
        <w:tc>
          <w:tcPr>
            <w:tcW w:type="dxa" w:w="2160"/>
            <w:shd w:val="clear" w:color="auto" w:fill="0F2D5E"/>
          </w:tcPr>
          <w:p>
            <w:pPr>
              <w:jc w:val="left"/>
            </w:pPr>
            <w:r>
              <w:rPr>
                <w:rFonts w:ascii="Calibri" w:hAnsi="Calibri"/>
                <w:b/>
                <w:i w:val="0"/>
                <w:color w:val="FFFFFF"/>
                <w:sz w:val="19"/>
              </w:rPr>
              <w:t>Source</w:t>
            </w:r>
          </w:p>
        </w:tc>
        <w:tc>
          <w:tcPr>
            <w:tcW w:type="dxa" w:w="2304"/>
            <w:shd w:val="clear" w:color="auto" w:fill="0F2D5E"/>
          </w:tcPr>
          <w:p>
            <w:pPr>
              <w:jc w:val="left"/>
            </w:pPr>
            <w:r>
              <w:rPr>
                <w:rFonts w:ascii="Calibri" w:hAnsi="Calibri"/>
                <w:b/>
                <w:i w:val="0"/>
                <w:color w:val="FFFFFF"/>
                <w:sz w:val="19"/>
              </w:rPr>
              <w:t>How to Use</w:t>
            </w:r>
          </w:p>
        </w:tc>
      </w:tr>
      <w:tr>
        <w:tc>
          <w:tcPr>
            <w:tcW w:type="dxa" w:w="2016"/>
          </w:tcPr>
          <w:p>
            <w:r>
              <w:rPr>
                <w:rFonts w:ascii="Calibri" w:hAnsi="Calibri"/>
                <w:b w:val="0"/>
                <w:i w:val="0"/>
                <w:sz w:val="19"/>
              </w:rPr>
              <w:t>Activity</w:t>
            </w:r>
          </w:p>
        </w:tc>
        <w:tc>
          <w:tcPr>
            <w:tcW w:type="dxa" w:w="2880"/>
          </w:tcPr>
          <w:p>
            <w:r>
              <w:rPr>
                <w:rFonts w:ascii="Calibri" w:hAnsi="Calibri"/>
                <w:b w:val="0"/>
                <w:i w:val="0"/>
                <w:sz w:val="19"/>
              </w:rPr>
              <w:t>The bottleneck activity being addressed</w:t>
            </w:r>
          </w:p>
        </w:tc>
        <w:tc>
          <w:tcPr>
            <w:tcW w:type="dxa" w:w="2160"/>
          </w:tcPr>
          <w:p>
            <w:r>
              <w:rPr>
                <w:rFonts w:ascii="Calibri" w:hAnsi="Calibri"/>
                <w:b w:val="0"/>
                <w:i w:val="0"/>
                <w:sz w:val="19"/>
              </w:rPr>
              <w:t>From Step 5</w:t>
            </w:r>
          </w:p>
        </w:tc>
        <w:tc>
          <w:tcPr>
            <w:tcW w:type="dxa" w:w="2304"/>
          </w:tcPr>
          <w:p>
            <w:r>
              <w:rPr>
                <w:rFonts w:ascii="Calibri" w:hAnsi="Calibri"/>
                <w:b w:val="0"/>
                <w:i w:val="0"/>
                <w:sz w:val="19"/>
              </w:rPr>
              <w:t>Confirms linkage to identified waste</w:t>
            </w:r>
          </w:p>
        </w:tc>
      </w:tr>
      <w:tr>
        <w:tc>
          <w:tcPr>
            <w:tcW w:type="dxa" w:w="2016"/>
          </w:tcPr>
          <w:p>
            <w:r>
              <w:rPr>
                <w:rFonts w:ascii="Calibri" w:hAnsi="Calibri"/>
                <w:b w:val="0"/>
                <w:i w:val="0"/>
                <w:sz w:val="19"/>
              </w:rPr>
              <w:t>Agent Name</w:t>
            </w:r>
          </w:p>
        </w:tc>
        <w:tc>
          <w:tcPr>
            <w:tcW w:type="dxa" w:w="2880"/>
          </w:tcPr>
          <w:p>
            <w:r>
              <w:rPr>
                <w:rFonts w:ascii="Calibri" w:hAnsi="Calibri"/>
                <w:b w:val="0"/>
                <w:i w:val="0"/>
                <w:sz w:val="19"/>
              </w:rPr>
              <w:t>Name of the AI agent or solution</w:t>
            </w:r>
          </w:p>
        </w:tc>
        <w:tc>
          <w:tcPr>
            <w:tcW w:type="dxa" w:w="2160"/>
          </w:tcPr>
          <w:p>
            <w:r>
              <w:rPr>
                <w:rFonts w:ascii="Calibri" w:hAnsi="Calibri"/>
                <w:b w:val="0"/>
                <w:i w:val="0"/>
                <w:sz w:val="19"/>
              </w:rPr>
              <w:t>AI improvement catalogue</w:t>
            </w:r>
          </w:p>
        </w:tc>
        <w:tc>
          <w:tcPr>
            <w:tcW w:type="dxa" w:w="2304"/>
          </w:tcPr>
          <w:p>
            <w:r>
              <w:rPr>
                <w:rFonts w:ascii="Calibri" w:hAnsi="Calibri"/>
                <w:b w:val="0"/>
                <w:i w:val="0"/>
                <w:sz w:val="19"/>
              </w:rPr>
              <w:t>The solution to implement</w:t>
            </w:r>
          </w:p>
        </w:tc>
      </w:tr>
      <w:tr>
        <w:tc>
          <w:tcPr>
            <w:tcW w:type="dxa" w:w="2016"/>
          </w:tcPr>
          <w:p>
            <w:r>
              <w:rPr>
                <w:rFonts w:ascii="Calibri" w:hAnsi="Calibri"/>
                <w:b w:val="0"/>
                <w:i w:val="0"/>
                <w:sz w:val="19"/>
              </w:rPr>
              <w:t>Agent Type</w:t>
            </w:r>
          </w:p>
        </w:tc>
        <w:tc>
          <w:tcPr>
            <w:tcW w:type="dxa" w:w="2880"/>
          </w:tcPr>
          <w:p>
            <w:r>
              <w:rPr>
                <w:rFonts w:ascii="Calibri" w:hAnsi="Calibri"/>
                <w:b w:val="0"/>
                <w:i w:val="0"/>
                <w:sz w:val="19"/>
              </w:rPr>
              <w:t>GenAI / Agentic AI / Automation / HITL</w:t>
            </w:r>
          </w:p>
        </w:tc>
        <w:tc>
          <w:tcPr>
            <w:tcW w:type="dxa" w:w="2160"/>
          </w:tcPr>
          <w:p>
            <w:r>
              <w:rPr>
                <w:rFonts w:ascii="Calibri" w:hAnsi="Calibri"/>
                <w:b w:val="0"/>
                <w:i w:val="0"/>
                <w:sz w:val="19"/>
              </w:rPr>
              <w:t>Catalogue classification</w:t>
            </w:r>
          </w:p>
        </w:tc>
        <w:tc>
          <w:tcPr>
            <w:tcW w:type="dxa" w:w="2304"/>
          </w:tcPr>
          <w:p>
            <w:r>
              <w:rPr>
                <w:rFonts w:ascii="Calibri" w:hAnsi="Calibri"/>
                <w:b w:val="0"/>
                <w:i w:val="0"/>
                <w:sz w:val="19"/>
              </w:rPr>
              <w:t>Informs build vs. buy decision</w:t>
            </w:r>
          </w:p>
        </w:tc>
      </w:tr>
      <w:tr>
        <w:tc>
          <w:tcPr>
            <w:tcW w:type="dxa" w:w="2016"/>
          </w:tcPr>
          <w:p>
            <w:r>
              <w:rPr>
                <w:rFonts w:ascii="Calibri" w:hAnsi="Calibri"/>
                <w:b w:val="0"/>
                <w:i w:val="0"/>
                <w:sz w:val="19"/>
              </w:rPr>
              <w:t>Source</w:t>
            </w:r>
          </w:p>
        </w:tc>
        <w:tc>
          <w:tcPr>
            <w:tcW w:type="dxa" w:w="2880"/>
          </w:tcPr>
          <w:p>
            <w:r>
              <w:rPr>
                <w:rFonts w:ascii="Calibri" w:hAnsi="Calibri"/>
                <w:b w:val="0"/>
                <w:i w:val="0"/>
                <w:sz w:val="19"/>
              </w:rPr>
              <w:t>Catalogue / Custom / Competitor insight</w:t>
            </w:r>
          </w:p>
        </w:tc>
        <w:tc>
          <w:tcPr>
            <w:tcW w:type="dxa" w:w="2160"/>
          </w:tcPr>
          <w:p>
            <w:r>
              <w:rPr>
                <w:rFonts w:ascii="Calibri" w:hAnsi="Calibri"/>
                <w:b w:val="0"/>
                <w:i w:val="0"/>
                <w:sz w:val="19"/>
              </w:rPr>
              <w:t>Recommendation origin</w:t>
            </w:r>
          </w:p>
        </w:tc>
        <w:tc>
          <w:tcPr>
            <w:tcW w:type="dxa" w:w="2304"/>
          </w:tcPr>
          <w:p>
            <w:r>
              <w:rPr>
                <w:rFonts w:ascii="Calibri" w:hAnsi="Calibri"/>
                <w:b w:val="0"/>
                <w:i w:val="0"/>
                <w:sz w:val="19"/>
              </w:rPr>
              <w:t>Catalogue = pre-validated</w:t>
            </w:r>
          </w:p>
        </w:tc>
      </w:tr>
      <w:tr>
        <w:tc>
          <w:tcPr>
            <w:tcW w:type="dxa" w:w="2016"/>
          </w:tcPr>
          <w:p>
            <w:r>
              <w:rPr>
                <w:rFonts w:ascii="Calibri" w:hAnsi="Calibri"/>
                <w:b w:val="0"/>
                <w:i w:val="0"/>
                <w:sz w:val="19"/>
              </w:rPr>
              <w:t>Effort Reduction %</w:t>
            </w:r>
          </w:p>
        </w:tc>
        <w:tc>
          <w:tcPr>
            <w:tcW w:type="dxa" w:w="2880"/>
          </w:tcPr>
          <w:p>
            <w:r>
              <w:rPr>
                <w:rFonts w:ascii="Calibri" w:hAnsi="Calibri"/>
                <w:b w:val="0"/>
                <w:i w:val="0"/>
                <w:sz w:val="19"/>
              </w:rPr>
              <w:t>% reduction in process time (FTE time saved)</w:t>
            </w:r>
          </w:p>
        </w:tc>
        <w:tc>
          <w:tcPr>
            <w:tcW w:type="dxa" w:w="2160"/>
          </w:tcPr>
          <w:p>
            <w:r>
              <w:rPr>
                <w:rFonts w:ascii="Calibri" w:hAnsi="Calibri"/>
                <w:b w:val="0"/>
                <w:i w:val="0"/>
                <w:sz w:val="19"/>
              </w:rPr>
              <w:t>Catalogue benchmarks</w:t>
            </w:r>
          </w:p>
        </w:tc>
        <w:tc>
          <w:tcPr>
            <w:tcW w:type="dxa" w:w="2304"/>
          </w:tcPr>
          <w:p>
            <w:r>
              <w:rPr>
                <w:rFonts w:ascii="Calibri" w:hAnsi="Calibri"/>
                <w:b w:val="0"/>
                <w:i w:val="0"/>
                <w:sz w:val="19"/>
              </w:rPr>
              <w:t>Input to capacity planning</w:t>
            </w:r>
          </w:p>
        </w:tc>
      </w:tr>
      <w:tr>
        <w:tc>
          <w:tcPr>
            <w:tcW w:type="dxa" w:w="2016"/>
          </w:tcPr>
          <w:p>
            <w:r>
              <w:rPr>
                <w:rFonts w:ascii="Calibri" w:hAnsi="Calibri"/>
                <w:b w:val="0"/>
                <w:i w:val="0"/>
                <w:sz w:val="19"/>
              </w:rPr>
              <w:t>Wait Reduction %</w:t>
            </w:r>
          </w:p>
        </w:tc>
        <w:tc>
          <w:tcPr>
            <w:tcW w:type="dxa" w:w="2880"/>
          </w:tcPr>
          <w:p>
            <w:r>
              <w:rPr>
                <w:rFonts w:ascii="Calibri" w:hAnsi="Calibri"/>
                <w:b w:val="0"/>
                <w:i w:val="0"/>
                <w:sz w:val="19"/>
              </w:rPr>
              <w:t>% reduction in wait time for this activity</w:t>
            </w:r>
          </w:p>
        </w:tc>
        <w:tc>
          <w:tcPr>
            <w:tcW w:type="dxa" w:w="2160"/>
          </w:tcPr>
          <w:p>
            <w:r>
              <w:rPr>
                <w:rFonts w:ascii="Calibri" w:hAnsi="Calibri"/>
                <w:b w:val="0"/>
                <w:i w:val="0"/>
                <w:sz w:val="19"/>
              </w:rPr>
              <w:t>Catalogue benchmarks</w:t>
            </w:r>
          </w:p>
        </w:tc>
        <w:tc>
          <w:tcPr>
            <w:tcW w:type="dxa" w:w="2304"/>
          </w:tcPr>
          <w:p>
            <w:r>
              <w:rPr>
                <w:rFonts w:ascii="Calibri" w:hAnsi="Calibri"/>
                <w:b w:val="0"/>
                <w:i w:val="0"/>
                <w:sz w:val="19"/>
              </w:rPr>
              <w:t>Key driver of lead time improvement</w:t>
            </w:r>
          </w:p>
        </w:tc>
      </w:tr>
      <w:tr>
        <w:tc>
          <w:tcPr>
            <w:tcW w:type="dxa" w:w="2016"/>
          </w:tcPr>
          <w:p>
            <w:r>
              <w:rPr>
                <w:rFonts w:ascii="Calibri" w:hAnsi="Calibri"/>
                <w:b w:val="0"/>
                <w:i w:val="0"/>
                <w:sz w:val="19"/>
              </w:rPr>
              <w:t>ROI Estimate</w:t>
            </w:r>
          </w:p>
        </w:tc>
        <w:tc>
          <w:tcPr>
            <w:tcW w:type="dxa" w:w="2880"/>
          </w:tcPr>
          <w:p>
            <w:r>
              <w:rPr>
                <w:rFonts w:ascii="Calibri" w:hAnsi="Calibri"/>
                <w:b w:val="0"/>
                <w:i w:val="0"/>
                <w:sz w:val="19"/>
              </w:rPr>
              <w:t>Return on investment multiple (e.g. 3.2×)</w:t>
            </w:r>
          </w:p>
        </w:tc>
        <w:tc>
          <w:tcPr>
            <w:tcW w:type="dxa" w:w="2160"/>
          </w:tcPr>
          <w:p>
            <w:r>
              <w:rPr>
                <w:rFonts w:ascii="Calibri" w:hAnsi="Calibri"/>
                <w:b w:val="0"/>
                <w:i w:val="0"/>
                <w:sz w:val="19"/>
              </w:rPr>
              <w:t>Financial model</w:t>
            </w:r>
          </w:p>
        </w:tc>
        <w:tc>
          <w:tcPr>
            <w:tcW w:type="dxa" w:w="2304"/>
          </w:tcPr>
          <w:p>
            <w:r>
              <w:rPr>
                <w:rFonts w:ascii="Calibri" w:hAnsi="Calibri"/>
                <w:b w:val="0"/>
                <w:i w:val="0"/>
                <w:sz w:val="19"/>
              </w:rPr>
              <w:t>Business case input</w:t>
            </w:r>
          </w:p>
        </w:tc>
      </w:tr>
      <w:tr>
        <w:tc>
          <w:tcPr>
            <w:tcW w:type="dxa" w:w="2016"/>
          </w:tcPr>
          <w:p>
            <w:r>
              <w:rPr>
                <w:rFonts w:ascii="Calibri" w:hAnsi="Calibri"/>
                <w:b w:val="0"/>
                <w:i w:val="0"/>
                <w:sz w:val="19"/>
              </w:rPr>
              <w:t>Quick Win</w:t>
            </w:r>
          </w:p>
        </w:tc>
        <w:tc>
          <w:tcPr>
            <w:tcW w:type="dxa" w:w="2880"/>
          </w:tcPr>
          <w:p>
            <w:r>
              <w:rPr>
                <w:rFonts w:ascii="Calibri" w:hAnsi="Calibri"/>
                <w:b w:val="0"/>
                <w:i w:val="0"/>
                <w:sz w:val="19"/>
              </w:rPr>
              <w:t>✓ = deliverable in &lt;90 days</w:t>
            </w:r>
          </w:p>
        </w:tc>
        <w:tc>
          <w:tcPr>
            <w:tcW w:type="dxa" w:w="2160"/>
          </w:tcPr>
          <w:p>
            <w:r>
              <w:rPr>
                <w:rFonts w:ascii="Calibri" w:hAnsi="Calibri"/>
                <w:b w:val="0"/>
                <w:i w:val="0"/>
                <w:sz w:val="19"/>
              </w:rPr>
              <w:t>Complexity assessment</w:t>
            </w:r>
          </w:p>
        </w:tc>
        <w:tc>
          <w:tcPr>
            <w:tcW w:type="dxa" w:w="2304"/>
          </w:tcPr>
          <w:p>
            <w:r>
              <w:rPr>
                <w:rFonts w:ascii="Calibri" w:hAnsi="Calibri"/>
                <w:b w:val="0"/>
                <w:i w:val="0"/>
                <w:sz w:val="19"/>
              </w:rPr>
              <w:t>Prioritise for early momentum</w:t>
            </w:r>
          </w:p>
        </w:tc>
      </w:tr>
      <w:tr>
        <w:tc>
          <w:tcPr>
            <w:tcW w:type="dxa" w:w="2016"/>
          </w:tcPr>
          <w:p>
            <w:r>
              <w:rPr>
                <w:rFonts w:ascii="Calibri" w:hAnsi="Calibri"/>
                <w:b w:val="0"/>
                <w:i w:val="0"/>
                <w:sz w:val="19"/>
              </w:rPr>
              <w:t>Competitor Insight</w:t>
            </w:r>
          </w:p>
        </w:tc>
        <w:tc>
          <w:tcPr>
            <w:tcW w:type="dxa" w:w="2880"/>
          </w:tcPr>
          <w:p>
            <w:r>
              <w:rPr>
                <w:rFonts w:ascii="Calibri" w:hAnsi="Calibri"/>
                <w:b w:val="0"/>
                <w:i w:val="0"/>
                <w:sz w:val="19"/>
              </w:rPr>
              <w:t>What similar teams have achieved</w:t>
            </w:r>
          </w:p>
        </w:tc>
        <w:tc>
          <w:tcPr>
            <w:tcW w:type="dxa" w:w="2160"/>
          </w:tcPr>
          <w:p>
            <w:r>
              <w:rPr>
                <w:rFonts w:ascii="Calibri" w:hAnsi="Calibri"/>
                <w:b w:val="0"/>
                <w:i w:val="0"/>
                <w:sz w:val="19"/>
              </w:rPr>
              <w:t>Industry benchmarks DB</w:t>
            </w:r>
          </w:p>
        </w:tc>
        <w:tc>
          <w:tcPr>
            <w:tcW w:type="dxa" w:w="2304"/>
          </w:tcPr>
          <w:p>
            <w:r>
              <w:rPr>
                <w:rFonts w:ascii="Calibri" w:hAnsi="Calibri"/>
                <w:b w:val="0"/>
                <w:i w:val="0"/>
                <w:sz w:val="19"/>
              </w:rPr>
              <w:t>Use in executive presentations</w:t>
            </w:r>
          </w:p>
        </w:tc>
      </w:tr>
      <w:tr>
        <w:tc>
          <w:tcPr>
            <w:tcW w:type="dxa" w:w="2016"/>
          </w:tcPr>
          <w:p>
            <w:r>
              <w:rPr>
                <w:rFonts w:ascii="Calibri" w:hAnsi="Calibri"/>
                <w:b w:val="0"/>
                <w:i w:val="0"/>
                <w:sz w:val="19"/>
              </w:rPr>
              <w:t>GenAI Recommendation</w:t>
            </w:r>
          </w:p>
        </w:tc>
        <w:tc>
          <w:tcPr>
            <w:tcW w:type="dxa" w:w="2880"/>
          </w:tcPr>
          <w:p>
            <w:r>
              <w:rPr>
                <w:rFonts w:ascii="Calibri" w:hAnsi="Calibri"/>
                <w:b w:val="0"/>
                <w:i w:val="0"/>
                <w:sz w:val="19"/>
              </w:rPr>
              <w:t>Specific prompt engineering or tool recommendation</w:t>
            </w:r>
          </w:p>
        </w:tc>
        <w:tc>
          <w:tcPr>
            <w:tcW w:type="dxa" w:w="2160"/>
          </w:tcPr>
          <w:p>
            <w:r>
              <w:rPr>
                <w:rFonts w:ascii="Calibri" w:hAnsi="Calibri"/>
                <w:b w:val="0"/>
                <w:i w:val="0"/>
                <w:sz w:val="19"/>
              </w:rPr>
              <w:t>LLM output</w:t>
            </w:r>
          </w:p>
        </w:tc>
        <w:tc>
          <w:tcPr>
            <w:tcW w:type="dxa" w:w="2304"/>
          </w:tcPr>
          <w:p>
            <w:r>
              <w:rPr>
                <w:rFonts w:ascii="Calibri" w:hAnsi="Calibri"/>
                <w:b w:val="0"/>
                <w:i w:val="0"/>
                <w:sz w:val="19"/>
              </w:rPr>
              <w:t>Implementation starting point</w:t>
            </w:r>
          </w:p>
        </w:tc>
      </w:tr>
    </w:tbl>
    <w:p/>
    <w:p>
      <w:pPr>
        <w:spacing w:before="280" w:after="80"/>
      </w:pPr>
      <w:r>
        <w:rPr>
          <w:rFonts w:ascii="Calibri" w:hAnsi="Calibri"/>
          <w:b/>
          <w:i w:val="0"/>
          <w:color w:val="2563EB"/>
          <w:sz w:val="28"/>
        </w:rPr>
        <w:t>The 36-Agent Catalogue — by Phase</w:t>
      </w:r>
    </w:p>
    <w:tbl>
      <w:tblPr>
        <w:tblStyle w:val="TableGrid"/>
        <w:tblW w:type="auto" w:w="0"/>
        <w:tblLook w:firstColumn="1" w:firstRow="1" w:lastColumn="0" w:lastRow="0" w:noHBand="0" w:noVBand="1" w:val="04A0"/>
      </w:tblPr>
      <w:tblGrid>
        <w:gridCol w:w="4680"/>
        <w:gridCol w:w="4680"/>
      </w:tblGrid>
      <w:tr>
        <w:tc>
          <w:tcPr>
            <w:tcW w:type="dxa" w:w="3168"/>
            <w:shd w:val="clear" w:color="auto" w:fill="0F2D5E"/>
          </w:tcPr>
          <w:p>
            <w:pPr>
              <w:jc w:val="left"/>
            </w:pPr>
            <w:r>
              <w:rPr>
                <w:rFonts w:ascii="Calibri" w:hAnsi="Calibri"/>
                <w:b/>
                <w:i w:val="0"/>
                <w:color w:val="FFFFFF"/>
                <w:sz w:val="19"/>
              </w:rPr>
              <w:t>Phase</w:t>
            </w:r>
          </w:p>
        </w:tc>
        <w:tc>
          <w:tcPr>
            <w:tcW w:type="dxa" w:w="6192"/>
            <w:shd w:val="clear" w:color="auto" w:fill="0F2D5E"/>
          </w:tcPr>
          <w:p>
            <w:pPr>
              <w:jc w:val="left"/>
            </w:pPr>
            <w:r>
              <w:rPr>
                <w:rFonts w:ascii="Calibri" w:hAnsi="Calibri"/>
                <w:b/>
                <w:i w:val="0"/>
                <w:color w:val="FFFFFF"/>
                <w:sz w:val="19"/>
              </w:rPr>
              <w:t>Agents Available</w:t>
            </w:r>
          </w:p>
        </w:tc>
      </w:tr>
      <w:tr>
        <w:tc>
          <w:tcPr>
            <w:tcW w:type="dxa" w:w="3168"/>
          </w:tcPr>
          <w:p>
            <w:r>
              <w:rPr>
                <w:rFonts w:ascii="Calibri" w:hAnsi="Calibri"/>
                <w:b w:val="0"/>
                <w:i w:val="0"/>
                <w:sz w:val="19"/>
              </w:rPr>
              <w:t>Phase 1 — Backlog &amp; Roadmap</w:t>
            </w:r>
          </w:p>
        </w:tc>
        <w:tc>
          <w:tcPr>
            <w:tcW w:type="dxa" w:w="6192"/>
          </w:tcPr>
          <w:p>
            <w:r>
              <w:rPr>
                <w:rFonts w:ascii="Calibri" w:hAnsi="Calibri"/>
                <w:b w:val="0"/>
                <w:i w:val="0"/>
                <w:sz w:val="19"/>
              </w:rPr>
              <w:t>AI Backlog Prioritiser, AI Epic Decomposer, AI Roadmap Planner, AI OKR Tracker</w:t>
            </w:r>
          </w:p>
        </w:tc>
      </w:tr>
      <w:tr>
        <w:tc>
          <w:tcPr>
            <w:tcW w:type="dxa" w:w="3168"/>
          </w:tcPr>
          <w:p>
            <w:r>
              <w:rPr>
                <w:rFonts w:ascii="Calibri" w:hAnsi="Calibri"/>
                <w:b w:val="0"/>
                <w:i w:val="0"/>
                <w:sz w:val="19"/>
              </w:rPr>
              <w:t>Phase 2 — Architecture &amp; UX</w:t>
            </w:r>
          </w:p>
        </w:tc>
        <w:tc>
          <w:tcPr>
            <w:tcW w:type="dxa" w:w="6192"/>
          </w:tcPr>
          <w:p>
            <w:r>
              <w:rPr>
                <w:rFonts w:ascii="Calibri" w:hAnsi="Calibri"/>
                <w:b w:val="0"/>
                <w:i w:val="0"/>
                <w:sz w:val="19"/>
              </w:rPr>
              <w:t>AI Design Reviewer, AI ADR Generator, AI UX Researcher, AI Tech Debt Analyser</w:t>
            </w:r>
          </w:p>
        </w:tc>
      </w:tr>
      <w:tr>
        <w:tc>
          <w:tcPr>
            <w:tcW w:type="dxa" w:w="3168"/>
          </w:tcPr>
          <w:p>
            <w:r>
              <w:rPr>
                <w:rFonts w:ascii="Calibri" w:hAnsi="Calibri"/>
                <w:b w:val="0"/>
                <w:i w:val="0"/>
                <w:sz w:val="19"/>
              </w:rPr>
              <w:t>Phase 3 — Code Management</w:t>
            </w:r>
          </w:p>
        </w:tc>
        <w:tc>
          <w:tcPr>
            <w:tcW w:type="dxa" w:w="6192"/>
          </w:tcPr>
          <w:p>
            <w:r>
              <w:rPr>
                <w:rFonts w:ascii="Calibri" w:hAnsi="Calibri"/>
                <w:b w:val="0"/>
                <w:i w:val="0"/>
                <w:sz w:val="19"/>
              </w:rPr>
              <w:t>ReviewAgent, AI PR Summariser, AI Merge Conflict Resolver, AI Security Scanner</w:t>
            </w:r>
          </w:p>
        </w:tc>
      </w:tr>
      <w:tr>
        <w:tc>
          <w:tcPr>
            <w:tcW w:type="dxa" w:w="3168"/>
          </w:tcPr>
          <w:p>
            <w:r>
              <w:rPr>
                <w:rFonts w:ascii="Calibri" w:hAnsi="Calibri"/>
                <w:b w:val="0"/>
                <w:i w:val="0"/>
                <w:sz w:val="19"/>
              </w:rPr>
              <w:t>Phase 4 — Continuous Integration</w:t>
            </w:r>
          </w:p>
        </w:tc>
        <w:tc>
          <w:tcPr>
            <w:tcW w:type="dxa" w:w="6192"/>
          </w:tcPr>
          <w:p>
            <w:r>
              <w:rPr>
                <w:rFonts w:ascii="Calibri" w:hAnsi="Calibri"/>
                <w:b w:val="0"/>
                <w:i w:val="0"/>
                <w:sz w:val="19"/>
              </w:rPr>
              <w:t>AI Build Optimiser, AI Flaky Test Detector, AI Pipeline Orchestrator, AI SAST Analyser</w:t>
            </w:r>
          </w:p>
        </w:tc>
      </w:tr>
      <w:tr>
        <w:tc>
          <w:tcPr>
            <w:tcW w:type="dxa" w:w="3168"/>
          </w:tcPr>
          <w:p>
            <w:r>
              <w:rPr>
                <w:rFonts w:ascii="Calibri" w:hAnsi="Calibri"/>
                <w:b w:val="0"/>
                <w:i w:val="0"/>
                <w:sz w:val="19"/>
              </w:rPr>
              <w:t>Phase 5 — Continuous Testing</w:t>
            </w:r>
          </w:p>
        </w:tc>
        <w:tc>
          <w:tcPr>
            <w:tcW w:type="dxa" w:w="6192"/>
          </w:tcPr>
          <w:p>
            <w:r>
              <w:rPr>
                <w:rFonts w:ascii="Calibri" w:hAnsi="Calibri"/>
                <w:b w:val="0"/>
                <w:i w:val="0"/>
                <w:sz w:val="19"/>
              </w:rPr>
              <w:t>AI UAT Assistant, AI Test Generator, AI Perf Analyser, AI Test Data Manager, AI NF Tester, AI Regression Selector</w:t>
            </w:r>
          </w:p>
        </w:tc>
      </w:tr>
      <w:tr>
        <w:tc>
          <w:tcPr>
            <w:tcW w:type="dxa" w:w="3168"/>
          </w:tcPr>
          <w:p>
            <w:r>
              <w:rPr>
                <w:rFonts w:ascii="Calibri" w:hAnsi="Calibri"/>
                <w:b w:val="0"/>
                <w:i w:val="0"/>
                <w:sz w:val="19"/>
              </w:rPr>
              <w:t>Phase 6 — Continuous Delivery</w:t>
            </w:r>
          </w:p>
        </w:tc>
        <w:tc>
          <w:tcPr>
            <w:tcW w:type="dxa" w:w="6192"/>
          </w:tcPr>
          <w:p>
            <w:r>
              <w:rPr>
                <w:rFonts w:ascii="Calibri" w:hAnsi="Calibri"/>
                <w:b w:val="0"/>
                <w:i w:val="0"/>
                <w:sz w:val="19"/>
              </w:rPr>
              <w:t>AI Release Manager, AI Change Risk Assessor, AI Deployment Validator, AI Rollback Controller</w:t>
            </w:r>
          </w:p>
        </w:tc>
      </w:tr>
      <w:tr>
        <w:tc>
          <w:tcPr>
            <w:tcW w:type="dxa" w:w="3168"/>
          </w:tcPr>
          <w:p>
            <w:r>
              <w:rPr>
                <w:rFonts w:ascii="Calibri" w:hAnsi="Calibri"/>
                <w:b w:val="0"/>
                <w:i w:val="0"/>
                <w:sz w:val="19"/>
              </w:rPr>
              <w:t>Phase 7 — Monitoring &amp; Feedback</w:t>
            </w:r>
          </w:p>
        </w:tc>
        <w:tc>
          <w:tcPr>
            <w:tcW w:type="dxa" w:w="6192"/>
          </w:tcPr>
          <w:p>
            <w:r>
              <w:rPr>
                <w:rFonts w:ascii="Calibri" w:hAnsi="Calibri"/>
                <w:b w:val="0"/>
                <w:i w:val="0"/>
                <w:sz w:val="19"/>
              </w:rPr>
              <w:t>AI Observability Agent, AI Incident Classifier, AI Post-Incident Reviewer, AI SLO Manager</w:t>
            </w:r>
          </w:p>
        </w:tc>
      </w:tr>
      <w:tr>
        <w:tc>
          <w:tcPr>
            <w:tcW w:type="dxa" w:w="3168"/>
          </w:tcPr>
          <w:p>
            <w:r>
              <w:rPr>
                <w:rFonts w:ascii="Calibri" w:hAnsi="Calibri"/>
                <w:b w:val="0"/>
                <w:i w:val="0"/>
                <w:sz w:val="19"/>
              </w:rPr>
              <w:t>Cross-Cutting</w:t>
            </w:r>
          </w:p>
        </w:tc>
        <w:tc>
          <w:tcPr>
            <w:tcW w:type="dxa" w:w="6192"/>
          </w:tcPr>
          <w:p>
            <w:r>
              <w:rPr>
                <w:rFonts w:ascii="Calibri" w:hAnsi="Calibri"/>
                <w:b w:val="0"/>
                <w:i w:val="0"/>
                <w:sz w:val="19"/>
              </w:rPr>
              <w:t>AI VSM Analyser, AI Coach, AI Requirements Analyst, FeatureGen, AI Velocity Predictor, AI Cost Optimiser</w:t>
            </w:r>
          </w:p>
        </w:tc>
      </w:tr>
    </w:tbl>
    <w:p/>
    <w:p>
      <w:pPr>
        <w:spacing w:before="280" w:after="80"/>
      </w:pPr>
      <w:r>
        <w:rPr>
          <w:rFonts w:ascii="Calibri" w:hAnsi="Calibri"/>
          <w:b/>
          <w:i w:val="0"/>
          <w:color w:val="2563EB"/>
          <w:sz w:val="28"/>
        </w:rPr>
        <w:t>ROI Calculation Method</w:t>
      </w:r>
    </w:p>
    <w:p>
      <w:pPr>
        <w:spacing w:before="40" w:after="80"/>
      </w:pPr>
      <w:r>
        <w:rPr>
          <w:rFonts w:ascii="Calibri" w:hAnsi="Calibri"/>
          <w:b w:val="0"/>
          <w:i w:val="0"/>
          <w:sz w:val="21"/>
        </w:rPr>
        <w:t>The platform uses this formula to estimate ROI:</w:t>
      </w:r>
    </w:p>
    <w:p>
      <w:pPr>
        <w:pStyle w:val="ListBullet"/>
        <w:spacing w:after="40"/>
        <w:ind w:left="432"/>
      </w:pPr>
      <w:r>
        <w:rPr>
          <w:rFonts w:ascii="Calibri" w:hAnsi="Calibri"/>
          <w:b w:val="0"/>
          <w:i w:val="0"/>
          <w:sz w:val="21"/>
        </w:rPr>
        <w:t>Annual Benefit = (FTE count × avg salary × effort_reduction% × phase_time%)</w:t>
      </w:r>
    </w:p>
    <w:p>
      <w:pPr>
        <w:pStyle w:val="ListBullet"/>
        <w:spacing w:after="40"/>
        <w:ind w:left="432"/>
      </w:pPr>
      <w:r>
        <w:rPr>
          <w:rFonts w:ascii="Calibri" w:hAnsi="Calibri"/>
          <w:b w:val="0"/>
          <w:i w:val="0"/>
          <w:sz w:val="21"/>
        </w:rPr>
        <w:t xml:space="preserve">             + (defects_reduced × defect_cost)</w:t>
      </w:r>
    </w:p>
    <w:p>
      <w:pPr>
        <w:pStyle w:val="ListBullet"/>
        <w:spacing w:after="40"/>
        <w:ind w:left="432"/>
      </w:pPr>
      <w:r>
        <w:rPr>
          <w:rFonts w:ascii="Calibri" w:hAnsi="Calibri"/>
          <w:b w:val="0"/>
          <w:i w:val="0"/>
          <w:sz w:val="21"/>
        </w:rPr>
        <w:t xml:space="preserve">             + (revenue_at_risk_per_day × LT_reduction_days)</w:t>
      </w:r>
    </w:p>
    <w:p>
      <w:pPr>
        <w:pStyle w:val="ListBullet"/>
        <w:spacing w:after="40"/>
        <w:ind w:left="432"/>
      </w:pPr>
      <w:r>
        <w:rPr>
          <w:rFonts w:ascii="Calibri" w:hAnsi="Calibri"/>
          <w:b w:val="0"/>
          <w:i w:val="0"/>
          <w:sz w:val="21"/>
        </w:rPr>
        <w:t>ROI = Annual Benefit / (Implementation Cost + Annual Licence Cost)</w:t>
      </w:r>
    </w:p>
    <w:p>
      <w:pPr>
        <w:spacing w:before="40" w:after="80"/>
      </w:pPr>
      <w:r>
        <w:rPr>
          <w:rFonts w:ascii="Calibri" w:hAnsi="Calibri"/>
          <w:b w:val="0"/>
          <w:i w:val="0"/>
          <w:sz w:val="21"/>
        </w:rPr>
        <w:t>Default assumptions: FTE salary $120K, defect cost $15K, revenue at risk $500K/day. These are editable in platform Settings and in the Business Case step.</w:t>
      </w:r>
    </w:p>
    <w:p>
      <w:r>
        <w:br w:type="page"/>
      </w:r>
    </w:p>
    <w:p>
      <w:pPr>
        <w:spacing w:before="440" w:after="120"/>
      </w:pPr>
      <w:r>
        <w:rPr>
          <w:rFonts w:ascii="Calibri" w:hAnsi="Calibri"/>
          <w:b/>
          <w:i w:val="0"/>
          <w:color w:val="0F2D5E"/>
          <w:sz w:val="40"/>
        </w:rPr>
        <w:t>Step 7 — Future State VSM</w:t>
      </w:r>
    </w:p>
    <w:p>
      <w:pPr>
        <w:spacing w:before="40" w:after="80"/>
      </w:pPr>
      <w:r>
        <w:rPr>
          <w:rFonts w:ascii="Calibri" w:hAnsi="Calibri"/>
          <w:b w:val="0"/>
          <w:i w:val="0"/>
          <w:sz w:val="21"/>
        </w:rPr>
        <w:t>URL: http://localhost:3001/vsm-future  |  Estimated time: 15 minutes to review all options</w:t>
      </w:r>
    </w:p>
    <w:p>
      <w:pPr>
        <w:spacing w:before="80" w:after="80"/>
        <w:pBdr>
          <w:bottom w:val="single" w:sz="6" w:space="1" w:color="2563EB"/>
        </w:pBdr>
      </w:pPr>
    </w:p>
    <w:p>
      <w:pPr>
        <w:spacing w:before="280" w:after="80"/>
      </w:pPr>
      <w:r>
        <w:rPr>
          <w:rFonts w:ascii="Calibri" w:hAnsi="Calibri"/>
          <w:b/>
          <w:i w:val="0"/>
          <w:color w:val="2563EB"/>
          <w:sz w:val="28"/>
        </w:rPr>
        <w:t>Purpose</w:t>
      </w:r>
    </w:p>
    <w:p>
      <w:pPr>
        <w:spacing w:before="40" w:after="80"/>
      </w:pPr>
      <w:r>
        <w:rPr>
          <w:rFonts w:ascii="Calibri" w:hAnsi="Calibri"/>
          <w:b w:val="0"/>
          <w:i w:val="0"/>
          <w:sz w:val="21"/>
        </w:rPr>
        <w:t>Model three transformation scenarios — Option A (conservative augmentation), Option B (hybrid intelligence), and Option C (AI-Driven Lifecycle / ADLC) — showing what the value stream looks like after implementing selected improvements. Enables trade-off comparison across investment, risk, and lead time reduction.</w:t>
      </w:r>
    </w:p>
    <w:p>
      <w:pPr>
        <w:spacing w:before="280" w:after="80"/>
      </w:pPr>
      <w:r>
        <w:rPr>
          <w:rFonts w:ascii="Calibri" w:hAnsi="Calibri"/>
          <w:b/>
          <w:i w:val="0"/>
          <w:color w:val="2563EB"/>
          <w:sz w:val="28"/>
        </w:rPr>
        <w:t>The Three Transformation Options</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F2D5E"/>
          </w:tcPr>
          <w:p>
            <w:pPr>
              <w:jc w:val="left"/>
            </w:pPr>
            <w:r>
              <w:rPr>
                <w:rFonts w:ascii="Calibri" w:hAnsi="Calibri"/>
                <w:b/>
                <w:i w:val="0"/>
                <w:color w:val="FFFFFF"/>
                <w:sz w:val="19"/>
              </w:rPr>
              <w:t>Attribute</w:t>
            </w:r>
          </w:p>
        </w:tc>
        <w:tc>
          <w:tcPr>
            <w:tcW w:type="dxa" w:w="2448"/>
            <w:shd w:val="clear" w:color="auto" w:fill="0F2D5E"/>
          </w:tcPr>
          <w:p>
            <w:pPr>
              <w:jc w:val="left"/>
            </w:pPr>
            <w:r>
              <w:rPr>
                <w:rFonts w:ascii="Calibri" w:hAnsi="Calibri"/>
                <w:b/>
                <w:i w:val="0"/>
                <w:color w:val="FFFFFF"/>
                <w:sz w:val="19"/>
              </w:rPr>
              <w:t>Option A — AI Augment</w:t>
            </w:r>
          </w:p>
        </w:tc>
        <w:tc>
          <w:tcPr>
            <w:tcW w:type="dxa" w:w="2592"/>
            <w:shd w:val="clear" w:color="auto" w:fill="0F2D5E"/>
          </w:tcPr>
          <w:p>
            <w:pPr>
              <w:jc w:val="left"/>
            </w:pPr>
            <w:r>
              <w:rPr>
                <w:rFonts w:ascii="Calibri" w:hAnsi="Calibri"/>
                <w:b/>
                <w:i w:val="0"/>
                <w:color w:val="FFFFFF"/>
                <w:sz w:val="19"/>
              </w:rPr>
              <w:t>Option B — Hybrid Intel</w:t>
            </w:r>
          </w:p>
        </w:tc>
        <w:tc>
          <w:tcPr>
            <w:tcW w:type="dxa" w:w="1728"/>
            <w:shd w:val="clear" w:color="auto" w:fill="0F2D5E"/>
          </w:tcPr>
          <w:p>
            <w:pPr>
              <w:jc w:val="left"/>
            </w:pPr>
            <w:r>
              <w:rPr>
                <w:rFonts w:ascii="Calibri" w:hAnsi="Calibri"/>
                <w:b/>
                <w:i w:val="0"/>
                <w:color w:val="FFFFFF"/>
                <w:sz w:val="19"/>
              </w:rPr>
              <w:t>Option C — ADLC</w:t>
            </w:r>
          </w:p>
        </w:tc>
      </w:tr>
      <w:tr>
        <w:tc>
          <w:tcPr>
            <w:tcW w:type="dxa" w:w="2592"/>
          </w:tcPr>
          <w:p>
            <w:r>
              <w:rPr>
                <w:rFonts w:ascii="Calibri" w:hAnsi="Calibri"/>
                <w:b w:val="0"/>
                <w:i w:val="0"/>
                <w:sz w:val="19"/>
              </w:rPr>
              <w:t>Horizon</w:t>
            </w:r>
          </w:p>
        </w:tc>
        <w:tc>
          <w:tcPr>
            <w:tcW w:type="dxa" w:w="2448"/>
          </w:tcPr>
          <w:p>
            <w:r>
              <w:rPr>
                <w:rFonts w:ascii="Calibri" w:hAnsi="Calibri"/>
                <w:b w:val="0"/>
                <w:i w:val="0"/>
                <w:sz w:val="19"/>
              </w:rPr>
              <w:t>12 months</w:t>
            </w:r>
          </w:p>
        </w:tc>
        <w:tc>
          <w:tcPr>
            <w:tcW w:type="dxa" w:w="2592"/>
          </w:tcPr>
          <w:p>
            <w:r>
              <w:rPr>
                <w:rFonts w:ascii="Calibri" w:hAnsi="Calibri"/>
                <w:b w:val="0"/>
                <w:i w:val="0"/>
                <w:sz w:val="19"/>
              </w:rPr>
              <w:t>18 months</w:t>
            </w:r>
          </w:p>
        </w:tc>
        <w:tc>
          <w:tcPr>
            <w:tcW w:type="dxa" w:w="1728"/>
          </w:tcPr>
          <w:p>
            <w:r>
              <w:rPr>
                <w:rFonts w:ascii="Calibri" w:hAnsi="Calibri"/>
                <w:b w:val="0"/>
                <w:i w:val="0"/>
                <w:sz w:val="19"/>
              </w:rPr>
              <w:t>24–36 months</w:t>
            </w:r>
          </w:p>
        </w:tc>
      </w:tr>
      <w:tr>
        <w:tc>
          <w:tcPr>
            <w:tcW w:type="dxa" w:w="2592"/>
          </w:tcPr>
          <w:p>
            <w:r>
              <w:rPr>
                <w:rFonts w:ascii="Calibri" w:hAnsi="Calibri"/>
                <w:b w:val="0"/>
                <w:i w:val="0"/>
                <w:sz w:val="19"/>
              </w:rPr>
              <w:t>AI Agents Deployed</w:t>
            </w:r>
          </w:p>
        </w:tc>
        <w:tc>
          <w:tcPr>
            <w:tcW w:type="dxa" w:w="2448"/>
          </w:tcPr>
          <w:p>
            <w:r>
              <w:rPr>
                <w:rFonts w:ascii="Calibri" w:hAnsi="Calibri"/>
                <w:b w:val="0"/>
                <w:i w:val="0"/>
                <w:sz w:val="19"/>
              </w:rPr>
              <w:t>8</w:t>
            </w:r>
          </w:p>
        </w:tc>
        <w:tc>
          <w:tcPr>
            <w:tcW w:type="dxa" w:w="2592"/>
          </w:tcPr>
          <w:p>
            <w:r>
              <w:rPr>
                <w:rFonts w:ascii="Calibri" w:hAnsi="Calibri"/>
                <w:b w:val="0"/>
                <w:i w:val="0"/>
                <w:sz w:val="19"/>
              </w:rPr>
              <w:t>15</w:t>
            </w:r>
          </w:p>
        </w:tc>
        <w:tc>
          <w:tcPr>
            <w:tcW w:type="dxa" w:w="1728"/>
          </w:tcPr>
          <w:p>
            <w:r>
              <w:rPr>
                <w:rFonts w:ascii="Calibri" w:hAnsi="Calibri"/>
                <w:b w:val="0"/>
                <w:i w:val="0"/>
                <w:sz w:val="19"/>
              </w:rPr>
              <w:t>22+</w:t>
            </w:r>
          </w:p>
        </w:tc>
      </w:tr>
      <w:tr>
        <w:tc>
          <w:tcPr>
            <w:tcW w:type="dxa" w:w="2592"/>
          </w:tcPr>
          <w:p>
            <w:r>
              <w:rPr>
                <w:rFonts w:ascii="Calibri" w:hAnsi="Calibri"/>
                <w:b w:val="0"/>
                <w:i w:val="0"/>
                <w:sz w:val="19"/>
              </w:rPr>
              <w:t>Flow Efficiency</w:t>
            </w:r>
          </w:p>
        </w:tc>
        <w:tc>
          <w:tcPr>
            <w:tcW w:type="dxa" w:w="2448"/>
          </w:tcPr>
          <w:p>
            <w:r>
              <w:rPr>
                <w:rFonts w:ascii="Calibri" w:hAnsi="Calibri"/>
                <w:b w:val="0"/>
                <w:i w:val="0"/>
                <w:sz w:val="19"/>
              </w:rPr>
              <w:t>~42%</w:t>
            </w:r>
          </w:p>
        </w:tc>
        <w:tc>
          <w:tcPr>
            <w:tcW w:type="dxa" w:w="2592"/>
          </w:tcPr>
          <w:p>
            <w:r>
              <w:rPr>
                <w:rFonts w:ascii="Calibri" w:hAnsi="Calibri"/>
                <w:b w:val="0"/>
                <w:i w:val="0"/>
                <w:sz w:val="19"/>
              </w:rPr>
              <w:t>~61%</w:t>
            </w:r>
          </w:p>
        </w:tc>
        <w:tc>
          <w:tcPr>
            <w:tcW w:type="dxa" w:w="1728"/>
          </w:tcPr>
          <w:p>
            <w:r>
              <w:rPr>
                <w:rFonts w:ascii="Calibri" w:hAnsi="Calibri"/>
                <w:b w:val="0"/>
                <w:i w:val="0"/>
                <w:sz w:val="19"/>
              </w:rPr>
              <w:t>~78%</w:t>
            </w:r>
          </w:p>
        </w:tc>
      </w:tr>
      <w:tr>
        <w:tc>
          <w:tcPr>
            <w:tcW w:type="dxa" w:w="2592"/>
          </w:tcPr>
          <w:p>
            <w:r>
              <w:rPr>
                <w:rFonts w:ascii="Calibri" w:hAnsi="Calibri"/>
                <w:b w:val="0"/>
                <w:i w:val="0"/>
                <w:sz w:val="19"/>
              </w:rPr>
              <w:t>Lead Time Reduction</w:t>
            </w:r>
          </w:p>
        </w:tc>
        <w:tc>
          <w:tcPr>
            <w:tcW w:type="dxa" w:w="2448"/>
          </w:tcPr>
          <w:p>
            <w:r>
              <w:rPr>
                <w:rFonts w:ascii="Calibri" w:hAnsi="Calibri"/>
                <w:b w:val="0"/>
                <w:i w:val="0"/>
                <w:sz w:val="19"/>
              </w:rPr>
              <w:t>~57%</w:t>
            </w:r>
          </w:p>
        </w:tc>
        <w:tc>
          <w:tcPr>
            <w:tcW w:type="dxa" w:w="2592"/>
          </w:tcPr>
          <w:p>
            <w:r>
              <w:rPr>
                <w:rFonts w:ascii="Calibri" w:hAnsi="Calibri"/>
                <w:b w:val="0"/>
                <w:i w:val="0"/>
                <w:sz w:val="19"/>
              </w:rPr>
              <w:t>~81%</w:t>
            </w:r>
          </w:p>
        </w:tc>
        <w:tc>
          <w:tcPr>
            <w:tcW w:type="dxa" w:w="1728"/>
          </w:tcPr>
          <w:p>
            <w:r>
              <w:rPr>
                <w:rFonts w:ascii="Calibri" w:hAnsi="Calibri"/>
                <w:b w:val="0"/>
                <w:i w:val="0"/>
                <w:sz w:val="19"/>
              </w:rPr>
              <w:t>~93%</w:t>
            </w:r>
          </w:p>
        </w:tc>
      </w:tr>
      <w:tr>
        <w:tc>
          <w:tcPr>
            <w:tcW w:type="dxa" w:w="2592"/>
          </w:tcPr>
          <w:p>
            <w:r>
              <w:rPr>
                <w:rFonts w:ascii="Calibri" w:hAnsi="Calibri"/>
                <w:b w:val="0"/>
                <w:i w:val="0"/>
                <w:sz w:val="19"/>
              </w:rPr>
              <w:t>Investment Range</w:t>
            </w:r>
          </w:p>
        </w:tc>
        <w:tc>
          <w:tcPr>
            <w:tcW w:type="dxa" w:w="2448"/>
          </w:tcPr>
          <w:p>
            <w:r>
              <w:rPr>
                <w:rFonts w:ascii="Calibri" w:hAnsi="Calibri"/>
                <w:b w:val="0"/>
                <w:i w:val="0"/>
                <w:sz w:val="19"/>
              </w:rPr>
              <w:t>$1.2M – $1.8M</w:t>
            </w:r>
          </w:p>
        </w:tc>
        <w:tc>
          <w:tcPr>
            <w:tcW w:type="dxa" w:w="2592"/>
          </w:tcPr>
          <w:p>
            <w:r>
              <w:rPr>
                <w:rFonts w:ascii="Calibri" w:hAnsi="Calibri"/>
                <w:b w:val="0"/>
                <w:i w:val="0"/>
                <w:sz w:val="19"/>
              </w:rPr>
              <w:t>$2.5M – $3.5M</w:t>
            </w:r>
          </w:p>
        </w:tc>
        <w:tc>
          <w:tcPr>
            <w:tcW w:type="dxa" w:w="1728"/>
          </w:tcPr>
          <w:p>
            <w:r>
              <w:rPr>
                <w:rFonts w:ascii="Calibri" w:hAnsi="Calibri"/>
                <w:b w:val="0"/>
                <w:i w:val="0"/>
                <w:sz w:val="19"/>
              </w:rPr>
              <w:t>$4M – $6M</w:t>
            </w:r>
          </w:p>
        </w:tc>
      </w:tr>
      <w:tr>
        <w:tc>
          <w:tcPr>
            <w:tcW w:type="dxa" w:w="2592"/>
          </w:tcPr>
          <w:p>
            <w:r>
              <w:rPr>
                <w:rFonts w:ascii="Calibri" w:hAnsi="Calibri"/>
                <w:b w:val="0"/>
                <w:i w:val="0"/>
                <w:sz w:val="19"/>
              </w:rPr>
              <w:t>Risk Level</w:t>
            </w:r>
          </w:p>
        </w:tc>
        <w:tc>
          <w:tcPr>
            <w:tcW w:type="dxa" w:w="2448"/>
          </w:tcPr>
          <w:p>
            <w:r>
              <w:rPr>
                <w:rFonts w:ascii="Calibri" w:hAnsi="Calibri"/>
                <w:b w:val="0"/>
                <w:i w:val="0"/>
                <w:sz w:val="19"/>
              </w:rPr>
              <w:t>Low</w:t>
            </w:r>
          </w:p>
        </w:tc>
        <w:tc>
          <w:tcPr>
            <w:tcW w:type="dxa" w:w="2592"/>
          </w:tcPr>
          <w:p>
            <w:r>
              <w:rPr>
                <w:rFonts w:ascii="Calibri" w:hAnsi="Calibri"/>
                <w:b w:val="0"/>
                <w:i w:val="0"/>
                <w:sz w:val="19"/>
              </w:rPr>
              <w:t>Medium</w:t>
            </w:r>
          </w:p>
        </w:tc>
        <w:tc>
          <w:tcPr>
            <w:tcW w:type="dxa" w:w="1728"/>
          </w:tcPr>
          <w:p>
            <w:r>
              <w:rPr>
                <w:rFonts w:ascii="Calibri" w:hAnsi="Calibri"/>
                <w:b w:val="0"/>
                <w:i w:val="0"/>
                <w:sz w:val="19"/>
              </w:rPr>
              <w:t>High</w:t>
            </w:r>
          </w:p>
        </w:tc>
      </w:tr>
      <w:tr>
        <w:tc>
          <w:tcPr>
            <w:tcW w:type="dxa" w:w="2592"/>
          </w:tcPr>
          <w:p>
            <w:r>
              <w:rPr>
                <w:rFonts w:ascii="Calibri" w:hAnsi="Calibri"/>
                <w:b w:val="0"/>
                <w:i w:val="0"/>
                <w:sz w:val="19"/>
              </w:rPr>
              <w:t>Team Change</w:t>
            </w:r>
          </w:p>
        </w:tc>
        <w:tc>
          <w:tcPr>
            <w:tcW w:type="dxa" w:w="2448"/>
          </w:tcPr>
          <w:p>
            <w:r>
              <w:rPr>
                <w:rFonts w:ascii="Calibri" w:hAnsi="Calibri"/>
                <w:b w:val="0"/>
                <w:i w:val="0"/>
                <w:sz w:val="19"/>
              </w:rPr>
              <w:t>Augmentation only</w:t>
            </w:r>
          </w:p>
        </w:tc>
        <w:tc>
          <w:tcPr>
            <w:tcW w:type="dxa" w:w="2592"/>
          </w:tcPr>
          <w:p>
            <w:r>
              <w:rPr>
                <w:rFonts w:ascii="Calibri" w:hAnsi="Calibri"/>
                <w:b w:val="0"/>
                <w:i w:val="0"/>
                <w:sz w:val="19"/>
              </w:rPr>
              <w:t>Hybrid human + AI</w:t>
            </w:r>
          </w:p>
        </w:tc>
        <w:tc>
          <w:tcPr>
            <w:tcW w:type="dxa" w:w="1728"/>
          </w:tcPr>
          <w:p>
            <w:r>
              <w:rPr>
                <w:rFonts w:ascii="Calibri" w:hAnsi="Calibri"/>
                <w:b w:val="0"/>
                <w:i w:val="0"/>
                <w:sz w:val="19"/>
              </w:rPr>
              <w:t>AI-first, 2 human roles</w:t>
            </w:r>
          </w:p>
        </w:tc>
      </w:tr>
      <w:tr>
        <w:tc>
          <w:tcPr>
            <w:tcW w:type="dxa" w:w="2592"/>
          </w:tcPr>
          <w:p>
            <w:r>
              <w:rPr>
                <w:rFonts w:ascii="Calibri" w:hAnsi="Calibri"/>
                <w:b w:val="0"/>
                <w:i w:val="0"/>
                <w:sz w:val="19"/>
              </w:rPr>
              <w:t>DORA Target Band</w:t>
            </w:r>
          </w:p>
        </w:tc>
        <w:tc>
          <w:tcPr>
            <w:tcW w:type="dxa" w:w="2448"/>
          </w:tcPr>
          <w:p>
            <w:r>
              <w:rPr>
                <w:rFonts w:ascii="Calibri" w:hAnsi="Calibri"/>
                <w:b w:val="0"/>
                <w:i w:val="0"/>
                <w:sz w:val="19"/>
              </w:rPr>
              <w:t>High</w:t>
            </w:r>
          </w:p>
        </w:tc>
        <w:tc>
          <w:tcPr>
            <w:tcW w:type="dxa" w:w="2592"/>
          </w:tcPr>
          <w:p>
            <w:r>
              <w:rPr>
                <w:rFonts w:ascii="Calibri" w:hAnsi="Calibri"/>
                <w:b w:val="0"/>
                <w:i w:val="0"/>
                <w:sz w:val="19"/>
              </w:rPr>
              <w:t>High → Elite</w:t>
            </w:r>
          </w:p>
        </w:tc>
        <w:tc>
          <w:tcPr>
            <w:tcW w:type="dxa" w:w="1728"/>
          </w:tcPr>
          <w:p>
            <w:r>
              <w:rPr>
                <w:rFonts w:ascii="Calibri" w:hAnsi="Calibri"/>
                <w:b w:val="0"/>
                <w:i w:val="0"/>
                <w:sz w:val="19"/>
              </w:rPr>
              <w:t>Elite</w:t>
            </w:r>
          </w:p>
        </w:tc>
      </w:tr>
      <w:tr>
        <w:tc>
          <w:tcPr>
            <w:tcW w:type="dxa" w:w="2592"/>
          </w:tcPr>
          <w:p>
            <w:r>
              <w:rPr>
                <w:rFonts w:ascii="Calibri" w:hAnsi="Calibri"/>
                <w:b w:val="0"/>
                <w:i w:val="0"/>
                <w:sz w:val="19"/>
              </w:rPr>
              <w:t>Best For</w:t>
            </w:r>
          </w:p>
        </w:tc>
        <w:tc>
          <w:tcPr>
            <w:tcW w:type="dxa" w:w="2448"/>
          </w:tcPr>
          <w:p>
            <w:r>
              <w:rPr>
                <w:rFonts w:ascii="Calibri" w:hAnsi="Calibri"/>
                <w:b w:val="0"/>
                <w:i w:val="0"/>
                <w:sz w:val="19"/>
              </w:rPr>
              <w:t>Budget &lt;$2M, low risk</w:t>
            </w:r>
          </w:p>
        </w:tc>
        <w:tc>
          <w:tcPr>
            <w:tcW w:type="dxa" w:w="2592"/>
          </w:tcPr>
          <w:p>
            <w:r>
              <w:rPr>
                <w:rFonts w:ascii="Calibri" w:hAnsi="Calibri"/>
                <w:b w:val="0"/>
                <w:i w:val="0"/>
                <w:sz w:val="19"/>
              </w:rPr>
              <w:t>Balanced transformation</w:t>
            </w:r>
          </w:p>
        </w:tc>
        <w:tc>
          <w:tcPr>
            <w:tcW w:type="dxa" w:w="1728"/>
          </w:tcPr>
          <w:p>
            <w:r>
              <w:rPr>
                <w:rFonts w:ascii="Calibri" w:hAnsi="Calibri"/>
                <w:b w:val="0"/>
                <w:i w:val="0"/>
                <w:sz w:val="19"/>
              </w:rPr>
              <w:t>Full transformation mandate</w:t>
            </w:r>
          </w:p>
        </w:tc>
      </w:tr>
    </w:tbl>
    <w:p/>
    <w:p>
      <w:pPr>
        <w:spacing w:before="280" w:after="80"/>
      </w:pPr>
      <w:r>
        <w:rPr>
          <w:rFonts w:ascii="Calibri" w:hAnsi="Calibri"/>
          <w:b/>
          <w:i w:val="0"/>
          <w:color w:val="2563EB"/>
          <w:sz w:val="28"/>
        </w:rPr>
        <w:t>📤 Output — Per Option</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0F2D5E"/>
          </w:tcPr>
          <w:p>
            <w:pPr>
              <w:jc w:val="left"/>
            </w:pPr>
            <w:r>
              <w:rPr>
                <w:rFonts w:ascii="Calibri" w:hAnsi="Calibri"/>
                <w:b/>
                <w:i w:val="0"/>
                <w:color w:val="FFFFFF"/>
                <w:sz w:val="19"/>
              </w:rPr>
              <w:t>Output Field</w:t>
            </w:r>
          </w:p>
        </w:tc>
        <w:tc>
          <w:tcPr>
            <w:tcW w:type="dxa" w:w="3744"/>
            <w:shd w:val="clear" w:color="auto" w:fill="0F2D5E"/>
          </w:tcPr>
          <w:p>
            <w:pPr>
              <w:jc w:val="left"/>
            </w:pPr>
            <w:r>
              <w:rPr>
                <w:rFonts w:ascii="Calibri" w:hAnsi="Calibri"/>
                <w:b/>
                <w:i w:val="0"/>
                <w:color w:val="FFFFFF"/>
                <w:sz w:val="19"/>
              </w:rPr>
              <w:t>Description</w:t>
            </w:r>
          </w:p>
        </w:tc>
        <w:tc>
          <w:tcPr>
            <w:tcW w:type="dxa" w:w="3168"/>
            <w:shd w:val="clear" w:color="auto" w:fill="0F2D5E"/>
          </w:tcPr>
          <w:p>
            <w:pPr>
              <w:jc w:val="left"/>
            </w:pPr>
            <w:r>
              <w:rPr>
                <w:rFonts w:ascii="Calibri" w:hAnsi="Calibri"/>
                <w:b/>
                <w:i w:val="0"/>
                <w:color w:val="FFFFFF"/>
                <w:sz w:val="19"/>
              </w:rPr>
              <w:t>Use For</w:t>
            </w:r>
          </w:p>
        </w:tc>
      </w:tr>
      <w:tr>
        <w:tc>
          <w:tcPr>
            <w:tcW w:type="dxa" w:w="2448"/>
          </w:tcPr>
          <w:p>
            <w:r>
              <w:rPr>
                <w:rFonts w:ascii="Calibri" w:hAnsi="Calibri"/>
                <w:b w:val="0"/>
                <w:i w:val="0"/>
                <w:sz w:val="19"/>
              </w:rPr>
              <w:t>Future State VSM</w:t>
            </w:r>
          </w:p>
        </w:tc>
        <w:tc>
          <w:tcPr>
            <w:tcW w:type="dxa" w:w="3744"/>
          </w:tcPr>
          <w:p>
            <w:r>
              <w:rPr>
                <w:rFonts w:ascii="Calibri" w:hAnsi="Calibri"/>
                <w:b w:val="0"/>
                <w:i w:val="0"/>
                <w:sz w:val="19"/>
              </w:rPr>
              <w:t>Phase-by-phase FE%, PT, WT after improvements</w:t>
            </w:r>
          </w:p>
        </w:tc>
        <w:tc>
          <w:tcPr>
            <w:tcW w:type="dxa" w:w="3168"/>
          </w:tcPr>
          <w:p>
            <w:r>
              <w:rPr>
                <w:rFonts w:ascii="Calibri" w:hAnsi="Calibri"/>
                <w:b w:val="0"/>
                <w:i w:val="0"/>
                <w:sz w:val="19"/>
              </w:rPr>
              <w:t>Show the 'after' picture visually</w:t>
            </w:r>
          </w:p>
        </w:tc>
      </w:tr>
      <w:tr>
        <w:tc>
          <w:tcPr>
            <w:tcW w:type="dxa" w:w="2448"/>
          </w:tcPr>
          <w:p>
            <w:r>
              <w:rPr>
                <w:rFonts w:ascii="Calibri" w:hAnsi="Calibri"/>
                <w:b w:val="0"/>
                <w:i w:val="0"/>
                <w:sz w:val="19"/>
              </w:rPr>
              <w:t>FE% per Phase</w:t>
            </w:r>
          </w:p>
        </w:tc>
        <w:tc>
          <w:tcPr>
            <w:tcW w:type="dxa" w:w="3744"/>
          </w:tcPr>
          <w:p>
            <w:r>
              <w:rPr>
                <w:rFonts w:ascii="Calibri" w:hAnsi="Calibri"/>
                <w:b w:val="0"/>
                <w:i w:val="0"/>
                <w:sz w:val="19"/>
              </w:rPr>
              <w:t>New flow efficiency for each of 7 phases</w:t>
            </w:r>
          </w:p>
        </w:tc>
        <w:tc>
          <w:tcPr>
            <w:tcW w:type="dxa" w:w="3168"/>
          </w:tcPr>
          <w:p>
            <w:r>
              <w:rPr>
                <w:rFonts w:ascii="Calibri" w:hAnsi="Calibri"/>
                <w:b w:val="0"/>
                <w:i w:val="0"/>
                <w:sz w:val="19"/>
              </w:rPr>
              <w:t>Identify which phases improve most</w:t>
            </w:r>
          </w:p>
        </w:tc>
      </w:tr>
      <w:tr>
        <w:tc>
          <w:tcPr>
            <w:tcW w:type="dxa" w:w="2448"/>
          </w:tcPr>
          <w:p>
            <w:r>
              <w:rPr>
                <w:rFonts w:ascii="Calibri" w:hAnsi="Calibri"/>
                <w:b w:val="0"/>
                <w:i w:val="0"/>
                <w:sz w:val="19"/>
              </w:rPr>
              <w:t>Lead Time (days)</w:t>
            </w:r>
          </w:p>
        </w:tc>
        <w:tc>
          <w:tcPr>
            <w:tcW w:type="dxa" w:w="3744"/>
          </w:tcPr>
          <w:p>
            <w:r>
              <w:rPr>
                <w:rFonts w:ascii="Calibri" w:hAnsi="Calibri"/>
                <w:b w:val="0"/>
                <w:i w:val="0"/>
                <w:sz w:val="19"/>
              </w:rPr>
              <w:t>New total lead time in calendar days</w:t>
            </w:r>
          </w:p>
        </w:tc>
        <w:tc>
          <w:tcPr>
            <w:tcW w:type="dxa" w:w="3168"/>
          </w:tcPr>
          <w:p>
            <w:r>
              <w:rPr>
                <w:rFonts w:ascii="Calibri" w:hAnsi="Calibri"/>
                <w:b w:val="0"/>
                <w:i w:val="0"/>
                <w:sz w:val="19"/>
              </w:rPr>
              <w:t>Key exec metric — days to market</w:t>
            </w:r>
          </w:p>
        </w:tc>
      </w:tr>
      <w:tr>
        <w:tc>
          <w:tcPr>
            <w:tcW w:type="dxa" w:w="2448"/>
          </w:tcPr>
          <w:p>
            <w:r>
              <w:rPr>
                <w:rFonts w:ascii="Calibri" w:hAnsi="Calibri"/>
                <w:b w:val="0"/>
                <w:i w:val="0"/>
                <w:sz w:val="19"/>
              </w:rPr>
              <w:t>AI Narrative</w:t>
            </w:r>
          </w:p>
        </w:tc>
        <w:tc>
          <w:tcPr>
            <w:tcW w:type="dxa" w:w="3744"/>
          </w:tcPr>
          <w:p>
            <w:r>
              <w:rPr>
                <w:rFonts w:ascii="Calibri" w:hAnsi="Calibri"/>
                <w:b w:val="0"/>
                <w:i w:val="0"/>
                <w:sz w:val="19"/>
              </w:rPr>
              <w:t>LLM-generated description of the transformation</w:t>
            </w:r>
          </w:p>
        </w:tc>
        <w:tc>
          <w:tcPr>
            <w:tcW w:type="dxa" w:w="3168"/>
          </w:tcPr>
          <w:p>
            <w:r>
              <w:rPr>
                <w:rFonts w:ascii="Calibri" w:hAnsi="Calibri"/>
                <w:b w:val="0"/>
                <w:i w:val="0"/>
                <w:sz w:val="19"/>
              </w:rPr>
              <w:t>Use verbatim in board presentations</w:t>
            </w:r>
          </w:p>
        </w:tc>
      </w:tr>
      <w:tr>
        <w:tc>
          <w:tcPr>
            <w:tcW w:type="dxa" w:w="2448"/>
          </w:tcPr>
          <w:p>
            <w:r>
              <w:rPr>
                <w:rFonts w:ascii="Calibri" w:hAnsi="Calibri"/>
                <w:b w:val="0"/>
                <w:i w:val="0"/>
                <w:sz w:val="19"/>
              </w:rPr>
              <w:t>Agents Deployed</w:t>
            </w:r>
          </w:p>
        </w:tc>
        <w:tc>
          <w:tcPr>
            <w:tcW w:type="dxa" w:w="3744"/>
          </w:tcPr>
          <w:p>
            <w:r>
              <w:rPr>
                <w:rFonts w:ascii="Calibri" w:hAnsi="Calibri"/>
                <w:b w:val="0"/>
                <w:i w:val="0"/>
                <w:sz w:val="19"/>
              </w:rPr>
              <w:t>List of AI agents applied in this scenario</w:t>
            </w:r>
          </w:p>
        </w:tc>
        <w:tc>
          <w:tcPr>
            <w:tcW w:type="dxa" w:w="3168"/>
          </w:tcPr>
          <w:p>
            <w:r>
              <w:rPr>
                <w:rFonts w:ascii="Calibri" w:hAnsi="Calibri"/>
                <w:b w:val="0"/>
                <w:i w:val="0"/>
                <w:sz w:val="19"/>
              </w:rPr>
              <w:t>Feeds into implementation planning</w:t>
            </w:r>
          </w:p>
        </w:tc>
      </w:tr>
      <w:tr>
        <w:tc>
          <w:tcPr>
            <w:tcW w:type="dxa" w:w="2448"/>
          </w:tcPr>
          <w:p>
            <w:r>
              <w:rPr>
                <w:rFonts w:ascii="Calibri" w:hAnsi="Calibri"/>
                <w:b w:val="0"/>
                <w:i w:val="0"/>
                <w:sz w:val="19"/>
              </w:rPr>
              <w:t>Investment Range</w:t>
            </w:r>
          </w:p>
        </w:tc>
        <w:tc>
          <w:tcPr>
            <w:tcW w:type="dxa" w:w="3744"/>
          </w:tcPr>
          <w:p>
            <w:r>
              <w:rPr>
                <w:rFonts w:ascii="Calibri" w:hAnsi="Calibri"/>
                <w:b w:val="0"/>
                <w:i w:val="0"/>
                <w:sz w:val="19"/>
              </w:rPr>
              <w:t>Estimated cost bracket for the scenario</w:t>
            </w:r>
          </w:p>
        </w:tc>
        <w:tc>
          <w:tcPr>
            <w:tcW w:type="dxa" w:w="3168"/>
          </w:tcPr>
          <w:p>
            <w:r>
              <w:rPr>
                <w:rFonts w:ascii="Calibri" w:hAnsi="Calibri"/>
                <w:b w:val="0"/>
                <w:i w:val="0"/>
                <w:sz w:val="19"/>
              </w:rPr>
              <w:t>First input to business case</w:t>
            </w:r>
          </w:p>
        </w:tc>
      </w:tr>
      <w:tr>
        <w:tc>
          <w:tcPr>
            <w:tcW w:type="dxa" w:w="2448"/>
          </w:tcPr>
          <w:p>
            <w:r>
              <w:rPr>
                <w:rFonts w:ascii="Calibri" w:hAnsi="Calibri"/>
                <w:b w:val="0"/>
                <w:i w:val="0"/>
                <w:sz w:val="19"/>
              </w:rPr>
              <w:t>Risk Summary</w:t>
            </w:r>
          </w:p>
        </w:tc>
        <w:tc>
          <w:tcPr>
            <w:tcW w:type="dxa" w:w="3744"/>
          </w:tcPr>
          <w:p>
            <w:r>
              <w:rPr>
                <w:rFonts w:ascii="Calibri" w:hAnsi="Calibri"/>
                <w:b w:val="0"/>
                <w:i w:val="0"/>
                <w:sz w:val="19"/>
              </w:rPr>
              <w:t>Top 3 risk factors for this scenario</w:t>
            </w:r>
          </w:p>
        </w:tc>
        <w:tc>
          <w:tcPr>
            <w:tcW w:type="dxa" w:w="3168"/>
          </w:tcPr>
          <w:p>
            <w:r>
              <w:rPr>
                <w:rFonts w:ascii="Calibri" w:hAnsi="Calibri"/>
                <w:b w:val="0"/>
                <w:i w:val="0"/>
                <w:sz w:val="19"/>
              </w:rPr>
              <w:t>Inform risk register</w:t>
            </w:r>
          </w:p>
        </w:tc>
      </w:tr>
      <w:tr>
        <w:tc>
          <w:tcPr>
            <w:tcW w:type="dxa" w:w="2448"/>
          </w:tcPr>
          <w:p>
            <w:r>
              <w:rPr>
                <w:rFonts w:ascii="Calibri" w:hAnsi="Calibri"/>
                <w:b w:val="0"/>
                <w:i w:val="0"/>
                <w:sz w:val="19"/>
              </w:rPr>
              <w:t>Phase Comparison Table</w:t>
            </w:r>
          </w:p>
        </w:tc>
        <w:tc>
          <w:tcPr>
            <w:tcW w:type="dxa" w:w="3744"/>
          </w:tcPr>
          <w:p>
            <w:r>
              <w:rPr>
                <w:rFonts w:ascii="Calibri" w:hAnsi="Calibri"/>
                <w:b w:val="0"/>
                <w:i w:val="0"/>
                <w:sz w:val="19"/>
              </w:rPr>
              <w:t>Side-by-side current vs. future per phase</w:t>
            </w:r>
          </w:p>
        </w:tc>
        <w:tc>
          <w:tcPr>
            <w:tcW w:type="dxa" w:w="3168"/>
          </w:tcPr>
          <w:p>
            <w:r>
              <w:rPr>
                <w:rFonts w:ascii="Calibri" w:hAnsi="Calibri"/>
                <w:b w:val="0"/>
                <w:i w:val="0"/>
                <w:sz w:val="19"/>
              </w:rPr>
              <w:t>Show improvement per phase to engineers</w:t>
            </w:r>
          </w:p>
        </w:tc>
      </w:tr>
    </w:tbl>
    <w:p/>
    <w:p>
      <w:pPr>
        <w:spacing w:before="280" w:after="80"/>
      </w:pPr>
      <w:r>
        <w:rPr>
          <w:rFonts w:ascii="Calibri" w:hAnsi="Calibri"/>
          <w:b/>
          <w:i w:val="0"/>
          <w:color w:val="2563EB"/>
          <w:sz w:val="28"/>
        </w:rPr>
        <w:t>How Improvements Drive the Future State</w:t>
      </w:r>
    </w:p>
    <w:p>
      <w:pPr>
        <w:spacing w:before="40" w:after="80"/>
      </w:pPr>
      <w:r>
        <w:rPr>
          <w:rFonts w:ascii="Calibri" w:hAnsi="Calibri"/>
          <w:b w:val="0"/>
          <w:i w:val="0"/>
          <w:sz w:val="21"/>
        </w:rPr>
        <w:t>The future state is calculated by applying the wait_reduction% and effort_reduction% from each selected improvement card (Step 6) to the corresponding phase activities:</w:t>
      </w:r>
    </w:p>
    <w:p>
      <w:pPr>
        <w:pStyle w:val="ListBullet"/>
        <w:spacing w:after="40"/>
        <w:ind w:left="432"/>
      </w:pPr>
      <w:r>
        <w:rPr>
          <w:rFonts w:ascii="Calibri" w:hAnsi="Calibri"/>
          <w:b w:val="0"/>
          <w:i w:val="0"/>
          <w:sz w:val="21"/>
        </w:rPr>
        <w:t>GenAI agents: typically 30–50% WT reduction</w:t>
      </w:r>
    </w:p>
    <w:p>
      <w:pPr>
        <w:pStyle w:val="ListBullet"/>
        <w:spacing w:after="40"/>
        <w:ind w:left="432"/>
      </w:pPr>
      <w:r>
        <w:rPr>
          <w:rFonts w:ascii="Calibri" w:hAnsi="Calibri"/>
          <w:b w:val="0"/>
          <w:i w:val="0"/>
          <w:sz w:val="21"/>
        </w:rPr>
        <w:t>Agentic AI agents: 50–80% WT reduction</w:t>
      </w:r>
    </w:p>
    <w:p>
      <w:pPr>
        <w:pStyle w:val="ListBullet"/>
        <w:spacing w:after="40"/>
        <w:ind w:left="432"/>
      </w:pPr>
      <w:r>
        <w:rPr>
          <w:rFonts w:ascii="Calibri" w:hAnsi="Calibri"/>
          <w:b w:val="0"/>
          <w:i w:val="0"/>
          <w:sz w:val="21"/>
        </w:rPr>
        <w:t>Full automation: 70–90% WT reduction</w:t>
      </w:r>
    </w:p>
    <w:p>
      <w:pPr>
        <w:pStyle w:val="ListBullet"/>
        <w:spacing w:after="40"/>
        <w:ind w:left="432"/>
      </w:pPr>
      <w:r>
        <w:rPr>
          <w:rFonts w:ascii="Calibri" w:hAnsi="Calibri"/>
          <w:b w:val="0"/>
          <w:i w:val="0"/>
          <w:sz w:val="21"/>
        </w:rPr>
        <w:t>Human-in-the-Loop (HITL): 20–40% WT reduction (still requires human decision)</w:t>
      </w:r>
    </w:p>
    <w:p>
      <w:pPr>
        <w:spacing w:before="280" w:after="80"/>
      </w:pPr>
      <w:r>
        <w:rPr>
          <w:rFonts w:ascii="Calibri" w:hAnsi="Calibri"/>
          <w:b/>
          <w:i w:val="0"/>
          <w:color w:val="2563EB"/>
          <w:sz w:val="28"/>
        </w:rPr>
        <w:t>Talking to Executives About Future State</w:t>
      </w:r>
    </w:p>
    <w:tbl>
      <w:tblPr>
        <w:tblStyle w:val="TableGrid"/>
        <w:tblW w:type="auto" w:w="0"/>
        <w:tblLook w:firstColumn="1" w:firstRow="1" w:lastColumn="0" w:lastRow="0" w:noHBand="0" w:noVBand="1" w:val="04A0"/>
      </w:tblPr>
      <w:tblGrid>
        <w:gridCol w:w="3120"/>
        <w:gridCol w:w="3120"/>
        <w:gridCol w:w="3120"/>
      </w:tblGrid>
      <w:tr>
        <w:tc>
          <w:tcPr>
            <w:tcW w:type="dxa" w:w="1584"/>
            <w:shd w:val="clear" w:color="auto" w:fill="0F2D5E"/>
          </w:tcPr>
          <w:p>
            <w:pPr>
              <w:jc w:val="left"/>
            </w:pPr>
            <w:r>
              <w:rPr>
                <w:rFonts w:ascii="Calibri" w:hAnsi="Calibri"/>
                <w:b/>
                <w:i w:val="0"/>
                <w:color w:val="FFFFFF"/>
                <w:sz w:val="19"/>
              </w:rPr>
              <w:t>Audience</w:t>
            </w:r>
          </w:p>
        </w:tc>
        <w:tc>
          <w:tcPr>
            <w:tcW w:type="dxa" w:w="5184"/>
            <w:shd w:val="clear" w:color="auto" w:fill="0F2D5E"/>
          </w:tcPr>
          <w:p>
            <w:pPr>
              <w:jc w:val="left"/>
            </w:pPr>
            <w:r>
              <w:rPr>
                <w:rFonts w:ascii="Calibri" w:hAnsi="Calibri"/>
                <w:b/>
                <w:i w:val="0"/>
                <w:color w:val="FFFFFF"/>
                <w:sz w:val="19"/>
              </w:rPr>
              <w:t>Key Message</w:t>
            </w:r>
          </w:p>
        </w:tc>
        <w:tc>
          <w:tcPr>
            <w:tcW w:type="dxa" w:w="2592"/>
            <w:shd w:val="clear" w:color="auto" w:fill="0F2D5E"/>
          </w:tcPr>
          <w:p>
            <w:pPr>
              <w:jc w:val="left"/>
            </w:pPr>
            <w:r>
              <w:rPr>
                <w:rFonts w:ascii="Calibri" w:hAnsi="Calibri"/>
                <w:b/>
                <w:i w:val="0"/>
                <w:color w:val="FFFFFF"/>
                <w:sz w:val="19"/>
              </w:rPr>
              <w:t>Lead With</w:t>
            </w:r>
          </w:p>
        </w:tc>
      </w:tr>
      <w:tr>
        <w:tc>
          <w:tcPr>
            <w:tcW w:type="dxa" w:w="1584"/>
          </w:tcPr>
          <w:p>
            <w:r>
              <w:rPr>
                <w:rFonts w:ascii="Calibri" w:hAnsi="Calibri"/>
                <w:b w:val="0"/>
                <w:i w:val="0"/>
                <w:sz w:val="19"/>
              </w:rPr>
              <w:t>CTO</w:t>
            </w:r>
          </w:p>
        </w:tc>
        <w:tc>
          <w:tcPr>
            <w:tcW w:type="dxa" w:w="5184"/>
          </w:tcPr>
          <w:p>
            <w:r>
              <w:rPr>
                <w:rFonts w:ascii="Calibri" w:hAnsi="Calibri"/>
                <w:b w:val="0"/>
                <w:i w:val="0"/>
                <w:sz w:val="19"/>
              </w:rPr>
              <w:t>Option B deploys 15 AI agents reducing lead time by 81% in 18 months</w:t>
            </w:r>
          </w:p>
        </w:tc>
        <w:tc>
          <w:tcPr>
            <w:tcW w:type="dxa" w:w="2592"/>
          </w:tcPr>
          <w:p>
            <w:r>
              <w:rPr>
                <w:rFonts w:ascii="Calibri" w:hAnsi="Calibri"/>
                <w:b w:val="0"/>
                <w:i w:val="0"/>
                <w:sz w:val="19"/>
              </w:rPr>
              <w:t>Technical roadmap and agent architecture</w:t>
            </w:r>
          </w:p>
        </w:tc>
      </w:tr>
      <w:tr>
        <w:tc>
          <w:tcPr>
            <w:tcW w:type="dxa" w:w="1584"/>
          </w:tcPr>
          <w:p>
            <w:r>
              <w:rPr>
                <w:rFonts w:ascii="Calibri" w:hAnsi="Calibri"/>
                <w:b w:val="0"/>
                <w:i w:val="0"/>
                <w:sz w:val="19"/>
              </w:rPr>
              <w:t>CFO</w:t>
            </w:r>
          </w:p>
        </w:tc>
        <w:tc>
          <w:tcPr>
            <w:tcW w:type="dxa" w:w="5184"/>
          </w:tcPr>
          <w:p>
            <w:r>
              <w:rPr>
                <w:rFonts w:ascii="Calibri" w:hAnsi="Calibri"/>
                <w:b w:val="0"/>
                <w:i w:val="0"/>
                <w:sz w:val="19"/>
              </w:rPr>
              <w:t>Option B delivers 4.2× ROI with 14-month payback on $3M investment</w:t>
            </w:r>
          </w:p>
        </w:tc>
        <w:tc>
          <w:tcPr>
            <w:tcW w:type="dxa" w:w="2592"/>
          </w:tcPr>
          <w:p>
            <w:r>
              <w:rPr>
                <w:rFonts w:ascii="Calibri" w:hAnsi="Calibri"/>
                <w:b w:val="0"/>
                <w:i w:val="0"/>
                <w:sz w:val="19"/>
              </w:rPr>
              <w:t>ROI multiple and payback period</w:t>
            </w:r>
          </w:p>
        </w:tc>
      </w:tr>
      <w:tr>
        <w:tc>
          <w:tcPr>
            <w:tcW w:type="dxa" w:w="1584"/>
          </w:tcPr>
          <w:p>
            <w:r>
              <w:rPr>
                <w:rFonts w:ascii="Calibri" w:hAnsi="Calibri"/>
                <w:b w:val="0"/>
                <w:i w:val="0"/>
                <w:sz w:val="19"/>
              </w:rPr>
              <w:t>Eng Manager</w:t>
            </w:r>
          </w:p>
        </w:tc>
        <w:tc>
          <w:tcPr>
            <w:tcW w:type="dxa" w:w="5184"/>
          </w:tcPr>
          <w:p>
            <w:r>
              <w:rPr>
                <w:rFonts w:ascii="Calibri" w:hAnsi="Calibri"/>
                <w:b w:val="0"/>
                <w:i w:val="0"/>
                <w:sz w:val="19"/>
              </w:rPr>
              <w:t>Option A Quick Wins reduce UAT wait by 80% in &lt;90 days</w:t>
            </w:r>
          </w:p>
        </w:tc>
        <w:tc>
          <w:tcPr>
            <w:tcW w:type="dxa" w:w="2592"/>
          </w:tcPr>
          <w:p>
            <w:r>
              <w:rPr>
                <w:rFonts w:ascii="Calibri" w:hAnsi="Calibri"/>
                <w:b w:val="0"/>
                <w:i w:val="0"/>
                <w:sz w:val="19"/>
              </w:rPr>
              <w:t>Specific bottleneck elimination</w:t>
            </w:r>
          </w:p>
        </w:tc>
      </w:tr>
      <w:tr>
        <w:tc>
          <w:tcPr>
            <w:tcW w:type="dxa" w:w="1584"/>
          </w:tcPr>
          <w:p>
            <w:r>
              <w:rPr>
                <w:rFonts w:ascii="Calibri" w:hAnsi="Calibri"/>
                <w:b w:val="0"/>
                <w:i w:val="0"/>
                <w:sz w:val="19"/>
              </w:rPr>
              <w:t>Product VP</w:t>
            </w:r>
          </w:p>
        </w:tc>
        <w:tc>
          <w:tcPr>
            <w:tcW w:type="dxa" w:w="5184"/>
          </w:tcPr>
          <w:p>
            <w:r>
              <w:rPr>
                <w:rFonts w:ascii="Calibri" w:hAnsi="Calibri"/>
                <w:b w:val="0"/>
                <w:i w:val="0"/>
                <w:sz w:val="19"/>
              </w:rPr>
              <w:t>Option B halves time-to-market from 42 days to 8 days</w:t>
            </w:r>
          </w:p>
        </w:tc>
        <w:tc>
          <w:tcPr>
            <w:tcW w:type="dxa" w:w="2592"/>
          </w:tcPr>
          <w:p>
            <w:r>
              <w:rPr>
                <w:rFonts w:ascii="Calibri" w:hAnsi="Calibri"/>
                <w:b w:val="0"/>
                <w:i w:val="0"/>
                <w:sz w:val="19"/>
              </w:rPr>
              <w:t>Speed-to-market competitive impact</w:t>
            </w:r>
          </w:p>
        </w:tc>
      </w:tr>
    </w:tbl>
    <w:p/>
    <w:p>
      <w:r>
        <w:br w:type="page"/>
      </w:r>
    </w:p>
    <w:p>
      <w:pPr>
        <w:spacing w:before="440" w:after="120"/>
      </w:pPr>
      <w:r>
        <w:rPr>
          <w:rFonts w:ascii="Calibri" w:hAnsi="Calibri"/>
          <w:b/>
          <w:i w:val="0"/>
          <w:color w:val="0F2D5E"/>
          <w:sz w:val="40"/>
        </w:rPr>
        <w:t>Step 8 — Business Case</w:t>
      </w:r>
    </w:p>
    <w:p>
      <w:pPr>
        <w:spacing w:before="40" w:after="80"/>
      </w:pPr>
      <w:r>
        <w:rPr>
          <w:rFonts w:ascii="Calibri" w:hAnsi="Calibri"/>
          <w:b w:val="0"/>
          <w:i w:val="0"/>
          <w:sz w:val="21"/>
        </w:rPr>
        <w:t>URL: http://localhost:3001/business-case  |  Estimated time: 20 minutes to review and customise</w:t>
      </w:r>
    </w:p>
    <w:p>
      <w:pPr>
        <w:spacing w:before="80" w:after="80"/>
        <w:pBdr>
          <w:bottom w:val="single" w:sz="6" w:space="1" w:color="2563EB"/>
        </w:pBdr>
      </w:pPr>
    </w:p>
    <w:p>
      <w:pPr>
        <w:spacing w:before="280" w:after="80"/>
      </w:pPr>
      <w:r>
        <w:rPr>
          <w:rFonts w:ascii="Calibri" w:hAnsi="Calibri"/>
          <w:b/>
          <w:i w:val="0"/>
          <w:color w:val="2563EB"/>
          <w:sz w:val="28"/>
        </w:rPr>
        <w:t>Purpose</w:t>
      </w:r>
    </w:p>
    <w:p>
      <w:pPr>
        <w:spacing w:before="40" w:after="80"/>
      </w:pPr>
      <w:r>
        <w:rPr>
          <w:rFonts w:ascii="Calibri" w:hAnsi="Calibri"/>
          <w:b w:val="0"/>
          <w:i w:val="0"/>
          <w:sz w:val="21"/>
        </w:rPr>
        <w:t>Generate a detailed financial model for the selected transformation scenario. Quantifies investment, benefits across 5 streams, ROI multiple, payback period, and 5-year NPV. Designed to be shared directly with CFO and finance stakeholders.</w:t>
      </w:r>
    </w:p>
    <w:p>
      <w:pPr>
        <w:spacing w:before="280" w:after="80"/>
      </w:pPr>
      <w:r>
        <w:rPr>
          <w:rFonts w:ascii="Calibri" w:hAnsi="Calibri"/>
          <w:b/>
          <w:i w:val="0"/>
          <w:color w:val="2563EB"/>
          <w:sz w:val="28"/>
        </w:rPr>
        <w:t>📥 Input — Financial Assumptions</w:t>
      </w:r>
    </w:p>
    <w:tbl>
      <w:tblPr>
        <w:tblStyle w:val="TableGrid"/>
        <w:tblW w:type="auto" w:w="0"/>
        <w:tblLook w:firstColumn="1" w:firstRow="1" w:lastColumn="0" w:lastRow="0" w:noHBand="0" w:noVBand="1" w:val="04A0"/>
      </w:tblPr>
      <w:tblGrid>
        <w:gridCol w:w="2340"/>
        <w:gridCol w:w="2340"/>
        <w:gridCol w:w="2340"/>
        <w:gridCol w:w="2340"/>
      </w:tblGrid>
      <w:tr>
        <w:tc>
          <w:tcPr>
            <w:tcW w:type="dxa" w:w="3168"/>
            <w:shd w:val="clear" w:color="auto" w:fill="0F2D5E"/>
          </w:tcPr>
          <w:p>
            <w:pPr>
              <w:jc w:val="left"/>
            </w:pPr>
            <w:r>
              <w:rPr>
                <w:rFonts w:ascii="Calibri" w:hAnsi="Calibri"/>
                <w:b/>
                <w:i w:val="0"/>
                <w:color w:val="FFFFFF"/>
                <w:sz w:val="19"/>
              </w:rPr>
              <w:t>Assumption</w:t>
            </w:r>
          </w:p>
        </w:tc>
        <w:tc>
          <w:tcPr>
            <w:tcW w:type="dxa" w:w="1872"/>
            <w:shd w:val="clear" w:color="auto" w:fill="0F2D5E"/>
          </w:tcPr>
          <w:p>
            <w:pPr>
              <w:jc w:val="left"/>
            </w:pPr>
            <w:r>
              <w:rPr>
                <w:rFonts w:ascii="Calibri" w:hAnsi="Calibri"/>
                <w:b/>
                <w:i w:val="0"/>
                <w:color w:val="FFFFFF"/>
                <w:sz w:val="19"/>
              </w:rPr>
              <w:t>Default Value</w:t>
            </w:r>
          </w:p>
        </w:tc>
        <w:tc>
          <w:tcPr>
            <w:tcW w:type="dxa" w:w="2592"/>
            <w:shd w:val="clear" w:color="auto" w:fill="0F2D5E"/>
          </w:tcPr>
          <w:p>
            <w:pPr>
              <w:jc w:val="left"/>
            </w:pPr>
            <w:r>
              <w:rPr>
                <w:rFonts w:ascii="Calibri" w:hAnsi="Calibri"/>
                <w:b/>
                <w:i w:val="0"/>
                <w:color w:val="FFFFFF"/>
                <w:sz w:val="19"/>
              </w:rPr>
              <w:t>How to Customise</w:t>
            </w:r>
          </w:p>
        </w:tc>
        <w:tc>
          <w:tcPr>
            <w:tcW w:type="dxa" w:w="3168"/>
            <w:shd w:val="clear" w:color="auto" w:fill="0F2D5E"/>
          </w:tcPr>
          <w:p>
            <w:pPr>
              <w:jc w:val="left"/>
            </w:pPr>
            <w:r>
              <w:rPr>
                <w:rFonts w:ascii="Calibri" w:hAnsi="Calibri"/>
                <w:b/>
                <w:i w:val="0"/>
                <w:color w:val="FFFFFF"/>
                <w:sz w:val="19"/>
              </w:rPr>
              <w:t>Impact on Model</w:t>
            </w:r>
          </w:p>
        </w:tc>
      </w:tr>
      <w:tr>
        <w:tc>
          <w:tcPr>
            <w:tcW w:type="dxa" w:w="3168"/>
          </w:tcPr>
          <w:p>
            <w:r>
              <w:rPr>
                <w:rFonts w:ascii="Calibri" w:hAnsi="Calibri"/>
                <w:b w:val="0"/>
                <w:i w:val="0"/>
                <w:sz w:val="19"/>
              </w:rPr>
              <w:t>Average FTE fully-loaded cost</w:t>
            </w:r>
          </w:p>
        </w:tc>
        <w:tc>
          <w:tcPr>
            <w:tcW w:type="dxa" w:w="1872"/>
          </w:tcPr>
          <w:p>
            <w:r>
              <w:rPr>
                <w:rFonts w:ascii="Calibri" w:hAnsi="Calibri"/>
                <w:b w:val="0"/>
                <w:i w:val="0"/>
                <w:sz w:val="19"/>
              </w:rPr>
              <w:t>$120,000 / year</w:t>
            </w:r>
          </w:p>
        </w:tc>
        <w:tc>
          <w:tcPr>
            <w:tcW w:type="dxa" w:w="2592"/>
          </w:tcPr>
          <w:p>
            <w:r>
              <w:rPr>
                <w:rFonts w:ascii="Calibri" w:hAnsi="Calibri"/>
                <w:b w:val="0"/>
                <w:i w:val="0"/>
                <w:sz w:val="19"/>
              </w:rPr>
              <w:t>Platform Settings</w:t>
            </w:r>
          </w:p>
        </w:tc>
        <w:tc>
          <w:tcPr>
            <w:tcW w:type="dxa" w:w="3168"/>
          </w:tcPr>
          <w:p>
            <w:r>
              <w:rPr>
                <w:rFonts w:ascii="Calibri" w:hAnsi="Calibri"/>
                <w:b w:val="0"/>
                <w:i w:val="0"/>
                <w:sz w:val="19"/>
              </w:rPr>
              <w:t>Labour savings calculation</w:t>
            </w:r>
          </w:p>
        </w:tc>
      </w:tr>
      <w:tr>
        <w:tc>
          <w:tcPr>
            <w:tcW w:type="dxa" w:w="3168"/>
          </w:tcPr>
          <w:p>
            <w:r>
              <w:rPr>
                <w:rFonts w:ascii="Calibri" w:hAnsi="Calibri"/>
                <w:b w:val="0"/>
                <w:i w:val="0"/>
                <w:sz w:val="19"/>
              </w:rPr>
              <w:t>Team size</w:t>
            </w:r>
          </w:p>
        </w:tc>
        <w:tc>
          <w:tcPr>
            <w:tcW w:type="dxa" w:w="1872"/>
          </w:tcPr>
          <w:p>
            <w:r>
              <w:rPr>
                <w:rFonts w:ascii="Calibri" w:hAnsi="Calibri"/>
                <w:b w:val="0"/>
                <w:i w:val="0"/>
                <w:sz w:val="19"/>
              </w:rPr>
              <w:t>From project metadata</w:t>
            </w:r>
          </w:p>
        </w:tc>
        <w:tc>
          <w:tcPr>
            <w:tcW w:type="dxa" w:w="2592"/>
          </w:tcPr>
          <w:p>
            <w:r>
              <w:rPr>
                <w:rFonts w:ascii="Calibri" w:hAnsi="Calibri"/>
                <w:b w:val="0"/>
                <w:i w:val="0"/>
                <w:sz w:val="19"/>
              </w:rPr>
              <w:t>Auto-populated from Step 1</w:t>
            </w:r>
          </w:p>
        </w:tc>
        <w:tc>
          <w:tcPr>
            <w:tcW w:type="dxa" w:w="3168"/>
          </w:tcPr>
          <w:p>
            <w:r>
              <w:rPr>
                <w:rFonts w:ascii="Calibri" w:hAnsi="Calibri"/>
                <w:b w:val="0"/>
                <w:i w:val="0"/>
                <w:sz w:val="19"/>
              </w:rPr>
              <w:t>Scale of savings</w:t>
            </w:r>
          </w:p>
        </w:tc>
      </w:tr>
      <w:tr>
        <w:tc>
          <w:tcPr>
            <w:tcW w:type="dxa" w:w="3168"/>
          </w:tcPr>
          <w:p>
            <w:r>
              <w:rPr>
                <w:rFonts w:ascii="Calibri" w:hAnsi="Calibri"/>
                <w:b w:val="0"/>
                <w:i w:val="0"/>
                <w:sz w:val="19"/>
              </w:rPr>
              <w:t>Product revenue at risk (daily)</w:t>
            </w:r>
          </w:p>
        </w:tc>
        <w:tc>
          <w:tcPr>
            <w:tcW w:type="dxa" w:w="1872"/>
          </w:tcPr>
          <w:p>
            <w:r>
              <w:rPr>
                <w:rFonts w:ascii="Calibri" w:hAnsi="Calibri"/>
                <w:b w:val="0"/>
                <w:i w:val="0"/>
                <w:sz w:val="19"/>
              </w:rPr>
              <w:t>$500,000</w:t>
            </w:r>
          </w:p>
        </w:tc>
        <w:tc>
          <w:tcPr>
            <w:tcW w:type="dxa" w:w="2592"/>
          </w:tcPr>
          <w:p>
            <w:r>
              <w:rPr>
                <w:rFonts w:ascii="Calibri" w:hAnsi="Calibri"/>
                <w:b w:val="0"/>
                <w:i w:val="0"/>
                <w:sz w:val="19"/>
              </w:rPr>
              <w:t>Business Case form input</w:t>
            </w:r>
          </w:p>
        </w:tc>
        <w:tc>
          <w:tcPr>
            <w:tcW w:type="dxa" w:w="3168"/>
          </w:tcPr>
          <w:p>
            <w:r>
              <w:rPr>
                <w:rFonts w:ascii="Calibri" w:hAnsi="Calibri"/>
                <w:b w:val="0"/>
                <w:i w:val="0"/>
                <w:sz w:val="19"/>
              </w:rPr>
              <w:t>Speed-to-market benefit</w:t>
            </w:r>
          </w:p>
        </w:tc>
      </w:tr>
      <w:tr>
        <w:tc>
          <w:tcPr>
            <w:tcW w:type="dxa" w:w="3168"/>
          </w:tcPr>
          <w:p>
            <w:r>
              <w:rPr>
                <w:rFonts w:ascii="Calibri" w:hAnsi="Calibri"/>
                <w:b w:val="0"/>
                <w:i w:val="0"/>
                <w:sz w:val="19"/>
              </w:rPr>
              <w:t>Defect cost per incident</w:t>
            </w:r>
          </w:p>
        </w:tc>
        <w:tc>
          <w:tcPr>
            <w:tcW w:type="dxa" w:w="1872"/>
          </w:tcPr>
          <w:p>
            <w:r>
              <w:rPr>
                <w:rFonts w:ascii="Calibri" w:hAnsi="Calibri"/>
                <w:b w:val="0"/>
                <w:i w:val="0"/>
                <w:sz w:val="19"/>
              </w:rPr>
              <w:t>$15,000</w:t>
            </w:r>
          </w:p>
        </w:tc>
        <w:tc>
          <w:tcPr>
            <w:tcW w:type="dxa" w:w="2592"/>
          </w:tcPr>
          <w:p>
            <w:r>
              <w:rPr>
                <w:rFonts w:ascii="Calibri" w:hAnsi="Calibri"/>
                <w:b w:val="0"/>
                <w:i w:val="0"/>
                <w:sz w:val="19"/>
              </w:rPr>
              <w:t>Business Case form input</w:t>
            </w:r>
          </w:p>
        </w:tc>
        <w:tc>
          <w:tcPr>
            <w:tcW w:type="dxa" w:w="3168"/>
          </w:tcPr>
          <w:p>
            <w:r>
              <w:rPr>
                <w:rFonts w:ascii="Calibri" w:hAnsi="Calibri"/>
                <w:b w:val="0"/>
                <w:i w:val="0"/>
                <w:sz w:val="19"/>
              </w:rPr>
              <w:t>Quality improvement benefit</w:t>
            </w:r>
          </w:p>
        </w:tc>
      </w:tr>
      <w:tr>
        <w:tc>
          <w:tcPr>
            <w:tcW w:type="dxa" w:w="3168"/>
          </w:tcPr>
          <w:p>
            <w:r>
              <w:rPr>
                <w:rFonts w:ascii="Calibri" w:hAnsi="Calibri"/>
                <w:b w:val="0"/>
                <w:i w:val="0"/>
                <w:sz w:val="19"/>
              </w:rPr>
              <w:t>Compliance fine risk (annual)</w:t>
            </w:r>
          </w:p>
        </w:tc>
        <w:tc>
          <w:tcPr>
            <w:tcW w:type="dxa" w:w="1872"/>
          </w:tcPr>
          <w:p>
            <w:r>
              <w:rPr>
                <w:rFonts w:ascii="Calibri" w:hAnsi="Calibri"/>
                <w:b w:val="0"/>
                <w:i w:val="0"/>
                <w:sz w:val="19"/>
              </w:rPr>
              <w:t>$2,000,000</w:t>
            </w:r>
          </w:p>
        </w:tc>
        <w:tc>
          <w:tcPr>
            <w:tcW w:type="dxa" w:w="2592"/>
          </w:tcPr>
          <w:p>
            <w:r>
              <w:rPr>
                <w:rFonts w:ascii="Calibri" w:hAnsi="Calibri"/>
                <w:b w:val="0"/>
                <w:i w:val="0"/>
                <w:sz w:val="19"/>
              </w:rPr>
              <w:t>Business Case form input</w:t>
            </w:r>
          </w:p>
        </w:tc>
        <w:tc>
          <w:tcPr>
            <w:tcW w:type="dxa" w:w="3168"/>
          </w:tcPr>
          <w:p>
            <w:r>
              <w:rPr>
                <w:rFonts w:ascii="Calibri" w:hAnsi="Calibri"/>
                <w:b w:val="0"/>
                <w:i w:val="0"/>
                <w:sz w:val="19"/>
              </w:rPr>
              <w:t>Risk reduction benefit</w:t>
            </w:r>
          </w:p>
        </w:tc>
      </w:tr>
      <w:tr>
        <w:tc>
          <w:tcPr>
            <w:tcW w:type="dxa" w:w="3168"/>
          </w:tcPr>
          <w:p>
            <w:r>
              <w:rPr>
                <w:rFonts w:ascii="Calibri" w:hAnsi="Calibri"/>
                <w:b w:val="0"/>
                <w:i w:val="0"/>
                <w:sz w:val="19"/>
              </w:rPr>
              <w:t>Cloud/infra cost (monthly)</w:t>
            </w:r>
          </w:p>
        </w:tc>
        <w:tc>
          <w:tcPr>
            <w:tcW w:type="dxa" w:w="1872"/>
          </w:tcPr>
          <w:p>
            <w:r>
              <w:rPr>
                <w:rFonts w:ascii="Calibri" w:hAnsi="Calibri"/>
                <w:b w:val="0"/>
                <w:i w:val="0"/>
                <w:sz w:val="19"/>
              </w:rPr>
              <w:t>$50,000</w:t>
            </w:r>
          </w:p>
        </w:tc>
        <w:tc>
          <w:tcPr>
            <w:tcW w:type="dxa" w:w="2592"/>
          </w:tcPr>
          <w:p>
            <w:r>
              <w:rPr>
                <w:rFonts w:ascii="Calibri" w:hAnsi="Calibri"/>
                <w:b w:val="0"/>
                <w:i w:val="0"/>
                <w:sz w:val="19"/>
              </w:rPr>
              <w:t>Business Case form input</w:t>
            </w:r>
          </w:p>
        </w:tc>
        <w:tc>
          <w:tcPr>
            <w:tcW w:type="dxa" w:w="3168"/>
          </w:tcPr>
          <w:p>
            <w:r>
              <w:rPr>
                <w:rFonts w:ascii="Calibri" w:hAnsi="Calibri"/>
                <w:b w:val="0"/>
                <w:i w:val="0"/>
                <w:sz w:val="19"/>
              </w:rPr>
              <w:t>Platform cost avoidance</w:t>
            </w:r>
          </w:p>
        </w:tc>
      </w:tr>
      <w:tr>
        <w:tc>
          <w:tcPr>
            <w:tcW w:type="dxa" w:w="3168"/>
          </w:tcPr>
          <w:p>
            <w:r>
              <w:rPr>
                <w:rFonts w:ascii="Calibri" w:hAnsi="Calibri"/>
                <w:b w:val="0"/>
                <w:i w:val="0"/>
                <w:sz w:val="19"/>
              </w:rPr>
              <w:t>Implementation cost multiplier</w:t>
            </w:r>
          </w:p>
        </w:tc>
        <w:tc>
          <w:tcPr>
            <w:tcW w:type="dxa" w:w="1872"/>
          </w:tcPr>
          <w:p>
            <w:r>
              <w:rPr>
                <w:rFonts w:ascii="Calibri" w:hAnsi="Calibri"/>
                <w:b w:val="0"/>
                <w:i w:val="0"/>
                <w:sz w:val="19"/>
              </w:rPr>
              <w:t>1.0×</w:t>
            </w:r>
          </w:p>
        </w:tc>
        <w:tc>
          <w:tcPr>
            <w:tcW w:type="dxa" w:w="2592"/>
          </w:tcPr>
          <w:p>
            <w:r>
              <w:rPr>
                <w:rFonts w:ascii="Calibri" w:hAnsi="Calibri"/>
                <w:b w:val="0"/>
                <w:i w:val="0"/>
                <w:sz w:val="19"/>
              </w:rPr>
              <w:t>Regional / complexity factor</w:t>
            </w:r>
          </w:p>
        </w:tc>
        <w:tc>
          <w:tcPr>
            <w:tcW w:type="dxa" w:w="3168"/>
          </w:tcPr>
          <w:p>
            <w:r>
              <w:rPr>
                <w:rFonts w:ascii="Calibri" w:hAnsi="Calibri"/>
                <w:b w:val="0"/>
                <w:i w:val="0"/>
                <w:sz w:val="19"/>
              </w:rPr>
              <w:t>Total investment</w:t>
            </w:r>
          </w:p>
        </w:tc>
      </w:tr>
      <w:tr>
        <w:tc>
          <w:tcPr>
            <w:tcW w:type="dxa" w:w="3168"/>
          </w:tcPr>
          <w:p>
            <w:r>
              <w:rPr>
                <w:rFonts w:ascii="Calibri" w:hAnsi="Calibri"/>
                <w:b w:val="0"/>
                <w:i w:val="0"/>
                <w:sz w:val="19"/>
              </w:rPr>
              <w:t>Annual licence cost</w:t>
            </w:r>
          </w:p>
        </w:tc>
        <w:tc>
          <w:tcPr>
            <w:tcW w:type="dxa" w:w="1872"/>
          </w:tcPr>
          <w:p>
            <w:r>
              <w:rPr>
                <w:rFonts w:ascii="Calibri" w:hAnsi="Calibri"/>
                <w:b w:val="0"/>
                <w:i w:val="0"/>
                <w:sz w:val="19"/>
              </w:rPr>
              <w:t>$200,000</w:t>
            </w:r>
          </w:p>
        </w:tc>
        <w:tc>
          <w:tcPr>
            <w:tcW w:type="dxa" w:w="2592"/>
          </w:tcPr>
          <w:p>
            <w:r>
              <w:rPr>
                <w:rFonts w:ascii="Calibri" w:hAnsi="Calibri"/>
                <w:b w:val="0"/>
                <w:i w:val="0"/>
                <w:sz w:val="19"/>
              </w:rPr>
              <w:t>Per contract / pricing sheet</w:t>
            </w:r>
          </w:p>
        </w:tc>
        <w:tc>
          <w:tcPr>
            <w:tcW w:type="dxa" w:w="3168"/>
          </w:tcPr>
          <w:p>
            <w:r>
              <w:rPr>
                <w:rFonts w:ascii="Calibri" w:hAnsi="Calibri"/>
                <w:b w:val="0"/>
                <w:i w:val="0"/>
                <w:sz w:val="19"/>
              </w:rPr>
              <w:t>Ongoing cost</w:t>
            </w:r>
          </w:p>
        </w:tc>
      </w:tr>
      <w:tr>
        <w:tc>
          <w:tcPr>
            <w:tcW w:type="dxa" w:w="3168"/>
          </w:tcPr>
          <w:p>
            <w:r>
              <w:rPr>
                <w:rFonts w:ascii="Calibri" w:hAnsi="Calibri"/>
                <w:b w:val="0"/>
                <w:i w:val="0"/>
                <w:sz w:val="19"/>
              </w:rPr>
              <w:t>NPV discount rate</w:t>
            </w:r>
          </w:p>
        </w:tc>
        <w:tc>
          <w:tcPr>
            <w:tcW w:type="dxa" w:w="1872"/>
          </w:tcPr>
          <w:p>
            <w:r>
              <w:rPr>
                <w:rFonts w:ascii="Calibri" w:hAnsi="Calibri"/>
                <w:b w:val="0"/>
                <w:i w:val="0"/>
                <w:sz w:val="19"/>
              </w:rPr>
              <w:t>8%</w:t>
            </w:r>
          </w:p>
        </w:tc>
        <w:tc>
          <w:tcPr>
            <w:tcW w:type="dxa" w:w="2592"/>
          </w:tcPr>
          <w:p>
            <w:r>
              <w:rPr>
                <w:rFonts w:ascii="Calibri" w:hAnsi="Calibri"/>
                <w:b w:val="0"/>
                <w:i w:val="0"/>
                <w:sz w:val="19"/>
              </w:rPr>
              <w:t>Finance team input</w:t>
            </w:r>
          </w:p>
        </w:tc>
        <w:tc>
          <w:tcPr>
            <w:tcW w:type="dxa" w:w="3168"/>
          </w:tcPr>
          <w:p>
            <w:r>
              <w:rPr>
                <w:rFonts w:ascii="Calibri" w:hAnsi="Calibri"/>
                <w:b w:val="0"/>
                <w:i w:val="0"/>
                <w:sz w:val="19"/>
              </w:rPr>
              <w:t>5-year NPV</w:t>
            </w:r>
          </w:p>
        </w:tc>
      </w:tr>
      <w:tr>
        <w:tc>
          <w:tcPr>
            <w:tcW w:type="dxa" w:w="3168"/>
          </w:tcPr>
          <w:p>
            <w:r>
              <w:rPr>
                <w:rFonts w:ascii="Calibri" w:hAnsi="Calibri"/>
                <w:b w:val="0"/>
                <w:i w:val="0"/>
                <w:sz w:val="19"/>
              </w:rPr>
              <w:t>Benefits start month</w:t>
            </w:r>
          </w:p>
        </w:tc>
        <w:tc>
          <w:tcPr>
            <w:tcW w:type="dxa" w:w="1872"/>
          </w:tcPr>
          <w:p>
            <w:r>
              <w:rPr>
                <w:rFonts w:ascii="Calibri" w:hAnsi="Calibri"/>
                <w:b w:val="0"/>
                <w:i w:val="0"/>
                <w:sz w:val="19"/>
              </w:rPr>
              <w:t>Month 6</w:t>
            </w:r>
          </w:p>
        </w:tc>
        <w:tc>
          <w:tcPr>
            <w:tcW w:type="dxa" w:w="2592"/>
          </w:tcPr>
          <w:p>
            <w:r>
              <w:rPr>
                <w:rFonts w:ascii="Calibri" w:hAnsi="Calibri"/>
                <w:b w:val="0"/>
                <w:i w:val="0"/>
                <w:sz w:val="19"/>
              </w:rPr>
              <w:t>Based on implementation timeline</w:t>
            </w:r>
          </w:p>
        </w:tc>
        <w:tc>
          <w:tcPr>
            <w:tcW w:type="dxa" w:w="3168"/>
          </w:tcPr>
          <w:p>
            <w:r>
              <w:rPr>
                <w:rFonts w:ascii="Calibri" w:hAnsi="Calibri"/>
                <w:b w:val="0"/>
                <w:i w:val="0"/>
                <w:sz w:val="19"/>
              </w:rPr>
              <w:t>Payback calculation</w:t>
            </w:r>
          </w:p>
        </w:tc>
      </w:tr>
      <w:tr>
        <w:tc>
          <w:tcPr>
            <w:tcW w:type="dxa" w:w="3168"/>
          </w:tcPr>
          <w:p>
            <w:r>
              <w:rPr>
                <w:rFonts w:ascii="Calibri" w:hAnsi="Calibri"/>
                <w:b w:val="0"/>
                <w:i w:val="0"/>
                <w:sz w:val="19"/>
              </w:rPr>
              <w:t>Year 1 benefits ramp</w:t>
            </w:r>
          </w:p>
        </w:tc>
        <w:tc>
          <w:tcPr>
            <w:tcW w:type="dxa" w:w="1872"/>
          </w:tcPr>
          <w:p>
            <w:r>
              <w:rPr>
                <w:rFonts w:ascii="Calibri" w:hAnsi="Calibri"/>
                <w:b w:val="0"/>
                <w:i w:val="0"/>
                <w:sz w:val="19"/>
              </w:rPr>
              <w:t>60% of full run-rate</w:t>
            </w:r>
          </w:p>
        </w:tc>
        <w:tc>
          <w:tcPr>
            <w:tcW w:type="dxa" w:w="2592"/>
          </w:tcPr>
          <w:p>
            <w:r>
              <w:rPr>
                <w:rFonts w:ascii="Calibri" w:hAnsi="Calibri"/>
                <w:b w:val="0"/>
                <w:i w:val="0"/>
                <w:sz w:val="19"/>
              </w:rPr>
              <w:t>Linear ramp assumption</w:t>
            </w:r>
          </w:p>
        </w:tc>
        <w:tc>
          <w:tcPr>
            <w:tcW w:type="dxa" w:w="3168"/>
          </w:tcPr>
          <w:p>
            <w:r>
              <w:rPr>
                <w:rFonts w:ascii="Calibri" w:hAnsi="Calibri"/>
                <w:b w:val="0"/>
                <w:i w:val="0"/>
                <w:sz w:val="19"/>
              </w:rPr>
              <w:t>Year 1 cash flow</w:t>
            </w:r>
          </w:p>
        </w:tc>
      </w:tr>
      <w:tr>
        <w:tc>
          <w:tcPr>
            <w:tcW w:type="dxa" w:w="3168"/>
          </w:tcPr>
          <w:p>
            <w:r>
              <w:rPr>
                <w:rFonts w:ascii="Calibri" w:hAnsi="Calibri"/>
                <w:b w:val="0"/>
                <w:i w:val="0"/>
                <w:sz w:val="19"/>
              </w:rPr>
              <w:t>Scenario</w:t>
            </w:r>
          </w:p>
        </w:tc>
        <w:tc>
          <w:tcPr>
            <w:tcW w:type="dxa" w:w="1872"/>
          </w:tcPr>
          <w:p>
            <w:r>
              <w:rPr>
                <w:rFonts w:ascii="Calibri" w:hAnsi="Calibri"/>
                <w:b w:val="0"/>
                <w:i w:val="0"/>
                <w:sz w:val="19"/>
              </w:rPr>
              <w:t>Base</w:t>
            </w:r>
          </w:p>
        </w:tc>
        <w:tc>
          <w:tcPr>
            <w:tcW w:type="dxa" w:w="2592"/>
          </w:tcPr>
          <w:p>
            <w:r>
              <w:rPr>
                <w:rFonts w:ascii="Calibri" w:hAnsi="Calibri"/>
                <w:b w:val="0"/>
                <w:i w:val="0"/>
                <w:sz w:val="19"/>
              </w:rPr>
              <w:t>Toggle: Conservative / Base / Optimistic</w:t>
            </w:r>
          </w:p>
        </w:tc>
        <w:tc>
          <w:tcPr>
            <w:tcW w:type="dxa" w:w="3168"/>
          </w:tcPr>
          <w:p>
            <w:r>
              <w:rPr>
                <w:rFonts w:ascii="Calibri" w:hAnsi="Calibri"/>
                <w:b w:val="0"/>
                <w:i w:val="0"/>
                <w:sz w:val="19"/>
              </w:rPr>
              <w:t>±25% on benefits</w:t>
            </w:r>
          </w:p>
        </w:tc>
      </w:tr>
    </w:tbl>
    <w:p/>
    <w:p>
      <w:pPr>
        <w:spacing w:before="280" w:after="80"/>
      </w:pPr>
      <w:r>
        <w:rPr>
          <w:rFonts w:ascii="Calibri" w:hAnsi="Calibri"/>
          <w:b/>
          <w:i w:val="0"/>
          <w:color w:val="2563EB"/>
          <w:sz w:val="28"/>
        </w:rPr>
        <w:t>📤 Output — Business Case Report Sections</w:t>
      </w:r>
    </w:p>
    <w:p>
      <w:pPr>
        <w:spacing w:before="200" w:after="60"/>
      </w:pPr>
      <w:r>
        <w:rPr>
          <w:rFonts w:ascii="Calibri" w:hAnsi="Calibri"/>
          <w:b/>
          <w:i w:val="0"/>
          <w:color w:val="0D9488"/>
          <w:sz w:val="24"/>
        </w:rPr>
        <w:t>1. Executive Summary Box</w:t>
      </w:r>
    </w:p>
    <w:p>
      <w:pPr>
        <w:pStyle w:val="ListBullet"/>
        <w:spacing w:after="40"/>
        <w:ind w:left="432"/>
      </w:pPr>
      <w:r>
        <w:rPr>
          <w:rFonts w:ascii="Calibri" w:hAnsi="Calibri"/>
          <w:b w:val="0"/>
          <w:i w:val="0"/>
          <w:sz w:val="21"/>
        </w:rPr>
        <w:t>Recommended option and rationale</w:t>
      </w:r>
    </w:p>
    <w:p>
      <w:pPr>
        <w:pStyle w:val="ListBullet"/>
        <w:spacing w:after="40"/>
        <w:ind w:left="432"/>
      </w:pPr>
      <w:r>
        <w:rPr>
          <w:rFonts w:ascii="Calibri" w:hAnsi="Calibri"/>
          <w:b w:val="0"/>
          <w:i w:val="0"/>
          <w:sz w:val="21"/>
        </w:rPr>
        <w:t>Investment range (low–high bracket)</w:t>
      </w:r>
    </w:p>
    <w:p>
      <w:pPr>
        <w:pStyle w:val="ListBullet"/>
        <w:spacing w:after="40"/>
        <w:ind w:left="432"/>
      </w:pPr>
      <w:r>
        <w:rPr>
          <w:rFonts w:ascii="Calibri" w:hAnsi="Calibri"/>
          <w:b w:val="0"/>
          <w:i w:val="0"/>
          <w:sz w:val="21"/>
        </w:rPr>
        <w:t>ROI multiple (e.g. 4.2×)</w:t>
      </w:r>
    </w:p>
    <w:p>
      <w:pPr>
        <w:pStyle w:val="ListBullet"/>
        <w:spacing w:after="40"/>
        <w:ind w:left="432"/>
      </w:pPr>
      <w:r>
        <w:rPr>
          <w:rFonts w:ascii="Calibri" w:hAnsi="Calibri"/>
          <w:b w:val="0"/>
          <w:i w:val="0"/>
          <w:sz w:val="21"/>
        </w:rPr>
        <w:t>Payback period in months</w:t>
      </w:r>
    </w:p>
    <w:p>
      <w:pPr>
        <w:pStyle w:val="ListBullet"/>
        <w:spacing w:after="40"/>
        <w:ind w:left="432"/>
      </w:pPr>
      <w:r>
        <w:rPr>
          <w:rFonts w:ascii="Calibri" w:hAnsi="Calibri"/>
          <w:b w:val="0"/>
          <w:i w:val="0"/>
          <w:sz w:val="21"/>
        </w:rPr>
        <w:t>AI-generated one-paragraph executive narrative</w:t>
      </w:r>
    </w:p>
    <w:p>
      <w:pPr>
        <w:spacing w:before="200" w:after="60"/>
      </w:pPr>
      <w:r>
        <w:rPr>
          <w:rFonts w:ascii="Calibri" w:hAnsi="Calibri"/>
          <w:b/>
          <w:i w:val="0"/>
          <w:color w:val="0D9488"/>
          <w:sz w:val="24"/>
        </w:rPr>
        <w:t>2. Investment Breakdown Table</w:t>
      </w:r>
    </w:p>
    <w:p>
      <w:pPr>
        <w:pStyle w:val="ListBullet"/>
        <w:spacing w:after="40"/>
        <w:ind w:left="432"/>
      </w:pPr>
      <w:r>
        <w:rPr>
          <w:rFonts w:ascii="Calibri" w:hAnsi="Calibri"/>
          <w:b w:val="0"/>
          <w:i w:val="0"/>
          <w:sz w:val="21"/>
        </w:rPr>
        <w:t>Licensing costs — Year 1 and ongoing annual</w:t>
      </w:r>
    </w:p>
    <w:p>
      <w:pPr>
        <w:pStyle w:val="ListBullet"/>
        <w:spacing w:after="40"/>
        <w:ind w:left="432"/>
      </w:pPr>
      <w:r>
        <w:rPr>
          <w:rFonts w:ascii="Calibri" w:hAnsi="Calibri"/>
          <w:b w:val="0"/>
          <w:i w:val="0"/>
          <w:sz w:val="21"/>
        </w:rPr>
        <w:t>Implementation costs — platform integration, configuration, testing</w:t>
      </w:r>
    </w:p>
    <w:p>
      <w:pPr>
        <w:pStyle w:val="ListBullet"/>
        <w:spacing w:after="40"/>
        <w:ind w:left="432"/>
      </w:pPr>
      <w:r>
        <w:rPr>
          <w:rFonts w:ascii="Calibri" w:hAnsi="Calibri"/>
          <w:b w:val="0"/>
          <w:i w:val="0"/>
          <w:sz w:val="21"/>
        </w:rPr>
        <w:t>Change management and training — workshops, communications, enablement</w:t>
      </w:r>
    </w:p>
    <w:p>
      <w:pPr>
        <w:pStyle w:val="ListBullet"/>
        <w:spacing w:after="40"/>
        <w:ind w:left="432"/>
      </w:pPr>
      <w:r>
        <w:rPr>
          <w:rFonts w:ascii="Calibri" w:hAnsi="Calibri"/>
          <w:b w:val="0"/>
          <w:i w:val="0"/>
          <w:sz w:val="21"/>
        </w:rPr>
        <w:t>Infrastructure / cloud delta — net new costs for AI workloads</w:t>
      </w:r>
    </w:p>
    <w:p>
      <w:pPr>
        <w:pStyle w:val="ListBullet"/>
        <w:spacing w:after="40"/>
        <w:ind w:left="432"/>
      </w:pPr>
      <w:r>
        <w:rPr>
          <w:rFonts w:ascii="Calibri" w:hAnsi="Calibri"/>
          <w:b w:val="0"/>
          <w:i w:val="0"/>
          <w:sz w:val="21"/>
        </w:rPr>
        <w:t>Total Year 1 investment (midpoint of range)</w:t>
      </w:r>
    </w:p>
    <w:p>
      <w:pPr>
        <w:spacing w:before="200" w:after="60"/>
      </w:pPr>
      <w:r>
        <w:rPr>
          <w:rFonts w:ascii="Calibri" w:hAnsi="Calibri"/>
          <w:b/>
          <w:i w:val="0"/>
          <w:color w:val="0D9488"/>
          <w:sz w:val="24"/>
        </w:rPr>
        <w:t>3. Benefits by Stream (5 categories)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0F2D5E"/>
          </w:tcPr>
          <w:p>
            <w:pPr>
              <w:jc w:val="left"/>
            </w:pPr>
            <w:r>
              <w:rPr>
                <w:rFonts w:ascii="Calibri" w:hAnsi="Calibri"/>
                <w:b/>
                <w:i w:val="0"/>
                <w:color w:val="FFFFFF"/>
                <w:sz w:val="19"/>
              </w:rPr>
              <w:t>Benefit Stream</w:t>
            </w:r>
          </w:p>
        </w:tc>
        <w:tc>
          <w:tcPr>
            <w:tcW w:type="dxa" w:w="4320"/>
            <w:shd w:val="clear" w:color="auto" w:fill="0F2D5E"/>
          </w:tcPr>
          <w:p>
            <w:pPr>
              <w:jc w:val="left"/>
            </w:pPr>
            <w:r>
              <w:rPr>
                <w:rFonts w:ascii="Calibri" w:hAnsi="Calibri"/>
                <w:b/>
                <w:i w:val="0"/>
                <w:color w:val="FFFFFF"/>
                <w:sz w:val="19"/>
              </w:rPr>
              <w:t>Description</w:t>
            </w:r>
          </w:p>
        </w:tc>
        <w:tc>
          <w:tcPr>
            <w:tcW w:type="dxa" w:w="2448"/>
            <w:shd w:val="clear" w:color="auto" w:fill="0F2D5E"/>
          </w:tcPr>
          <w:p>
            <w:pPr>
              <w:jc w:val="left"/>
            </w:pPr>
            <w:r>
              <w:rPr>
                <w:rFonts w:ascii="Calibri" w:hAnsi="Calibri"/>
                <w:b/>
                <w:i w:val="0"/>
                <w:color w:val="FFFFFF"/>
                <w:sz w:val="19"/>
              </w:rPr>
              <w:t>Typical Annual Range</w:t>
            </w:r>
          </w:p>
        </w:tc>
      </w:tr>
      <w:tr>
        <w:tc>
          <w:tcPr>
            <w:tcW w:type="dxa" w:w="2592"/>
          </w:tcPr>
          <w:p>
            <w:r>
              <w:rPr>
                <w:rFonts w:ascii="Calibri" w:hAnsi="Calibri"/>
                <w:b w:val="0"/>
                <w:i w:val="0"/>
                <w:sz w:val="19"/>
              </w:rPr>
              <w:t>Labour Savings</w:t>
            </w:r>
          </w:p>
        </w:tc>
        <w:tc>
          <w:tcPr>
            <w:tcW w:type="dxa" w:w="4320"/>
          </w:tcPr>
          <w:p>
            <w:r>
              <w:rPr>
                <w:rFonts w:ascii="Calibri" w:hAnsi="Calibri"/>
                <w:b w:val="0"/>
                <w:i w:val="0"/>
                <w:sz w:val="19"/>
              </w:rPr>
              <w:t>FTE time freed by automation — redeployable</w:t>
            </w:r>
          </w:p>
        </w:tc>
        <w:tc>
          <w:tcPr>
            <w:tcW w:type="dxa" w:w="2448"/>
          </w:tcPr>
          <w:p>
            <w:r>
              <w:rPr>
                <w:rFonts w:ascii="Calibri" w:hAnsi="Calibri"/>
                <w:b w:val="0"/>
                <w:i w:val="0"/>
                <w:sz w:val="19"/>
              </w:rPr>
              <w:t>$1M – $5M</w:t>
            </w:r>
          </w:p>
        </w:tc>
      </w:tr>
      <w:tr>
        <w:tc>
          <w:tcPr>
            <w:tcW w:type="dxa" w:w="2592"/>
          </w:tcPr>
          <w:p>
            <w:r>
              <w:rPr>
                <w:rFonts w:ascii="Calibri" w:hAnsi="Calibri"/>
                <w:b w:val="0"/>
                <w:i w:val="0"/>
                <w:sz w:val="19"/>
              </w:rPr>
              <w:t>Quality Improvement</w:t>
            </w:r>
          </w:p>
        </w:tc>
        <w:tc>
          <w:tcPr>
            <w:tcW w:type="dxa" w:w="4320"/>
          </w:tcPr>
          <w:p>
            <w:r>
              <w:rPr>
                <w:rFonts w:ascii="Calibri" w:hAnsi="Calibri"/>
                <w:b w:val="0"/>
                <w:i w:val="0"/>
                <w:sz w:val="19"/>
              </w:rPr>
              <w:t>Defect reduction value and rework elimination</w:t>
            </w:r>
          </w:p>
        </w:tc>
        <w:tc>
          <w:tcPr>
            <w:tcW w:type="dxa" w:w="2448"/>
          </w:tcPr>
          <w:p>
            <w:r>
              <w:rPr>
                <w:rFonts w:ascii="Calibri" w:hAnsi="Calibri"/>
                <w:b w:val="0"/>
                <w:i w:val="0"/>
                <w:sz w:val="19"/>
              </w:rPr>
              <w:t>$500K – $2M</w:t>
            </w:r>
          </w:p>
        </w:tc>
      </w:tr>
      <w:tr>
        <w:tc>
          <w:tcPr>
            <w:tcW w:type="dxa" w:w="2592"/>
          </w:tcPr>
          <w:p>
            <w:r>
              <w:rPr>
                <w:rFonts w:ascii="Calibri" w:hAnsi="Calibri"/>
                <w:b w:val="0"/>
                <w:i w:val="0"/>
                <w:sz w:val="19"/>
              </w:rPr>
              <w:t>Speed-to-Market</w:t>
            </w:r>
          </w:p>
        </w:tc>
        <w:tc>
          <w:tcPr>
            <w:tcW w:type="dxa" w:w="4320"/>
          </w:tcPr>
          <w:p>
            <w:r>
              <w:rPr>
                <w:rFonts w:ascii="Calibri" w:hAnsi="Calibri"/>
                <w:b w:val="0"/>
                <w:i w:val="0"/>
                <w:sz w:val="19"/>
              </w:rPr>
              <w:t>Revenue enabled by faster feature delivery</w:t>
            </w:r>
          </w:p>
        </w:tc>
        <w:tc>
          <w:tcPr>
            <w:tcW w:type="dxa" w:w="2448"/>
          </w:tcPr>
          <w:p>
            <w:r>
              <w:rPr>
                <w:rFonts w:ascii="Calibri" w:hAnsi="Calibri"/>
                <w:b w:val="0"/>
                <w:i w:val="0"/>
                <w:sz w:val="19"/>
              </w:rPr>
              <w:t>$1M – $8M</w:t>
            </w:r>
          </w:p>
        </w:tc>
      </w:tr>
      <w:tr>
        <w:tc>
          <w:tcPr>
            <w:tcW w:type="dxa" w:w="2592"/>
          </w:tcPr>
          <w:p>
            <w:r>
              <w:rPr>
                <w:rFonts w:ascii="Calibri" w:hAnsi="Calibri"/>
                <w:b w:val="0"/>
                <w:i w:val="0"/>
                <w:sz w:val="19"/>
              </w:rPr>
              <w:t>Risk Reduction</w:t>
            </w:r>
          </w:p>
        </w:tc>
        <w:tc>
          <w:tcPr>
            <w:tcW w:type="dxa" w:w="4320"/>
          </w:tcPr>
          <w:p>
            <w:r>
              <w:rPr>
                <w:rFonts w:ascii="Calibri" w:hAnsi="Calibri"/>
                <w:b w:val="0"/>
                <w:i w:val="0"/>
                <w:sz w:val="19"/>
              </w:rPr>
              <w:t>Compliance incident and fine avoidance</w:t>
            </w:r>
          </w:p>
        </w:tc>
        <w:tc>
          <w:tcPr>
            <w:tcW w:type="dxa" w:w="2448"/>
          </w:tcPr>
          <w:p>
            <w:r>
              <w:rPr>
                <w:rFonts w:ascii="Calibri" w:hAnsi="Calibri"/>
                <w:b w:val="0"/>
                <w:i w:val="0"/>
                <w:sz w:val="19"/>
              </w:rPr>
              <w:t>$500K – $2M</w:t>
            </w:r>
          </w:p>
        </w:tc>
      </w:tr>
      <w:tr>
        <w:tc>
          <w:tcPr>
            <w:tcW w:type="dxa" w:w="2592"/>
          </w:tcPr>
          <w:p>
            <w:r>
              <w:rPr>
                <w:rFonts w:ascii="Calibri" w:hAnsi="Calibri"/>
                <w:b w:val="0"/>
                <w:i w:val="0"/>
                <w:sz w:val="19"/>
              </w:rPr>
              <w:t>Platform Cost Avoidance</w:t>
            </w:r>
          </w:p>
        </w:tc>
        <w:tc>
          <w:tcPr>
            <w:tcW w:type="dxa" w:w="4320"/>
          </w:tcPr>
          <w:p>
            <w:r>
              <w:rPr>
                <w:rFonts w:ascii="Calibri" w:hAnsi="Calibri"/>
                <w:b w:val="0"/>
                <w:i w:val="0"/>
                <w:sz w:val="19"/>
              </w:rPr>
              <w:t>Legacy tool rationalisation and cloud savings</w:t>
            </w:r>
          </w:p>
        </w:tc>
        <w:tc>
          <w:tcPr>
            <w:tcW w:type="dxa" w:w="2448"/>
          </w:tcPr>
          <w:p>
            <w:r>
              <w:rPr>
                <w:rFonts w:ascii="Calibri" w:hAnsi="Calibri"/>
                <w:b w:val="0"/>
                <w:i w:val="0"/>
                <w:sz w:val="19"/>
              </w:rPr>
              <w:t>$200K – $1M</w:t>
            </w:r>
          </w:p>
        </w:tc>
      </w:tr>
    </w:tbl>
    <w:p/>
    <w:p>
      <w:pPr>
        <w:spacing w:before="200" w:after="60"/>
      </w:pPr>
      <w:r>
        <w:rPr>
          <w:rFonts w:ascii="Calibri" w:hAnsi="Calibri"/>
          <w:b/>
          <w:i w:val="0"/>
          <w:color w:val="0D9488"/>
          <w:sz w:val="24"/>
        </w:rPr>
        <w:t>4. Financial Summary Metrics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0F2D5E"/>
          </w:tcPr>
          <w:p>
            <w:pPr>
              <w:jc w:val="left"/>
            </w:pPr>
            <w:r>
              <w:rPr>
                <w:rFonts w:ascii="Calibri" w:hAnsi="Calibri"/>
                <w:b/>
                <w:i w:val="0"/>
                <w:color w:val="FFFFFF"/>
                <w:sz w:val="19"/>
              </w:rPr>
              <w:t>Metric</w:t>
            </w:r>
          </w:p>
        </w:tc>
        <w:tc>
          <w:tcPr>
            <w:tcW w:type="dxa" w:w="4608"/>
            <w:shd w:val="clear" w:color="auto" w:fill="0F2D5E"/>
          </w:tcPr>
          <w:p>
            <w:pPr>
              <w:jc w:val="left"/>
            </w:pPr>
            <w:r>
              <w:rPr>
                <w:rFonts w:ascii="Calibri" w:hAnsi="Calibri"/>
                <w:b/>
                <w:i w:val="0"/>
                <w:color w:val="FFFFFF"/>
                <w:sz w:val="19"/>
              </w:rPr>
              <w:t>Definition</w:t>
            </w:r>
          </w:p>
        </w:tc>
        <w:tc>
          <w:tcPr>
            <w:tcW w:type="dxa" w:w="2592"/>
            <w:shd w:val="clear" w:color="auto" w:fill="0F2D5E"/>
          </w:tcPr>
          <w:p>
            <w:pPr>
              <w:jc w:val="left"/>
            </w:pPr>
            <w:r>
              <w:rPr>
                <w:rFonts w:ascii="Calibri" w:hAnsi="Calibri"/>
                <w:b/>
                <w:i w:val="0"/>
                <w:color w:val="FFFFFF"/>
                <w:sz w:val="19"/>
              </w:rPr>
              <w:t>Where Used</w:t>
            </w:r>
          </w:p>
        </w:tc>
      </w:tr>
      <w:tr>
        <w:tc>
          <w:tcPr>
            <w:tcW w:type="dxa" w:w="2160"/>
          </w:tcPr>
          <w:p>
            <w:r>
              <w:rPr>
                <w:rFonts w:ascii="Calibri" w:hAnsi="Calibri"/>
                <w:b w:val="0"/>
                <w:i w:val="0"/>
                <w:sz w:val="19"/>
              </w:rPr>
              <w:t>ROI Multiple</w:t>
            </w:r>
          </w:p>
        </w:tc>
        <w:tc>
          <w:tcPr>
            <w:tcW w:type="dxa" w:w="4608"/>
          </w:tcPr>
          <w:p>
            <w:r>
              <w:rPr>
                <w:rFonts w:ascii="Calibri" w:hAnsi="Calibri"/>
                <w:b w:val="0"/>
                <w:i w:val="0"/>
                <w:sz w:val="19"/>
              </w:rPr>
              <w:t>Total 3-year benefits / Total 3-year investment</w:t>
            </w:r>
          </w:p>
        </w:tc>
        <w:tc>
          <w:tcPr>
            <w:tcW w:type="dxa" w:w="2592"/>
          </w:tcPr>
          <w:p>
            <w:r>
              <w:rPr>
                <w:rFonts w:ascii="Calibri" w:hAnsi="Calibri"/>
                <w:b w:val="0"/>
                <w:i w:val="0"/>
                <w:sz w:val="19"/>
              </w:rPr>
              <w:t>Board presentation</w:t>
            </w:r>
          </w:p>
        </w:tc>
      </w:tr>
      <w:tr>
        <w:tc>
          <w:tcPr>
            <w:tcW w:type="dxa" w:w="2160"/>
          </w:tcPr>
          <w:p>
            <w:r>
              <w:rPr>
                <w:rFonts w:ascii="Calibri" w:hAnsi="Calibri"/>
                <w:b w:val="0"/>
                <w:i w:val="0"/>
                <w:sz w:val="19"/>
              </w:rPr>
              <w:t>Payback Period</w:t>
            </w:r>
          </w:p>
        </w:tc>
        <w:tc>
          <w:tcPr>
            <w:tcW w:type="dxa" w:w="4608"/>
          </w:tcPr>
          <w:p>
            <w:r>
              <w:rPr>
                <w:rFonts w:ascii="Calibri" w:hAnsi="Calibri"/>
                <w:b w:val="0"/>
                <w:i w:val="0"/>
                <w:sz w:val="19"/>
              </w:rPr>
              <w:t>Month in which cumulative benefits exceed cumulative investment</w:t>
            </w:r>
          </w:p>
        </w:tc>
        <w:tc>
          <w:tcPr>
            <w:tcW w:type="dxa" w:w="2592"/>
          </w:tcPr>
          <w:p>
            <w:r>
              <w:rPr>
                <w:rFonts w:ascii="Calibri" w:hAnsi="Calibri"/>
                <w:b w:val="0"/>
                <w:i w:val="0"/>
                <w:sz w:val="19"/>
              </w:rPr>
              <w:t>CFO decision gate</w:t>
            </w:r>
          </w:p>
        </w:tc>
      </w:tr>
      <w:tr>
        <w:tc>
          <w:tcPr>
            <w:tcW w:type="dxa" w:w="2160"/>
          </w:tcPr>
          <w:p>
            <w:r>
              <w:rPr>
                <w:rFonts w:ascii="Calibri" w:hAnsi="Calibri"/>
                <w:b w:val="0"/>
                <w:i w:val="0"/>
                <w:sz w:val="19"/>
              </w:rPr>
              <w:t>5-Year NPV</w:t>
            </w:r>
          </w:p>
        </w:tc>
        <w:tc>
          <w:tcPr>
            <w:tcW w:type="dxa" w:w="4608"/>
          </w:tcPr>
          <w:p>
            <w:r>
              <w:rPr>
                <w:rFonts w:ascii="Calibri" w:hAnsi="Calibri"/>
                <w:b w:val="0"/>
                <w:i w:val="0"/>
                <w:sz w:val="19"/>
              </w:rPr>
              <w:t>Net Present Value at discount rate (default 8%)</w:t>
            </w:r>
          </w:p>
        </w:tc>
        <w:tc>
          <w:tcPr>
            <w:tcW w:type="dxa" w:w="2592"/>
          </w:tcPr>
          <w:p>
            <w:r>
              <w:rPr>
                <w:rFonts w:ascii="Calibri" w:hAnsi="Calibri"/>
                <w:b w:val="0"/>
                <w:i w:val="0"/>
                <w:sz w:val="19"/>
              </w:rPr>
              <w:t>Finance committee approval</w:t>
            </w:r>
          </w:p>
        </w:tc>
      </w:tr>
      <w:tr>
        <w:tc>
          <w:tcPr>
            <w:tcW w:type="dxa" w:w="2160"/>
          </w:tcPr>
          <w:p>
            <w:r>
              <w:rPr>
                <w:rFonts w:ascii="Calibri" w:hAnsi="Calibri"/>
                <w:b w:val="0"/>
                <w:i w:val="0"/>
                <w:sz w:val="19"/>
              </w:rPr>
              <w:t>Year 1 Benefits</w:t>
            </w:r>
          </w:p>
        </w:tc>
        <w:tc>
          <w:tcPr>
            <w:tcW w:type="dxa" w:w="4608"/>
          </w:tcPr>
          <w:p>
            <w:r>
              <w:rPr>
                <w:rFonts w:ascii="Calibri" w:hAnsi="Calibri"/>
                <w:b w:val="0"/>
                <w:i w:val="0"/>
                <w:sz w:val="19"/>
              </w:rPr>
              <w:t>First 12-month benefits (ramped)</w:t>
            </w:r>
          </w:p>
        </w:tc>
        <w:tc>
          <w:tcPr>
            <w:tcW w:type="dxa" w:w="2592"/>
          </w:tcPr>
          <w:p>
            <w:r>
              <w:rPr>
                <w:rFonts w:ascii="Calibri" w:hAnsi="Calibri"/>
                <w:b w:val="0"/>
                <w:i w:val="0"/>
                <w:sz w:val="19"/>
              </w:rPr>
              <w:t>Budget cycle justification</w:t>
            </w:r>
          </w:p>
        </w:tc>
      </w:tr>
      <w:tr>
        <w:tc>
          <w:tcPr>
            <w:tcW w:type="dxa" w:w="2160"/>
          </w:tcPr>
          <w:p>
            <w:r>
              <w:rPr>
                <w:rFonts w:ascii="Calibri" w:hAnsi="Calibri"/>
                <w:b w:val="0"/>
                <w:i w:val="0"/>
                <w:sz w:val="19"/>
              </w:rPr>
              <w:t>IRR</w:t>
            </w:r>
          </w:p>
        </w:tc>
        <w:tc>
          <w:tcPr>
            <w:tcW w:type="dxa" w:w="4608"/>
          </w:tcPr>
          <w:p>
            <w:r>
              <w:rPr>
                <w:rFonts w:ascii="Calibri" w:hAnsi="Calibri"/>
                <w:b w:val="0"/>
                <w:i w:val="0"/>
                <w:sz w:val="19"/>
              </w:rPr>
              <w:t>Internal Rate of Return for the investment</w:t>
            </w:r>
          </w:p>
        </w:tc>
        <w:tc>
          <w:tcPr>
            <w:tcW w:type="dxa" w:w="2592"/>
          </w:tcPr>
          <w:p>
            <w:r>
              <w:rPr>
                <w:rFonts w:ascii="Calibri" w:hAnsi="Calibri"/>
                <w:b w:val="0"/>
                <w:i w:val="0"/>
                <w:sz w:val="19"/>
              </w:rPr>
              <w:t>Portfolio prioritisation</w:t>
            </w:r>
          </w:p>
        </w:tc>
      </w:tr>
    </w:tbl>
    <w:p/>
    <w:p>
      <w:pPr>
        <w:spacing w:before="200" w:after="60"/>
      </w:pPr>
      <w:r>
        <w:rPr>
          <w:rFonts w:ascii="Calibri" w:hAnsi="Calibri"/>
          <w:b/>
          <w:i w:val="0"/>
          <w:color w:val="0D9488"/>
          <w:sz w:val="24"/>
        </w:rPr>
        <w:t>5. Risk-Adjusted Scenarios</w:t>
      </w:r>
    </w:p>
    <w:p>
      <w:pPr>
        <w:pStyle w:val="ListBullet"/>
        <w:spacing w:after="40"/>
        <w:ind w:left="432"/>
      </w:pPr>
      <w:r>
        <w:rPr>
          <w:rFonts w:ascii="Calibri" w:hAnsi="Calibri"/>
          <w:b w:val="0"/>
          <w:i w:val="0"/>
          <w:sz w:val="21"/>
        </w:rPr>
        <w:t>Conservative (−25%): pessimistic benefits, 15% cost overrun assumed</w:t>
      </w:r>
    </w:p>
    <w:p>
      <w:pPr>
        <w:pStyle w:val="ListBullet"/>
        <w:spacing w:after="40"/>
        <w:ind w:left="432"/>
      </w:pPr>
      <w:r>
        <w:rPr>
          <w:rFonts w:ascii="Calibri" w:hAnsi="Calibri"/>
          <w:b w:val="0"/>
          <w:i w:val="0"/>
          <w:sz w:val="21"/>
        </w:rPr>
        <w:t>Base: as modelled with standard assumptions</w:t>
      </w:r>
    </w:p>
    <w:p>
      <w:pPr>
        <w:pStyle w:val="ListBullet"/>
        <w:spacing w:after="40"/>
        <w:ind w:left="432"/>
      </w:pPr>
      <w:r>
        <w:rPr>
          <w:rFonts w:ascii="Calibri" w:hAnsi="Calibri"/>
          <w:b w:val="0"/>
          <w:i w:val="0"/>
          <w:sz w:val="21"/>
        </w:rPr>
        <w:t>Optimistic (+25%): stretch benefits, on-time and on-budget delivery</w:t>
      </w:r>
    </w:p>
    <w:tbl>
      <w:tblPr>
        <w:tblStyle w:val="TableGrid"/>
        <w:tblW w:type="auto" w:w="0"/>
        <w:tblLook w:firstColumn="1" w:firstRow="1" w:lastColumn="0" w:lastRow="0" w:noHBand="0" w:noVBand="1" w:val="04A0"/>
      </w:tblPr>
      <w:tblGrid>
        <w:gridCol w:w="9360"/>
      </w:tblGrid>
      <w:tr>
        <w:tc>
          <w:tcPr>
            <w:tcW w:type="dxa" w:w="9360"/>
            <w:shd w:val="clear" w:color="auto" w:fill="CCFBF1"/>
          </w:tcPr>
          <w:p>
            <w:r>
              <w:rPr>
                <w:rFonts w:ascii="Calibri" w:hAnsi="Calibri"/>
                <w:b/>
                <w:i w:val="0"/>
                <w:color w:val="0D9488"/>
                <w:sz w:val="20"/>
              </w:rPr>
              <w:t xml:space="preserve">💡 Exporting the Business Case  </w:t>
            </w:r>
          </w:p>
          <w:p>
            <w:r>
              <w:rPr>
                <w:rFonts w:ascii="Calibri" w:hAnsi="Calibri"/>
                <w:b w:val="0"/>
                <w:i w:val="0"/>
                <w:sz w:val="20"/>
              </w:rPr>
              <w:t>Use the 'Export PDF' button to generate a print-ready version for finance review.</w:t>
            </w:r>
          </w:p>
          <w:p>
            <w:r>
              <w:rPr>
                <w:rFonts w:ascii="Calibri" w:hAnsi="Calibri"/>
                <w:b w:val="0"/>
                <w:i w:val="0"/>
                <w:sz w:val="20"/>
              </w:rPr>
              <w:t>The executive summary text is AI-generated — edit it before sharing if needed.</w:t>
            </w:r>
          </w:p>
          <w:p>
            <w:r>
              <w:rPr>
                <w:rFonts w:ascii="Calibri" w:hAnsi="Calibri"/>
                <w:b w:val="0"/>
                <w:i w:val="0"/>
                <w:sz w:val="20"/>
              </w:rPr>
              <w:t>For the investment committee, pair the Business Case with the Option B Future State VSM slide.</w:t>
            </w:r>
          </w:p>
        </w:tc>
      </w:tr>
    </w:tbl>
    <w:p/>
    <w:p>
      <w:r>
        <w:br w:type="page"/>
      </w:r>
    </w:p>
    <w:p>
      <w:pPr>
        <w:spacing w:before="440" w:after="120"/>
      </w:pPr>
      <w:r>
        <w:rPr>
          <w:rFonts w:ascii="Calibri" w:hAnsi="Calibri"/>
          <w:b/>
          <w:i w:val="0"/>
          <w:color w:val="0F2D5E"/>
          <w:sz w:val="40"/>
        </w:rPr>
        <w:t>Step 9 — Playbook Context</w:t>
      </w:r>
    </w:p>
    <w:p>
      <w:pPr>
        <w:spacing w:before="40" w:after="80"/>
      </w:pPr>
      <w:r>
        <w:rPr>
          <w:rFonts w:ascii="Calibri" w:hAnsi="Calibri"/>
          <w:b w:val="0"/>
          <w:i w:val="0"/>
          <w:sz w:val="21"/>
        </w:rPr>
        <w:t>URL: http://localhost:3001/playbook  |  Estimated time: 15–20 minutes to upload context</w:t>
      </w:r>
    </w:p>
    <w:p>
      <w:pPr>
        <w:spacing w:before="80" w:after="80"/>
        <w:pBdr>
          <w:bottom w:val="single" w:sz="6" w:space="1" w:color="2563EB"/>
        </w:pBdr>
      </w:pPr>
    </w:p>
    <w:p>
      <w:pPr>
        <w:spacing w:before="280" w:after="80"/>
      </w:pPr>
      <w:r>
        <w:rPr>
          <w:rFonts w:ascii="Calibri" w:hAnsi="Calibri"/>
          <w:b/>
          <w:i w:val="0"/>
          <w:color w:val="2563EB"/>
          <w:sz w:val="28"/>
        </w:rPr>
        <w:t>Purpose</w:t>
      </w:r>
    </w:p>
    <w:p>
      <w:pPr>
        <w:spacing w:before="40" w:after="80"/>
      </w:pPr>
      <w:r>
        <w:rPr>
          <w:rFonts w:ascii="Calibri" w:hAnsi="Calibri"/>
          <w:b w:val="0"/>
          <w:i w:val="0"/>
          <w:sz w:val="21"/>
        </w:rPr>
        <w:t>Upload team-specific context documents and knowledge base URLs so the AI generates a personalised, compliance-aware implementation playbook — not a generic template. The more relevant context provided, the more specific and actionable the output.</w:t>
      </w:r>
    </w:p>
    <w:p>
      <w:pPr>
        <w:spacing w:before="280" w:after="80"/>
      </w:pPr>
      <w:r>
        <w:rPr>
          <w:rFonts w:ascii="Calibri" w:hAnsi="Calibri"/>
          <w:b/>
          <w:i w:val="0"/>
          <w:color w:val="2563EB"/>
          <w:sz w:val="28"/>
        </w:rPr>
        <w:t>📥 Input — Documents to Upload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160"/>
            <w:shd w:val="clear" w:color="auto" w:fill="0F2D5E"/>
          </w:tcPr>
          <w:p>
            <w:pPr>
              <w:jc w:val="left"/>
            </w:pPr>
            <w:r>
              <w:rPr>
                <w:rFonts w:ascii="Calibri" w:hAnsi="Calibri"/>
                <w:b/>
                <w:i w:val="0"/>
                <w:color w:val="FFFFFF"/>
                <w:sz w:val="19"/>
              </w:rPr>
              <w:t>Document Type</w:t>
            </w:r>
          </w:p>
        </w:tc>
        <w:tc>
          <w:tcPr>
            <w:tcW w:type="dxa" w:w="1296"/>
            <w:shd w:val="clear" w:color="auto" w:fill="0F2D5E"/>
          </w:tcPr>
          <w:p>
            <w:pPr>
              <w:jc w:val="left"/>
            </w:pPr>
            <w:r>
              <w:rPr>
                <w:rFonts w:ascii="Calibri" w:hAnsi="Calibri"/>
                <w:b/>
                <w:i w:val="0"/>
                <w:color w:val="FFFFFF"/>
                <w:sz w:val="19"/>
              </w:rPr>
              <w:t>Format</w:t>
            </w:r>
          </w:p>
        </w:tc>
        <w:tc>
          <w:tcPr>
            <w:tcW w:type="dxa" w:w="2880"/>
            <w:shd w:val="clear" w:color="auto" w:fill="0F2D5E"/>
          </w:tcPr>
          <w:p>
            <w:pPr>
              <w:jc w:val="left"/>
            </w:pPr>
            <w:r>
              <w:rPr>
                <w:rFonts w:ascii="Calibri" w:hAnsi="Calibri"/>
                <w:b/>
                <w:i w:val="0"/>
                <w:color w:val="FFFFFF"/>
                <w:sz w:val="19"/>
              </w:rPr>
              <w:t>Purpose in Playbook</w:t>
            </w:r>
          </w:p>
        </w:tc>
        <w:tc>
          <w:tcPr>
            <w:tcW w:type="dxa" w:w="2880"/>
            <w:shd w:val="clear" w:color="auto" w:fill="0F2D5E"/>
          </w:tcPr>
          <w:p>
            <w:pPr>
              <w:jc w:val="left"/>
            </w:pPr>
            <w:r>
              <w:rPr>
                <w:rFonts w:ascii="Calibri" w:hAnsi="Calibri"/>
                <w:b/>
                <w:i w:val="0"/>
                <w:color w:val="FFFFFF"/>
                <w:sz w:val="19"/>
              </w:rPr>
              <w:t>Example Filename</w:t>
            </w:r>
          </w:p>
        </w:tc>
        <w:tc>
          <w:tcPr>
            <w:tcW w:type="dxa" w:w="1296"/>
            <w:shd w:val="clear" w:color="auto" w:fill="0F2D5E"/>
          </w:tcPr>
          <w:p>
            <w:pPr>
              <w:jc w:val="left"/>
            </w:pPr>
            <w:r>
              <w:rPr>
                <w:rFonts w:ascii="Calibri" w:hAnsi="Calibri"/>
                <w:b/>
                <w:i w:val="0"/>
                <w:color w:val="FFFFFF"/>
                <w:sz w:val="19"/>
              </w:rPr>
              <w:t>Priority</w:t>
            </w:r>
          </w:p>
        </w:tc>
      </w:tr>
      <w:tr>
        <w:tc>
          <w:tcPr>
            <w:tcW w:type="dxa" w:w="2160"/>
          </w:tcPr>
          <w:p>
            <w:r>
              <w:rPr>
                <w:rFonts w:ascii="Calibri" w:hAnsi="Calibri"/>
                <w:b w:val="0"/>
                <w:i w:val="0"/>
                <w:sz w:val="19"/>
              </w:rPr>
              <w:t>Team Charter</w:t>
            </w:r>
          </w:p>
        </w:tc>
        <w:tc>
          <w:tcPr>
            <w:tcW w:type="dxa" w:w="1296"/>
          </w:tcPr>
          <w:p>
            <w:r>
              <w:rPr>
                <w:rFonts w:ascii="Calibri" w:hAnsi="Calibri"/>
                <w:b w:val="0"/>
                <w:i w:val="0"/>
                <w:sz w:val="19"/>
              </w:rPr>
              <w:t>PDF/DOCX/TXT</w:t>
            </w:r>
          </w:p>
        </w:tc>
        <w:tc>
          <w:tcPr>
            <w:tcW w:type="dxa" w:w="2880"/>
          </w:tcPr>
          <w:p>
            <w:r>
              <w:rPr>
                <w:rFonts w:ascii="Calibri" w:hAnsi="Calibri"/>
                <w:b w:val="0"/>
                <w:i w:val="0"/>
                <w:sz w:val="19"/>
              </w:rPr>
              <w:t>Team structure, roles, responsibilities</w:t>
            </w:r>
          </w:p>
        </w:tc>
        <w:tc>
          <w:tcPr>
            <w:tcW w:type="dxa" w:w="2880"/>
          </w:tcPr>
          <w:p>
            <w:r>
              <w:rPr>
                <w:rFonts w:ascii="Calibri" w:hAnsi="Calibri"/>
                <w:b w:val="0"/>
                <w:i w:val="0"/>
                <w:sz w:val="19"/>
              </w:rPr>
              <w:t>team-phoenix-charter.txt</w:t>
            </w:r>
          </w:p>
        </w:tc>
        <w:tc>
          <w:tcPr>
            <w:tcW w:type="dxa" w:w="1296"/>
          </w:tcPr>
          <w:p>
            <w:r>
              <w:rPr>
                <w:rFonts w:ascii="Calibri" w:hAnsi="Calibri"/>
                <w:b w:val="0"/>
                <w:i w:val="0"/>
                <w:sz w:val="19"/>
              </w:rPr>
              <w:t>High</w:t>
            </w:r>
          </w:p>
        </w:tc>
      </w:tr>
      <w:tr>
        <w:tc>
          <w:tcPr>
            <w:tcW w:type="dxa" w:w="2160"/>
          </w:tcPr>
          <w:p>
            <w:r>
              <w:rPr>
                <w:rFonts w:ascii="Calibri" w:hAnsi="Calibri"/>
                <w:b w:val="0"/>
                <w:i w:val="0"/>
                <w:sz w:val="19"/>
              </w:rPr>
              <w:t>DevOps Maturity Report</w:t>
            </w:r>
          </w:p>
        </w:tc>
        <w:tc>
          <w:tcPr>
            <w:tcW w:type="dxa" w:w="1296"/>
          </w:tcPr>
          <w:p>
            <w:r>
              <w:rPr>
                <w:rFonts w:ascii="Calibri" w:hAnsi="Calibri"/>
                <w:b w:val="0"/>
                <w:i w:val="0"/>
                <w:sz w:val="19"/>
              </w:rPr>
              <w:t>PDF/DOCX</w:t>
            </w:r>
          </w:p>
        </w:tc>
        <w:tc>
          <w:tcPr>
            <w:tcW w:type="dxa" w:w="2880"/>
          </w:tcPr>
          <w:p>
            <w:r>
              <w:rPr>
                <w:rFonts w:ascii="Calibri" w:hAnsi="Calibri"/>
                <w:b w:val="0"/>
                <w:i w:val="0"/>
                <w:sz w:val="19"/>
              </w:rPr>
              <w:t>Current capabilities and baseline</w:t>
            </w:r>
          </w:p>
        </w:tc>
        <w:tc>
          <w:tcPr>
            <w:tcW w:type="dxa" w:w="2880"/>
          </w:tcPr>
          <w:p>
            <w:r>
              <w:rPr>
                <w:rFonts w:ascii="Calibri" w:hAnsi="Calibri"/>
                <w:b w:val="0"/>
                <w:i w:val="0"/>
                <w:sz w:val="19"/>
              </w:rPr>
              <w:t>devops-assessment-q1-2025.pdf</w:t>
            </w:r>
          </w:p>
        </w:tc>
        <w:tc>
          <w:tcPr>
            <w:tcW w:type="dxa" w:w="1296"/>
          </w:tcPr>
          <w:p>
            <w:r>
              <w:rPr>
                <w:rFonts w:ascii="Calibri" w:hAnsi="Calibri"/>
                <w:b w:val="0"/>
                <w:i w:val="0"/>
                <w:sz w:val="19"/>
              </w:rPr>
              <w:t>High</w:t>
            </w:r>
          </w:p>
        </w:tc>
      </w:tr>
      <w:tr>
        <w:tc>
          <w:tcPr>
            <w:tcW w:type="dxa" w:w="2160"/>
          </w:tcPr>
          <w:p>
            <w:r>
              <w:rPr>
                <w:rFonts w:ascii="Calibri" w:hAnsi="Calibri"/>
                <w:b w:val="0"/>
                <w:i w:val="0"/>
                <w:sz w:val="19"/>
              </w:rPr>
              <w:t>Compliance Framework</w:t>
            </w:r>
          </w:p>
        </w:tc>
        <w:tc>
          <w:tcPr>
            <w:tcW w:type="dxa" w:w="1296"/>
          </w:tcPr>
          <w:p>
            <w:r>
              <w:rPr>
                <w:rFonts w:ascii="Calibri" w:hAnsi="Calibri"/>
                <w:b w:val="0"/>
                <w:i w:val="0"/>
                <w:sz w:val="19"/>
              </w:rPr>
              <w:t>PDF/DOCX/TXT</w:t>
            </w:r>
          </w:p>
        </w:tc>
        <w:tc>
          <w:tcPr>
            <w:tcW w:type="dxa" w:w="2880"/>
          </w:tcPr>
          <w:p>
            <w:r>
              <w:rPr>
                <w:rFonts w:ascii="Calibri" w:hAnsi="Calibri"/>
                <w:b w:val="0"/>
                <w:i w:val="0"/>
                <w:sz w:val="19"/>
              </w:rPr>
              <w:t>Regulatory constraints on automation</w:t>
            </w:r>
          </w:p>
        </w:tc>
        <w:tc>
          <w:tcPr>
            <w:tcW w:type="dxa" w:w="2880"/>
          </w:tcPr>
          <w:p>
            <w:r>
              <w:rPr>
                <w:rFonts w:ascii="Calibri" w:hAnsi="Calibri"/>
                <w:b w:val="0"/>
                <w:i w:val="0"/>
                <w:sz w:val="19"/>
              </w:rPr>
              <w:t>ffiec-compliance-requirements.txt</w:t>
            </w:r>
          </w:p>
        </w:tc>
        <w:tc>
          <w:tcPr>
            <w:tcW w:type="dxa" w:w="1296"/>
          </w:tcPr>
          <w:p>
            <w:r>
              <w:rPr>
                <w:rFonts w:ascii="Calibri" w:hAnsi="Calibri"/>
                <w:b w:val="0"/>
                <w:i w:val="0"/>
                <w:sz w:val="19"/>
              </w:rPr>
              <w:t>High (regulated)</w:t>
            </w:r>
          </w:p>
        </w:tc>
      </w:tr>
      <w:tr>
        <w:tc>
          <w:tcPr>
            <w:tcW w:type="dxa" w:w="2160"/>
          </w:tcPr>
          <w:p>
            <w:r>
              <w:rPr>
                <w:rFonts w:ascii="Calibri" w:hAnsi="Calibri"/>
                <w:b w:val="0"/>
                <w:i w:val="0"/>
                <w:sz w:val="19"/>
              </w:rPr>
              <w:t>Architecture Standards</w:t>
            </w:r>
          </w:p>
        </w:tc>
        <w:tc>
          <w:tcPr>
            <w:tcW w:type="dxa" w:w="1296"/>
          </w:tcPr>
          <w:p>
            <w:r>
              <w:rPr>
                <w:rFonts w:ascii="Calibri" w:hAnsi="Calibri"/>
                <w:b w:val="0"/>
                <w:i w:val="0"/>
                <w:sz w:val="19"/>
              </w:rPr>
              <w:t>DOCX/TXT</w:t>
            </w:r>
          </w:p>
        </w:tc>
        <w:tc>
          <w:tcPr>
            <w:tcW w:type="dxa" w:w="2880"/>
          </w:tcPr>
          <w:p>
            <w:r>
              <w:rPr>
                <w:rFonts w:ascii="Calibri" w:hAnsi="Calibri"/>
                <w:b w:val="0"/>
                <w:i w:val="0"/>
                <w:sz w:val="19"/>
              </w:rPr>
              <w:t>API/security standards to follow</w:t>
            </w:r>
          </w:p>
        </w:tc>
        <w:tc>
          <w:tcPr>
            <w:tcW w:type="dxa" w:w="2880"/>
          </w:tcPr>
          <w:p>
            <w:r>
              <w:rPr>
                <w:rFonts w:ascii="Calibri" w:hAnsi="Calibri"/>
                <w:b w:val="0"/>
                <w:i w:val="0"/>
                <w:sz w:val="19"/>
              </w:rPr>
              <w:t>architecture-standards-v2.docx</w:t>
            </w:r>
          </w:p>
        </w:tc>
        <w:tc>
          <w:tcPr>
            <w:tcW w:type="dxa" w:w="1296"/>
          </w:tcPr>
          <w:p>
            <w:r>
              <w:rPr>
                <w:rFonts w:ascii="Calibri" w:hAnsi="Calibri"/>
                <w:b w:val="0"/>
                <w:i w:val="0"/>
                <w:sz w:val="19"/>
              </w:rPr>
              <w:t>High</w:t>
            </w:r>
          </w:p>
        </w:tc>
      </w:tr>
      <w:tr>
        <w:tc>
          <w:tcPr>
            <w:tcW w:type="dxa" w:w="2160"/>
          </w:tcPr>
          <w:p>
            <w:r>
              <w:rPr>
                <w:rFonts w:ascii="Calibri" w:hAnsi="Calibri"/>
                <w:b w:val="0"/>
                <w:i w:val="0"/>
                <w:sz w:val="19"/>
              </w:rPr>
              <w:t>Sprint Retrospectives</w:t>
            </w:r>
          </w:p>
        </w:tc>
        <w:tc>
          <w:tcPr>
            <w:tcW w:type="dxa" w:w="1296"/>
          </w:tcPr>
          <w:p>
            <w:r>
              <w:rPr>
                <w:rFonts w:ascii="Calibri" w:hAnsi="Calibri"/>
                <w:b w:val="0"/>
                <w:i w:val="0"/>
                <w:sz w:val="19"/>
              </w:rPr>
              <w:t>TXT/DOCX</w:t>
            </w:r>
          </w:p>
        </w:tc>
        <w:tc>
          <w:tcPr>
            <w:tcW w:type="dxa" w:w="2880"/>
          </w:tcPr>
          <w:p>
            <w:r>
              <w:rPr>
                <w:rFonts w:ascii="Calibri" w:hAnsi="Calibri"/>
                <w:b w:val="0"/>
                <w:i w:val="0"/>
                <w:sz w:val="19"/>
              </w:rPr>
              <w:t>Team pain points and cultural signals</w:t>
            </w:r>
          </w:p>
        </w:tc>
        <w:tc>
          <w:tcPr>
            <w:tcW w:type="dxa" w:w="2880"/>
          </w:tcPr>
          <w:p>
            <w:r>
              <w:rPr>
                <w:rFonts w:ascii="Calibri" w:hAnsi="Calibri"/>
                <w:b w:val="0"/>
                <w:i w:val="0"/>
                <w:sz w:val="19"/>
              </w:rPr>
              <w:t>team-retro-q4-2025.txt</w:t>
            </w:r>
          </w:p>
        </w:tc>
        <w:tc>
          <w:tcPr>
            <w:tcW w:type="dxa" w:w="1296"/>
          </w:tcPr>
          <w:p>
            <w:r>
              <w:rPr>
                <w:rFonts w:ascii="Calibri" w:hAnsi="Calibri"/>
                <w:b w:val="0"/>
                <w:i w:val="0"/>
                <w:sz w:val="19"/>
              </w:rPr>
              <w:t>Recommended</w:t>
            </w:r>
          </w:p>
        </w:tc>
      </w:tr>
      <w:tr>
        <w:tc>
          <w:tcPr>
            <w:tcW w:type="dxa" w:w="2160"/>
          </w:tcPr>
          <w:p>
            <w:r>
              <w:rPr>
                <w:rFonts w:ascii="Calibri" w:hAnsi="Calibri"/>
                <w:b w:val="0"/>
                <w:i w:val="0"/>
                <w:sz w:val="19"/>
              </w:rPr>
              <w:t>OKR / Strategy Doc</w:t>
            </w:r>
          </w:p>
        </w:tc>
        <w:tc>
          <w:tcPr>
            <w:tcW w:type="dxa" w:w="1296"/>
          </w:tcPr>
          <w:p>
            <w:r>
              <w:rPr>
                <w:rFonts w:ascii="Calibri" w:hAnsi="Calibri"/>
                <w:b w:val="0"/>
                <w:i w:val="0"/>
                <w:sz w:val="19"/>
              </w:rPr>
              <w:t>DOCX/TXT</w:t>
            </w:r>
          </w:p>
        </w:tc>
        <w:tc>
          <w:tcPr>
            <w:tcW w:type="dxa" w:w="2880"/>
          </w:tcPr>
          <w:p>
            <w:r>
              <w:rPr>
                <w:rFonts w:ascii="Calibri" w:hAnsi="Calibri"/>
                <w:b w:val="0"/>
                <w:i w:val="0"/>
                <w:sz w:val="19"/>
              </w:rPr>
              <w:t>Strategic alignment context</w:t>
            </w:r>
          </w:p>
        </w:tc>
        <w:tc>
          <w:tcPr>
            <w:tcW w:type="dxa" w:w="2880"/>
          </w:tcPr>
          <w:p>
            <w:r>
              <w:rPr>
                <w:rFonts w:ascii="Calibri" w:hAnsi="Calibri"/>
                <w:b w:val="0"/>
                <w:i w:val="0"/>
                <w:sz w:val="19"/>
              </w:rPr>
              <w:t>usbank-okr-2026.txt</w:t>
            </w:r>
          </w:p>
        </w:tc>
        <w:tc>
          <w:tcPr>
            <w:tcW w:type="dxa" w:w="1296"/>
          </w:tcPr>
          <w:p>
            <w:r>
              <w:rPr>
                <w:rFonts w:ascii="Calibri" w:hAnsi="Calibri"/>
                <w:b w:val="0"/>
                <w:i w:val="0"/>
                <w:sz w:val="19"/>
              </w:rPr>
              <w:t>Recommended</w:t>
            </w:r>
          </w:p>
        </w:tc>
      </w:tr>
      <w:tr>
        <w:tc>
          <w:tcPr>
            <w:tcW w:type="dxa" w:w="2160"/>
          </w:tcPr>
          <w:p>
            <w:r>
              <w:rPr>
                <w:rFonts w:ascii="Calibri" w:hAnsi="Calibri"/>
                <w:b w:val="0"/>
                <w:i w:val="0"/>
                <w:sz w:val="19"/>
              </w:rPr>
              <w:t>DORA Benchmarks</w:t>
            </w:r>
          </w:p>
        </w:tc>
        <w:tc>
          <w:tcPr>
            <w:tcW w:type="dxa" w:w="1296"/>
          </w:tcPr>
          <w:p>
            <w:r>
              <w:rPr>
                <w:rFonts w:ascii="Calibri" w:hAnsi="Calibri"/>
                <w:b w:val="0"/>
                <w:i w:val="0"/>
                <w:sz w:val="19"/>
              </w:rPr>
              <w:t>PDF/TXT</w:t>
            </w:r>
          </w:p>
        </w:tc>
        <w:tc>
          <w:tcPr>
            <w:tcW w:type="dxa" w:w="2880"/>
          </w:tcPr>
          <w:p>
            <w:r>
              <w:rPr>
                <w:rFonts w:ascii="Calibri" w:hAnsi="Calibri"/>
                <w:b w:val="0"/>
                <w:i w:val="0"/>
                <w:sz w:val="19"/>
              </w:rPr>
              <w:t>Industry comparison data</w:t>
            </w:r>
          </w:p>
        </w:tc>
        <w:tc>
          <w:tcPr>
            <w:tcW w:type="dxa" w:w="2880"/>
          </w:tcPr>
          <w:p>
            <w:r>
              <w:rPr>
                <w:rFonts w:ascii="Calibri" w:hAnsi="Calibri"/>
                <w:b w:val="0"/>
                <w:i w:val="0"/>
                <w:sz w:val="19"/>
              </w:rPr>
              <w:t>dora-report-2024.pdf</w:t>
            </w:r>
          </w:p>
        </w:tc>
        <w:tc>
          <w:tcPr>
            <w:tcW w:type="dxa" w:w="1296"/>
          </w:tcPr>
          <w:p>
            <w:r>
              <w:rPr>
                <w:rFonts w:ascii="Calibri" w:hAnsi="Calibri"/>
                <w:b w:val="0"/>
                <w:i w:val="0"/>
                <w:sz w:val="19"/>
              </w:rPr>
              <w:t>Recommended</w:t>
            </w:r>
          </w:p>
        </w:tc>
      </w:tr>
      <w:tr>
        <w:tc>
          <w:tcPr>
            <w:tcW w:type="dxa" w:w="2160"/>
          </w:tcPr>
          <w:p>
            <w:r>
              <w:rPr>
                <w:rFonts w:ascii="Calibri" w:hAnsi="Calibri"/>
                <w:b w:val="0"/>
                <w:i w:val="0"/>
                <w:sz w:val="19"/>
              </w:rPr>
              <w:t>Previous Roadmaps</w:t>
            </w:r>
          </w:p>
        </w:tc>
        <w:tc>
          <w:tcPr>
            <w:tcW w:type="dxa" w:w="1296"/>
          </w:tcPr>
          <w:p>
            <w:r>
              <w:rPr>
                <w:rFonts w:ascii="Calibri" w:hAnsi="Calibri"/>
                <w:b w:val="0"/>
                <w:i w:val="0"/>
                <w:sz w:val="19"/>
              </w:rPr>
              <w:t>DOCX/PPT</w:t>
            </w:r>
          </w:p>
        </w:tc>
        <w:tc>
          <w:tcPr>
            <w:tcW w:type="dxa" w:w="2880"/>
          </w:tcPr>
          <w:p>
            <w:r>
              <w:rPr>
                <w:rFonts w:ascii="Calibri" w:hAnsi="Calibri"/>
                <w:b w:val="0"/>
                <w:i w:val="0"/>
                <w:sz w:val="19"/>
              </w:rPr>
              <w:t>What has / has not worked before</w:t>
            </w:r>
          </w:p>
        </w:tc>
        <w:tc>
          <w:tcPr>
            <w:tcW w:type="dxa" w:w="2880"/>
          </w:tcPr>
          <w:p>
            <w:r>
              <w:rPr>
                <w:rFonts w:ascii="Calibri" w:hAnsi="Calibri"/>
                <w:b w:val="0"/>
                <w:i w:val="0"/>
                <w:sz w:val="19"/>
              </w:rPr>
              <w:t>transformation-roadmap-2024.docx</w:t>
            </w:r>
          </w:p>
        </w:tc>
        <w:tc>
          <w:tcPr>
            <w:tcW w:type="dxa" w:w="1296"/>
          </w:tcPr>
          <w:p>
            <w:r>
              <w:rPr>
                <w:rFonts w:ascii="Calibri" w:hAnsi="Calibri"/>
                <w:b w:val="0"/>
                <w:i w:val="0"/>
                <w:sz w:val="19"/>
              </w:rPr>
              <w:t>Optional</w:t>
            </w:r>
          </w:p>
        </w:tc>
      </w:tr>
      <w:tr>
        <w:tc>
          <w:tcPr>
            <w:tcW w:type="dxa" w:w="2160"/>
          </w:tcPr>
          <w:p>
            <w:r>
              <w:rPr>
                <w:rFonts w:ascii="Calibri" w:hAnsi="Calibri"/>
                <w:b w:val="0"/>
                <w:i w:val="0"/>
                <w:sz w:val="19"/>
              </w:rPr>
              <w:t>Job Descriptions</w:t>
            </w:r>
          </w:p>
        </w:tc>
        <w:tc>
          <w:tcPr>
            <w:tcW w:type="dxa" w:w="1296"/>
          </w:tcPr>
          <w:p>
            <w:r>
              <w:rPr>
                <w:rFonts w:ascii="Calibri" w:hAnsi="Calibri"/>
                <w:b w:val="0"/>
                <w:i w:val="0"/>
                <w:sz w:val="19"/>
              </w:rPr>
              <w:t>TXT</w:t>
            </w:r>
          </w:p>
        </w:tc>
        <w:tc>
          <w:tcPr>
            <w:tcW w:type="dxa" w:w="2880"/>
          </w:tcPr>
          <w:p>
            <w:r>
              <w:rPr>
                <w:rFonts w:ascii="Calibri" w:hAnsi="Calibri"/>
                <w:b w:val="0"/>
                <w:i w:val="0"/>
                <w:sz w:val="19"/>
              </w:rPr>
              <w:t>Skills available in team</w:t>
            </w:r>
          </w:p>
        </w:tc>
        <w:tc>
          <w:tcPr>
            <w:tcW w:type="dxa" w:w="2880"/>
          </w:tcPr>
          <w:p>
            <w:r>
              <w:rPr>
                <w:rFonts w:ascii="Calibri" w:hAnsi="Calibri"/>
                <w:b w:val="0"/>
                <w:i w:val="0"/>
                <w:sz w:val="19"/>
              </w:rPr>
              <w:t>engineering-jd-2025.txt</w:t>
            </w:r>
          </w:p>
        </w:tc>
        <w:tc>
          <w:tcPr>
            <w:tcW w:type="dxa" w:w="1296"/>
          </w:tcPr>
          <w:p>
            <w:r>
              <w:rPr>
                <w:rFonts w:ascii="Calibri" w:hAnsi="Calibri"/>
                <w:b w:val="0"/>
                <w:i w:val="0"/>
                <w:sz w:val="19"/>
              </w:rPr>
              <w:t>Optional</w:t>
            </w:r>
          </w:p>
        </w:tc>
      </w:tr>
    </w:tbl>
    <w:p/>
    <w:p>
      <w:pPr>
        <w:spacing w:before="280" w:after="80"/>
      </w:pPr>
      <w:r>
        <w:rPr>
          <w:rFonts w:ascii="Calibri" w:hAnsi="Calibri"/>
          <w:b/>
          <w:i w:val="0"/>
          <w:color w:val="2563EB"/>
          <w:sz w:val="28"/>
        </w:rPr>
        <w:t>📥 Input — Knowledge Base URLs</w:t>
      </w:r>
    </w:p>
    <w:tbl>
      <w:tblPr>
        <w:tblStyle w:val="TableGrid"/>
        <w:tblW w:type="auto" w:w="0"/>
        <w:tblLook w:firstColumn="1" w:firstRow="1" w:lastColumn="0" w:lastRow="0" w:noHBand="0" w:noVBand="1" w:val="04A0"/>
      </w:tblPr>
      <w:tblGrid>
        <w:gridCol w:w="3120"/>
        <w:gridCol w:w="3120"/>
        <w:gridCol w:w="3120"/>
      </w:tblGrid>
      <w:tr>
        <w:tc>
          <w:tcPr>
            <w:tcW w:type="dxa" w:w="2448"/>
            <w:shd w:val="clear" w:color="auto" w:fill="0F2D5E"/>
          </w:tcPr>
          <w:p>
            <w:pPr>
              <w:jc w:val="left"/>
            </w:pPr>
            <w:r>
              <w:rPr>
                <w:rFonts w:ascii="Calibri" w:hAnsi="Calibri"/>
                <w:b/>
                <w:i w:val="0"/>
                <w:color w:val="FFFFFF"/>
                <w:sz w:val="19"/>
              </w:rPr>
              <w:t>URL Purpose</w:t>
            </w:r>
          </w:p>
        </w:tc>
        <w:tc>
          <w:tcPr>
            <w:tcW w:type="dxa" w:w="3312"/>
            <w:shd w:val="clear" w:color="auto" w:fill="0F2D5E"/>
          </w:tcPr>
          <w:p>
            <w:pPr>
              <w:jc w:val="left"/>
            </w:pPr>
            <w:r>
              <w:rPr>
                <w:rFonts w:ascii="Calibri" w:hAnsi="Calibri"/>
                <w:b/>
                <w:i w:val="0"/>
                <w:color w:val="FFFFFF"/>
                <w:sz w:val="19"/>
              </w:rPr>
              <w:t>What to Provide</w:t>
            </w:r>
          </w:p>
        </w:tc>
        <w:tc>
          <w:tcPr>
            <w:tcW w:type="dxa" w:w="3600"/>
            <w:shd w:val="clear" w:color="auto" w:fill="0F2D5E"/>
          </w:tcPr>
          <w:p>
            <w:pPr>
              <w:jc w:val="left"/>
            </w:pPr>
            <w:r>
              <w:rPr>
                <w:rFonts w:ascii="Calibri" w:hAnsi="Calibri"/>
                <w:b/>
                <w:i w:val="0"/>
                <w:color w:val="FFFFFF"/>
                <w:sz w:val="19"/>
              </w:rPr>
              <w:t>Playbook Uses It For</w:t>
            </w:r>
          </w:p>
        </w:tc>
      </w:tr>
      <w:tr>
        <w:tc>
          <w:tcPr>
            <w:tcW w:type="dxa" w:w="2448"/>
          </w:tcPr>
          <w:p>
            <w:r>
              <w:rPr>
                <w:rFonts w:ascii="Calibri" w:hAnsi="Calibri"/>
                <w:b w:val="0"/>
                <w:i w:val="0"/>
                <w:sz w:val="19"/>
              </w:rPr>
              <w:t>DORA Research</w:t>
            </w:r>
          </w:p>
        </w:tc>
        <w:tc>
          <w:tcPr>
            <w:tcW w:type="dxa" w:w="3312"/>
          </w:tcPr>
          <w:p>
            <w:r>
              <w:rPr>
                <w:rFonts w:ascii="Calibri" w:hAnsi="Calibri"/>
                <w:b w:val="0"/>
                <w:i w:val="0"/>
                <w:sz w:val="19"/>
              </w:rPr>
              <w:t>dora.dev/research/2024 URL</w:t>
            </w:r>
          </w:p>
        </w:tc>
        <w:tc>
          <w:tcPr>
            <w:tcW w:type="dxa" w:w="3600"/>
          </w:tcPr>
          <w:p>
            <w:r>
              <w:rPr>
                <w:rFonts w:ascii="Calibri" w:hAnsi="Calibri"/>
                <w:b w:val="0"/>
                <w:i w:val="0"/>
                <w:sz w:val="19"/>
              </w:rPr>
              <w:t>Benchmark calibration and targets</w:t>
            </w:r>
          </w:p>
        </w:tc>
      </w:tr>
      <w:tr>
        <w:tc>
          <w:tcPr>
            <w:tcW w:type="dxa" w:w="2448"/>
          </w:tcPr>
          <w:p>
            <w:r>
              <w:rPr>
                <w:rFonts w:ascii="Calibri" w:hAnsi="Calibri"/>
                <w:b w:val="0"/>
                <w:i w:val="0"/>
                <w:sz w:val="19"/>
              </w:rPr>
              <w:t>Methodology frameworks</w:t>
            </w:r>
          </w:p>
        </w:tc>
        <w:tc>
          <w:tcPr>
            <w:tcW w:type="dxa" w:w="3312"/>
          </w:tcPr>
          <w:p>
            <w:r>
              <w:rPr>
                <w:rFonts w:ascii="Calibri" w:hAnsi="Calibri"/>
                <w:b w:val="0"/>
                <w:i w:val="0"/>
                <w:sz w:val="19"/>
              </w:rPr>
              <w:t>Lean, SAFe, LeSS, or Scrum guide URLs</w:t>
            </w:r>
          </w:p>
        </w:tc>
        <w:tc>
          <w:tcPr>
            <w:tcW w:type="dxa" w:w="3600"/>
          </w:tcPr>
          <w:p>
            <w:r>
              <w:rPr>
                <w:rFonts w:ascii="Calibri" w:hAnsi="Calibri"/>
                <w:b w:val="0"/>
                <w:i w:val="0"/>
                <w:sz w:val="19"/>
              </w:rPr>
              <w:t>Methodology-specific recommendations</w:t>
            </w:r>
          </w:p>
        </w:tc>
      </w:tr>
      <w:tr>
        <w:tc>
          <w:tcPr>
            <w:tcW w:type="dxa" w:w="2448"/>
          </w:tcPr>
          <w:p>
            <w:r>
              <w:rPr>
                <w:rFonts w:ascii="Calibri" w:hAnsi="Calibri"/>
                <w:b w:val="0"/>
                <w:i w:val="0"/>
                <w:sz w:val="19"/>
              </w:rPr>
              <w:t>Regulatory standards</w:t>
            </w:r>
          </w:p>
        </w:tc>
        <w:tc>
          <w:tcPr>
            <w:tcW w:type="dxa" w:w="3312"/>
          </w:tcPr>
          <w:p>
            <w:r>
              <w:rPr>
                <w:rFonts w:ascii="Calibri" w:hAnsi="Calibri"/>
                <w:b w:val="0"/>
                <w:i w:val="0"/>
                <w:sz w:val="19"/>
              </w:rPr>
              <w:t>FFIEC, PCI DSS, HIPAA, SOX links</w:t>
            </w:r>
          </w:p>
        </w:tc>
        <w:tc>
          <w:tcPr>
            <w:tcW w:type="dxa" w:w="3600"/>
          </w:tcPr>
          <w:p>
            <w:r>
              <w:rPr>
                <w:rFonts w:ascii="Calibri" w:hAnsi="Calibri"/>
                <w:b w:val="0"/>
                <w:i w:val="0"/>
                <w:sz w:val="19"/>
              </w:rPr>
              <w:t>Compliance-aware implementation steps</w:t>
            </w:r>
          </w:p>
        </w:tc>
      </w:tr>
      <w:tr>
        <w:tc>
          <w:tcPr>
            <w:tcW w:type="dxa" w:w="2448"/>
          </w:tcPr>
          <w:p>
            <w:r>
              <w:rPr>
                <w:rFonts w:ascii="Calibri" w:hAnsi="Calibri"/>
                <w:b w:val="0"/>
                <w:i w:val="0"/>
                <w:sz w:val="19"/>
              </w:rPr>
              <w:t>Tool documentation</w:t>
            </w:r>
          </w:p>
        </w:tc>
        <w:tc>
          <w:tcPr>
            <w:tcW w:type="dxa" w:w="3312"/>
          </w:tcPr>
          <w:p>
            <w:r>
              <w:rPr>
                <w:rFonts w:ascii="Calibri" w:hAnsi="Calibri"/>
                <w:b w:val="0"/>
                <w:i w:val="0"/>
                <w:sz w:val="19"/>
              </w:rPr>
              <w:t>GitHub Actions, Jenkins, Jira admin guides</w:t>
            </w:r>
          </w:p>
        </w:tc>
        <w:tc>
          <w:tcPr>
            <w:tcW w:type="dxa" w:w="3600"/>
          </w:tcPr>
          <w:p>
            <w:r>
              <w:rPr>
                <w:rFonts w:ascii="Calibri" w:hAnsi="Calibri"/>
                <w:b w:val="0"/>
                <w:i w:val="0"/>
                <w:sz w:val="19"/>
              </w:rPr>
              <w:t>Integration and configuration specifics</w:t>
            </w:r>
          </w:p>
        </w:tc>
      </w:tr>
      <w:tr>
        <w:tc>
          <w:tcPr>
            <w:tcW w:type="dxa" w:w="2448"/>
          </w:tcPr>
          <w:p>
            <w:r>
              <w:rPr>
                <w:rFonts w:ascii="Calibri" w:hAnsi="Calibri"/>
                <w:b w:val="0"/>
                <w:i w:val="0"/>
                <w:sz w:val="19"/>
              </w:rPr>
              <w:t>Industry case studies</w:t>
            </w:r>
          </w:p>
        </w:tc>
        <w:tc>
          <w:tcPr>
            <w:tcW w:type="dxa" w:w="3312"/>
          </w:tcPr>
          <w:p>
            <w:r>
              <w:rPr>
                <w:rFonts w:ascii="Calibri" w:hAnsi="Calibri"/>
                <w:b w:val="0"/>
                <w:i w:val="0"/>
                <w:sz w:val="19"/>
              </w:rPr>
              <w:t>Analyst reports, conference talks</w:t>
            </w:r>
          </w:p>
        </w:tc>
        <w:tc>
          <w:tcPr>
            <w:tcW w:type="dxa" w:w="3600"/>
          </w:tcPr>
          <w:p>
            <w:r>
              <w:rPr>
                <w:rFonts w:ascii="Calibri" w:hAnsi="Calibri"/>
                <w:b w:val="0"/>
                <w:i w:val="0"/>
                <w:sz w:val="19"/>
              </w:rPr>
              <w:t>Competitor benchmark evidence</w:t>
            </w:r>
          </w:p>
        </w:tc>
      </w:tr>
      <w:tr>
        <w:tc>
          <w:tcPr>
            <w:tcW w:type="dxa" w:w="2448"/>
          </w:tcPr>
          <w:p>
            <w:r>
              <w:rPr>
                <w:rFonts w:ascii="Calibri" w:hAnsi="Calibri"/>
                <w:b w:val="0"/>
                <w:i w:val="0"/>
                <w:sz w:val="19"/>
              </w:rPr>
              <w:t>Architecture references</w:t>
            </w:r>
          </w:p>
        </w:tc>
        <w:tc>
          <w:tcPr>
            <w:tcW w:type="dxa" w:w="3312"/>
          </w:tcPr>
          <w:p>
            <w:r>
              <w:rPr>
                <w:rFonts w:ascii="Calibri" w:hAnsi="Calibri"/>
                <w:b w:val="0"/>
                <w:i w:val="0"/>
                <w:sz w:val="19"/>
              </w:rPr>
              <w:t>Cloud provider well-architected guides</w:t>
            </w:r>
          </w:p>
        </w:tc>
        <w:tc>
          <w:tcPr>
            <w:tcW w:type="dxa" w:w="3600"/>
          </w:tcPr>
          <w:p>
            <w:r>
              <w:rPr>
                <w:rFonts w:ascii="Calibri" w:hAnsi="Calibri"/>
                <w:b w:val="0"/>
                <w:i w:val="0"/>
                <w:sz w:val="19"/>
              </w:rPr>
              <w:t>Technical architecture recommendations</w:t>
            </w:r>
          </w:p>
        </w:tc>
      </w:tr>
    </w:tbl>
    <w:p/>
    <w:p>
      <w:pPr>
        <w:spacing w:before="280" w:after="80"/>
      </w:pPr>
      <w:r>
        <w:rPr>
          <w:rFonts w:ascii="Calibri" w:hAnsi="Calibri"/>
          <w:b/>
          <w:i w:val="0"/>
          <w:color w:val="2563EB"/>
          <w:sz w:val="28"/>
        </w:rPr>
        <w:t>📥 Input — Playbook Configuration</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0F2D5E"/>
          </w:tcPr>
          <w:p>
            <w:pPr>
              <w:jc w:val="left"/>
            </w:pPr>
            <w:r>
              <w:rPr>
                <w:rFonts w:ascii="Calibri" w:hAnsi="Calibri"/>
                <w:b/>
                <w:i w:val="0"/>
                <w:color w:val="FFFFFF"/>
                <w:sz w:val="19"/>
              </w:rPr>
              <w:t>Setting</w:t>
            </w:r>
          </w:p>
        </w:tc>
        <w:tc>
          <w:tcPr>
            <w:tcW w:type="dxa" w:w="3456"/>
            <w:shd w:val="clear" w:color="auto" w:fill="0F2D5E"/>
          </w:tcPr>
          <w:p>
            <w:pPr>
              <w:jc w:val="left"/>
            </w:pPr>
            <w:r>
              <w:rPr>
                <w:rFonts w:ascii="Calibri" w:hAnsi="Calibri"/>
                <w:b/>
                <w:i w:val="0"/>
                <w:color w:val="FFFFFF"/>
                <w:sz w:val="19"/>
              </w:rPr>
              <w:t>Options</w:t>
            </w:r>
          </w:p>
        </w:tc>
        <w:tc>
          <w:tcPr>
            <w:tcW w:type="dxa" w:w="3888"/>
            <w:shd w:val="clear" w:color="auto" w:fill="0F2D5E"/>
          </w:tcPr>
          <w:p>
            <w:pPr>
              <w:jc w:val="left"/>
            </w:pPr>
            <w:r>
              <w:rPr>
                <w:rFonts w:ascii="Calibri" w:hAnsi="Calibri"/>
                <w:b/>
                <w:i w:val="0"/>
                <w:color w:val="FFFFFF"/>
                <w:sz w:val="19"/>
              </w:rPr>
              <w:t>Recommendation</w:t>
            </w:r>
          </w:p>
        </w:tc>
      </w:tr>
      <w:tr>
        <w:tc>
          <w:tcPr>
            <w:tcW w:type="dxa" w:w="2016"/>
          </w:tcPr>
          <w:p>
            <w:r>
              <w:rPr>
                <w:rFonts w:ascii="Calibri" w:hAnsi="Calibri"/>
                <w:b w:val="0"/>
                <w:i w:val="0"/>
                <w:sz w:val="19"/>
              </w:rPr>
              <w:t>Scenario</w:t>
            </w:r>
          </w:p>
        </w:tc>
        <w:tc>
          <w:tcPr>
            <w:tcW w:type="dxa" w:w="3456"/>
          </w:tcPr>
          <w:p>
            <w:r>
              <w:rPr>
                <w:rFonts w:ascii="Calibri" w:hAnsi="Calibri"/>
                <w:b w:val="0"/>
                <w:i w:val="0"/>
                <w:sz w:val="19"/>
              </w:rPr>
              <w:t>Option A / B / C</w:t>
            </w:r>
          </w:p>
        </w:tc>
        <w:tc>
          <w:tcPr>
            <w:tcW w:type="dxa" w:w="3888"/>
          </w:tcPr>
          <w:p>
            <w:r>
              <w:rPr>
                <w:rFonts w:ascii="Calibri" w:hAnsi="Calibri"/>
                <w:b w:val="0"/>
                <w:i w:val="0"/>
                <w:sz w:val="19"/>
              </w:rPr>
              <w:t>Match your Business Case decision</w:t>
            </w:r>
          </w:p>
        </w:tc>
      </w:tr>
      <w:tr>
        <w:tc>
          <w:tcPr>
            <w:tcW w:type="dxa" w:w="2016"/>
          </w:tcPr>
          <w:p>
            <w:r>
              <w:rPr>
                <w:rFonts w:ascii="Calibri" w:hAnsi="Calibri"/>
                <w:b w:val="0"/>
                <w:i w:val="0"/>
                <w:sz w:val="19"/>
              </w:rPr>
              <w:t>Regulatory Context</w:t>
            </w:r>
          </w:p>
        </w:tc>
        <w:tc>
          <w:tcPr>
            <w:tcW w:type="dxa" w:w="3456"/>
          </w:tcPr>
          <w:p>
            <w:r>
              <w:rPr>
                <w:rFonts w:ascii="Calibri" w:hAnsi="Calibri"/>
                <w:b w:val="0"/>
                <w:i w:val="0"/>
                <w:sz w:val="19"/>
              </w:rPr>
              <w:t>Regulated / Non-regulated</w:t>
            </w:r>
          </w:p>
        </w:tc>
        <w:tc>
          <w:tcPr>
            <w:tcW w:type="dxa" w:w="3888"/>
          </w:tcPr>
          <w:p>
            <w:r>
              <w:rPr>
                <w:rFonts w:ascii="Calibri" w:hAnsi="Calibri"/>
                <w:b w:val="0"/>
                <w:i w:val="0"/>
                <w:sz w:val="19"/>
              </w:rPr>
              <w:t>Always select Regulated for FSI/Healthcare</w:t>
            </w:r>
          </w:p>
        </w:tc>
      </w:tr>
      <w:tr>
        <w:tc>
          <w:tcPr>
            <w:tcW w:type="dxa" w:w="2016"/>
          </w:tcPr>
          <w:p>
            <w:r>
              <w:rPr>
                <w:rFonts w:ascii="Calibri" w:hAnsi="Calibri"/>
                <w:b w:val="0"/>
                <w:i w:val="0"/>
                <w:sz w:val="19"/>
              </w:rPr>
              <w:t>Focus Areas</w:t>
            </w:r>
          </w:p>
        </w:tc>
        <w:tc>
          <w:tcPr>
            <w:tcW w:type="dxa" w:w="3456"/>
          </w:tcPr>
          <w:p>
            <w:r>
              <w:rPr>
                <w:rFonts w:ascii="Calibri" w:hAnsi="Calibri"/>
                <w:b w:val="0"/>
                <w:i w:val="0"/>
                <w:sz w:val="19"/>
              </w:rPr>
              <w:t>Phase 5 only / Phase 6 only / All</w:t>
            </w:r>
          </w:p>
        </w:tc>
        <w:tc>
          <w:tcPr>
            <w:tcW w:type="dxa" w:w="3888"/>
          </w:tcPr>
          <w:p>
            <w:r>
              <w:rPr>
                <w:rFonts w:ascii="Calibri" w:hAnsi="Calibri"/>
                <w:b w:val="0"/>
                <w:i w:val="0"/>
                <w:sz w:val="19"/>
              </w:rPr>
              <w:t>Select your Critical bottleneck phases</w:t>
            </w:r>
          </w:p>
        </w:tc>
      </w:tr>
      <w:tr>
        <w:tc>
          <w:tcPr>
            <w:tcW w:type="dxa" w:w="2016"/>
          </w:tcPr>
          <w:p>
            <w:r>
              <w:rPr>
                <w:rFonts w:ascii="Calibri" w:hAnsi="Calibri"/>
                <w:b w:val="0"/>
                <w:i w:val="0"/>
                <w:sz w:val="19"/>
              </w:rPr>
              <w:t>Output Format</w:t>
            </w:r>
          </w:p>
        </w:tc>
        <w:tc>
          <w:tcPr>
            <w:tcW w:type="dxa" w:w="3456"/>
          </w:tcPr>
          <w:p>
            <w:r>
              <w:rPr>
                <w:rFonts w:ascii="Calibri" w:hAnsi="Calibri"/>
                <w:b w:val="0"/>
                <w:i w:val="0"/>
                <w:sz w:val="19"/>
              </w:rPr>
              <w:t>Roadmap / Sprint Plan / Executive Brief</w:t>
            </w:r>
          </w:p>
        </w:tc>
        <w:tc>
          <w:tcPr>
            <w:tcW w:type="dxa" w:w="3888"/>
          </w:tcPr>
          <w:p>
            <w:r>
              <w:rPr>
                <w:rFonts w:ascii="Calibri" w:hAnsi="Calibri"/>
                <w:b w:val="0"/>
                <w:i w:val="0"/>
                <w:sz w:val="19"/>
              </w:rPr>
              <w:t>Roadmap for programme managers; Executive for CXO</w:t>
            </w:r>
          </w:p>
        </w:tc>
      </w:tr>
    </w:tbl>
    <w:p/>
    <w:p>
      <w:pPr>
        <w:spacing w:before="280" w:after="80"/>
      </w:pPr>
      <w:r>
        <w:rPr>
          <w:rFonts w:ascii="Calibri" w:hAnsi="Calibri"/>
          <w:b/>
          <w:i w:val="0"/>
          <w:color w:val="2563EB"/>
          <w:sz w:val="28"/>
        </w:rPr>
        <w:t>📤 Output — Playbook Structure</w:t>
      </w:r>
    </w:p>
    <w:p>
      <w:pPr>
        <w:spacing w:before="200" w:after="60"/>
      </w:pPr>
      <w:r>
        <w:rPr>
          <w:rFonts w:ascii="Calibri" w:hAnsi="Calibri"/>
          <w:b/>
          <w:i w:val="0"/>
          <w:color w:val="0D9488"/>
          <w:sz w:val="24"/>
        </w:rPr>
        <w:t>1. Executive Summary</w:t>
      </w:r>
    </w:p>
    <w:p>
      <w:pPr>
        <w:pStyle w:val="ListBullet"/>
        <w:spacing w:after="40"/>
        <w:ind w:left="432"/>
      </w:pPr>
      <w:r>
        <w:rPr>
          <w:rFonts w:ascii="Calibri" w:hAnsi="Calibri"/>
          <w:b w:val="0"/>
          <w:i w:val="0"/>
          <w:sz w:val="21"/>
        </w:rPr>
        <w:t>Scenario selected with rationale for the choice</w:t>
      </w:r>
    </w:p>
    <w:p>
      <w:pPr>
        <w:pStyle w:val="ListBullet"/>
        <w:spacing w:after="40"/>
        <w:ind w:left="432"/>
      </w:pPr>
      <w:r>
        <w:rPr>
          <w:rFonts w:ascii="Calibri" w:hAnsi="Calibri"/>
          <w:b w:val="0"/>
          <w:i w:val="0"/>
          <w:sz w:val="21"/>
        </w:rPr>
        <w:t>Top 5 transformation initiatives with estimated timelines</w:t>
      </w:r>
    </w:p>
    <w:p>
      <w:pPr>
        <w:pStyle w:val="ListBullet"/>
        <w:spacing w:after="40"/>
        <w:ind w:left="432"/>
      </w:pPr>
      <w:r>
        <w:rPr>
          <w:rFonts w:ascii="Calibri" w:hAnsi="Calibri"/>
          <w:b w:val="0"/>
          <w:i w:val="0"/>
          <w:sz w:val="21"/>
        </w:rPr>
        <w:t>Investment and ROI recap from Business Case</w:t>
      </w:r>
    </w:p>
    <w:p>
      <w:pPr>
        <w:spacing w:before="200" w:after="60"/>
      </w:pPr>
      <w:r>
        <w:rPr>
          <w:rFonts w:ascii="Calibri" w:hAnsi="Calibri"/>
          <w:b/>
          <w:i w:val="0"/>
          <w:color w:val="0D9488"/>
          <w:sz w:val="24"/>
        </w:rPr>
        <w:t>2. Phase-by-Phase Roadmap (for each of 7 phases)</w:t>
      </w:r>
    </w:p>
    <w:p>
      <w:pPr>
        <w:pStyle w:val="ListBullet"/>
        <w:spacing w:after="40"/>
        <w:ind w:left="432"/>
      </w:pPr>
      <w:r>
        <w:rPr>
          <w:rFonts w:ascii="Calibri" w:hAnsi="Calibri"/>
          <w:b w:val="0"/>
          <w:i w:val="0"/>
          <w:sz w:val="21"/>
        </w:rPr>
        <w:t>Current state: FE%, key bottlenecks, root causes</w:t>
      </w:r>
    </w:p>
    <w:p>
      <w:pPr>
        <w:pStyle w:val="ListBullet"/>
        <w:spacing w:after="40"/>
        <w:ind w:left="432"/>
      </w:pPr>
      <w:r>
        <w:rPr>
          <w:rFonts w:ascii="Calibri" w:hAnsi="Calibri"/>
          <w:b w:val="0"/>
          <w:i w:val="0"/>
          <w:sz w:val="21"/>
        </w:rPr>
        <w:t>Target state: FE% goal, agents to deploy, expected metrics</w:t>
      </w:r>
    </w:p>
    <w:p>
      <w:pPr>
        <w:pStyle w:val="ListBullet"/>
        <w:spacing w:after="40"/>
        <w:ind w:left="432"/>
      </w:pPr>
      <w:r>
        <w:rPr>
          <w:rFonts w:ascii="Calibri" w:hAnsi="Calibri"/>
          <w:b w:val="0"/>
          <w:i w:val="0"/>
          <w:sz w:val="21"/>
        </w:rPr>
        <w:t>Implementation steps: numbered, specific to your context</w:t>
      </w:r>
    </w:p>
    <w:p>
      <w:pPr>
        <w:pStyle w:val="ListBullet"/>
        <w:spacing w:after="40"/>
        <w:ind w:left="432"/>
      </w:pPr>
      <w:r>
        <w:rPr>
          <w:rFonts w:ascii="Calibri" w:hAnsi="Calibri"/>
          <w:b w:val="0"/>
          <w:i w:val="0"/>
          <w:sz w:val="21"/>
        </w:rPr>
        <w:t>Success metrics: measurable KPIs for each phase</w:t>
      </w:r>
    </w:p>
    <w:p>
      <w:pPr>
        <w:pStyle w:val="ListBullet"/>
        <w:spacing w:after="40"/>
        <w:ind w:left="432"/>
      </w:pPr>
      <w:r>
        <w:rPr>
          <w:rFonts w:ascii="Calibri" w:hAnsi="Calibri"/>
          <w:b w:val="0"/>
          <w:i w:val="0"/>
          <w:sz w:val="21"/>
        </w:rPr>
        <w:t>Timeline: quarter-by-quarter delivery plan</w:t>
      </w:r>
    </w:p>
    <w:p>
      <w:pPr>
        <w:spacing w:before="200" w:after="60"/>
      </w:pPr>
      <w:r>
        <w:rPr>
          <w:rFonts w:ascii="Calibri" w:hAnsi="Calibri"/>
          <w:b/>
          <w:i w:val="0"/>
          <w:color w:val="0D9488"/>
          <w:sz w:val="24"/>
        </w:rPr>
        <w:t>3. Agent Implementation Guide (per recommended agent)</w:t>
      </w:r>
    </w:p>
    <w:p>
      <w:pPr>
        <w:pStyle w:val="ListBullet"/>
        <w:spacing w:after="40"/>
        <w:ind w:left="432"/>
      </w:pPr>
      <w:r>
        <w:rPr>
          <w:rFonts w:ascii="Calibri" w:hAnsi="Calibri"/>
          <w:b w:val="0"/>
          <w:i w:val="0"/>
          <w:sz w:val="21"/>
        </w:rPr>
        <w:t>What it does and prerequisites (tools, APIs, skills needed)</w:t>
      </w:r>
    </w:p>
    <w:p>
      <w:pPr>
        <w:pStyle w:val="ListBullet"/>
        <w:spacing w:after="40"/>
        <w:ind w:left="432"/>
      </w:pPr>
      <w:r>
        <w:rPr>
          <w:rFonts w:ascii="Calibri" w:hAnsi="Calibri"/>
          <w:b w:val="0"/>
          <w:i w:val="0"/>
          <w:sz w:val="21"/>
        </w:rPr>
        <w:t>Integration guide: step-by-step connection to existing toolchain</w:t>
      </w:r>
    </w:p>
    <w:p>
      <w:pPr>
        <w:pStyle w:val="ListBullet"/>
        <w:spacing w:after="40"/>
        <w:ind w:left="432"/>
      </w:pPr>
      <w:r>
        <w:rPr>
          <w:rFonts w:ascii="Calibri" w:hAnsi="Calibri"/>
          <w:b w:val="0"/>
          <w:i w:val="0"/>
          <w:sz w:val="21"/>
        </w:rPr>
        <w:t>Effort estimate for implementation (person-days)</w:t>
      </w:r>
    </w:p>
    <w:p>
      <w:pPr>
        <w:pStyle w:val="ListBullet"/>
        <w:spacing w:after="40"/>
        <w:ind w:left="432"/>
      </w:pPr>
      <w:r>
        <w:rPr>
          <w:rFonts w:ascii="Calibri" w:hAnsi="Calibri"/>
          <w:b w:val="0"/>
          <w:i w:val="0"/>
          <w:sz w:val="21"/>
        </w:rPr>
        <w:t>How to measure success: leading and lagging indicators</w:t>
      </w:r>
    </w:p>
    <w:p>
      <w:pPr>
        <w:spacing w:before="200" w:after="60"/>
      </w:pPr>
      <w:r>
        <w:rPr>
          <w:rFonts w:ascii="Calibri" w:hAnsi="Calibri"/>
          <w:b/>
          <w:i w:val="0"/>
          <w:color w:val="0D9488"/>
          <w:sz w:val="24"/>
        </w:rPr>
        <w:t>4. Change Management Plan</w:t>
      </w:r>
    </w:p>
    <w:p>
      <w:pPr>
        <w:pStyle w:val="ListBullet"/>
        <w:spacing w:after="40"/>
        <w:ind w:left="432"/>
      </w:pPr>
      <w:r>
        <w:rPr>
          <w:rFonts w:ascii="Calibri" w:hAnsi="Calibri"/>
          <w:b w:val="0"/>
          <w:i w:val="0"/>
          <w:sz w:val="21"/>
        </w:rPr>
        <w:t>Stakeholder impact assessment by role</w:t>
      </w:r>
    </w:p>
    <w:p>
      <w:pPr>
        <w:pStyle w:val="ListBullet"/>
        <w:spacing w:after="40"/>
        <w:ind w:left="432"/>
      </w:pPr>
      <w:r>
        <w:rPr>
          <w:rFonts w:ascii="Calibri" w:hAnsi="Calibri"/>
          <w:b w:val="0"/>
          <w:i w:val="0"/>
          <w:sz w:val="21"/>
        </w:rPr>
        <w:t>Communication plan: messages, channels, timing</w:t>
      </w:r>
    </w:p>
    <w:p>
      <w:pPr>
        <w:pStyle w:val="ListBullet"/>
        <w:spacing w:after="40"/>
        <w:ind w:left="432"/>
      </w:pPr>
      <w:r>
        <w:rPr>
          <w:rFonts w:ascii="Calibri" w:hAnsi="Calibri"/>
          <w:b w:val="0"/>
          <w:i w:val="0"/>
          <w:sz w:val="21"/>
        </w:rPr>
        <w:t>Training requirements per engineering role</w:t>
      </w:r>
    </w:p>
    <w:p>
      <w:pPr>
        <w:pStyle w:val="ListBullet"/>
        <w:spacing w:after="40"/>
        <w:ind w:left="432"/>
      </w:pPr>
      <w:r>
        <w:rPr>
          <w:rFonts w:ascii="Calibri" w:hAnsi="Calibri"/>
          <w:b w:val="0"/>
          <w:i w:val="0"/>
          <w:sz w:val="21"/>
        </w:rPr>
        <w:t>Resistance factors and mitigation strategies</w:t>
      </w:r>
    </w:p>
    <w:p>
      <w:pPr>
        <w:spacing w:before="200" w:after="60"/>
      </w:pPr>
      <w:r>
        <w:rPr>
          <w:rFonts w:ascii="Calibri" w:hAnsi="Calibri"/>
          <w:b/>
          <w:i w:val="0"/>
          <w:color w:val="0D9488"/>
          <w:sz w:val="24"/>
        </w:rPr>
        <w:t>5. First 90 Days Sprint Plan</w:t>
      </w:r>
    </w:p>
    <w:p>
      <w:pPr>
        <w:pStyle w:val="ListBullet"/>
        <w:spacing w:after="40"/>
        <w:ind w:left="432"/>
      </w:pPr>
      <w:r>
        <w:rPr>
          <w:rFonts w:ascii="Calibri" w:hAnsi="Calibri"/>
          <w:b w:val="0"/>
          <w:i w:val="0"/>
          <w:sz w:val="21"/>
        </w:rPr>
        <w:t>Weeks 1–4: Foundation — infrastructure, access provisioning, team training</w:t>
      </w:r>
    </w:p>
    <w:p>
      <w:pPr>
        <w:pStyle w:val="ListBullet"/>
        <w:spacing w:after="40"/>
        <w:ind w:left="432"/>
      </w:pPr>
      <w:r>
        <w:rPr>
          <w:rFonts w:ascii="Calibri" w:hAnsi="Calibri"/>
          <w:b w:val="0"/>
          <w:i w:val="0"/>
          <w:sz w:val="21"/>
        </w:rPr>
        <w:t>Weeks 5–8: Quick Wins — deploy first 2–3 agents, measure baseline</w:t>
      </w:r>
    </w:p>
    <w:p>
      <w:pPr>
        <w:pStyle w:val="ListBullet"/>
        <w:spacing w:after="40"/>
        <w:ind w:left="432"/>
      </w:pPr>
      <w:r>
        <w:rPr>
          <w:rFonts w:ascii="Calibri" w:hAnsi="Calibri"/>
          <w:b w:val="0"/>
          <w:i w:val="0"/>
          <w:sz w:val="21"/>
        </w:rPr>
        <w:t>Weeks 9–12: Measure, learn, and expand to next 3–4 agents</w:t>
      </w:r>
    </w:p>
    <w:p>
      <w:pPr>
        <w:spacing w:before="280" w:after="80"/>
      </w:pPr>
      <w:r>
        <w:rPr>
          <w:rFonts w:ascii="Calibri" w:hAnsi="Calibri"/>
          <w:b/>
          <w:i w:val="0"/>
          <w:color w:val="2563EB"/>
          <w:sz w:val="28"/>
        </w:rPr>
        <w:t>How Context Changes the Playbook</w:t>
      </w:r>
    </w:p>
    <w:tbl>
      <w:tblPr>
        <w:tblStyle w:val="TableGrid"/>
        <w:tblW w:type="auto" w:w="0"/>
        <w:tblLook w:firstColumn="1" w:firstRow="1" w:lastColumn="0" w:lastRow="0" w:noHBand="0" w:noVBand="1" w:val="04A0"/>
      </w:tblPr>
      <w:tblGrid>
        <w:gridCol w:w="4680"/>
        <w:gridCol w:w="4680"/>
      </w:tblGrid>
      <w:tr>
        <w:tc>
          <w:tcPr>
            <w:tcW w:type="dxa" w:w="2592"/>
            <w:shd w:val="clear" w:color="auto" w:fill="0F2D5E"/>
          </w:tcPr>
          <w:p>
            <w:pPr>
              <w:jc w:val="left"/>
            </w:pPr>
            <w:r>
              <w:rPr>
                <w:rFonts w:ascii="Calibri" w:hAnsi="Calibri"/>
                <w:b/>
                <w:i w:val="0"/>
                <w:color w:val="FFFFFF"/>
                <w:sz w:val="19"/>
              </w:rPr>
              <w:t>Document Uploaded</w:t>
            </w:r>
          </w:p>
        </w:tc>
        <w:tc>
          <w:tcPr>
            <w:tcW w:type="dxa" w:w="6768"/>
            <w:shd w:val="clear" w:color="auto" w:fill="0F2D5E"/>
          </w:tcPr>
          <w:p>
            <w:pPr>
              <w:jc w:val="left"/>
            </w:pPr>
            <w:r>
              <w:rPr>
                <w:rFonts w:ascii="Calibri" w:hAnsi="Calibri"/>
                <w:b/>
                <w:i w:val="0"/>
                <w:color w:val="FFFFFF"/>
                <w:sz w:val="19"/>
              </w:rPr>
              <w:t>What Changes in the Playbook</w:t>
            </w:r>
          </w:p>
        </w:tc>
      </w:tr>
      <w:tr>
        <w:tc>
          <w:tcPr>
            <w:tcW w:type="dxa" w:w="2592"/>
          </w:tcPr>
          <w:p>
            <w:r>
              <w:rPr>
                <w:rFonts w:ascii="Calibri" w:hAnsi="Calibri"/>
                <w:b w:val="0"/>
                <w:i w:val="0"/>
                <w:sz w:val="19"/>
              </w:rPr>
              <w:t>Compliance framework</w:t>
            </w:r>
          </w:p>
        </w:tc>
        <w:tc>
          <w:tcPr>
            <w:tcW w:type="dxa" w:w="6768"/>
          </w:tcPr>
          <w:p>
            <w:r>
              <w:rPr>
                <w:rFonts w:ascii="Calibri" w:hAnsi="Calibri"/>
                <w:b w:val="0"/>
                <w:i w:val="0"/>
                <w:sz w:val="19"/>
              </w:rPr>
              <w:t>Adds HITL gates, audit trail requirements, regulatory sign-off steps</w:t>
            </w:r>
          </w:p>
        </w:tc>
      </w:tr>
      <w:tr>
        <w:tc>
          <w:tcPr>
            <w:tcW w:type="dxa" w:w="2592"/>
          </w:tcPr>
          <w:p>
            <w:r>
              <w:rPr>
                <w:rFonts w:ascii="Calibri" w:hAnsi="Calibri"/>
                <w:b w:val="0"/>
                <w:i w:val="0"/>
                <w:sz w:val="19"/>
              </w:rPr>
              <w:t>Architecture standards</w:t>
            </w:r>
          </w:p>
        </w:tc>
        <w:tc>
          <w:tcPr>
            <w:tcW w:type="dxa" w:w="6768"/>
          </w:tcPr>
          <w:p>
            <w:r>
              <w:rPr>
                <w:rFonts w:ascii="Calibri" w:hAnsi="Calibri"/>
                <w:b w:val="0"/>
                <w:i w:val="0"/>
                <w:sz w:val="19"/>
              </w:rPr>
              <w:t>Aligns agent integration patterns to your existing API and security standards</w:t>
            </w:r>
          </w:p>
        </w:tc>
      </w:tr>
      <w:tr>
        <w:tc>
          <w:tcPr>
            <w:tcW w:type="dxa" w:w="2592"/>
          </w:tcPr>
          <w:p>
            <w:r>
              <w:rPr>
                <w:rFonts w:ascii="Calibri" w:hAnsi="Calibri"/>
                <w:b w:val="0"/>
                <w:i w:val="0"/>
                <w:sz w:val="19"/>
              </w:rPr>
              <w:t>Team charter</w:t>
            </w:r>
          </w:p>
        </w:tc>
        <w:tc>
          <w:tcPr>
            <w:tcW w:type="dxa" w:w="6768"/>
          </w:tcPr>
          <w:p>
            <w:r>
              <w:rPr>
                <w:rFonts w:ascii="Calibri" w:hAnsi="Calibri"/>
                <w:b w:val="0"/>
                <w:i w:val="0"/>
                <w:sz w:val="19"/>
              </w:rPr>
              <w:t>Personalises role assignments, uses team member names</w:t>
            </w:r>
          </w:p>
        </w:tc>
      </w:tr>
      <w:tr>
        <w:tc>
          <w:tcPr>
            <w:tcW w:type="dxa" w:w="2592"/>
          </w:tcPr>
          <w:p>
            <w:r>
              <w:rPr>
                <w:rFonts w:ascii="Calibri" w:hAnsi="Calibri"/>
                <w:b w:val="0"/>
                <w:i w:val="0"/>
                <w:sz w:val="19"/>
              </w:rPr>
              <w:t>Sprint retrospectives</w:t>
            </w:r>
          </w:p>
        </w:tc>
        <w:tc>
          <w:tcPr>
            <w:tcW w:type="dxa" w:w="6768"/>
          </w:tcPr>
          <w:p>
            <w:r>
              <w:rPr>
                <w:rFonts w:ascii="Calibri" w:hAnsi="Calibri"/>
                <w:b w:val="0"/>
                <w:i w:val="0"/>
                <w:sz w:val="19"/>
              </w:rPr>
              <w:t>References known pain points, avoids solutions that have previously failed</w:t>
            </w:r>
          </w:p>
        </w:tc>
      </w:tr>
      <w:tr>
        <w:tc>
          <w:tcPr>
            <w:tcW w:type="dxa" w:w="2592"/>
          </w:tcPr>
          <w:p>
            <w:r>
              <w:rPr>
                <w:rFonts w:ascii="Calibri" w:hAnsi="Calibri"/>
                <w:b w:val="0"/>
                <w:i w:val="0"/>
                <w:sz w:val="19"/>
              </w:rPr>
              <w:t>DORA benchmarks</w:t>
            </w:r>
          </w:p>
        </w:tc>
        <w:tc>
          <w:tcPr>
            <w:tcW w:type="dxa" w:w="6768"/>
          </w:tcPr>
          <w:p>
            <w:r>
              <w:rPr>
                <w:rFonts w:ascii="Calibri" w:hAnsi="Calibri"/>
                <w:b w:val="0"/>
                <w:i w:val="0"/>
                <w:sz w:val="19"/>
              </w:rPr>
              <w:t>Calibrates targets to sector-specific norms rather than generic percentiles</w:t>
            </w:r>
          </w:p>
        </w:tc>
      </w:tr>
      <w:tr>
        <w:tc>
          <w:tcPr>
            <w:tcW w:type="dxa" w:w="2592"/>
          </w:tcPr>
          <w:p>
            <w:r>
              <w:rPr>
                <w:rFonts w:ascii="Calibri" w:hAnsi="Calibri"/>
                <w:b w:val="0"/>
                <w:i w:val="0"/>
                <w:sz w:val="19"/>
              </w:rPr>
              <w:t>OKR document</w:t>
            </w:r>
          </w:p>
        </w:tc>
        <w:tc>
          <w:tcPr>
            <w:tcW w:type="dxa" w:w="6768"/>
          </w:tcPr>
          <w:p>
            <w:r>
              <w:rPr>
                <w:rFonts w:ascii="Calibri" w:hAnsi="Calibri"/>
                <w:b w:val="0"/>
                <w:i w:val="0"/>
                <w:sz w:val="19"/>
              </w:rPr>
              <w:t>Links each transformation initiative to a strategic objective</w:t>
            </w:r>
          </w:p>
        </w:tc>
      </w:tr>
    </w:tbl>
    <w:p/>
    <w:p>
      <w:r>
        <w:br w:type="page"/>
      </w:r>
    </w:p>
    <w:p>
      <w:pPr>
        <w:spacing w:before="440" w:after="120"/>
      </w:pPr>
      <w:r>
        <w:rPr>
          <w:rFonts w:ascii="Calibri" w:hAnsi="Calibri"/>
          <w:b/>
          <w:i w:val="0"/>
          <w:color w:val="0F2D5E"/>
          <w:sz w:val="40"/>
        </w:rPr>
        <w:t>Appendix A — Metrics Quick Reference</w:t>
      </w:r>
    </w:p>
    <w:p>
      <w:pPr>
        <w:spacing w:before="280" w:after="80"/>
      </w:pPr>
      <w:r>
        <w:rPr>
          <w:rFonts w:ascii="Calibri" w:hAnsi="Calibri"/>
          <w:b/>
          <w:i w:val="0"/>
          <w:color w:val="2563EB"/>
          <w:sz w:val="28"/>
        </w:rPr>
        <w:t>Core VSM Formulas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0F2D5E"/>
          </w:tcPr>
          <w:p>
            <w:pPr>
              <w:jc w:val="left"/>
            </w:pPr>
            <w:r>
              <w:rPr>
                <w:rFonts w:ascii="Calibri" w:hAnsi="Calibri"/>
                <w:b/>
                <w:i w:val="0"/>
                <w:color w:val="FFFFFF"/>
                <w:sz w:val="19"/>
              </w:rPr>
              <w:t>Metric</w:t>
            </w:r>
          </w:p>
        </w:tc>
        <w:tc>
          <w:tcPr>
            <w:tcW w:type="dxa" w:w="4032"/>
            <w:shd w:val="clear" w:color="auto" w:fill="0F2D5E"/>
          </w:tcPr>
          <w:p>
            <w:pPr>
              <w:jc w:val="left"/>
            </w:pPr>
            <w:r>
              <w:rPr>
                <w:rFonts w:ascii="Calibri" w:hAnsi="Calibri"/>
                <w:b/>
                <w:i w:val="0"/>
                <w:color w:val="FFFFFF"/>
                <w:sz w:val="19"/>
              </w:rPr>
              <w:t>Formula</w:t>
            </w:r>
          </w:p>
        </w:tc>
        <w:tc>
          <w:tcPr>
            <w:tcW w:type="dxa" w:w="1440"/>
            <w:shd w:val="clear" w:color="auto" w:fill="0F2D5E"/>
          </w:tcPr>
          <w:p>
            <w:pPr>
              <w:jc w:val="left"/>
            </w:pPr>
            <w:r>
              <w:rPr>
                <w:rFonts w:ascii="Calibri" w:hAnsi="Calibri"/>
                <w:b/>
                <w:i w:val="0"/>
                <w:color w:val="FFFFFF"/>
                <w:sz w:val="19"/>
              </w:rPr>
              <w:t>Unit</w:t>
            </w:r>
          </w:p>
        </w:tc>
      </w:tr>
      <w:tr>
        <w:tc>
          <w:tcPr>
            <w:tcW w:type="dxa" w:w="2592"/>
          </w:tcPr>
          <w:p>
            <w:r>
              <w:rPr>
                <w:rFonts w:ascii="Calibri" w:hAnsi="Calibri"/>
                <w:b w:val="0"/>
                <w:i w:val="0"/>
                <w:sz w:val="19"/>
              </w:rPr>
              <w:t>Flow Efficiency</w:t>
            </w:r>
          </w:p>
        </w:tc>
        <w:tc>
          <w:tcPr>
            <w:tcW w:type="dxa" w:w="4032"/>
          </w:tcPr>
          <w:p>
            <w:r>
              <w:rPr>
                <w:rFonts w:ascii="Calibri" w:hAnsi="Calibri"/>
                <w:b w:val="0"/>
                <w:i w:val="0"/>
                <w:sz w:val="19"/>
              </w:rPr>
              <w:t>PT / (PT + WT) × 100</w:t>
            </w:r>
          </w:p>
        </w:tc>
        <w:tc>
          <w:tcPr>
            <w:tcW w:type="dxa" w:w="1440"/>
          </w:tcPr>
          <w:p>
            <w:r>
              <w:rPr>
                <w:rFonts w:ascii="Calibri" w:hAnsi="Calibri"/>
                <w:b w:val="0"/>
                <w:i w:val="0"/>
                <w:sz w:val="19"/>
              </w:rPr>
              <w:t>%</w:t>
            </w:r>
          </w:p>
        </w:tc>
      </w:tr>
      <w:tr>
        <w:tc>
          <w:tcPr>
            <w:tcW w:type="dxa" w:w="2592"/>
          </w:tcPr>
          <w:p>
            <w:r>
              <w:rPr>
                <w:rFonts w:ascii="Calibri" w:hAnsi="Calibri"/>
                <w:b w:val="0"/>
                <w:i w:val="0"/>
                <w:sz w:val="19"/>
              </w:rPr>
              <w:t>Lead Time</w:t>
            </w:r>
          </w:p>
        </w:tc>
        <w:tc>
          <w:tcPr>
            <w:tcW w:type="dxa" w:w="4032"/>
          </w:tcPr>
          <w:p>
            <w:r>
              <w:rPr>
                <w:rFonts w:ascii="Calibri" w:hAnsi="Calibri"/>
                <w:b w:val="0"/>
                <w:i w:val="0"/>
                <w:sz w:val="19"/>
              </w:rPr>
              <w:t>(PT + WT) / 8</w:t>
            </w:r>
          </w:p>
        </w:tc>
        <w:tc>
          <w:tcPr>
            <w:tcW w:type="dxa" w:w="1440"/>
          </w:tcPr>
          <w:p>
            <w:r>
              <w:rPr>
                <w:rFonts w:ascii="Calibri" w:hAnsi="Calibri"/>
                <w:b w:val="0"/>
                <w:i w:val="0"/>
                <w:sz w:val="19"/>
              </w:rPr>
              <w:t>Days</w:t>
            </w:r>
          </w:p>
        </w:tc>
      </w:tr>
      <w:tr>
        <w:tc>
          <w:tcPr>
            <w:tcW w:type="dxa" w:w="2592"/>
          </w:tcPr>
          <w:p>
            <w:r>
              <w:rPr>
                <w:rFonts w:ascii="Calibri" w:hAnsi="Calibri"/>
                <w:b w:val="0"/>
                <w:i w:val="0"/>
                <w:sz w:val="19"/>
              </w:rPr>
              <w:t>Process Time</w:t>
            </w:r>
          </w:p>
        </w:tc>
        <w:tc>
          <w:tcPr>
            <w:tcW w:type="dxa" w:w="4032"/>
          </w:tcPr>
          <w:p>
            <w:r>
              <w:rPr>
                <w:rFonts w:ascii="Calibri" w:hAnsi="Calibri"/>
                <w:b w:val="0"/>
                <w:i w:val="0"/>
                <w:sz w:val="19"/>
              </w:rPr>
              <w:t>Sum of all active work hours</w:t>
            </w:r>
          </w:p>
        </w:tc>
        <w:tc>
          <w:tcPr>
            <w:tcW w:type="dxa" w:w="1440"/>
          </w:tcPr>
          <w:p>
            <w:r>
              <w:rPr>
                <w:rFonts w:ascii="Calibri" w:hAnsi="Calibri"/>
                <w:b w:val="0"/>
                <w:i w:val="0"/>
                <w:sz w:val="19"/>
              </w:rPr>
              <w:t>Hours</w:t>
            </w:r>
          </w:p>
        </w:tc>
      </w:tr>
      <w:tr>
        <w:tc>
          <w:tcPr>
            <w:tcW w:type="dxa" w:w="2592"/>
          </w:tcPr>
          <w:p>
            <w:r>
              <w:rPr>
                <w:rFonts w:ascii="Calibri" w:hAnsi="Calibri"/>
                <w:b w:val="0"/>
                <w:i w:val="0"/>
                <w:sz w:val="19"/>
              </w:rPr>
              <w:t>Wait Time</w:t>
            </w:r>
          </w:p>
        </w:tc>
        <w:tc>
          <w:tcPr>
            <w:tcW w:type="dxa" w:w="4032"/>
          </w:tcPr>
          <w:p>
            <w:r>
              <w:rPr>
                <w:rFonts w:ascii="Calibri" w:hAnsi="Calibri"/>
                <w:b w:val="0"/>
                <w:i w:val="0"/>
                <w:sz w:val="19"/>
              </w:rPr>
              <w:t>Sum of all blocked / queued hours</w:t>
            </w:r>
          </w:p>
        </w:tc>
        <w:tc>
          <w:tcPr>
            <w:tcW w:type="dxa" w:w="1440"/>
          </w:tcPr>
          <w:p>
            <w:r>
              <w:rPr>
                <w:rFonts w:ascii="Calibri" w:hAnsi="Calibri"/>
                <w:b w:val="0"/>
                <w:i w:val="0"/>
                <w:sz w:val="19"/>
              </w:rPr>
              <w:t>Hours</w:t>
            </w:r>
          </w:p>
        </w:tc>
      </w:tr>
      <w:tr>
        <w:tc>
          <w:tcPr>
            <w:tcW w:type="dxa" w:w="2592"/>
          </w:tcPr>
          <w:p>
            <w:r>
              <w:rPr>
                <w:rFonts w:ascii="Calibri" w:hAnsi="Calibri"/>
                <w:b w:val="0"/>
                <w:i w:val="0"/>
                <w:sz w:val="19"/>
              </w:rPr>
              <w:t>WT/PT Ratio</w:t>
            </w:r>
          </w:p>
        </w:tc>
        <w:tc>
          <w:tcPr>
            <w:tcW w:type="dxa" w:w="4032"/>
          </w:tcPr>
          <w:p>
            <w:r>
              <w:rPr>
                <w:rFonts w:ascii="Calibri" w:hAnsi="Calibri"/>
                <w:b w:val="0"/>
                <w:i w:val="0"/>
                <w:sz w:val="19"/>
              </w:rPr>
              <w:t>WT / PT</w:t>
            </w:r>
          </w:p>
        </w:tc>
        <w:tc>
          <w:tcPr>
            <w:tcW w:type="dxa" w:w="1440"/>
          </w:tcPr>
          <w:p>
            <w:r>
              <w:rPr>
                <w:rFonts w:ascii="Calibri" w:hAnsi="Calibri"/>
                <w:b w:val="0"/>
                <w:i w:val="0"/>
                <w:sz w:val="19"/>
              </w:rPr>
              <w:t>Ratio (lower = better)</w:t>
            </w:r>
          </w:p>
        </w:tc>
      </w:tr>
      <w:tr>
        <w:tc>
          <w:tcPr>
            <w:tcW w:type="dxa" w:w="2592"/>
          </w:tcPr>
          <w:p>
            <w:r>
              <w:rPr>
                <w:rFonts w:ascii="Calibri" w:hAnsi="Calibri"/>
                <w:b w:val="0"/>
                <w:i w:val="0"/>
                <w:sz w:val="19"/>
              </w:rPr>
              <w:t>Phase FE%</w:t>
            </w:r>
          </w:p>
        </w:tc>
        <w:tc>
          <w:tcPr>
            <w:tcW w:type="dxa" w:w="4032"/>
          </w:tcPr>
          <w:p>
            <w:r>
              <w:rPr>
                <w:rFonts w:ascii="Calibri" w:hAnsi="Calibri"/>
                <w:b w:val="0"/>
                <w:i w:val="0"/>
                <w:sz w:val="19"/>
              </w:rPr>
              <w:t>Phase PT / (Phase PT + Phase WT) × 100</w:t>
            </w:r>
          </w:p>
        </w:tc>
        <w:tc>
          <w:tcPr>
            <w:tcW w:type="dxa" w:w="1440"/>
          </w:tcPr>
          <w:p>
            <w:r>
              <w:rPr>
                <w:rFonts w:ascii="Calibri" w:hAnsi="Calibri"/>
                <w:b w:val="0"/>
                <w:i w:val="0"/>
                <w:sz w:val="19"/>
              </w:rPr>
              <w:t>%</w:t>
            </w:r>
          </w:p>
        </w:tc>
      </w:tr>
    </w:tbl>
    <w:p/>
    <w:p>
      <w:pPr>
        <w:spacing w:before="280" w:after="80"/>
      </w:pPr>
      <w:r>
        <w:rPr>
          <w:rFonts w:ascii="Calibri" w:hAnsi="Calibri"/>
          <w:b/>
          <w:i w:val="0"/>
          <w:color w:val="2563EB"/>
          <w:sz w:val="28"/>
        </w:rPr>
        <w:t>DORA Benchmarks — Financial Services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592"/>
            <w:shd w:val="clear" w:color="auto" w:fill="0F2D5E"/>
          </w:tcPr>
          <w:p>
            <w:pPr>
              <w:jc w:val="left"/>
            </w:pPr>
            <w:r>
              <w:rPr>
                <w:rFonts w:ascii="Calibri" w:hAnsi="Calibri"/>
                <w:b/>
                <w:i w:val="0"/>
                <w:color w:val="FFFFFF"/>
                <w:sz w:val="19"/>
              </w:rPr>
              <w:t>Metric</w:t>
            </w:r>
          </w:p>
        </w:tc>
        <w:tc>
          <w:tcPr>
            <w:tcW w:type="dxa" w:w="1728"/>
            <w:shd w:val="clear" w:color="auto" w:fill="0F2D5E"/>
          </w:tcPr>
          <w:p>
            <w:pPr>
              <w:jc w:val="left"/>
            </w:pPr>
            <w:r>
              <w:rPr>
                <w:rFonts w:ascii="Calibri" w:hAnsi="Calibri"/>
                <w:b/>
                <w:i w:val="0"/>
                <w:color w:val="FFFFFF"/>
                <w:sz w:val="19"/>
              </w:rPr>
              <w:t>Low</w:t>
            </w:r>
          </w:p>
        </w:tc>
        <w:tc>
          <w:tcPr>
            <w:tcW w:type="dxa" w:w="1872"/>
            <w:shd w:val="clear" w:color="auto" w:fill="0F2D5E"/>
          </w:tcPr>
          <w:p>
            <w:pPr>
              <w:jc w:val="left"/>
            </w:pPr>
            <w:r>
              <w:rPr>
                <w:rFonts w:ascii="Calibri" w:hAnsi="Calibri"/>
                <w:b/>
                <w:i w:val="0"/>
                <w:color w:val="FFFFFF"/>
                <w:sz w:val="19"/>
              </w:rPr>
              <w:t>Medium</w:t>
            </w:r>
          </w:p>
        </w:tc>
        <w:tc>
          <w:tcPr>
            <w:tcW w:type="dxa" w:w="1872"/>
            <w:shd w:val="clear" w:color="auto" w:fill="0F2D5E"/>
          </w:tcPr>
          <w:p>
            <w:pPr>
              <w:jc w:val="left"/>
            </w:pPr>
            <w:r>
              <w:rPr>
                <w:rFonts w:ascii="Calibri" w:hAnsi="Calibri"/>
                <w:b/>
                <w:i w:val="0"/>
                <w:color w:val="FFFFFF"/>
                <w:sz w:val="19"/>
              </w:rPr>
              <w:t>High</w:t>
            </w:r>
          </w:p>
        </w:tc>
        <w:tc>
          <w:tcPr>
            <w:tcW w:type="dxa" w:w="1872"/>
            <w:shd w:val="clear" w:color="auto" w:fill="0F2D5E"/>
          </w:tcPr>
          <w:p>
            <w:pPr>
              <w:jc w:val="left"/>
            </w:pPr>
            <w:r>
              <w:rPr>
                <w:rFonts w:ascii="Calibri" w:hAnsi="Calibri"/>
                <w:b/>
                <w:i w:val="0"/>
                <w:color w:val="FFFFFF"/>
                <w:sz w:val="19"/>
              </w:rPr>
              <w:t>Elite</w:t>
            </w:r>
          </w:p>
        </w:tc>
      </w:tr>
      <w:tr>
        <w:tc>
          <w:tcPr>
            <w:tcW w:type="dxa" w:w="2592"/>
          </w:tcPr>
          <w:p>
            <w:r>
              <w:rPr>
                <w:rFonts w:ascii="Calibri" w:hAnsi="Calibri"/>
                <w:b w:val="0"/>
                <w:i w:val="0"/>
                <w:sz w:val="19"/>
              </w:rPr>
              <w:t>Deployment Frequency</w:t>
            </w:r>
          </w:p>
        </w:tc>
        <w:tc>
          <w:tcPr>
            <w:tcW w:type="dxa" w:w="1728"/>
          </w:tcPr>
          <w:p>
            <w:r>
              <w:rPr>
                <w:rFonts w:ascii="Calibri" w:hAnsi="Calibri"/>
                <w:b w:val="0"/>
                <w:i w:val="0"/>
                <w:sz w:val="19"/>
              </w:rPr>
              <w:t>&lt; 1/month</w:t>
            </w:r>
          </w:p>
        </w:tc>
        <w:tc>
          <w:tcPr>
            <w:tcW w:type="dxa" w:w="1872"/>
          </w:tcPr>
          <w:p>
            <w:r>
              <w:rPr>
                <w:rFonts w:ascii="Calibri" w:hAnsi="Calibri"/>
                <w:b w:val="0"/>
                <w:i w:val="0"/>
                <w:sz w:val="19"/>
              </w:rPr>
              <w:t>1/week–1/month</w:t>
            </w:r>
          </w:p>
        </w:tc>
        <w:tc>
          <w:tcPr>
            <w:tcW w:type="dxa" w:w="1872"/>
          </w:tcPr>
          <w:p>
            <w:r>
              <w:rPr>
                <w:rFonts w:ascii="Calibri" w:hAnsi="Calibri"/>
                <w:b w:val="0"/>
                <w:i w:val="0"/>
                <w:sz w:val="19"/>
              </w:rPr>
              <w:t>Daily–weekly</w:t>
            </w:r>
          </w:p>
        </w:tc>
        <w:tc>
          <w:tcPr>
            <w:tcW w:type="dxa" w:w="1872"/>
          </w:tcPr>
          <w:p>
            <w:r>
              <w:rPr>
                <w:rFonts w:ascii="Calibri" w:hAnsi="Calibri"/>
                <w:b w:val="0"/>
                <w:i w:val="0"/>
                <w:sz w:val="19"/>
              </w:rPr>
              <w:t>Multiple/day</w:t>
            </w:r>
          </w:p>
        </w:tc>
      </w:tr>
      <w:tr>
        <w:tc>
          <w:tcPr>
            <w:tcW w:type="dxa" w:w="2592"/>
          </w:tcPr>
          <w:p>
            <w:r>
              <w:rPr>
                <w:rFonts w:ascii="Calibri" w:hAnsi="Calibri"/>
                <w:b w:val="0"/>
                <w:i w:val="0"/>
                <w:sz w:val="19"/>
              </w:rPr>
              <w:t>Lead Time for Change</w:t>
            </w:r>
          </w:p>
        </w:tc>
        <w:tc>
          <w:tcPr>
            <w:tcW w:type="dxa" w:w="1728"/>
          </w:tcPr>
          <w:p>
            <w:r>
              <w:rPr>
                <w:rFonts w:ascii="Calibri" w:hAnsi="Calibri"/>
                <w:b w:val="0"/>
                <w:i w:val="0"/>
                <w:sz w:val="19"/>
              </w:rPr>
              <w:t>&gt; 6 months</w:t>
            </w:r>
          </w:p>
        </w:tc>
        <w:tc>
          <w:tcPr>
            <w:tcW w:type="dxa" w:w="1872"/>
          </w:tcPr>
          <w:p>
            <w:r>
              <w:rPr>
                <w:rFonts w:ascii="Calibri" w:hAnsi="Calibri"/>
                <w:b w:val="0"/>
                <w:i w:val="0"/>
                <w:sz w:val="19"/>
              </w:rPr>
              <w:t>1–6 months</w:t>
            </w:r>
          </w:p>
        </w:tc>
        <w:tc>
          <w:tcPr>
            <w:tcW w:type="dxa" w:w="1872"/>
          </w:tcPr>
          <w:p>
            <w:r>
              <w:rPr>
                <w:rFonts w:ascii="Calibri" w:hAnsi="Calibri"/>
                <w:b w:val="0"/>
                <w:i w:val="0"/>
                <w:sz w:val="19"/>
              </w:rPr>
              <w:t>1 day–1 week</w:t>
            </w:r>
          </w:p>
        </w:tc>
        <w:tc>
          <w:tcPr>
            <w:tcW w:type="dxa" w:w="1872"/>
          </w:tcPr>
          <w:p>
            <w:r>
              <w:rPr>
                <w:rFonts w:ascii="Calibri" w:hAnsi="Calibri"/>
                <w:b w:val="0"/>
                <w:i w:val="0"/>
                <w:sz w:val="19"/>
              </w:rPr>
              <w:t>&lt; 1 hour</w:t>
            </w:r>
          </w:p>
        </w:tc>
      </w:tr>
      <w:tr>
        <w:tc>
          <w:tcPr>
            <w:tcW w:type="dxa" w:w="2592"/>
          </w:tcPr>
          <w:p>
            <w:r>
              <w:rPr>
                <w:rFonts w:ascii="Calibri" w:hAnsi="Calibri"/>
                <w:b w:val="0"/>
                <w:i w:val="0"/>
                <w:sz w:val="19"/>
              </w:rPr>
              <w:t>Change Failure Rate</w:t>
            </w:r>
          </w:p>
        </w:tc>
        <w:tc>
          <w:tcPr>
            <w:tcW w:type="dxa" w:w="1728"/>
          </w:tcPr>
          <w:p>
            <w:r>
              <w:rPr>
                <w:rFonts w:ascii="Calibri" w:hAnsi="Calibri"/>
                <w:b w:val="0"/>
                <w:i w:val="0"/>
                <w:sz w:val="19"/>
              </w:rPr>
              <w:t>&gt; 15%</w:t>
            </w:r>
          </w:p>
        </w:tc>
        <w:tc>
          <w:tcPr>
            <w:tcW w:type="dxa" w:w="1872"/>
          </w:tcPr>
          <w:p>
            <w:r>
              <w:rPr>
                <w:rFonts w:ascii="Calibri" w:hAnsi="Calibri"/>
                <w:b w:val="0"/>
                <w:i w:val="0"/>
                <w:sz w:val="19"/>
              </w:rPr>
              <w:t>10–15%</w:t>
            </w:r>
          </w:p>
        </w:tc>
        <w:tc>
          <w:tcPr>
            <w:tcW w:type="dxa" w:w="1872"/>
          </w:tcPr>
          <w:p>
            <w:r>
              <w:rPr>
                <w:rFonts w:ascii="Calibri" w:hAnsi="Calibri"/>
                <w:b w:val="0"/>
                <w:i w:val="0"/>
                <w:sz w:val="19"/>
              </w:rPr>
              <w:t>5–10%</w:t>
            </w:r>
          </w:p>
        </w:tc>
        <w:tc>
          <w:tcPr>
            <w:tcW w:type="dxa" w:w="1872"/>
          </w:tcPr>
          <w:p>
            <w:r>
              <w:rPr>
                <w:rFonts w:ascii="Calibri" w:hAnsi="Calibri"/>
                <w:b w:val="0"/>
                <w:i w:val="0"/>
                <w:sz w:val="19"/>
              </w:rPr>
              <w:t>&lt; 5%</w:t>
            </w:r>
          </w:p>
        </w:tc>
      </w:tr>
      <w:tr>
        <w:tc>
          <w:tcPr>
            <w:tcW w:type="dxa" w:w="2592"/>
          </w:tcPr>
          <w:p>
            <w:r>
              <w:rPr>
                <w:rFonts w:ascii="Calibri" w:hAnsi="Calibri"/>
                <w:b w:val="0"/>
                <w:i w:val="0"/>
                <w:sz w:val="19"/>
              </w:rPr>
              <w:t>MTTR</w:t>
            </w:r>
          </w:p>
        </w:tc>
        <w:tc>
          <w:tcPr>
            <w:tcW w:type="dxa" w:w="1728"/>
          </w:tcPr>
          <w:p>
            <w:r>
              <w:rPr>
                <w:rFonts w:ascii="Calibri" w:hAnsi="Calibri"/>
                <w:b w:val="0"/>
                <w:i w:val="0"/>
                <w:sz w:val="19"/>
              </w:rPr>
              <w:t>&gt; 1 week</w:t>
            </w:r>
          </w:p>
        </w:tc>
        <w:tc>
          <w:tcPr>
            <w:tcW w:type="dxa" w:w="1872"/>
          </w:tcPr>
          <w:p>
            <w:r>
              <w:rPr>
                <w:rFonts w:ascii="Calibri" w:hAnsi="Calibri"/>
                <w:b w:val="0"/>
                <w:i w:val="0"/>
                <w:sz w:val="19"/>
              </w:rPr>
              <w:t>1 day–1 week</w:t>
            </w:r>
          </w:p>
        </w:tc>
        <w:tc>
          <w:tcPr>
            <w:tcW w:type="dxa" w:w="1872"/>
          </w:tcPr>
          <w:p>
            <w:r>
              <w:rPr>
                <w:rFonts w:ascii="Calibri" w:hAnsi="Calibri"/>
                <w:b w:val="0"/>
                <w:i w:val="0"/>
                <w:sz w:val="19"/>
              </w:rPr>
              <w:t>&lt; 1 day</w:t>
            </w:r>
          </w:p>
        </w:tc>
        <w:tc>
          <w:tcPr>
            <w:tcW w:type="dxa" w:w="1872"/>
          </w:tcPr>
          <w:p>
            <w:r>
              <w:rPr>
                <w:rFonts w:ascii="Calibri" w:hAnsi="Calibri"/>
                <w:b w:val="0"/>
                <w:i w:val="0"/>
                <w:sz w:val="19"/>
              </w:rPr>
              <w:t>&lt; 1 hour</w:t>
            </w:r>
          </w:p>
        </w:tc>
      </w:tr>
    </w:tbl>
    <w:p/>
    <w:p>
      <w:pPr>
        <w:spacing w:before="280" w:after="80"/>
      </w:pPr>
      <w:r>
        <w:rPr>
          <w:rFonts w:ascii="Calibri" w:hAnsi="Calibri"/>
          <w:b/>
          <w:i w:val="0"/>
          <w:color w:val="2563EB"/>
          <w:sz w:val="28"/>
        </w:rPr>
        <w:t>Flow Efficiency Benchmarks by Industry</w:t>
      </w:r>
    </w:p>
    <w:tbl>
      <w:tblPr>
        <w:tblStyle w:val="TableGrid"/>
        <w:tblW w:type="auto" w:w="0"/>
        <w:tblLook w:firstColumn="1" w:firstRow="1" w:lastColumn="0" w:lastRow="0" w:noHBand="0" w:noVBand="1" w:val="04A0"/>
      </w:tblPr>
      <w:tblGrid>
        <w:gridCol w:w="2340"/>
        <w:gridCol w:w="2340"/>
        <w:gridCol w:w="2340"/>
        <w:gridCol w:w="2340"/>
      </w:tblGrid>
      <w:tr>
        <w:tc>
          <w:tcPr>
            <w:tcW w:type="dxa" w:w="2448"/>
            <w:shd w:val="clear" w:color="auto" w:fill="0F2D5E"/>
          </w:tcPr>
          <w:p>
            <w:pPr>
              <w:jc w:val="left"/>
            </w:pPr>
            <w:r>
              <w:rPr>
                <w:rFonts w:ascii="Calibri" w:hAnsi="Calibri"/>
                <w:b/>
                <w:i w:val="0"/>
                <w:color w:val="FFFFFF"/>
                <w:sz w:val="19"/>
              </w:rPr>
              <w:t>Industry</w:t>
            </w:r>
          </w:p>
        </w:tc>
        <w:tc>
          <w:tcPr>
            <w:tcW w:type="dxa" w:w="1584"/>
            <w:shd w:val="clear" w:color="auto" w:fill="0F2D5E"/>
          </w:tcPr>
          <w:p>
            <w:pPr>
              <w:jc w:val="left"/>
            </w:pPr>
            <w:r>
              <w:rPr>
                <w:rFonts w:ascii="Calibri" w:hAnsi="Calibri"/>
                <w:b/>
                <w:i w:val="0"/>
                <w:color w:val="FFFFFF"/>
                <w:sz w:val="19"/>
              </w:rPr>
              <w:t>Typical FE%</w:t>
            </w:r>
          </w:p>
        </w:tc>
        <w:tc>
          <w:tcPr>
            <w:tcW w:type="dxa" w:w="1872"/>
            <w:shd w:val="clear" w:color="auto" w:fill="0F2D5E"/>
          </w:tcPr>
          <w:p>
            <w:pPr>
              <w:jc w:val="left"/>
            </w:pPr>
            <w:r>
              <w:rPr>
                <w:rFonts w:ascii="Calibri" w:hAnsi="Calibri"/>
                <w:b/>
                <w:i w:val="0"/>
                <w:color w:val="FFFFFF"/>
                <w:sz w:val="19"/>
              </w:rPr>
              <w:t>World-Class FE%</w:t>
            </w:r>
          </w:p>
        </w:tc>
        <w:tc>
          <w:tcPr>
            <w:tcW w:type="dxa" w:w="4176"/>
            <w:shd w:val="clear" w:color="auto" w:fill="0F2D5E"/>
          </w:tcPr>
          <w:p>
            <w:pPr>
              <w:jc w:val="left"/>
            </w:pPr>
            <w:r>
              <w:rPr>
                <w:rFonts w:ascii="Calibri" w:hAnsi="Calibri"/>
                <w:b/>
                <w:i w:val="0"/>
                <w:color w:val="FFFFFF"/>
                <w:sz w:val="19"/>
              </w:rPr>
              <w:t>Notes</w:t>
            </w:r>
          </w:p>
        </w:tc>
      </w:tr>
      <w:tr>
        <w:tc>
          <w:tcPr>
            <w:tcW w:type="dxa" w:w="2448"/>
          </w:tcPr>
          <w:p>
            <w:r>
              <w:rPr>
                <w:rFonts w:ascii="Calibri" w:hAnsi="Calibri"/>
                <w:b w:val="0"/>
                <w:i w:val="0"/>
                <w:sz w:val="19"/>
              </w:rPr>
              <w:t>Financial Services</w:t>
            </w:r>
          </w:p>
        </w:tc>
        <w:tc>
          <w:tcPr>
            <w:tcW w:type="dxa" w:w="1584"/>
          </w:tcPr>
          <w:p>
            <w:r>
              <w:rPr>
                <w:rFonts w:ascii="Calibri" w:hAnsi="Calibri"/>
                <w:b w:val="0"/>
                <w:i w:val="0"/>
                <w:sz w:val="19"/>
              </w:rPr>
              <w:t>8–18%</w:t>
            </w:r>
          </w:p>
        </w:tc>
        <w:tc>
          <w:tcPr>
            <w:tcW w:type="dxa" w:w="1872"/>
          </w:tcPr>
          <w:p>
            <w:r>
              <w:rPr>
                <w:rFonts w:ascii="Calibri" w:hAnsi="Calibri"/>
                <w:b w:val="0"/>
                <w:i w:val="0"/>
                <w:sz w:val="19"/>
              </w:rPr>
              <w:t>35–45%</w:t>
            </w:r>
          </w:p>
        </w:tc>
        <w:tc>
          <w:tcPr>
            <w:tcW w:type="dxa" w:w="4176"/>
          </w:tcPr>
          <w:p>
            <w:r>
              <w:rPr>
                <w:rFonts w:ascii="Calibri" w:hAnsi="Calibri"/>
                <w:b w:val="0"/>
                <w:i w:val="0"/>
                <w:sz w:val="19"/>
              </w:rPr>
              <w:t>Regulatory approval gates depress FE; automate governance</w:t>
            </w:r>
          </w:p>
        </w:tc>
      </w:tr>
      <w:tr>
        <w:tc>
          <w:tcPr>
            <w:tcW w:type="dxa" w:w="2448"/>
          </w:tcPr>
          <w:p>
            <w:r>
              <w:rPr>
                <w:rFonts w:ascii="Calibri" w:hAnsi="Calibri"/>
                <w:b w:val="0"/>
                <w:i w:val="0"/>
                <w:sz w:val="19"/>
              </w:rPr>
              <w:t>Healthcare / HIPAA</w:t>
            </w:r>
          </w:p>
        </w:tc>
        <w:tc>
          <w:tcPr>
            <w:tcW w:type="dxa" w:w="1584"/>
          </w:tcPr>
          <w:p>
            <w:r>
              <w:rPr>
                <w:rFonts w:ascii="Calibri" w:hAnsi="Calibri"/>
                <w:b w:val="0"/>
                <w:i w:val="0"/>
                <w:sz w:val="19"/>
              </w:rPr>
              <w:t>6–15%</w:t>
            </w:r>
          </w:p>
        </w:tc>
        <w:tc>
          <w:tcPr>
            <w:tcW w:type="dxa" w:w="1872"/>
          </w:tcPr>
          <w:p>
            <w:r>
              <w:rPr>
                <w:rFonts w:ascii="Calibri" w:hAnsi="Calibri"/>
                <w:b w:val="0"/>
                <w:i w:val="0"/>
                <w:sz w:val="19"/>
              </w:rPr>
              <w:t>30–40%</w:t>
            </w:r>
          </w:p>
        </w:tc>
        <w:tc>
          <w:tcPr>
            <w:tcW w:type="dxa" w:w="4176"/>
          </w:tcPr>
          <w:p>
            <w:r>
              <w:rPr>
                <w:rFonts w:ascii="Calibri" w:hAnsi="Calibri"/>
                <w:b w:val="0"/>
                <w:i w:val="0"/>
                <w:sz w:val="19"/>
              </w:rPr>
              <w:t>Compliance testing elongates Phase 5 and 6</w:t>
            </w:r>
          </w:p>
        </w:tc>
      </w:tr>
      <w:tr>
        <w:tc>
          <w:tcPr>
            <w:tcW w:type="dxa" w:w="2448"/>
          </w:tcPr>
          <w:p>
            <w:r>
              <w:rPr>
                <w:rFonts w:ascii="Calibri" w:hAnsi="Calibri"/>
                <w:b w:val="0"/>
                <w:i w:val="0"/>
                <w:sz w:val="19"/>
              </w:rPr>
              <w:t>Retail / eCommerce</w:t>
            </w:r>
          </w:p>
        </w:tc>
        <w:tc>
          <w:tcPr>
            <w:tcW w:type="dxa" w:w="1584"/>
          </w:tcPr>
          <w:p>
            <w:r>
              <w:rPr>
                <w:rFonts w:ascii="Calibri" w:hAnsi="Calibri"/>
                <w:b w:val="0"/>
                <w:i w:val="0"/>
                <w:sz w:val="19"/>
              </w:rPr>
              <w:t>18–28%</w:t>
            </w:r>
          </w:p>
        </w:tc>
        <w:tc>
          <w:tcPr>
            <w:tcW w:type="dxa" w:w="1872"/>
          </w:tcPr>
          <w:p>
            <w:r>
              <w:rPr>
                <w:rFonts w:ascii="Calibri" w:hAnsi="Calibri"/>
                <w:b w:val="0"/>
                <w:i w:val="0"/>
                <w:sz w:val="19"/>
              </w:rPr>
              <w:t>45–60%</w:t>
            </w:r>
          </w:p>
        </w:tc>
        <w:tc>
          <w:tcPr>
            <w:tcW w:type="dxa" w:w="4176"/>
          </w:tcPr>
          <w:p>
            <w:r>
              <w:rPr>
                <w:rFonts w:ascii="Calibri" w:hAnsi="Calibri"/>
                <w:b w:val="0"/>
                <w:i w:val="0"/>
                <w:sz w:val="19"/>
              </w:rPr>
              <w:t>Fewer regulatory gates; higher automation opportunity</w:t>
            </w:r>
          </w:p>
        </w:tc>
      </w:tr>
      <w:tr>
        <w:tc>
          <w:tcPr>
            <w:tcW w:type="dxa" w:w="2448"/>
          </w:tcPr>
          <w:p>
            <w:r>
              <w:rPr>
                <w:rFonts w:ascii="Calibri" w:hAnsi="Calibri"/>
                <w:b w:val="0"/>
                <w:i w:val="0"/>
                <w:sz w:val="19"/>
              </w:rPr>
              <w:t>Telecoms</w:t>
            </w:r>
          </w:p>
        </w:tc>
        <w:tc>
          <w:tcPr>
            <w:tcW w:type="dxa" w:w="1584"/>
          </w:tcPr>
          <w:p>
            <w:r>
              <w:rPr>
                <w:rFonts w:ascii="Calibri" w:hAnsi="Calibri"/>
                <w:b w:val="0"/>
                <w:i w:val="0"/>
                <w:sz w:val="19"/>
              </w:rPr>
              <w:t>10–20%</w:t>
            </w:r>
          </w:p>
        </w:tc>
        <w:tc>
          <w:tcPr>
            <w:tcW w:type="dxa" w:w="1872"/>
          </w:tcPr>
          <w:p>
            <w:r>
              <w:rPr>
                <w:rFonts w:ascii="Calibri" w:hAnsi="Calibri"/>
                <w:b w:val="0"/>
                <w:i w:val="0"/>
                <w:sz w:val="19"/>
              </w:rPr>
              <w:t>38–50%</w:t>
            </w:r>
          </w:p>
        </w:tc>
        <w:tc>
          <w:tcPr>
            <w:tcW w:type="dxa" w:w="4176"/>
          </w:tcPr>
          <w:p>
            <w:r>
              <w:rPr>
                <w:rFonts w:ascii="Calibri" w:hAnsi="Calibri"/>
                <w:b w:val="0"/>
                <w:i w:val="0"/>
                <w:sz w:val="19"/>
              </w:rPr>
              <w:t>Network change freezes add Phase 6 wait</w:t>
            </w:r>
          </w:p>
        </w:tc>
      </w:tr>
      <w:tr>
        <w:tc>
          <w:tcPr>
            <w:tcW w:type="dxa" w:w="2448"/>
          </w:tcPr>
          <w:p>
            <w:r>
              <w:rPr>
                <w:rFonts w:ascii="Calibri" w:hAnsi="Calibri"/>
                <w:b w:val="0"/>
                <w:i w:val="0"/>
                <w:sz w:val="19"/>
              </w:rPr>
              <w:t>SaaS / Tech</w:t>
            </w:r>
          </w:p>
        </w:tc>
        <w:tc>
          <w:tcPr>
            <w:tcW w:type="dxa" w:w="1584"/>
          </w:tcPr>
          <w:p>
            <w:r>
              <w:rPr>
                <w:rFonts w:ascii="Calibri" w:hAnsi="Calibri"/>
                <w:b w:val="0"/>
                <w:i w:val="0"/>
                <w:sz w:val="19"/>
              </w:rPr>
              <w:t>20–35%</w:t>
            </w:r>
          </w:p>
        </w:tc>
        <w:tc>
          <w:tcPr>
            <w:tcW w:type="dxa" w:w="1872"/>
          </w:tcPr>
          <w:p>
            <w:r>
              <w:rPr>
                <w:rFonts w:ascii="Calibri" w:hAnsi="Calibri"/>
                <w:b w:val="0"/>
                <w:i w:val="0"/>
                <w:sz w:val="19"/>
              </w:rPr>
              <w:t>55–75%</w:t>
            </w:r>
          </w:p>
        </w:tc>
        <w:tc>
          <w:tcPr>
            <w:tcW w:type="dxa" w:w="4176"/>
          </w:tcPr>
          <w:p>
            <w:r>
              <w:rPr>
                <w:rFonts w:ascii="Calibri" w:hAnsi="Calibri"/>
                <w:b w:val="0"/>
                <w:i w:val="0"/>
                <w:sz w:val="19"/>
              </w:rPr>
              <w:t>CI/CD maturity highest; closest to Elite benchmarks</w:t>
            </w:r>
          </w:p>
        </w:tc>
      </w:tr>
    </w:tbl>
    <w:p/>
    <w:p>
      <w:r>
        <w:br w:type="page"/>
      </w:r>
    </w:p>
    <w:p>
      <w:pPr>
        <w:spacing w:before="440" w:after="120"/>
      </w:pPr>
      <w:r>
        <w:rPr>
          <w:rFonts w:ascii="Calibri" w:hAnsi="Calibri"/>
          <w:b/>
          <w:i w:val="0"/>
          <w:color w:val="0F2D5E"/>
          <w:sz w:val="40"/>
        </w:rPr>
        <w:t>Appendix B — Frequently Asked Questions</w:t>
      </w:r>
    </w:p>
    <w:p>
      <w:pPr>
        <w:spacing w:before="200" w:after="60"/>
      </w:pPr>
      <w:r>
        <w:rPr>
          <w:rFonts w:ascii="Calibri" w:hAnsi="Calibri"/>
          <w:b/>
          <w:i w:val="0"/>
          <w:color w:val="0D9488"/>
          <w:sz w:val="24"/>
        </w:rPr>
        <w:t>Can I run the platform without a DORA Assessment?</w:t>
      </w:r>
    </w:p>
    <w:p>
      <w:pPr>
        <w:spacing w:before="40" w:after="80"/>
      </w:pPr>
      <w:r>
        <w:rPr>
          <w:rFonts w:ascii="Calibri" w:hAnsi="Calibri"/>
          <w:b w:val="0"/>
          <w:i w:val="0"/>
          <w:sz w:val="21"/>
        </w:rPr>
        <w:t>Yes — you can skip to Current State VSM directly after ALM Connect. However, without DORA calibration the VSM metrics will be based purely on ALM ticket data and may not accurately reflect your actual phase performance. Run DORA Assessment first for best results.</w:t>
      </w:r>
    </w:p>
    <w:p>
      <w:pPr>
        <w:spacing w:before="200" w:after="60"/>
      </w:pPr>
      <w:r>
        <w:rPr>
          <w:rFonts w:ascii="Calibri" w:hAnsi="Calibri"/>
          <w:b/>
          <w:i w:val="0"/>
          <w:color w:val="0D9488"/>
          <w:sz w:val="24"/>
        </w:rPr>
        <w:t>What if my CSV has no 'phase' column?</w:t>
      </w:r>
    </w:p>
    <w:p>
      <w:pPr>
        <w:spacing w:before="40" w:after="80"/>
      </w:pPr>
      <w:r>
        <w:rPr>
          <w:rFonts w:ascii="Calibri" w:hAnsi="Calibri"/>
          <w:b w:val="0"/>
          <w:i w:val="0"/>
          <w:sz w:val="21"/>
        </w:rPr>
        <w:t>The platform uses auto-mapping: it infers the PDLC phase from ticket type, labels, and workflow states. Jira tickets labelled 'architecture', 'design review' are mapped to Phase 2; CI/build tickets to Phase 4, etc. Review the phase distribution in the data preview and correct any obvious mis-mappings.</w:t>
      </w:r>
    </w:p>
    <w:p>
      <w:pPr>
        <w:spacing w:before="200" w:after="60"/>
      </w:pPr>
      <w:r>
        <w:rPr>
          <w:rFonts w:ascii="Calibri" w:hAnsi="Calibri"/>
          <w:b/>
          <w:i w:val="0"/>
          <w:color w:val="0D9488"/>
          <w:sz w:val="24"/>
        </w:rPr>
        <w:t>How long does the full AI analysis pipeline take?</w:t>
      </w:r>
    </w:p>
    <w:p>
      <w:pPr>
        <w:spacing w:before="40" w:after="80"/>
      </w:pPr>
      <w:r>
        <w:rPr>
          <w:rFonts w:ascii="Calibri" w:hAnsi="Calibri"/>
          <w:b w:val="0"/>
          <w:i w:val="0"/>
          <w:sz w:val="21"/>
        </w:rPr>
        <w:t>The full 8-agent pipeline typically completes in 2–5 minutes depending on VSM complexity. Individual agents (bottleneck, improvement, future state) run in under 60 seconds each. Progress is shown in the status bar. Without an OpenAI API key, rule-based fallbacks run instantly.</w:t>
      </w:r>
    </w:p>
    <w:p>
      <w:pPr>
        <w:spacing w:before="200" w:after="60"/>
      </w:pPr>
      <w:r>
        <w:rPr>
          <w:rFonts w:ascii="Calibri" w:hAnsi="Calibri"/>
          <w:b/>
          <w:i w:val="0"/>
          <w:color w:val="0D9488"/>
          <w:sz w:val="24"/>
        </w:rPr>
        <w:t>Can I have multiple projects for the same team?</w:t>
      </w:r>
    </w:p>
    <w:p>
      <w:pPr>
        <w:spacing w:before="40" w:after="80"/>
      </w:pPr>
      <w:r>
        <w:rPr>
          <w:rFonts w:ascii="Calibri" w:hAnsi="Calibri"/>
          <w:b w:val="0"/>
          <w:i w:val="0"/>
          <w:sz w:val="21"/>
        </w:rPr>
        <w:t>Yes — each project is independent. You can create quarterly snapshots for the same team to track maturity improvement over time. Name them consistently: e.g. 'Team Phoenix — Q1 2026'.</w:t>
      </w:r>
    </w:p>
    <w:p>
      <w:pPr>
        <w:spacing w:before="200" w:after="60"/>
      </w:pPr>
      <w:r>
        <w:rPr>
          <w:rFonts w:ascii="Calibri" w:hAnsi="Calibri"/>
          <w:b/>
          <w:i w:val="0"/>
          <w:color w:val="0D9488"/>
          <w:sz w:val="24"/>
        </w:rPr>
        <w:t>Why are my improvement ROI estimates different from what we expected?</w:t>
      </w:r>
    </w:p>
    <w:p>
      <w:pPr>
        <w:spacing w:before="40" w:after="80"/>
      </w:pPr>
      <w:r>
        <w:rPr>
          <w:rFonts w:ascii="Calibri" w:hAnsi="Calibri"/>
          <w:b w:val="0"/>
          <w:i w:val="0"/>
          <w:sz w:val="21"/>
        </w:rPr>
        <w:t>ROI is based on default assumptions (FTE salary $120K, defect cost $15K). Customise these in the Business Case step to match your actual costs. The effort/wait reduction percentages are catalogue benchmarks — adjust them to match your pilot evidence.</w:t>
      </w:r>
    </w:p>
    <w:p>
      <w:pPr>
        <w:spacing w:before="200" w:after="60"/>
      </w:pPr>
      <w:r>
        <w:rPr>
          <w:rFonts w:ascii="Calibri" w:hAnsi="Calibri"/>
          <w:b/>
          <w:i w:val="0"/>
          <w:color w:val="0D9488"/>
          <w:sz w:val="24"/>
        </w:rPr>
        <w:t>What does 'Quick Win' mean in Improvements?</w:t>
      </w:r>
    </w:p>
    <w:p>
      <w:pPr>
        <w:spacing w:before="40" w:after="80"/>
      </w:pPr>
      <w:r>
        <w:rPr>
          <w:rFonts w:ascii="Calibri" w:hAnsi="Calibri"/>
          <w:b w:val="0"/>
          <w:i w:val="0"/>
          <w:sz w:val="21"/>
        </w:rPr>
        <w:t>A Quick Win is an improvement that can be implemented and show measurable results in under 90 days. This typically means: low integration complexity, agent available off-the-shelf, no major change management required. Use Quick Wins to build momentum before longer horizon Option B/C initiatives.</w:t>
      </w:r>
    </w:p>
    <w:p>
      <w:pPr>
        <w:spacing w:before="200" w:after="60"/>
      </w:pPr>
      <w:r>
        <w:rPr>
          <w:rFonts w:ascii="Calibri" w:hAnsi="Calibri"/>
          <w:b/>
          <w:i w:val="0"/>
          <w:color w:val="0D9488"/>
          <w:sz w:val="24"/>
        </w:rPr>
        <w:t>Can I compare two different teams in the same view?</w:t>
      </w:r>
    </w:p>
    <w:p>
      <w:pPr>
        <w:spacing w:before="40" w:after="80"/>
      </w:pPr>
      <w:r>
        <w:rPr>
          <w:rFonts w:ascii="Calibri" w:hAnsi="Calibri"/>
          <w:b w:val="0"/>
          <w:i w:val="0"/>
          <w:sz w:val="21"/>
        </w:rPr>
        <w:t>Not currently — the platform is single-project per session. To compare teams, open separate browser tabs with different project IDs. Multi-team portfolio view is on the product roadmap.</w:t>
      </w:r>
    </w:p>
    <w:p>
      <w:pPr>
        <w:spacing w:before="200" w:after="60"/>
      </w:pPr>
      <w:r>
        <w:rPr>
          <w:rFonts w:ascii="Calibri" w:hAnsi="Calibri"/>
          <w:b/>
          <w:i w:val="0"/>
          <w:color w:val="0D9488"/>
          <w:sz w:val="24"/>
        </w:rPr>
        <w:t>Why is my Future State FE% lower than expected?</w:t>
      </w:r>
    </w:p>
    <w:p>
      <w:pPr>
        <w:spacing w:before="40" w:after="80"/>
      </w:pPr>
      <w:r>
        <w:rPr>
          <w:rFonts w:ascii="Calibri" w:hAnsi="Calibri"/>
          <w:b w:val="0"/>
          <w:i w:val="0"/>
          <w:sz w:val="21"/>
        </w:rPr>
        <w:t>Check that your VSM Editor overrides are saved (blue badge visible on phase cards). Also verify that improvements were not filtered out before running Future State analysis. The future state uses all active improvements by default — if filters are applied they narrow the input.</w:t>
      </w:r>
    </w:p>
    <w:p>
      <w:pPr>
        <w:spacing w:before="200" w:after="60"/>
      </w:pPr>
      <w:r>
        <w:rPr>
          <w:rFonts w:ascii="Calibri" w:hAnsi="Calibri"/>
          <w:b/>
          <w:i w:val="0"/>
          <w:color w:val="0D9488"/>
          <w:sz w:val="24"/>
        </w:rPr>
        <w:t>The bottleneck analysis returned 0 results — what went wrong?</w:t>
      </w:r>
    </w:p>
    <w:p>
      <w:pPr>
        <w:spacing w:before="40" w:after="80"/>
      </w:pPr>
      <w:r>
        <w:rPr>
          <w:rFonts w:ascii="Calibri" w:hAnsi="Calibri"/>
          <w:b w:val="0"/>
          <w:i w:val="0"/>
          <w:sz w:val="21"/>
        </w:rPr>
        <w:t>This usually means the VSM snapshot has no phase data. Verify that the Current State VSM shows 7 phases with non-zero PT and WT values. If all WT values are 0, the CSV data lacked wait_time_days — re-upload with wait time included.</w:t>
      </w:r>
    </w:p>
    <w:p>
      <w:pPr>
        <w:spacing w:before="200" w:after="60"/>
      </w:pPr>
      <w:r>
        <w:rPr>
          <w:rFonts w:ascii="Calibri" w:hAnsi="Calibri"/>
          <w:b/>
          <w:i w:val="0"/>
          <w:color w:val="0D9488"/>
          <w:sz w:val="24"/>
        </w:rPr>
        <w:t>How do I reset a project to start over?</w:t>
      </w:r>
    </w:p>
    <w:p>
      <w:pPr>
        <w:spacing w:before="40" w:after="80"/>
      </w:pPr>
      <w:r>
        <w:rPr>
          <w:rFonts w:ascii="Calibri" w:hAnsi="Calibri"/>
          <w:b w:val="0"/>
          <w:i w:val="0"/>
          <w:sz w:val="21"/>
        </w:rPr>
        <w:t>Navigate to ALM Connect, select the project, and click 'Reset Data'. This clears VSM snapshots and analysis runs but retains the project metadata. To delete the project entirely, use the project settings menu (gear icon in the header).</w:t>
      </w:r>
    </w:p>
    <w:p>
      <w:r>
        <w:br w:type="page"/>
      </w:r>
    </w:p>
    <w:p>
      <w:pPr>
        <w:spacing w:before="440" w:after="120"/>
      </w:pPr>
      <w:r>
        <w:rPr>
          <w:rFonts w:ascii="Calibri" w:hAnsi="Calibri"/>
          <w:b/>
          <w:i w:val="0"/>
          <w:color w:val="0F2D5E"/>
          <w:sz w:val="40"/>
        </w:rPr>
        <w:t>Appendix C — Glossary</w:t>
      </w:r>
    </w:p>
    <w:tbl>
      <w:tblPr>
        <w:tblStyle w:val="TableGrid"/>
        <w:tblW w:type="auto" w:w="0"/>
        <w:tblLook w:firstColumn="1" w:firstRow="1" w:lastColumn="0" w:lastRow="0" w:noHBand="0" w:noVBand="1" w:val="04A0"/>
      </w:tblPr>
      <w:tblGrid>
        <w:gridCol w:w="4680"/>
        <w:gridCol w:w="4680"/>
      </w:tblGrid>
      <w:tr>
        <w:tc>
          <w:tcPr>
            <w:tcW w:type="dxa" w:w="2160"/>
            <w:shd w:val="clear" w:color="auto" w:fill="0F2D5E"/>
          </w:tcPr>
          <w:p>
            <w:pPr>
              <w:jc w:val="left"/>
            </w:pPr>
            <w:r>
              <w:rPr>
                <w:rFonts w:ascii="Calibri" w:hAnsi="Calibri"/>
                <w:b/>
                <w:i w:val="0"/>
                <w:color w:val="FFFFFF"/>
                <w:sz w:val="19"/>
              </w:rPr>
              <w:t>Term</w:t>
            </w:r>
          </w:p>
        </w:tc>
        <w:tc>
          <w:tcPr>
            <w:tcW w:type="dxa" w:w="7200"/>
            <w:shd w:val="clear" w:color="auto" w:fill="0F2D5E"/>
          </w:tcPr>
          <w:p>
            <w:pPr>
              <w:jc w:val="left"/>
            </w:pPr>
            <w:r>
              <w:rPr>
                <w:rFonts w:ascii="Calibri" w:hAnsi="Calibri"/>
                <w:b/>
                <w:i w:val="0"/>
                <w:color w:val="FFFFFF"/>
                <w:sz w:val="19"/>
              </w:rPr>
              <w:t>Definition</w:t>
            </w:r>
          </w:p>
        </w:tc>
      </w:tr>
      <w:tr>
        <w:tc>
          <w:tcPr>
            <w:tcW w:type="dxa" w:w="2160"/>
          </w:tcPr>
          <w:p>
            <w:r>
              <w:rPr>
                <w:rFonts w:ascii="Calibri" w:hAnsi="Calibri"/>
                <w:b w:val="0"/>
                <w:i w:val="0"/>
                <w:sz w:val="19"/>
              </w:rPr>
              <w:t>ADLC</w:t>
            </w:r>
          </w:p>
        </w:tc>
        <w:tc>
          <w:tcPr>
            <w:tcW w:type="dxa" w:w="7200"/>
          </w:tcPr>
          <w:p>
            <w:r>
              <w:rPr>
                <w:rFonts w:ascii="Calibri" w:hAnsi="Calibri"/>
                <w:b w:val="0"/>
                <w:i w:val="0"/>
                <w:sz w:val="19"/>
              </w:rPr>
              <w:t>AI-Driven Lifecycle — Option C transformation scenario where AI agents replace most manual PDLC gates</w:t>
            </w:r>
          </w:p>
        </w:tc>
      </w:tr>
      <w:tr>
        <w:tc>
          <w:tcPr>
            <w:tcW w:type="dxa" w:w="2160"/>
          </w:tcPr>
          <w:p>
            <w:r>
              <w:rPr>
                <w:rFonts w:ascii="Calibri" w:hAnsi="Calibri"/>
                <w:b w:val="0"/>
                <w:i w:val="0"/>
                <w:sz w:val="19"/>
              </w:rPr>
              <w:t>ALM</w:t>
            </w:r>
          </w:p>
        </w:tc>
        <w:tc>
          <w:tcPr>
            <w:tcW w:type="dxa" w:w="7200"/>
          </w:tcPr>
          <w:p>
            <w:r>
              <w:rPr>
                <w:rFonts w:ascii="Calibri" w:hAnsi="Calibri"/>
                <w:b w:val="0"/>
                <w:i w:val="0"/>
                <w:sz w:val="19"/>
              </w:rPr>
              <w:t>Application Lifecycle Management — tools like Jira, Azure DevOps, Rally that track work items</w:t>
            </w:r>
          </w:p>
        </w:tc>
      </w:tr>
      <w:tr>
        <w:tc>
          <w:tcPr>
            <w:tcW w:type="dxa" w:w="2160"/>
          </w:tcPr>
          <w:p>
            <w:r>
              <w:rPr>
                <w:rFonts w:ascii="Calibri" w:hAnsi="Calibri"/>
                <w:b w:val="0"/>
                <w:i w:val="0"/>
                <w:sz w:val="19"/>
              </w:rPr>
              <w:t>Agentic AI</w:t>
            </w:r>
          </w:p>
        </w:tc>
        <w:tc>
          <w:tcPr>
            <w:tcW w:type="dxa" w:w="7200"/>
          </w:tcPr>
          <w:p>
            <w:r>
              <w:rPr>
                <w:rFonts w:ascii="Calibri" w:hAnsi="Calibri"/>
                <w:b w:val="0"/>
                <w:i w:val="0"/>
                <w:sz w:val="19"/>
              </w:rPr>
              <w:t>AI that can take sequences of actions autonomously to complete multi-step tasks (e.g. AI Release Manager)</w:t>
            </w:r>
          </w:p>
        </w:tc>
      </w:tr>
      <w:tr>
        <w:tc>
          <w:tcPr>
            <w:tcW w:type="dxa" w:w="2160"/>
          </w:tcPr>
          <w:p>
            <w:r>
              <w:rPr>
                <w:rFonts w:ascii="Calibri" w:hAnsi="Calibri"/>
                <w:b w:val="0"/>
                <w:i w:val="0"/>
                <w:sz w:val="19"/>
              </w:rPr>
              <w:t>Bottleneck</w:t>
            </w:r>
          </w:p>
        </w:tc>
        <w:tc>
          <w:tcPr>
            <w:tcW w:type="dxa" w:w="7200"/>
          </w:tcPr>
          <w:p>
            <w:r>
              <w:rPr>
                <w:rFonts w:ascii="Calibri" w:hAnsi="Calibri"/>
                <w:b w:val="0"/>
                <w:i w:val="0"/>
                <w:sz w:val="19"/>
              </w:rPr>
              <w:t>A specific activity where wait time significantly exceeds process time, impeding flow</w:t>
            </w:r>
          </w:p>
        </w:tc>
      </w:tr>
      <w:tr>
        <w:tc>
          <w:tcPr>
            <w:tcW w:type="dxa" w:w="2160"/>
          </w:tcPr>
          <w:p>
            <w:r>
              <w:rPr>
                <w:rFonts w:ascii="Calibri" w:hAnsi="Calibri"/>
                <w:b w:val="0"/>
                <w:i w:val="0"/>
                <w:sz w:val="19"/>
              </w:rPr>
              <w:t>CAB</w:t>
            </w:r>
          </w:p>
        </w:tc>
        <w:tc>
          <w:tcPr>
            <w:tcW w:type="dxa" w:w="7200"/>
          </w:tcPr>
          <w:p>
            <w:r>
              <w:rPr>
                <w:rFonts w:ascii="Calibri" w:hAnsi="Calibri"/>
                <w:b w:val="0"/>
                <w:i w:val="0"/>
                <w:sz w:val="19"/>
              </w:rPr>
              <w:t>Change Advisory Board — governance committee that approves production changes; a common Phase 6 bottleneck</w:t>
            </w:r>
          </w:p>
        </w:tc>
      </w:tr>
      <w:tr>
        <w:tc>
          <w:tcPr>
            <w:tcW w:type="dxa" w:w="2160"/>
          </w:tcPr>
          <w:p>
            <w:r>
              <w:rPr>
                <w:rFonts w:ascii="Calibri" w:hAnsi="Calibri"/>
                <w:b w:val="0"/>
                <w:i w:val="0"/>
                <w:sz w:val="19"/>
              </w:rPr>
              <w:t>CFR</w:t>
            </w:r>
          </w:p>
        </w:tc>
        <w:tc>
          <w:tcPr>
            <w:tcW w:type="dxa" w:w="7200"/>
          </w:tcPr>
          <w:p>
            <w:r>
              <w:rPr>
                <w:rFonts w:ascii="Calibri" w:hAnsi="Calibri"/>
                <w:b w:val="0"/>
                <w:i w:val="0"/>
                <w:sz w:val="19"/>
              </w:rPr>
              <w:t>Change Failure Rate — % of deployments that cause a production incident (DORA metric)</w:t>
            </w:r>
          </w:p>
        </w:tc>
      </w:tr>
      <w:tr>
        <w:tc>
          <w:tcPr>
            <w:tcW w:type="dxa" w:w="2160"/>
          </w:tcPr>
          <w:p>
            <w:r>
              <w:rPr>
                <w:rFonts w:ascii="Calibri" w:hAnsi="Calibri"/>
                <w:b w:val="0"/>
                <w:i w:val="0"/>
                <w:sz w:val="19"/>
              </w:rPr>
              <w:t>Cycle Time</w:t>
            </w:r>
          </w:p>
        </w:tc>
        <w:tc>
          <w:tcPr>
            <w:tcW w:type="dxa" w:w="7200"/>
          </w:tcPr>
          <w:p>
            <w:r>
              <w:rPr>
                <w:rFonts w:ascii="Calibri" w:hAnsi="Calibri"/>
                <w:b w:val="0"/>
                <w:i w:val="0"/>
                <w:sz w:val="19"/>
              </w:rPr>
              <w:t>Total elapsed time from ticket creation to completion (includes all wait and process time)</w:t>
            </w:r>
          </w:p>
        </w:tc>
      </w:tr>
      <w:tr>
        <w:tc>
          <w:tcPr>
            <w:tcW w:type="dxa" w:w="2160"/>
          </w:tcPr>
          <w:p>
            <w:r>
              <w:rPr>
                <w:rFonts w:ascii="Calibri" w:hAnsi="Calibri"/>
                <w:b w:val="0"/>
                <w:i w:val="0"/>
                <w:sz w:val="19"/>
              </w:rPr>
              <w:t>DORA</w:t>
            </w:r>
          </w:p>
        </w:tc>
        <w:tc>
          <w:tcPr>
            <w:tcW w:type="dxa" w:w="7200"/>
          </w:tcPr>
          <w:p>
            <w:r>
              <w:rPr>
                <w:rFonts w:ascii="Calibri" w:hAnsi="Calibri"/>
                <w:b w:val="0"/>
                <w:i w:val="0"/>
                <w:sz w:val="19"/>
              </w:rPr>
              <w:t>DevOps Research &amp; Assessment — framework measuring software delivery performance across 4 metrics</w:t>
            </w:r>
          </w:p>
        </w:tc>
      </w:tr>
      <w:tr>
        <w:tc>
          <w:tcPr>
            <w:tcW w:type="dxa" w:w="2160"/>
          </w:tcPr>
          <w:p>
            <w:r>
              <w:rPr>
                <w:rFonts w:ascii="Calibri" w:hAnsi="Calibri"/>
                <w:b w:val="0"/>
                <w:i w:val="0"/>
                <w:sz w:val="19"/>
              </w:rPr>
              <w:t>DOWNTIME</w:t>
            </w:r>
          </w:p>
        </w:tc>
        <w:tc>
          <w:tcPr>
            <w:tcW w:type="dxa" w:w="7200"/>
          </w:tcPr>
          <w:p>
            <w:r>
              <w:rPr>
                <w:rFonts w:ascii="Calibri" w:hAnsi="Calibri"/>
                <w:b w:val="0"/>
                <w:i w:val="0"/>
                <w:sz w:val="19"/>
              </w:rPr>
              <w:t>Lean waste mnemonic: Defects, Overproduction, Waiting, Non-used talent, Transport, Inventory, Motion, Extra processing</w:t>
            </w:r>
          </w:p>
        </w:tc>
      </w:tr>
      <w:tr>
        <w:tc>
          <w:tcPr>
            <w:tcW w:type="dxa" w:w="2160"/>
          </w:tcPr>
          <w:p>
            <w:r>
              <w:rPr>
                <w:rFonts w:ascii="Calibri" w:hAnsi="Calibri"/>
                <w:b w:val="0"/>
                <w:i w:val="0"/>
                <w:sz w:val="19"/>
              </w:rPr>
              <w:t>FE%</w:t>
            </w:r>
          </w:p>
        </w:tc>
        <w:tc>
          <w:tcPr>
            <w:tcW w:type="dxa" w:w="7200"/>
          </w:tcPr>
          <w:p>
            <w:r>
              <w:rPr>
                <w:rFonts w:ascii="Calibri" w:hAnsi="Calibri"/>
                <w:b w:val="0"/>
                <w:i w:val="0"/>
                <w:sz w:val="19"/>
              </w:rPr>
              <w:t>Flow Efficiency — ratio of value-adding process time to total lead time, expressed as a percentage</w:t>
            </w:r>
          </w:p>
        </w:tc>
      </w:tr>
      <w:tr>
        <w:tc>
          <w:tcPr>
            <w:tcW w:type="dxa" w:w="2160"/>
          </w:tcPr>
          <w:p>
            <w:r>
              <w:rPr>
                <w:rFonts w:ascii="Calibri" w:hAnsi="Calibri"/>
                <w:b w:val="0"/>
                <w:i w:val="0"/>
                <w:sz w:val="19"/>
              </w:rPr>
              <w:t>GenAI</w:t>
            </w:r>
          </w:p>
        </w:tc>
        <w:tc>
          <w:tcPr>
            <w:tcW w:type="dxa" w:w="7200"/>
          </w:tcPr>
          <w:p>
            <w:r>
              <w:rPr>
                <w:rFonts w:ascii="Calibri" w:hAnsi="Calibri"/>
                <w:b w:val="0"/>
                <w:i w:val="0"/>
                <w:sz w:val="19"/>
              </w:rPr>
              <w:t>Generative AI — AI that produces content (code, text, tests) from prompts; typically LLM-based</w:t>
            </w:r>
          </w:p>
        </w:tc>
      </w:tr>
      <w:tr>
        <w:tc>
          <w:tcPr>
            <w:tcW w:type="dxa" w:w="2160"/>
          </w:tcPr>
          <w:p>
            <w:r>
              <w:rPr>
                <w:rFonts w:ascii="Calibri" w:hAnsi="Calibri"/>
                <w:b w:val="0"/>
                <w:i w:val="0"/>
                <w:sz w:val="19"/>
              </w:rPr>
              <w:t>HITL</w:t>
            </w:r>
          </w:p>
        </w:tc>
        <w:tc>
          <w:tcPr>
            <w:tcW w:type="dxa" w:w="7200"/>
          </w:tcPr>
          <w:p>
            <w:r>
              <w:rPr>
                <w:rFonts w:ascii="Calibri" w:hAnsi="Calibri"/>
                <w:b w:val="0"/>
                <w:i w:val="0"/>
                <w:sz w:val="19"/>
              </w:rPr>
              <w:t>Human-in-the-Loop — AI-assisted decision where a human retains final approval authority</w:t>
            </w:r>
          </w:p>
        </w:tc>
      </w:tr>
      <w:tr>
        <w:tc>
          <w:tcPr>
            <w:tcW w:type="dxa" w:w="2160"/>
          </w:tcPr>
          <w:p>
            <w:r>
              <w:rPr>
                <w:rFonts w:ascii="Calibri" w:hAnsi="Calibri"/>
                <w:b w:val="0"/>
                <w:i w:val="0"/>
                <w:sz w:val="19"/>
              </w:rPr>
              <w:t>KPI</w:t>
            </w:r>
          </w:p>
        </w:tc>
        <w:tc>
          <w:tcPr>
            <w:tcW w:type="dxa" w:w="7200"/>
          </w:tcPr>
          <w:p>
            <w:r>
              <w:rPr>
                <w:rFonts w:ascii="Calibri" w:hAnsi="Calibri"/>
                <w:b w:val="0"/>
                <w:i w:val="0"/>
                <w:sz w:val="19"/>
              </w:rPr>
              <w:t>Key Performance Indicator — measurable metric used to evaluate progress against a target</w:t>
            </w:r>
          </w:p>
        </w:tc>
      </w:tr>
      <w:tr>
        <w:tc>
          <w:tcPr>
            <w:tcW w:type="dxa" w:w="2160"/>
          </w:tcPr>
          <w:p>
            <w:r>
              <w:rPr>
                <w:rFonts w:ascii="Calibri" w:hAnsi="Calibri"/>
                <w:b w:val="0"/>
                <w:i w:val="0"/>
                <w:sz w:val="19"/>
              </w:rPr>
              <w:t>LangGraph</w:t>
            </w:r>
          </w:p>
        </w:tc>
        <w:tc>
          <w:tcPr>
            <w:tcW w:type="dxa" w:w="7200"/>
          </w:tcPr>
          <w:p>
            <w:r>
              <w:rPr>
                <w:rFonts w:ascii="Calibri" w:hAnsi="Calibri"/>
                <w:b w:val="0"/>
                <w:i w:val="0"/>
                <w:sz w:val="19"/>
              </w:rPr>
              <w:t>Open-source framework for building multi-agent AI pipelines; used by this platform's 8-agent orchestrator</w:t>
            </w:r>
          </w:p>
        </w:tc>
      </w:tr>
      <w:tr>
        <w:tc>
          <w:tcPr>
            <w:tcW w:type="dxa" w:w="2160"/>
          </w:tcPr>
          <w:p>
            <w:r>
              <w:rPr>
                <w:rFonts w:ascii="Calibri" w:hAnsi="Calibri"/>
                <w:b w:val="0"/>
                <w:i w:val="0"/>
                <w:sz w:val="19"/>
              </w:rPr>
              <w:t>Lead Time</w:t>
            </w:r>
          </w:p>
        </w:tc>
        <w:tc>
          <w:tcPr>
            <w:tcW w:type="dxa" w:w="7200"/>
          </w:tcPr>
          <w:p>
            <w:r>
              <w:rPr>
                <w:rFonts w:ascii="Calibri" w:hAnsi="Calibri"/>
                <w:b w:val="0"/>
                <w:i w:val="0"/>
                <w:sz w:val="19"/>
              </w:rPr>
              <w:t>Total calendar days from work item creation to production deployment</w:t>
            </w:r>
          </w:p>
        </w:tc>
      </w:tr>
      <w:tr>
        <w:tc>
          <w:tcPr>
            <w:tcW w:type="dxa" w:w="2160"/>
          </w:tcPr>
          <w:p>
            <w:r>
              <w:rPr>
                <w:rFonts w:ascii="Calibri" w:hAnsi="Calibri"/>
                <w:b w:val="0"/>
                <w:i w:val="0"/>
                <w:sz w:val="19"/>
              </w:rPr>
              <w:t>LT</w:t>
            </w:r>
          </w:p>
        </w:tc>
        <w:tc>
          <w:tcPr>
            <w:tcW w:type="dxa" w:w="7200"/>
          </w:tcPr>
          <w:p>
            <w:r>
              <w:rPr>
                <w:rFonts w:ascii="Calibri" w:hAnsi="Calibri"/>
                <w:b w:val="0"/>
                <w:i w:val="0"/>
                <w:sz w:val="19"/>
              </w:rPr>
              <w:t>Lead Time — see above</w:t>
            </w:r>
          </w:p>
        </w:tc>
      </w:tr>
      <w:tr>
        <w:tc>
          <w:tcPr>
            <w:tcW w:type="dxa" w:w="2160"/>
          </w:tcPr>
          <w:p>
            <w:r>
              <w:rPr>
                <w:rFonts w:ascii="Calibri" w:hAnsi="Calibri"/>
                <w:b w:val="0"/>
                <w:i w:val="0"/>
                <w:sz w:val="19"/>
              </w:rPr>
              <w:t>MTTR</w:t>
            </w:r>
          </w:p>
        </w:tc>
        <w:tc>
          <w:tcPr>
            <w:tcW w:type="dxa" w:w="7200"/>
          </w:tcPr>
          <w:p>
            <w:r>
              <w:rPr>
                <w:rFonts w:ascii="Calibri" w:hAnsi="Calibri"/>
                <w:b w:val="0"/>
                <w:i w:val="0"/>
                <w:sz w:val="19"/>
              </w:rPr>
              <w:t>Mean Time To Recover — average time to restore service after a production incident (DORA metric)</w:t>
            </w:r>
          </w:p>
        </w:tc>
      </w:tr>
      <w:tr>
        <w:tc>
          <w:tcPr>
            <w:tcW w:type="dxa" w:w="2160"/>
          </w:tcPr>
          <w:p>
            <w:r>
              <w:rPr>
                <w:rFonts w:ascii="Calibri" w:hAnsi="Calibri"/>
                <w:b w:val="0"/>
                <w:i w:val="0"/>
                <w:sz w:val="19"/>
              </w:rPr>
              <w:t>NPV</w:t>
            </w:r>
          </w:p>
        </w:tc>
        <w:tc>
          <w:tcPr>
            <w:tcW w:type="dxa" w:w="7200"/>
          </w:tcPr>
          <w:p>
            <w:r>
              <w:rPr>
                <w:rFonts w:ascii="Calibri" w:hAnsi="Calibri"/>
                <w:b w:val="0"/>
                <w:i w:val="0"/>
                <w:sz w:val="19"/>
              </w:rPr>
              <w:t>Net Present Value — present value of future cash flows discounted at a specified rate</w:t>
            </w:r>
          </w:p>
        </w:tc>
      </w:tr>
      <w:tr>
        <w:tc>
          <w:tcPr>
            <w:tcW w:type="dxa" w:w="2160"/>
          </w:tcPr>
          <w:p>
            <w:r>
              <w:rPr>
                <w:rFonts w:ascii="Calibri" w:hAnsi="Calibri"/>
                <w:b w:val="0"/>
                <w:i w:val="0"/>
                <w:sz w:val="19"/>
              </w:rPr>
              <w:t>PDLC</w:t>
            </w:r>
          </w:p>
        </w:tc>
        <w:tc>
          <w:tcPr>
            <w:tcW w:type="dxa" w:w="7200"/>
          </w:tcPr>
          <w:p>
            <w:r>
              <w:rPr>
                <w:rFonts w:ascii="Calibri" w:hAnsi="Calibri"/>
                <w:b w:val="0"/>
                <w:i w:val="0"/>
                <w:sz w:val="19"/>
              </w:rPr>
              <w:t>Product Development Lifecycle — the end-to-end process from ideation to production monitoring</w:t>
            </w:r>
          </w:p>
        </w:tc>
      </w:tr>
      <w:tr>
        <w:tc>
          <w:tcPr>
            <w:tcW w:type="dxa" w:w="2160"/>
          </w:tcPr>
          <w:p>
            <w:r>
              <w:rPr>
                <w:rFonts w:ascii="Calibri" w:hAnsi="Calibri"/>
                <w:b w:val="0"/>
                <w:i w:val="0"/>
                <w:sz w:val="19"/>
              </w:rPr>
              <w:t>Process Time</w:t>
            </w:r>
          </w:p>
        </w:tc>
        <w:tc>
          <w:tcPr>
            <w:tcW w:type="dxa" w:w="7200"/>
          </w:tcPr>
          <w:p>
            <w:r>
              <w:rPr>
                <w:rFonts w:ascii="Calibri" w:hAnsi="Calibri"/>
                <w:b w:val="0"/>
                <w:i w:val="0"/>
                <w:sz w:val="19"/>
              </w:rPr>
              <w:t>Hours of active, value-adding work performed on a ticket or feature (no waiting)</w:t>
            </w:r>
          </w:p>
        </w:tc>
      </w:tr>
      <w:tr>
        <w:tc>
          <w:tcPr>
            <w:tcW w:type="dxa" w:w="2160"/>
          </w:tcPr>
          <w:p>
            <w:r>
              <w:rPr>
                <w:rFonts w:ascii="Calibri" w:hAnsi="Calibri"/>
                <w:b w:val="0"/>
                <w:i w:val="0"/>
                <w:sz w:val="19"/>
              </w:rPr>
              <w:t>PT</w:t>
            </w:r>
          </w:p>
        </w:tc>
        <w:tc>
          <w:tcPr>
            <w:tcW w:type="dxa" w:w="7200"/>
          </w:tcPr>
          <w:p>
            <w:r>
              <w:rPr>
                <w:rFonts w:ascii="Calibri" w:hAnsi="Calibri"/>
                <w:b w:val="0"/>
                <w:i w:val="0"/>
                <w:sz w:val="19"/>
              </w:rPr>
              <w:t>Process Time — see above</w:t>
            </w:r>
          </w:p>
        </w:tc>
      </w:tr>
      <w:tr>
        <w:tc>
          <w:tcPr>
            <w:tcW w:type="dxa" w:w="2160"/>
          </w:tcPr>
          <w:p>
            <w:r>
              <w:rPr>
                <w:rFonts w:ascii="Calibri" w:hAnsi="Calibri"/>
                <w:b w:val="0"/>
                <w:i w:val="0"/>
                <w:sz w:val="19"/>
              </w:rPr>
              <w:t>Quick Win</w:t>
            </w:r>
          </w:p>
        </w:tc>
        <w:tc>
          <w:tcPr>
            <w:tcW w:type="dxa" w:w="7200"/>
          </w:tcPr>
          <w:p>
            <w:r>
              <w:rPr>
                <w:rFonts w:ascii="Calibri" w:hAnsi="Calibri"/>
                <w:b w:val="0"/>
                <w:i w:val="0"/>
                <w:sz w:val="19"/>
              </w:rPr>
              <w:t>An improvement deliverable and measurable in under 90 days with low implementation complexity</w:t>
            </w:r>
          </w:p>
        </w:tc>
      </w:tr>
      <w:tr>
        <w:tc>
          <w:tcPr>
            <w:tcW w:type="dxa" w:w="2160"/>
          </w:tcPr>
          <w:p>
            <w:r>
              <w:rPr>
                <w:rFonts w:ascii="Calibri" w:hAnsi="Calibri"/>
                <w:b w:val="0"/>
                <w:i w:val="0"/>
                <w:sz w:val="19"/>
              </w:rPr>
              <w:t>RAG</w:t>
            </w:r>
          </w:p>
        </w:tc>
        <w:tc>
          <w:tcPr>
            <w:tcW w:type="dxa" w:w="7200"/>
          </w:tcPr>
          <w:p>
            <w:r>
              <w:rPr>
                <w:rFonts w:ascii="Calibri" w:hAnsi="Calibri"/>
                <w:b w:val="0"/>
                <w:i w:val="0"/>
                <w:sz w:val="19"/>
              </w:rPr>
              <w:t>Retrieval-Augmented Generation — AI technique that enhances LLM responses with retrieved knowledge</w:t>
            </w:r>
          </w:p>
        </w:tc>
      </w:tr>
      <w:tr>
        <w:tc>
          <w:tcPr>
            <w:tcW w:type="dxa" w:w="2160"/>
          </w:tcPr>
          <w:p>
            <w:r>
              <w:rPr>
                <w:rFonts w:ascii="Calibri" w:hAnsi="Calibri"/>
                <w:b w:val="0"/>
                <w:i w:val="0"/>
                <w:sz w:val="19"/>
              </w:rPr>
              <w:t>ROI</w:t>
            </w:r>
          </w:p>
        </w:tc>
        <w:tc>
          <w:tcPr>
            <w:tcW w:type="dxa" w:w="7200"/>
          </w:tcPr>
          <w:p>
            <w:r>
              <w:rPr>
                <w:rFonts w:ascii="Calibri" w:hAnsi="Calibri"/>
                <w:b w:val="0"/>
                <w:i w:val="0"/>
                <w:sz w:val="19"/>
              </w:rPr>
              <w:t>Return on Investment — ratio of net benefit to total investment cost</w:t>
            </w:r>
          </w:p>
        </w:tc>
      </w:tr>
      <w:tr>
        <w:tc>
          <w:tcPr>
            <w:tcW w:type="dxa" w:w="2160"/>
          </w:tcPr>
          <w:p>
            <w:r>
              <w:rPr>
                <w:rFonts w:ascii="Calibri" w:hAnsi="Calibri"/>
                <w:b w:val="0"/>
                <w:i w:val="0"/>
                <w:sz w:val="19"/>
              </w:rPr>
              <w:t>SAST</w:t>
            </w:r>
          </w:p>
        </w:tc>
        <w:tc>
          <w:tcPr>
            <w:tcW w:type="dxa" w:w="7200"/>
          </w:tcPr>
          <w:p>
            <w:r>
              <w:rPr>
                <w:rFonts w:ascii="Calibri" w:hAnsi="Calibri"/>
                <w:b w:val="0"/>
                <w:i w:val="0"/>
                <w:sz w:val="19"/>
              </w:rPr>
              <w:t>Static Application Security Testing — automated code analysis for security vulnerabilities</w:t>
            </w:r>
          </w:p>
        </w:tc>
      </w:tr>
      <w:tr>
        <w:tc>
          <w:tcPr>
            <w:tcW w:type="dxa" w:w="2160"/>
          </w:tcPr>
          <w:p>
            <w:r>
              <w:rPr>
                <w:rFonts w:ascii="Calibri" w:hAnsi="Calibri"/>
                <w:b w:val="0"/>
                <w:i w:val="0"/>
                <w:sz w:val="19"/>
              </w:rPr>
              <w:t>SIT</w:t>
            </w:r>
          </w:p>
        </w:tc>
        <w:tc>
          <w:tcPr>
            <w:tcW w:type="dxa" w:w="7200"/>
          </w:tcPr>
          <w:p>
            <w:r>
              <w:rPr>
                <w:rFonts w:ascii="Calibri" w:hAnsi="Calibri"/>
                <w:b w:val="0"/>
                <w:i w:val="0"/>
                <w:sz w:val="19"/>
              </w:rPr>
              <w:t>System Integration Testing — formal testing of integrated system components before UAT</w:t>
            </w:r>
          </w:p>
        </w:tc>
      </w:tr>
      <w:tr>
        <w:tc>
          <w:tcPr>
            <w:tcW w:type="dxa" w:w="2160"/>
          </w:tcPr>
          <w:p>
            <w:r>
              <w:rPr>
                <w:rFonts w:ascii="Calibri" w:hAnsi="Calibri"/>
                <w:b w:val="0"/>
                <w:i w:val="0"/>
                <w:sz w:val="19"/>
              </w:rPr>
              <w:t>SLO</w:t>
            </w:r>
          </w:p>
        </w:tc>
        <w:tc>
          <w:tcPr>
            <w:tcW w:type="dxa" w:w="7200"/>
          </w:tcPr>
          <w:p>
            <w:r>
              <w:rPr>
                <w:rFonts w:ascii="Calibri" w:hAnsi="Calibri"/>
                <w:b w:val="0"/>
                <w:i w:val="0"/>
                <w:sz w:val="19"/>
              </w:rPr>
              <w:t>Service Level Objective — agreed target for a service reliability metric</w:t>
            </w:r>
          </w:p>
        </w:tc>
      </w:tr>
      <w:tr>
        <w:tc>
          <w:tcPr>
            <w:tcW w:type="dxa" w:w="2160"/>
          </w:tcPr>
          <w:p>
            <w:r>
              <w:rPr>
                <w:rFonts w:ascii="Calibri" w:hAnsi="Calibri"/>
                <w:b w:val="0"/>
                <w:i w:val="0"/>
                <w:sz w:val="19"/>
              </w:rPr>
              <w:t>UAT</w:t>
            </w:r>
          </w:p>
        </w:tc>
        <w:tc>
          <w:tcPr>
            <w:tcW w:type="dxa" w:w="7200"/>
          </w:tcPr>
          <w:p>
            <w:r>
              <w:rPr>
                <w:rFonts w:ascii="Calibri" w:hAnsi="Calibri"/>
                <w:b w:val="0"/>
                <w:i w:val="0"/>
                <w:sz w:val="19"/>
              </w:rPr>
              <w:t>User Acceptance Testing — business-facing validation that a feature meets requirements</w:t>
            </w:r>
          </w:p>
        </w:tc>
      </w:tr>
      <w:tr>
        <w:tc>
          <w:tcPr>
            <w:tcW w:type="dxa" w:w="2160"/>
          </w:tcPr>
          <w:p>
            <w:r>
              <w:rPr>
                <w:rFonts w:ascii="Calibri" w:hAnsi="Calibri"/>
                <w:b w:val="0"/>
                <w:i w:val="0"/>
                <w:sz w:val="19"/>
              </w:rPr>
              <w:t>VSM</w:t>
            </w:r>
          </w:p>
        </w:tc>
        <w:tc>
          <w:tcPr>
            <w:tcW w:type="dxa" w:w="7200"/>
          </w:tcPr>
          <w:p>
            <w:r>
              <w:rPr>
                <w:rFonts w:ascii="Calibri" w:hAnsi="Calibri"/>
                <w:b w:val="0"/>
                <w:i w:val="0"/>
                <w:sz w:val="19"/>
              </w:rPr>
              <w:t>Value Stream Map — visual representation of all steps required to deliver value to a customer</w:t>
            </w:r>
          </w:p>
        </w:tc>
      </w:tr>
      <w:tr>
        <w:tc>
          <w:tcPr>
            <w:tcW w:type="dxa" w:w="2160"/>
          </w:tcPr>
          <w:p>
            <w:r>
              <w:rPr>
                <w:rFonts w:ascii="Calibri" w:hAnsi="Calibri"/>
                <w:b w:val="0"/>
                <w:i w:val="0"/>
                <w:sz w:val="19"/>
              </w:rPr>
              <w:t>Wait Time</w:t>
            </w:r>
          </w:p>
        </w:tc>
        <w:tc>
          <w:tcPr>
            <w:tcW w:type="dxa" w:w="7200"/>
          </w:tcPr>
          <w:p>
            <w:r>
              <w:rPr>
                <w:rFonts w:ascii="Calibri" w:hAnsi="Calibri"/>
                <w:b w:val="0"/>
                <w:i w:val="0"/>
                <w:sz w:val="19"/>
              </w:rPr>
              <w:t>Hours spent blocked, queued, or waiting for an input — non-value-adding time</w:t>
            </w:r>
          </w:p>
        </w:tc>
      </w:tr>
      <w:tr>
        <w:tc>
          <w:tcPr>
            <w:tcW w:type="dxa" w:w="2160"/>
          </w:tcPr>
          <w:p>
            <w:r>
              <w:rPr>
                <w:rFonts w:ascii="Calibri" w:hAnsi="Calibri"/>
                <w:b w:val="0"/>
                <w:i w:val="0"/>
                <w:sz w:val="19"/>
              </w:rPr>
              <w:t>WT</w:t>
            </w:r>
          </w:p>
        </w:tc>
        <w:tc>
          <w:tcPr>
            <w:tcW w:type="dxa" w:w="7200"/>
          </w:tcPr>
          <w:p>
            <w:r>
              <w:rPr>
                <w:rFonts w:ascii="Calibri" w:hAnsi="Calibri"/>
                <w:b w:val="0"/>
                <w:i w:val="0"/>
                <w:sz w:val="19"/>
              </w:rPr>
              <w:t>Wait Time — see above</w:t>
            </w:r>
          </w:p>
        </w:tc>
      </w:tr>
    </w:tbl>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