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F2D5E"/>
          <w:sz w:val="56"/>
        </w:rPr>
        <w:t>PDLC VSM PLATFORM</w:t>
      </w:r>
    </w:p>
    <w:p>
      <w:pPr>
        <w:jc w:val="center"/>
      </w:pPr>
      <w:r>
        <w:rPr>
          <w:rFonts w:ascii="Calibri" w:hAnsi="Calibri"/>
          <w:b w:val="0"/>
          <w:i/>
          <w:color w:val="2563EB"/>
          <w:sz w:val="28"/>
        </w:rPr>
        <w:t>Service Brief — AI-Powered Value Stream Transformation</w:t>
      </w:r>
    </w:p>
    <w:p>
      <w:pPr>
        <w:spacing w:before="60" w:after="60"/>
        <w:pBdr>
          <w:bottom w:val="single" w:sz="6" w:space="1" w:color="2563E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Metric</w:t>
            </w:r>
          </w:p>
        </w:tc>
        <w:tc>
          <w:tcPr>
            <w:tcW w:type="dxa" w:w="3600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Current State</w:t>
            </w:r>
          </w:p>
        </w:tc>
        <w:tc>
          <w:tcPr>
            <w:tcW w:type="dxa" w:w="3600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With Platform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Lead Time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42 days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 days (Option B, 18 months)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Flow Efficiency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8–18% (FSI typical)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61% (Option B)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ROI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N/A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4.2× on $3M investment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Payback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N/A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14 months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THE CHALLENGE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Engineering organisations are losing 80%+ of their delivery capacity to invisible wait time across the PDLC. Most teams operate at 8–18% flow efficiency — meaning for every 8-hour working day, fewer than 90 minutes of actual value is being created. The root causes (manual UAT gates, change approval queues, sequential architecture reviews) are known but not quantified — making it impossible to build a funded business case for transformation.</w:t>
      </w:r>
    </w:p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OUR APPROACH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The PDLC VSM Platform uses 8 LangGraph AI agents to map, measure, and transform your Product Development Lifecycle in a structured 9-step workflow: ALM data ingestion → DORA assessment → current-state VSM → bottleneck analysis → improvement catalogue → future-state modelling → business case → AI playbook. Every output is benchmarked against industry data, calibrated against your DORA performance, and presented with financial evidence.</w:t>
      </w:r>
    </w:p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WHAT YOU GET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Quantified current-state VSM (7 phases: PT, WT, FE%)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DORA maturity score across 4 dimensions (73 questions)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Top 5 bottleneck cards with AI root cause analysis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3 future-state transformation scenarios (Option A/B/C)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ROI-validated business case (payback, NPV, IRR)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AI-generated, compliance-aware implementation playbook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36-agent improvement catalogue with quick wins flagged</w:t>
      </w:r>
    </w:p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WHY NOW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DORA (EU Digital Operational Resilience Act) requires FSI organisations to measure and evidence delivery performance by 2025. AI-native competitors are compressing time-to-market. The first organisations to quantify their PDLC waste and deploy AI agents to eliminate it will gain 2–4 years of competitive advantage that is structurally very difficult to close.</w:t>
      </w:r>
    </w:p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INVESTMENT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Starter Assessment: $150K (4 weeks, 1 team, VSM baseline + business case)</w:t>
        <w:br/>
        <w:t>Full Transformation Programme: $450K–$1.2M (18 months, Option A/B/C)</w:t>
        <w:br/>
        <w:t>Outcome-based model available: aligned incentives, benefits-linked payment</w:t>
      </w:r>
    </w:p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NEXT STEP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Book a 30-minute discovery call. Upload your Jira/ADO export. Receive your quantified VSM baseline, DORA score, and top 5 bottlenecks within 2 weeks — ready to present to your board.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