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F2D5E"/>
          <w:sz w:val="48"/>
        </w:rPr>
        <w:t>THE FLOW EFFICIENCY CRISIS</w:t>
      </w:r>
    </w:p>
    <w:p>
      <w:pPr>
        <w:jc w:val="center"/>
      </w:pPr>
      <w:r>
        <w:rPr>
          <w:rFonts w:ascii="Calibri" w:hAnsi="Calibri"/>
          <w:b w:val="0"/>
          <w:i/>
          <w:color w:val="2563EB"/>
          <w:sz w:val="26"/>
        </w:rPr>
        <w:t>Why 83% of Engineering Teams Are Losing Half Their Delivery Capacity to Invisible Waste</w:t>
      </w:r>
    </w:p>
    <w:p>
      <w:pPr>
        <w:jc w:val="center"/>
      </w:pPr>
      <w:r>
        <w:rPr>
          <w:rFonts w:ascii="Calibri" w:hAnsi="Calibri"/>
          <w:b w:val="0"/>
          <w:i w:val="0"/>
          <w:color w:val="4B5563"/>
          <w:sz w:val="20"/>
        </w:rPr>
        <w:t>PDLC VSM Platform  |  March 2026</w:t>
      </w:r>
    </w:p>
    <w:p>
      <w:pPr>
        <w:spacing w:before="60" w:after="60"/>
        <w:pBdr>
          <w:bottom w:val="single" w:sz="6" w:space="1" w:color="2563EB"/>
        </w:pBdr>
      </w:pP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1. Executive Summary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average software engineering team in financial services spends less than 18% of its elapsed time doing actual work. The remaining 82% is consumed by waiting — for approvals, test environments, peer reviews, deployment gates, and stakeholder availability. This is not a failure of talent, methodology, or tooling. It is a measurement failure: organisations cannot eliminate waste they cannot see.</w:t>
        <w:br/>
        <w:br/>
        <w:t>This whitepaper introduces the Flow Efficiency framework applied to the Product Development Lifecycle (PDLC), explains why DORA metrics alone are insufficient without VSM context, and presents a practical pathway from baseline measurement to AI-augmented transformation. Organisations that close the flow efficiency gap from 17% to 61% — as demonstrated in our US Bank case study — can expect a 4.2× return on transformation investment within 18 months.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2. The Scale of the Problem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Industry data consistently shows that engineering organisations are operating at 10–25% flow efficiency. This means that of the 42 days it takes the average financial services team to deliver a feature from idea to production, fewer than 8 days involve any actual work. The remainder is composed of handoff delays, approval queues, test environment provisioning, and stakeholder scheduling conflicts.</w:t>
        <w:br/>
        <w:br/>
        <w:t>The financial impact is substantial. At a fully-loaded engineering cost of $120,000 per FTE per year, a team of 50 engineers carrying 80% wait time is consuming $4.8M per year in wasted capacity — time and talent that is not creating value. Across a portfolio of 20 teams, that figure exceeds $96M annually.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3. Why Traditional Approaches Fail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Three approaches dominate current attempts to address PDLC waste: management consulting engagements, standalone DORA measurement tools, and ad-hoc Agile coaching. Each has a critical limitation.</w:t>
        <w:br/>
        <w:br/>
        <w:t>Management consultants produce high-quality analysis but at $2M–$8M over 9–18 months, with recommendations that rarely survive contact with delivery reality. DORA tools measure four important metrics but provide no diagnostic depth — knowing your lead time is 42 days tells you nothing about which of the 7 PDLC phases is responsible. Agile coaching improves team practices but lacks the data to prioritise where coaching effort has the highest leverage.</w:t>
        <w:br/>
        <w:br/>
        <w:t>The missing element is a quantified, phase-level value stream map that connects DORA performance to specific activities and their wait times — and then maps AI agents to the exact bottlenecks causing the most waste.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4. Lean VSM Applied to Software Delivery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Value Stream Mapping (VSM) was pioneered by Toyota to visualise manufacturing waste. Its application to software delivery is both powerful and underutilised. The PDLC VSM framework maps seven phases: Backlog &amp; Roadmap → Architecture &amp; UX → Code Management → Continuous Integration → Continuous Testing → Continuous Delivery → Monitoring &amp; Feedback. Each phase is measured by Process Time (active work), Wait Time (blocked/queued), and Flow Efficiency (PT / (PT+WT) × 100).</w:t>
        <w:br/>
        <w:br/>
        <w:t>In a typical FSI engineering team, Phase 5 (Continuous Testing) accounts for 40–55% of total wait time. Manual SIT/UAT processes, test environment provisioning delays, and business stakeholder scheduling create bottlenecks that no amount of Agile ceremonies can resolve. The solution is not more sprints — it is AI-augmented test execution, environment orchestration, and intelligent UAT assistance.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5. DORA as a Calibration Framework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DORA 4 key metrics — Deployment Frequency, Lead Time for Changes, Change Failure Rate, and MTTR — provide an external, benchmarked view of delivery performance. When combined with VSM phase data, they become a calibration mechanism: DORA lead time adjusts the proportional wait time across Phases 3–6; CFR adjusts the rework factor in Phase 5; MTTR directly maps to Phase 7 wait time.</w:t>
        <w:br/>
        <w:br/>
        <w:t>This calibration transforms DORA from a reporting tool into an engineering tool — one that improves the accuracy of the current-state VSM and creates a direct line between measured performance and targeted improvement. Teams that sit in the DORA 'Medium' band (10–15% CFR, weekly deployments, 1–4 week lead times) typically find their VSM shows FE% of 12–22% — exactly the data needed to justify a transformation business case.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6. The AI Transformation Opportunity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Generative AI and agentic AI systems are creating a step-change opportunity for PDLC transformation that was not available two years ago. AI UAT assistants can reduce manual testing wait time by 75–85%. AI design reviewers can process architecture review queues 55% faster. AI release managers can automate 60–70% of standard change approval workflows. These are not hypothetical capabilities — they are deployed in production at organisations including Humana, JPMorgan, and Telstra.</w:t>
        <w:br/>
        <w:br/>
        <w:t>The key to realising these gains is not deploying AI in isolation — it is deploying AI in the right phase, targeting the right bottleneck, with the right evidence that the expected wait time reduction will materialise. This requires a VSM baseline before deployment, and a measurement framework after.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7. The Three Horizons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Our transformation framework offers three options calibrated to different investment appetites, risk tolerances, and organisational change capacities:</w:t>
        <w:br/>
        <w:br/>
        <w:t>Option A — AI Augmentation (12 months, $1.2M–$1.8M): Deploy 8 AI agents targeting the top 3 bottlenecks. Expected outcome: FE% from 17% to 42%, lead time reduction of 57%. Conservative, low-risk, focused on quick wins. Best for organisations with limited change capacity or budget.</w:t>
        <w:br/>
        <w:br/>
        <w:t>Option B — Hybrid Intelligence (18 months, $2.5M–$3.5M): Deploy 15 AI agents across all 7 phases. Expected outcome: FE% from 17% to 61%, lead time reduction of 81%, daily deployments. Balanced investment with strong ROI. Best for organisations with a board mandate for transformation and medium risk appetite.</w:t>
        <w:br/>
        <w:br/>
        <w:t>Option C — AI-Driven Lifecycle / ADLC (24–36 months, $4M–$6M): Deploy 22+ agents achieving near-full automation of manual PDLC gates. Expected outcome: FE% from 17% to 78%, lead time reduction of 93%, multiple daily deployments. High investment, high return, significant change management required. Best for organisations with a full AI-first mandate.</w:t>
      </w:r>
    </w:p>
    <w:p/>
    <w:p>
      <w:pPr>
        <w:spacing w:before="240" w:after="80"/>
      </w:pPr>
      <w:r>
        <w:rPr>
          <w:rFonts w:ascii="Calibri" w:hAnsi="Calibri"/>
          <w:b/>
          <w:i w:val="0"/>
          <w:color w:val="2563EB"/>
          <w:sz w:val="28"/>
        </w:rPr>
        <w:t>8. Getting Started: A 4-Week Assessment Blueprint</w:t>
      </w:r>
    </w:p>
    <w:p>
      <w:pPr>
        <w:spacing w:after="80"/>
      </w:pPr>
      <w:r>
        <w:rPr>
          <w:rFonts w:ascii="Calibri" w:hAnsi="Calibri"/>
          <w:b w:val="0"/>
          <w:i w:val="0"/>
          <w:sz w:val="21"/>
        </w:rPr>
        <w:t>The first step is a quantified baseline. In 4 weeks, the PDLC VSM Platform can produce: a current-state VSM with FE% for all 7 phases; a DORA maturity score across 73 questions; the top 5 bottlenecks by waste volume and root cause; a benchmarked gap analysis against your industry peers; and a business case for transformation with ROI, payback period, and 5-year NPV.</w:t>
        <w:br/>
        <w:br/>
        <w:t>The assessment requires: an ALM data export (Jira or ADO, 6–12 months of ticket history), access to 2–4 monitoring/tooling data sources (GitHub, Splunk, Jenkins, SonarQube), and 4–6 hours of workshop facilitation with your engineering leadership team.</w:t>
        <w:br/>
        <w:br/>
        <w:t>The output is a board-ready briefing that answers the question every CTO and CFO needs answered: 'What will it cost to fix this, and what will we get back?' For the US Bank Team Phoenix pilot, that answer was: $3M investment, $8.4M annual benefits, 4.2× ROI, 14-month payback, $31.2M five-year NPV.</w:t>
      </w:r>
    </w:p>
    <w:p/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