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20"/>
      </w:pPr>
      <w:r>
        <w:rPr>
          <w:rFonts w:ascii="Calibri" w:hAnsi="Calibri"/>
          <w:b/>
          <w:i w:val="0"/>
          <w:color w:val="0F2D5E"/>
          <w:sz w:val="40"/>
        </w:rPr>
        <w:t>CXO Demo Script — 15-Minute Platform Walkthrough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Audience: CTO, VP Engineering, CDO, COO  |  Format: Screen-share or in-person  |  Pre-loaded: US Bank / Team Phoenix project</w:t>
      </w:r>
    </w:p>
    <w:p>
      <w:pPr>
        <w:spacing w:before="240" w:after="80"/>
      </w:pPr>
      <w:r>
        <w:rPr>
          <w:rFonts w:ascii="Calibri" w:hAnsi="Calibri"/>
          <w:b/>
          <w:i w:val="0"/>
          <w:color w:val="2563EB"/>
          <w:sz w:val="28"/>
        </w:rPr>
        <w:t>Pre-Demo Checklist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Platform running: backend on port 8001, frontend on port 3001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US Bank project loaded with Team Phoenix data (42-day LT, 8.1% FE)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Browser on http://localhost:3001 — Dashboard visible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Second screen or window: this script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Test slide: all 7 phases showing FE% colour coding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Backup: offline screenshots in case of connectivity issues</w:t>
      </w:r>
    </w:p>
    <w:p>
      <w:pPr>
        <w:spacing w:before="240" w:after="80"/>
      </w:pPr>
      <w:r>
        <w:rPr>
          <w:rFonts w:ascii="Calibri" w:hAnsi="Calibri"/>
          <w:b/>
          <w:i w:val="0"/>
          <w:color w:val="2563EB"/>
          <w:sz w:val="28"/>
        </w:rPr>
        <w:t>Opening (2 minutes)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SCRIPT — say this:</w:t>
      </w:r>
    </w:p>
    <w:p>
      <w:pPr>
        <w:spacing w:after="80"/>
      </w:pPr>
      <w:r>
        <w:rPr>
          <w:rFonts w:ascii="Calibri" w:hAnsi="Calibri"/>
          <w:b w:val="0"/>
          <w:i/>
          <w:sz w:val="21"/>
        </w:rPr>
        <w:t>"I want to start with a question. If I asked you right now — what percentage of your team's lead time is actual work versus waiting for something — what would you say?" [pause for answer] "Most leaders say 'maybe 30–40%'. The data from your sector says the average is 17.8%. That means for every 42 days it takes your team to ship a feature, fewer than 8 days involve any actual work. The rest — 34 days — is sitting in queues, waiting for approvals, test environments, and sign-offs. That's what we're going to quantify today — and then show you exactly which AI agents eliminate it."</w:t>
      </w:r>
    </w:p>
    <w:p>
      <w:pPr>
        <w:spacing w:before="240" w:after="80"/>
      </w:pPr>
      <w:r>
        <w:rPr>
          <w:rFonts w:ascii="Calibri" w:hAnsi="Calibri"/>
          <w:b/>
          <w:i w:val="0"/>
          <w:color w:val="2563EB"/>
          <w:sz w:val="28"/>
        </w:rPr>
        <w:t>Platform Walkthrough (10 minutes)</w:t>
      </w:r>
    </w:p>
    <w:p>
      <w:pPr>
        <w:spacing w:before="160" w:after="60"/>
      </w:pPr>
      <w:r>
        <w:rPr>
          <w:rFonts w:ascii="Calibri" w:hAnsi="Calibri"/>
          <w:b/>
          <w:i w:val="0"/>
          <w:color w:val="0D9488"/>
          <w:sz w:val="24"/>
        </w:rPr>
        <w:t>Step 1: ALM Connect (1 min)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Page: http://localhost:3001/alm-connect</w:t>
      </w:r>
    </w:p>
    <w:p>
      <w:pPr>
        <w:spacing w:after="80"/>
      </w:pPr>
      <w:r>
        <w:rPr>
          <w:rFonts w:ascii="Calibri" w:hAnsi="Calibri"/>
          <w:b w:val="0"/>
          <w:i/>
          <w:sz w:val="21"/>
        </w:rPr>
        <w:t>Script: "This is where we connect your Jira or ADO data. For US Bank, Team Phoenix loaded 2,847 tickets from 24 sprints. The platform auto-maps them to the 7 PDLC phases — no configuration needed."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Presenter note: Show the data preview table. Point to the phase distribution.</w:t>
      </w:r>
    </w:p>
    <w:p/>
    <w:p>
      <w:pPr>
        <w:spacing w:before="160" w:after="60"/>
      </w:pPr>
      <w:r>
        <w:rPr>
          <w:rFonts w:ascii="Calibri" w:hAnsi="Calibri"/>
          <w:b/>
          <w:i w:val="0"/>
          <w:color w:val="0D9488"/>
          <w:sz w:val="24"/>
        </w:rPr>
        <w:t>Step 2: Current State VSM (2 min)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Page: http://localhost:3001/vsm-current</w:t>
      </w:r>
    </w:p>
    <w:p>
      <w:pPr>
        <w:spacing w:after="80"/>
      </w:pPr>
      <w:r>
        <w:rPr>
          <w:rFonts w:ascii="Calibri" w:hAnsi="Calibri"/>
          <w:b w:val="0"/>
          <w:i/>
          <w:sz w:val="21"/>
        </w:rPr>
        <w:t>Script: "Here's what that data looks like as a value stream map. See the red bars — those are phases where flow efficiency is below 15%. Phase 5 — Continuous Testing — is at 11.4%. That means 240 hours of wait time for every 31 hours of actual testing work. Eight months of delay per year, invisible in your sprint reports."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Presenter note: Point to the red Phase 5 bar. Show the 240h WT number.</w:t>
      </w:r>
    </w:p>
    <w:p/>
    <w:p>
      <w:pPr>
        <w:spacing w:before="160" w:after="60"/>
      </w:pPr>
      <w:r>
        <w:rPr>
          <w:rFonts w:ascii="Calibri" w:hAnsi="Calibri"/>
          <w:b/>
          <w:i w:val="0"/>
          <w:color w:val="0D9488"/>
          <w:sz w:val="24"/>
        </w:rPr>
        <w:t>Step 3: DORA Assessment (1 min)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Page: http://localhost:3001/dora-assessment</w:t>
      </w:r>
    </w:p>
    <w:p>
      <w:pPr>
        <w:spacing w:after="80"/>
      </w:pPr>
      <w:r>
        <w:rPr>
          <w:rFonts w:ascii="Calibri" w:hAnsi="Calibri"/>
          <w:b w:val="0"/>
          <w:i/>
          <w:sz w:val="21"/>
        </w:rPr>
        <w:t>Script: "We also run a 73-question DORA assessment across 4 dimensions. For Team Phoenix: WALK band, 2.0 out of 5. The DORA scores automatically calibrate the VSM — Phase 6 wait time adjusts to reflect their bi-weekly deployment frequency."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Presenter note: Show the 4 dimension scores. Point to the band badge.</w:t>
      </w:r>
    </w:p>
    <w:p/>
    <w:p>
      <w:pPr>
        <w:spacing w:before="160" w:after="60"/>
      </w:pPr>
      <w:r>
        <w:rPr>
          <w:rFonts w:ascii="Calibri" w:hAnsi="Calibri"/>
          <w:b/>
          <w:i w:val="0"/>
          <w:color w:val="0D9488"/>
          <w:sz w:val="24"/>
        </w:rPr>
        <w:t>Step 4: Bottleneck Analysis (2 min)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Page: http://localhost:3001/bottlenecks</w:t>
      </w:r>
    </w:p>
    <w:p>
      <w:pPr>
        <w:spacing w:after="80"/>
      </w:pPr>
      <w:r>
        <w:rPr>
          <w:rFonts w:ascii="Calibri" w:hAnsi="Calibri"/>
          <w:b w:val="0"/>
          <w:i/>
          <w:sz w:val="21"/>
        </w:rPr>
        <w:t>Script: "Now the AI identifies exactly where to focus. Five bottlenecks: Manual SIT/UAT (240h wait — Critical), Architecture Review Gate (176h — Critical), CAB Release Approval (56h — High). Each one has a root cause, benchmark gap, and a competitor benchmark showing what peers have achieved."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Presenter note: Click on the Manual SIT/UAT card to expand it. Show the root cause and the Humana benchmark.</w:t>
      </w:r>
    </w:p>
    <w:p/>
    <w:p>
      <w:pPr>
        <w:spacing w:before="160" w:after="60"/>
      </w:pPr>
      <w:r>
        <w:rPr>
          <w:rFonts w:ascii="Calibri" w:hAnsi="Calibri"/>
          <w:b/>
          <w:i w:val="0"/>
          <w:color w:val="0D9488"/>
          <w:sz w:val="24"/>
        </w:rPr>
        <w:t>Step 5: Improvements (2 min)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Page: http://localhost:3001/improvements</w:t>
      </w:r>
    </w:p>
    <w:p>
      <w:pPr>
        <w:spacing w:after="80"/>
      </w:pPr>
      <w:r>
        <w:rPr>
          <w:rFonts w:ascii="Calibri" w:hAnsi="Calibri"/>
          <w:b w:val="0"/>
          <w:i/>
          <w:sz w:val="21"/>
        </w:rPr>
        <w:t>Script: "The platform maps the right AI agent to each bottleneck. The AI UAT Assistant reduces Phase 5 wait from 240 hours to 48 hours — an 80% reduction. ROI estimate: 3.2×. Quick Win — deliverable in 90 days. JPMorgan automated 70% of their change approvals with AI Release Manager."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Presenter note: Show the Quick Wins filter on. Sort by ROI. Hover over AI UAT Assistant.</w:t>
      </w:r>
    </w:p>
    <w:p/>
    <w:p>
      <w:pPr>
        <w:spacing w:before="160" w:after="60"/>
      </w:pPr>
      <w:r>
        <w:rPr>
          <w:rFonts w:ascii="Calibri" w:hAnsi="Calibri"/>
          <w:b/>
          <w:i w:val="0"/>
          <w:color w:val="0D9488"/>
          <w:sz w:val="24"/>
        </w:rPr>
        <w:t>Step 6: Business Case (2 min)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Page: http://localhost:3001/business-case</w:t>
      </w:r>
    </w:p>
    <w:p>
      <w:pPr>
        <w:spacing w:after="80"/>
      </w:pPr>
      <w:r>
        <w:rPr>
          <w:rFonts w:ascii="Calibri" w:hAnsi="Calibri"/>
          <w:b w:val="0"/>
          <w:i/>
          <w:sz w:val="21"/>
        </w:rPr>
        <w:t>Script: "This is what the CFO sees. Option B: $3M investment, $8.4M annual benefits, 4.2× ROI, 14-month payback, $31.2M five-year NPV. Conservative scenario: 3.1×. That's the board slide — and we generate it in 8 minutes from your ALM data."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Presenter note: Show the executive summary box. Scroll to the benefits waterfall.</w:t>
      </w:r>
    </w:p>
    <w:p/>
    <w:p>
      <w:pPr>
        <w:spacing w:before="240" w:after="80"/>
      </w:pPr>
      <w:r>
        <w:rPr>
          <w:rFonts w:ascii="Calibri" w:hAnsi="Calibri"/>
          <w:b/>
          <w:i w:val="0"/>
          <w:color w:val="2563EB"/>
          <w:sz w:val="28"/>
        </w:rPr>
        <w:t>Closing Ask (3 minutes)</w:t>
      </w:r>
    </w:p>
    <w:p>
      <w:pPr>
        <w:spacing w:after="80"/>
      </w:pPr>
      <w:r>
        <w:rPr>
          <w:rFonts w:ascii="Calibri" w:hAnsi="Calibri"/>
          <w:b w:val="0"/>
          <w:i/>
          <w:sz w:val="21"/>
        </w:rPr>
        <w:t>"Let me tell you what I'd like to propose. We can have your VSM baseline — quantified, benchmarked, ready for your board — in 2 weeks. Here's what that looks like: you export your Jira data today, we configure the platform by end of week, and in 2 weeks you're presenting these numbers to your CFO with a business case attached. The investment is $150K. If we don't find at least $500K of annual savings, we don't charge you. What's your next step?"</w:t>
      </w:r>
    </w:p>
    <w:p>
      <w:pPr>
        <w:spacing w:before="240" w:after="80"/>
      </w:pPr>
      <w:r>
        <w:rPr>
          <w:rFonts w:ascii="Calibri" w:hAnsi="Calibri"/>
          <w:b/>
          <w:i w:val="0"/>
          <w:color w:val="2563EB"/>
          <w:sz w:val="28"/>
        </w:rPr>
        <w:t>Objection Handling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val="clear" w:color="auto" w:fill="0F2D5E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Objection</w:t>
            </w:r>
          </w:p>
        </w:tc>
        <w:tc>
          <w:tcPr>
            <w:tcW w:type="dxa" w:w="5040"/>
            <w:shd w:val="clear" w:color="auto" w:fill="0F2D5E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Response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'We already have DORA metrics'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DORA tells you your lead time is 42 days. Our platform tells you which of the 7 phases is responsible, which activities are causing it, and which AI agent eliminates it. DORA is the speedometer — this is the engine diagnostic.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'We don't have the budget'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The assessment pays for itself in month 3. If we find $500K+ of annual waste — which we consistently do in FSI teams — the $150K assessment ROI is 3× in year 1 alone. We can also structure outcome-based payment.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'AI won't work in our regulated environment'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The platform generates compliance-aware playbooks. Upload your FFIEC or SOX framework and the AI adds regulatory gates to every recommendation. JPMorgan and Humana both run this in production.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'Our data isn't clean enough'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We've onboarded teams with as little as 60% data completeness. The platform has built-in data quality scoring and DORA calibration compensates for gaps. We flag low-confidence areas explicitly.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'We tried transformation before and it didn't stick'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That's the most common response we hear — and the answer is always the same: the previous attempt lacked a quantified baseline and a financial business case. Without evidence, change doesn't survive the first budget cycle. This gives you both.</w:t>
            </w:r>
          </w:p>
        </w:tc>
      </w:tr>
    </w:tbl>
    <w:p/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