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Pilot Proposal Template</w:t>
      </w:r>
    </w:p>
    <w:p>
      <w:r>
        <w:rPr>
          <w:rFonts w:ascii="Calibri" w:hAnsi="Calibri"/>
          <w:b w:val="0"/>
          <w:i/>
          <w:color w:val="2563EB"/>
          <w:sz w:val="24"/>
        </w:rPr>
        <w:t>AI-Powered PDLC Value Stream Analysis — Paid Pilot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DOC-SET2-11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proposal outlines a structured 8-week paid pilot engagement to quantify your software delivery lead time, identify the top 3–5 value stream bottlenecks, and produce a board-ready business case for AI-assisted flow improvement. The pilot is designed to be low-risk, high-speed, and independently verifiable.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Investment: $150,000 fixed fee  |  Duration: 8 weeks  |  Risk: Full-refund guarantee if savings &lt; $500K/year identified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Business Context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The Problem We Are Solving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Average financial services delivery lead time: 34–47 days per feature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Flow efficiency (actual work vs. queue time) averages 17.8% in your sector — 82% of time is waste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Manual bottleneck identification takes 3–6 months of consultant time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Business cases for DevOps investment lack quantified ROI — causing approval delays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DORA benchmark gap analysis requires specialist expertise and months of data collection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What Changes After the Pilot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Real-time VSM dashboard from your existing Jira / Azure DevOps data — no new tooling required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Top 5 bottlenecks identified with hours of waste per quarter, root cause, and industry benchmark comparison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AI-generated improvement roadmap: 12 Quick Wins (90-day), 8 Medium-term (6-month), 5 Strategic (12-month)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Board-ready business case: ROI, payback period, NPV, and scenario modelling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DORA maturity assessment: current band, target band, and a 73-question gap analysis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Scope of Work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Phase 1: Data Onboarding (Weeks 1–2)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45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01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 / ADO export configuration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 + Pilot Lead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CSV data file (25+ fields)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hours client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deployment (cloud or on-prem)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Running instance on client infra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day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connector configuration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mapping validated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hours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review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+ Client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scorecard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hours client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 configuration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Team Lead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data sources configured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hours client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Phase 2: AI Analysis (Weeks 3–4)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Input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01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export (2,847+ tickets)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state VSM: LT, FE, WT by phase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 Agent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configured sources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73-question gap score, band assignment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Agent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+ DORA scores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Peer comparison across 12 competitors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Analyzer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+ DORA + benchmarks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 5 bottlenecks with severity scores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 Generator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above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25–35 ranked AI improvement initiatives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Future State Designer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above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future-state scenarios (Option A/B/C)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Future state scenarios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scenarios × ROI / payback / NPV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Automated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Phase 3: Validation &amp; Calibration (Weeks 5–6)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Stakeholder review session: Pilot Lead presents AI findings to client team lead and 2 engineers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Manual override capability: client team adjusts any AI score via the platform UI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Benchmark calibration: DORA weights adjusted based on team's self-assessment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Business case scenario selection: client selects preferred investment option for CFO presentation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Phase 4: Delivery &amp; Readout (Weeks 7–8)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Executive readout deck (PPT): 15 slides, board-ready, with your organisation's branding guidelines applied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Action plan in the platform: 25+ items with owner, target date, effort estimate, and status tracking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Playbook contextualisation: 3 AI-tailored implementation playbooks (one per scenario)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Platform handover: client team trained, login credentials set up, 30-day post-pilot support included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Deliverables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D1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State VSM Dashboard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(live)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team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3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 Report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PDF export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+ CTO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D3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 5 Bottleneck Analysis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slide deck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+ VP Eng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Improvement Roadmap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PDF export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+ VP Eng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5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D5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(3 scenarios)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slide deck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+ CEO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 Deck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PowerPoint (15 slides)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/ ELT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D7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Plan (25+ items)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(live)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7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Playbooks (×3)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PDF export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team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</w:tr>
      <w:tr>
        <w:tc>
          <w:tcPr>
            <w:tcW w:type="dxa" w:w="57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D9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Knowledge transfer session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60-min live session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Commercial Terms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4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Fixed Fee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8-week engagement as scoped above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Success Guarantee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refund if &lt; $500K annual savings identified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Included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Post-Pilot Support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30-day named support contact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Included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Scale Licence (optional)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platform licence post-pilot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POA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Risk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64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data quality issues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quality scorecard in Week 1; 2-week remediation window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Stakeholder availability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Asynchronous review via platform; 1h max per week for client team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privacy concerns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On-prem deployment option; anonymisation scripts provided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performance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Handles 100K+ tickets; horizontal scaling available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Findings inconclusive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Very Low</w:t>
            </w:r>
          </w:p>
        </w:tc>
        <w:tc>
          <w:tcPr>
            <w:tcW w:type="dxa" w:w="64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Guaranteed: ≥3 bottlenecks or full refund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Success Condition: We guarantee identification of ≥3 material bottlenecks and a minimum $500,000 annual savings opportunity. If not achieved, 100% fee refund — no questions asked.</w:t>
      </w:r>
    </w:p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Authorised by: ___________________________   Date: 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Client: ___________________________   Title: 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