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Calibri" w:hAnsi="Calibri"/>
          <w:b/>
          <w:i w:val="0"/>
          <w:color w:val="2563EB"/>
          <w:sz w:val="26"/>
        </w:rPr>
        <w:t>PDLC VSM Platform</w:t>
      </w:r>
    </w:p>
    <w:p>
      <w:r>
        <w:rPr>
          <w:rFonts w:ascii="Calibri" w:hAnsi="Calibri"/>
          <w:b w:val="0"/>
          <w:i w:val="0"/>
          <w:color w:val="0F2D5E"/>
          <w:sz w:val="22"/>
        </w:rPr>
        <w:t>GTM Pack — Set 2: Pilot Engagement Pack</w:t>
      </w:r>
    </w:p>
    <w:p/>
    <w:p>
      <w:r>
        <w:rPr>
          <w:rFonts w:ascii="Calibri" w:hAnsi="Calibri"/>
          <w:b/>
          <w:i w:val="0"/>
          <w:color w:val="0F2D5E"/>
          <w:sz w:val="44"/>
        </w:rPr>
        <w:t>Pilot Delivery Runbook</w:t>
      </w:r>
    </w:p>
    <w:p>
      <w:r>
        <w:rPr>
          <w:rFonts w:ascii="Calibri" w:hAnsi="Calibri"/>
          <w:b w:val="0"/>
          <w:i/>
          <w:color w:val="2563EB"/>
          <w:sz w:val="24"/>
        </w:rPr>
        <w:t>Step-by-Step Configuration and Execution Guide for Pilot Leads</w:t>
      </w:r>
    </w:p>
    <w:p/>
    <w:p/>
    <w:p>
      <w:pPr>
        <w:spacing w:before="120" w:after="120"/>
        <w:pBdr>
          <w:bottom w:val="single" w:sz="6" w:space="1" w:color="2563EB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1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Classification</w:t>
            </w:r>
          </w:p>
        </w:tc>
      </w:tr>
      <w:tr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DOC-SET2-13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v1.0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March 2026</w:t>
            </w:r>
          </w:p>
        </w:tc>
        <w:tc>
          <w:tcPr>
            <w:tcW w:type="dxa" w:w="2351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Commercial Confidential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Purpose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This runbook is the definitive reference for the Pilot Lead executing a PDLC VSM Platform pilot engagement. It covers every technical and process step from contract signature to executive readout. Follow each step in sequence; do not skip steps without documented justification.</w:t>
      </w:r>
    </w:p>
    <w:p>
      <w:pPr>
        <w:spacing w:before="120" w:after="120"/>
        <w:ind w:left="480" w:right="480"/>
        <w:shd w:val="clear" w:color="auto" w:fill="DBEAFE"/>
      </w:pPr>
      <w:r>
        <w:rPr>
          <w:rFonts w:ascii="Calibri" w:hAnsi="Calibri"/>
          <w:b w:val="0"/>
          <w:i/>
          <w:color w:val="0F2D5E"/>
          <w:sz w:val="21"/>
        </w:rPr>
        <w:t>Runbook Version: 1.0  |  Platform Version: 1.0  |  Last Updated: March 2026  |  Owner: Delivery Practice Lead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Pre-Engagement Checklist (T-5 Business Days)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Contract signed and purchase order received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Kick-off meeting scheduled (90 min, all stakeholders)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Data sharing agreement / NDA executed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Deployment mode confirmed: Cloud (SaaS) or On-premises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Client IT contact name and email obtained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ALM system confirmed: Jira Cloud / Jira Server / Azure DevOps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Client GitHub / ADO token scope confirmed (read-only minimum)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Platform licence key generated and tested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Pilot Lead laptop: Python 3.11+, Node 18+, Docker (for on-prem option)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Week 1: Kick-off and Data Onboarding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Day 1 — Kick-off Meeting Agenda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Owner</w:t>
            </w:r>
          </w:p>
        </w:tc>
        <w:tc>
          <w:tcPr>
            <w:tcW w:type="dxa" w:w="3456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Materials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0:00–0:15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Welcome and introductions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Agenda slide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0:15–0:30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live demo (5-screen walkthrough)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Laptop, 3001/8001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0:30–0:45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requirements: ALM export fields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 + Client IT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Data spec sheet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0:45–1:00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source configuration walkthrough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Platform UI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1:00–1:15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timeline and milestone review</w:t>
            </w:r>
          </w:p>
        </w:tc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  <w:tc>
          <w:tcPr>
            <w:tcW w:type="dxa" w:w="3456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Project charter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1:15–1:30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Q&amp;A and next steps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</w:t>
            </w:r>
          </w:p>
        </w:tc>
        <w:tc>
          <w:tcPr>
            <w:tcW w:type="dxa" w:w="3456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 log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Day 2–3 — Platform Deployment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Clone repository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git clone https://github.com/[org]/pdlc-vsm-platform.git &amp;&amp; cd pdlc-vsm-platform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Create .env file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Copy .env.example, set OPENAI_API_KEY, DATABASE_URL, SECRET_KEY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Install backend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python3 -m venv backend/venv &amp;&amp; source backend/venv/bin/activate &amp;&amp; pip install -r backend/requirements.txt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Run migrations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alembic upgrade head (creates 12 tables in SQLite or PostgreSQL)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Install frontend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cd frontend &amp;&amp; npm install &amp;&amp; cd ..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Start backend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uvicorn backend.main:app --reload --port 8001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Start frontend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cd frontend &amp;&amp; npm run dev (runs on :3001)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Verify health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curl http://localhost:8001/health — should return {status: ok}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Day 3–5 — ALM Data Onboarding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Request the following fields from the client's Jira / ADO export: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Jira Field Name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ADO Field Name</w:t>
            </w:r>
          </w:p>
        </w:tc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Required?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Issue Key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Issue Key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Work Item ID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Issue Type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Issue Type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Work Item Type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Summary/Title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Summary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Title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Created Date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Created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Created Date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Resolved Date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Resolved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Closed Date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Sprint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Iteration Path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Yes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Story Points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Story Points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Story Points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Recommended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Priority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Recommended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Epic Link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Epic Link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Epic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Recommended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Assignee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Assignee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Assigned To</w:t>
            </w:r>
          </w:p>
        </w:tc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Optional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Component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Component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Area Path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Optional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Week 2: DORA Assessment Configuration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Configuring Jira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Navigate to Platform &gt; DORA Assessment &gt; Configure Sources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Select source type: Jira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Jira base URL (e.g., https://yourcompany.atlassian.net)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Jira API token (read-only scope)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Click 'Test Connection' — green tick required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Save source as 'Jira-DORA'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Configuring Confluence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Select source type: Confluence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Confluence base URL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API token (same as Jira if Atlassian Cloud)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Save source as 'Confluence-DORA'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Configuring SonarQube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Select source type: SonarQube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SonarQube server URL and project key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SonarQube token (read-only)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Save source as 'Sonar-DORA'</w:t>
      </w:r>
    </w:p>
    <w:p>
      <w:pPr>
        <w:spacing w:before="160" w:after="40"/>
      </w:pPr>
      <w:r>
        <w:rPr>
          <w:rFonts w:ascii="Calibri" w:hAnsi="Calibri"/>
          <w:b/>
          <w:i w:val="0"/>
          <w:color w:val="0F2D5E"/>
          <w:sz w:val="22"/>
        </w:rPr>
        <w:t>Configuring GitHub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Select source type: GitHub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repository URL (format: https://github.com/org/repo)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Enter Personal Access Token (repo: read scope)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Save source as 'GitHub-DORA'</w:t>
      </w:r>
    </w:p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Week 3–4: AI Agent Execution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Running the Full Pipeline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Navigate to Platform &gt; Analysis &gt; Run Full Analysis. Click the blue 'Run Full Analysis' button. The 8-agent pipeline executes in order and typically completes in 4–8 minutes depending on ticket volume.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Agent</w:t>
            </w:r>
          </w:p>
        </w:tc>
        <w:tc>
          <w:tcPr>
            <w:tcW w:type="dxa" w:w="259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Expected Duration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Output Location</w:t>
            </w:r>
          </w:p>
        </w:tc>
        <w:tc>
          <w:tcPr>
            <w:tcW w:type="dxa" w:w="4032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Validation Check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Analyzer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60–90 seconds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Current State VSM page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Lead time within ±10% of manual estimate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Benchmark Agent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30–45 seconds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page (benchmarks column)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≥8 competitors shown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Analyzer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45–60 seconds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Bottlenecks page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≥3 bottlenecks with severity scores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Improvement Generator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90–120 seconds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Improvements page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25–40 items with ROI estimates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Future State Designer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60–90 seconds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Future State page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scenarios (A/B/C) with metrics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Builder</w:t>
            </w:r>
          </w:p>
        </w:tc>
        <w:tc>
          <w:tcPr>
            <w:tcW w:type="dxa" w:w="259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45–60 seconds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page</w:t>
            </w:r>
          </w:p>
        </w:tc>
        <w:tc>
          <w:tcPr>
            <w:tcW w:type="dxa" w:w="4032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scenarios with payback period</w:t>
            </w:r>
          </w:p>
        </w:tc>
      </w:tr>
      <w:tr>
        <w:tc>
          <w:tcPr>
            <w:tcW w:type="dxa" w:w="288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Playbook Contextualizer</w:t>
            </w:r>
          </w:p>
        </w:tc>
        <w:tc>
          <w:tcPr>
            <w:tcW w:type="dxa" w:w="259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30–45 seconds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Implementation Playbook page</w:t>
            </w:r>
          </w:p>
        </w:tc>
        <w:tc>
          <w:tcPr>
            <w:tcW w:type="dxa" w:w="4032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3 playbooks with 8 phases each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Troubleshooting Common Issues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Issue</w:t>
            </w:r>
          </w:p>
        </w:tc>
        <w:tc>
          <w:tcPr>
            <w:tcW w:type="dxa" w:w="316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Symptom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shows zero lead time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All LT values = 0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ALM CSV date format (YYYY-MM-DD required)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DORA agent fails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Status = failed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API token scope — needs read access to all 4 sources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count &lt; 3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Only 1–2 bottlenecks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ticket count — needs ≥500 tickets; add more sprints</w:t>
            </w:r>
          </w:p>
        </w:tc>
      </w:tr>
      <w:tr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ROI &lt; 1×</w:t>
            </w:r>
          </w:p>
        </w:tc>
        <w:tc>
          <w:tcPr>
            <w:tcW w:type="dxa" w:w="316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ROI shows 0.8×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Check DORA scores — manual override if scores too low</w:t>
            </w:r>
          </w:p>
        </w:tc>
      </w:tr>
      <w:tr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Pipeline stalls at agent 4</w:t>
            </w:r>
          </w:p>
        </w:tc>
        <w:tc>
          <w:tcPr>
            <w:tcW w:type="dxa" w:w="316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Running status for &gt;10min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Restart backend; check logs: uvicorn output in terminal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Week 5–6: Validation and Calibration</w:t>
      </w:r>
    </w:p>
    <w:p>
      <w:pPr>
        <w:spacing w:before="200" w:after="60"/>
      </w:pPr>
      <w:r>
        <w:rPr>
          <w:rFonts w:ascii="Calibri" w:hAnsi="Calibri"/>
          <w:b/>
          <w:i w:val="0"/>
          <w:color w:val="2563EB"/>
          <w:sz w:val="26"/>
        </w:rPr>
        <w:t>Client Review Session Agenda (60 min)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2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Time</w:t>
            </w:r>
          </w:p>
        </w:tc>
        <w:tc>
          <w:tcPr>
            <w:tcW w:type="dxa" w:w="5760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Activity</w:t>
            </w:r>
          </w:p>
        </w:tc>
        <w:tc>
          <w:tcPr>
            <w:tcW w:type="dxa" w:w="4608"/>
            <w:shd w:val="clear" w:color="auto" w:fill="0F2D5E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Facilitator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0:00–0:10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VSM review: confirm lead times are representative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engineer + Pilot Lead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0:10–0:25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Bottleneck walkthrough: are these the known pain points?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team lead + Pilot Lead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0:25–0:40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Improvement scoring: adjust priorities and effort estimates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Client team lead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0:40–0:55</w:t>
            </w:r>
          </w:p>
        </w:tc>
        <w:tc>
          <w:tcPr>
            <w:tcW w:type="dxa" w:w="5760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Business case scenario selection for executive readout</w:t>
            </w:r>
          </w:p>
        </w:tc>
        <w:tc>
          <w:tcPr>
            <w:tcW w:type="dxa" w:w="4608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Sponsor + Pilot Lead</w:t>
            </w:r>
          </w:p>
        </w:tc>
      </w:tr>
      <w:tr>
        <w:tc>
          <w:tcPr>
            <w:tcW w:type="dxa" w:w="172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0:55–1:00</w:t>
            </w:r>
          </w:p>
        </w:tc>
        <w:tc>
          <w:tcPr>
            <w:tcW w:type="dxa" w:w="5760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Actions: overrides to apply, final readout prep</w:t>
            </w:r>
          </w:p>
        </w:tc>
        <w:tc>
          <w:tcPr>
            <w:tcW w:type="dxa" w:w="4608"/>
            <w:shd w:val="clear" w:color="auto" w:fill="EFF6FF"/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Pilot Lead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0F2D5E"/>
          <w:sz w:val="32"/>
        </w:rPr>
        <w:t>Week 7–8: Readout Preparation and Delivery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Export executive deck: Platform &gt; Business Case &gt; Export PPT (15-slide deck generated automatically)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Apply client branding: update logo placeholder on slides 1, 2, 18 — do not change font or layout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Brief sponsor: 30-min pre-read session — confirm CFO message and scenario selection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Rehearse: full 15-minute run-through with Delivery Analyst playing devil's advocate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Deliver readout: screen-share from laptop; have backup screenshots on second screen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Capture actions: note all follow-up questions and add to action plan in platform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Send post-readout summary: email within 24 hours — deck attached, next steps listed</w:t>
      </w:r>
    </w:p>
    <w:p>
      <w:pPr>
        <w:pStyle w:val="ListNumber"/>
        <w:spacing w:after="40"/>
        <w:ind w:left="360"/>
      </w:pPr>
      <w:r>
        <w:rPr>
          <w:rFonts w:ascii="Calibri" w:hAnsi="Calibri"/>
          <w:b w:val="0"/>
          <w:i w:val="0"/>
          <w:sz w:val="21"/>
        </w:rPr>
        <w:t>Complete knowledge transfer: 60-min session with platform administrator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</w:rPr>
  </w:style>
  <w:style w:type="table" w:default="1" w:styleId="TableNormal">
    <w:name w:val="Normal Table"/>
    <w:uiPriority w:val="99"/>
    <w:semiHidden/>
    <w:unhideWhenUsed/>
    <w:rPr>
      <w:rFonts w:ascii="Calibri" w:hAnsi="Calibri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hAnsi="Calibri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hAnsi="Calibri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hAnsi="Calibri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hAnsi="Calibri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hAnsi="Calibri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hAnsi="Calibri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hAnsi="Calibri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hAnsi="Calibri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hAnsi="Calibri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hAnsi="Calibri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