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</w:pPr>
      <w:r>
        <w:rPr>
          <w:rFonts w:ascii="Calibri" w:hAnsi="Calibri"/>
          <w:b/>
          <w:i w:val="0"/>
          <w:color w:val="2563EB"/>
          <w:sz w:val="26"/>
        </w:rPr>
        <w:t>PDLC VSM Platform</w:t>
      </w:r>
    </w:p>
    <w:p>
      <w:r>
        <w:rPr>
          <w:rFonts w:ascii="Calibri" w:hAnsi="Calibri"/>
          <w:b w:val="0"/>
          <w:i w:val="0"/>
          <w:color w:val="0F2D5E"/>
          <w:sz w:val="22"/>
        </w:rPr>
        <w:t>GTM Pack — Set 2: Pilot Engagement Pack</w:t>
      </w:r>
    </w:p>
    <w:p/>
    <w:p>
      <w:r>
        <w:rPr>
          <w:rFonts w:ascii="Calibri" w:hAnsi="Calibri"/>
          <w:b/>
          <w:i w:val="0"/>
          <w:color w:val="0F2D5E"/>
          <w:sz w:val="44"/>
        </w:rPr>
        <w:t>RACI Matrix</w:t>
      </w:r>
    </w:p>
    <w:p>
      <w:r>
        <w:rPr>
          <w:rFonts w:ascii="Calibri" w:hAnsi="Calibri"/>
          <w:b w:val="0"/>
          <w:i/>
          <w:color w:val="2563EB"/>
          <w:sz w:val="24"/>
        </w:rPr>
        <w:t>Roles, Accountability, and Consultation Framework for Pilot Delivery</w:t>
      </w:r>
    </w:p>
    <w:p/>
    <w:p/>
    <w:p>
      <w:pPr>
        <w:spacing w:before="120" w:after="120"/>
        <w:pBdr>
          <w:bottom w:val="single" w:sz="6" w:space="1" w:color="2563EB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Document</w:t>
            </w:r>
          </w:p>
        </w:tc>
        <w:tc>
          <w:tcPr>
            <w:tcW w:type="dxa" w:w="2351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2351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2351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Classification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DOC-SET2-14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v1.0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March 2026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Commercial Confidential</w:t>
            </w:r>
          </w:p>
        </w:tc>
      </w:tr>
    </w:tbl>
    <w:p/>
    <w:p>
      <w:r>
        <w:br w:type="page"/>
      </w:r>
    </w:p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RACI Key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4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Code</w:t>
            </w:r>
          </w:p>
        </w:tc>
        <w:tc>
          <w:tcPr>
            <w:tcW w:type="dxa" w:w="2592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Meaning</w:t>
            </w:r>
          </w:p>
        </w:tc>
        <w:tc>
          <w:tcPr>
            <w:tcW w:type="dxa" w:w="792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Obligation</w:t>
            </w:r>
          </w:p>
        </w:tc>
      </w:tr>
      <w:tr>
        <w:tc>
          <w:tcPr>
            <w:tcW w:type="dxa" w:w="14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Responsible</w:t>
            </w:r>
          </w:p>
        </w:tc>
        <w:tc>
          <w:tcPr>
            <w:tcW w:type="dxa" w:w="79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Does the work; completes the task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Accountable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Owns the outcome; final decision authority</w:t>
            </w:r>
          </w:p>
        </w:tc>
      </w:tr>
      <w:tr>
        <w:tc>
          <w:tcPr>
            <w:tcW w:type="dxa" w:w="14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Consulted</w:t>
            </w:r>
          </w:p>
        </w:tc>
        <w:tc>
          <w:tcPr>
            <w:tcW w:type="dxa" w:w="79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Input required before work proceeds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Informed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Notified when work is complete or decisions made</w:t>
            </w:r>
          </w:p>
        </w:tc>
      </w:tr>
      <w:tr>
        <w:tc>
          <w:tcPr>
            <w:tcW w:type="dxa" w:w="14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-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Not Involved</w:t>
            </w:r>
          </w:p>
        </w:tc>
        <w:tc>
          <w:tcPr>
            <w:tcW w:type="dxa" w:w="79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No role in this activity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RACI by Activity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4032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Activity</w:t>
            </w:r>
          </w:p>
        </w:tc>
        <w:tc>
          <w:tcPr>
            <w:tcW w:type="dxa" w:w="1296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Pilot Lead</w:t>
            </w:r>
          </w:p>
        </w:tc>
        <w:tc>
          <w:tcPr>
            <w:tcW w:type="dxa" w:w="1584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Delivery Analyst</w:t>
            </w:r>
          </w:p>
        </w:tc>
        <w:tc>
          <w:tcPr>
            <w:tcW w:type="dxa" w:w="1296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Client PM</w:t>
            </w:r>
          </w:p>
        </w:tc>
        <w:tc>
          <w:tcPr>
            <w:tcW w:type="dxa" w:w="1296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Client IT</w:t>
            </w:r>
          </w:p>
        </w:tc>
        <w:tc>
          <w:tcPr>
            <w:tcW w:type="dxa" w:w="1296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Eng SME</w:t>
            </w:r>
          </w:p>
        </w:tc>
        <w:tc>
          <w:tcPr>
            <w:tcW w:type="dxa" w:w="1296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Sponsor</w:t>
            </w:r>
          </w:p>
        </w:tc>
      </w:tr>
      <w:tr>
        <w:tc>
          <w:tcPr>
            <w:tcW w:type="dxa" w:w="403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Contract &amp; SOW sign-off</w:t>
            </w:r>
          </w:p>
        </w:tc>
        <w:tc>
          <w:tcPr>
            <w:tcW w:type="dxa" w:w="129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</w:t>
            </w:r>
          </w:p>
        </w:tc>
        <w:tc>
          <w:tcPr>
            <w:tcW w:type="dxa" w:w="1584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</w:t>
            </w:r>
          </w:p>
        </w:tc>
        <w:tc>
          <w:tcPr>
            <w:tcW w:type="dxa" w:w="129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</w:t>
            </w:r>
          </w:p>
        </w:tc>
        <w:tc>
          <w:tcPr>
            <w:tcW w:type="dxa" w:w="129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</w:t>
            </w:r>
          </w:p>
        </w:tc>
        <w:tc>
          <w:tcPr>
            <w:tcW w:type="dxa" w:w="129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</w:t>
            </w:r>
          </w:p>
        </w:tc>
        <w:tc>
          <w:tcPr>
            <w:tcW w:type="dxa" w:w="129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A/R</w:t>
            </w:r>
          </w:p>
        </w:tc>
      </w:tr>
      <w:tr>
        <w:tc>
          <w:tcPr>
            <w:tcW w:type="dxa" w:w="403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Kick-off meeting facilitation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A/R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</w:t>
            </w:r>
          </w:p>
        </w:tc>
      </w:tr>
      <w:tr>
        <w:tc>
          <w:tcPr>
            <w:tcW w:type="dxa" w:w="403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ALM data export</w:t>
            </w:r>
          </w:p>
        </w:tc>
        <w:tc>
          <w:tcPr>
            <w:tcW w:type="dxa" w:w="129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</w:t>
            </w:r>
          </w:p>
        </w:tc>
        <w:tc>
          <w:tcPr>
            <w:tcW w:type="dxa" w:w="1584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</w:t>
            </w:r>
          </w:p>
        </w:tc>
        <w:tc>
          <w:tcPr>
            <w:tcW w:type="dxa" w:w="129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</w:t>
            </w:r>
          </w:p>
        </w:tc>
        <w:tc>
          <w:tcPr>
            <w:tcW w:type="dxa" w:w="129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</w:t>
            </w:r>
          </w:p>
        </w:tc>
        <w:tc>
          <w:tcPr>
            <w:tcW w:type="dxa" w:w="129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</w:t>
            </w:r>
          </w:p>
        </w:tc>
        <w:tc>
          <w:tcPr>
            <w:tcW w:type="dxa" w:w="129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</w:t>
            </w:r>
          </w:p>
        </w:tc>
      </w:tr>
      <w:tr>
        <w:tc>
          <w:tcPr>
            <w:tcW w:type="dxa" w:w="403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Platform deployment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A/R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</w:t>
            </w:r>
          </w:p>
        </w:tc>
      </w:tr>
      <w:tr>
        <w:tc>
          <w:tcPr>
            <w:tcW w:type="dxa" w:w="403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DORA source configuration</w:t>
            </w:r>
          </w:p>
        </w:tc>
        <w:tc>
          <w:tcPr>
            <w:tcW w:type="dxa" w:w="129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A/R</w:t>
            </w:r>
          </w:p>
        </w:tc>
        <w:tc>
          <w:tcPr>
            <w:tcW w:type="dxa" w:w="1584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</w:t>
            </w:r>
          </w:p>
        </w:tc>
        <w:tc>
          <w:tcPr>
            <w:tcW w:type="dxa" w:w="129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</w:t>
            </w:r>
          </w:p>
        </w:tc>
        <w:tc>
          <w:tcPr>
            <w:tcW w:type="dxa" w:w="129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</w:t>
            </w:r>
          </w:p>
        </w:tc>
        <w:tc>
          <w:tcPr>
            <w:tcW w:type="dxa" w:w="129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</w:t>
            </w:r>
          </w:p>
        </w:tc>
        <w:tc>
          <w:tcPr>
            <w:tcW w:type="dxa" w:w="129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</w:t>
            </w:r>
          </w:p>
        </w:tc>
      </w:tr>
      <w:tr>
        <w:tc>
          <w:tcPr>
            <w:tcW w:type="dxa" w:w="403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AI pipeline execution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A/R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</w:t>
            </w:r>
          </w:p>
        </w:tc>
      </w:tr>
      <w:tr>
        <w:tc>
          <w:tcPr>
            <w:tcW w:type="dxa" w:w="403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VSM accuracy validation</w:t>
            </w:r>
          </w:p>
        </w:tc>
        <w:tc>
          <w:tcPr>
            <w:tcW w:type="dxa" w:w="129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</w:t>
            </w:r>
          </w:p>
        </w:tc>
        <w:tc>
          <w:tcPr>
            <w:tcW w:type="dxa" w:w="1584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</w:t>
            </w:r>
          </w:p>
        </w:tc>
        <w:tc>
          <w:tcPr>
            <w:tcW w:type="dxa" w:w="129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</w:t>
            </w:r>
          </w:p>
        </w:tc>
        <w:tc>
          <w:tcPr>
            <w:tcW w:type="dxa" w:w="129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</w:t>
            </w:r>
          </w:p>
        </w:tc>
        <w:tc>
          <w:tcPr>
            <w:tcW w:type="dxa" w:w="129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</w:t>
            </w:r>
          </w:p>
        </w:tc>
        <w:tc>
          <w:tcPr>
            <w:tcW w:type="dxa" w:w="129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</w:t>
            </w:r>
          </w:p>
        </w:tc>
      </w:tr>
      <w:tr>
        <w:tc>
          <w:tcPr>
            <w:tcW w:type="dxa" w:w="403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Bottleneck review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</w:t>
            </w:r>
          </w:p>
        </w:tc>
      </w:tr>
      <w:tr>
        <w:tc>
          <w:tcPr>
            <w:tcW w:type="dxa" w:w="403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Business case scenario selection</w:t>
            </w:r>
          </w:p>
        </w:tc>
        <w:tc>
          <w:tcPr>
            <w:tcW w:type="dxa" w:w="129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</w:t>
            </w:r>
          </w:p>
        </w:tc>
        <w:tc>
          <w:tcPr>
            <w:tcW w:type="dxa" w:w="1584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</w:t>
            </w:r>
          </w:p>
        </w:tc>
        <w:tc>
          <w:tcPr>
            <w:tcW w:type="dxa" w:w="129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</w:t>
            </w:r>
          </w:p>
        </w:tc>
        <w:tc>
          <w:tcPr>
            <w:tcW w:type="dxa" w:w="129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</w:t>
            </w:r>
          </w:p>
        </w:tc>
        <w:tc>
          <w:tcPr>
            <w:tcW w:type="dxa" w:w="129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</w:t>
            </w:r>
          </w:p>
        </w:tc>
        <w:tc>
          <w:tcPr>
            <w:tcW w:type="dxa" w:w="129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A/R</w:t>
            </w:r>
          </w:p>
        </w:tc>
      </w:tr>
      <w:tr>
        <w:tc>
          <w:tcPr>
            <w:tcW w:type="dxa" w:w="403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Executive deck preparation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A/R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</w:t>
            </w:r>
          </w:p>
        </w:tc>
      </w:tr>
      <w:tr>
        <w:tc>
          <w:tcPr>
            <w:tcW w:type="dxa" w:w="403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Executive readout delivery</w:t>
            </w:r>
          </w:p>
        </w:tc>
        <w:tc>
          <w:tcPr>
            <w:tcW w:type="dxa" w:w="129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A/R</w:t>
            </w:r>
          </w:p>
        </w:tc>
        <w:tc>
          <w:tcPr>
            <w:tcW w:type="dxa" w:w="1584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</w:t>
            </w:r>
          </w:p>
        </w:tc>
        <w:tc>
          <w:tcPr>
            <w:tcW w:type="dxa" w:w="129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</w:t>
            </w:r>
          </w:p>
        </w:tc>
        <w:tc>
          <w:tcPr>
            <w:tcW w:type="dxa" w:w="129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</w:t>
            </w:r>
          </w:p>
        </w:tc>
        <w:tc>
          <w:tcPr>
            <w:tcW w:type="dxa" w:w="129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</w:t>
            </w:r>
          </w:p>
        </w:tc>
        <w:tc>
          <w:tcPr>
            <w:tcW w:type="dxa" w:w="129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</w:t>
            </w:r>
          </w:p>
        </w:tc>
      </w:tr>
      <w:tr>
        <w:tc>
          <w:tcPr>
            <w:tcW w:type="dxa" w:w="403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Action plan setup in platform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A/R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</w:t>
            </w:r>
          </w:p>
        </w:tc>
      </w:tr>
      <w:tr>
        <w:tc>
          <w:tcPr>
            <w:tcW w:type="dxa" w:w="403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Knowledge transfer session</w:t>
            </w:r>
          </w:p>
        </w:tc>
        <w:tc>
          <w:tcPr>
            <w:tcW w:type="dxa" w:w="129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A/R</w:t>
            </w:r>
          </w:p>
        </w:tc>
        <w:tc>
          <w:tcPr>
            <w:tcW w:type="dxa" w:w="1584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</w:t>
            </w:r>
          </w:p>
        </w:tc>
        <w:tc>
          <w:tcPr>
            <w:tcW w:type="dxa" w:w="129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</w:t>
            </w:r>
          </w:p>
        </w:tc>
        <w:tc>
          <w:tcPr>
            <w:tcW w:type="dxa" w:w="129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</w:t>
            </w:r>
          </w:p>
        </w:tc>
        <w:tc>
          <w:tcPr>
            <w:tcW w:type="dxa" w:w="129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</w:t>
            </w:r>
          </w:p>
        </w:tc>
        <w:tc>
          <w:tcPr>
            <w:tcW w:type="dxa" w:w="129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</w:t>
            </w:r>
          </w:p>
        </w:tc>
      </w:tr>
      <w:tr>
        <w:tc>
          <w:tcPr>
            <w:tcW w:type="dxa" w:w="403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Post-pilot support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A/R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</w:t>
            </w:r>
          </w:p>
        </w:tc>
      </w:tr>
      <w:tr>
        <w:tc>
          <w:tcPr>
            <w:tcW w:type="dxa" w:w="403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Scale licence commercial discussion</w:t>
            </w:r>
          </w:p>
        </w:tc>
        <w:tc>
          <w:tcPr>
            <w:tcW w:type="dxa" w:w="129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</w:t>
            </w:r>
          </w:p>
        </w:tc>
        <w:tc>
          <w:tcPr>
            <w:tcW w:type="dxa" w:w="1584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</w:t>
            </w:r>
          </w:p>
        </w:tc>
        <w:tc>
          <w:tcPr>
            <w:tcW w:type="dxa" w:w="129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A/R</w:t>
            </w:r>
          </w:p>
        </w:tc>
        <w:tc>
          <w:tcPr>
            <w:tcW w:type="dxa" w:w="129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</w:t>
            </w:r>
          </w:p>
        </w:tc>
        <w:tc>
          <w:tcPr>
            <w:tcW w:type="dxa" w:w="129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</w:t>
            </w:r>
          </w:p>
        </w:tc>
        <w:tc>
          <w:tcPr>
            <w:tcW w:type="dxa" w:w="129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Escalation Path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88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Issue Type</w:t>
            </w:r>
          </w:p>
        </w:tc>
        <w:tc>
          <w:tcPr>
            <w:tcW w:type="dxa" w:w="2592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First Contact</w:t>
            </w:r>
          </w:p>
        </w:tc>
        <w:tc>
          <w:tcPr>
            <w:tcW w:type="dxa" w:w="2592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Escalation 1</w:t>
            </w:r>
          </w:p>
        </w:tc>
        <w:tc>
          <w:tcPr>
            <w:tcW w:type="dxa" w:w="2592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Escalation 2</w:t>
            </w:r>
          </w:p>
        </w:tc>
        <w:tc>
          <w:tcPr>
            <w:tcW w:type="dxa" w:w="288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SLA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Technical (platform)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Pilot Lead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Delivery Practice Lead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CTO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4h response / 24h resolution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Data quality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Client IT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Client PM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Sponsor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48h for data remediation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Scope change request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Client PM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Pilot Lead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Sponsor + Partner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 business days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Commercial dispute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Client PM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Pilot Lead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Accounts + Legal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10 business days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Critical blocker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Pilot Lead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Sponsor (both sides)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CEO / CTO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Same-day escalation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</w:rPr>
  </w:style>
  <w:style w:type="table" w:default="1" w:styleId="TableNormal">
    <w:name w:val="Normal Table"/>
    <w:uiPriority w:val="99"/>
    <w:semiHidden/>
    <w:unhideWhenUsed/>
    <w:rPr>
      <w:rFonts w:ascii="Calibri" w:hAnsi="Calibri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libri" w:hAnsi="Calibr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Calibri" w:hAnsi="Calibr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Calibri" w:hAnsi="Calibr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Calibri" w:hAnsi="Calibr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Calibri" w:hAnsi="Calibr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Calibri" w:hAnsi="Calibr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Calibri" w:hAnsi="Calibr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Calibri" w:hAnsi="Calibr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Calibri" w:hAnsi="Calibri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Calibri" w:hAnsi="Calibr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Calibri" w:hAnsi="Calibr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Calibri" w:hAnsi="Calibr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alibri" w:hAnsi="Calibr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Calibri" w:hAnsi="Calibr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hAnsi="Calibr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Calibri" w:hAnsi="Calibri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Calibri" w:hAnsi="Calibri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Calibri" w:hAnsi="Calibri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Calibri" w:hAnsi="Calibri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Calibri" w:hAnsi="Calibri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Calibri" w:hAnsi="Calibri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Calibri" w:hAnsi="Calibri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