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PDLC VSM Platform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2: Pilot Engagement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Kick-off Meeting Guide</w:t>
      </w:r>
    </w:p>
    <w:p>
      <w:r>
        <w:rPr>
          <w:rFonts w:ascii="Calibri" w:hAnsi="Calibri"/>
          <w:b w:val="0"/>
          <w:i/>
          <w:color w:val="2563EB"/>
          <w:sz w:val="24"/>
        </w:rPr>
        <w:t>Facilitator's Guide for the 90-Minute Pilot Kick-off Meeting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DOC-SET2-17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Meeting Purpose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kick-off meeting sets the foundation for a successful pilot. It aligns all stakeholders on objectives, establishes trust through a live platform demonstration, resolves data access questions, and confirms the 8-week delivery plan. A well-run kick-off prevents 80% of mid-pilot issues.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Attribute</w:t>
            </w:r>
          </w:p>
        </w:tc>
        <w:tc>
          <w:tcPr>
            <w:tcW w:type="dxa" w:w="86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Duration</w:t>
            </w:r>
          </w:p>
        </w:tc>
        <w:tc>
          <w:tcPr>
            <w:tcW w:type="dxa" w:w="86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90 minutes (can be compressed to 60 min for senior audiences)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Format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In-person or video call — screen-share required for platform demo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Attendees</w:t>
            </w:r>
          </w:p>
        </w:tc>
        <w:tc>
          <w:tcPr>
            <w:tcW w:type="dxa" w:w="86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Sponsor, Client PM, Platform Admin (IT), Engineering SME (1–2), Pilot Lead, Delivery Analyst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Pre-reads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Proposal, Project Charter, Discovery Questionnaire responses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Materials needed</w:t>
            </w:r>
          </w:p>
        </w:tc>
        <w:tc>
          <w:tcPr>
            <w:tcW w:type="dxa" w:w="86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Laptop with platform running, printed charter, slide deck (optional)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Detailed Agenda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0:00–0:05 — Welcome and Housekeeping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Owner: Pilot Lead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Welcome, introductions (name + role), confirm 90 min, parking lot for off-topic items.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0:05–0:15 — Pilot Objectives and Success Criteria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Owner: Pilot Lead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Walk through the 4 objectives from the charter. Ask: "Is there anything critical we've missed?" Capture additions to scope in the parking lot. Confirm the savings guarantee.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0:15–0:35 — Platform Live Demonstration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Owner: Pilot Lead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Run the 5-screen demo: ALM Connect → Current State VSM → DORA Assessment → Bottlenecks → Business Case. Use US Bank / Team Phoenix pre-loaded data. Pause after each screen for questions. Do NOT let this run over 20 minutes.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0:35–0:50 — Data Requirements Review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Owner: Pilot Lead + Client IT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Walk through the ALM export checklist field-by-field. Confirm: Jira/ADO access, API token scope, date range. Review discovery questionnaire responses. Flag any data quality risks. Set delivery date for first data extract.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0:50–1:05 — DORA Source Configuration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Owner: Pilot Lead + Eng SME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Review the 4 DORA sources. Confirm URLs, token types, and access levels. Client IT sets up read-only service accounts during Week 1. Target: all 4 sources green by end of Week 2.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1:05–1:15 — 8-Week Timeline Walk-through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Owner: Pilot Lead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Present the Gantt chart (Week 1–8). Confirm key dates: data extract, phase reviews, executive readout. Add client PTO or blackout dates. Confirm meeting cadence (weekly 30-min status check).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1:15–1:25 — Governance and Escalation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Owner: Pilot Lead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Review RACI matrix highlights. Confirm the escalation path. Agree on communication channel (email or Teams/Slack). Confirm change control process.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1:25–1:30 — Parking Lot and Actions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Owner: Pilot Lead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Review parking lot items — assign owners and due dates. Capture in action log. Send within 24 hours of meeting.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Post-Meeting Actions (Pilot Lead — within 24 hours)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Send meeting notes with action log (names, owners, due dates)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Upload Project Charter to shared folder / SharePoint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Schedule all 8 weekly status calls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Send data extract template to client IT (CSV format with 12 required fields)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Send DORA source configuration guide (with screenshots)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Create project channel in Teams / Slack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Confirm first data extract date in writing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Common Kick-off Issues and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Issue</w:t>
            </w:r>
          </w:p>
        </w:tc>
        <w:tc>
          <w:tcPr>
            <w:tcW w:type="dxa" w:w="93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Response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'We can't export Jira data — IT policy'</w:t>
            </w:r>
          </w:p>
        </w:tc>
        <w:tc>
          <w:tcPr>
            <w:tcW w:type="dxa" w:w="93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Offer on-prem deployment + data anonymisation script. Escalate to sponsor if blocked.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'Our data quality is poor — lots of missing resolved dates'</w:t>
            </w:r>
          </w:p>
        </w:tc>
        <w:tc>
          <w:tcPr>
            <w:tcW w:type="dxa" w:w="93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2-week data remediation window in scope. Use heuristic LT for tickets missing dates.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'Can we include 3 teams, not 1?'</w:t>
            </w:r>
          </w:p>
        </w:tc>
        <w:tc>
          <w:tcPr>
            <w:tcW w:type="dxa" w:w="93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Scope creep — park it. Multi-team is Scale Pack scope. Note for upsell.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'We already know what the bottlenecks are'</w:t>
            </w:r>
          </w:p>
        </w:tc>
        <w:tc>
          <w:tcPr>
            <w:tcW w:type="dxa" w:w="93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quantification + financial impact is the value. Say: 'Let's see if the data agrees with you — and put a dollar figure on it.'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'Is the AI accurate?'</w:t>
            </w:r>
          </w:p>
        </w:tc>
        <w:tc>
          <w:tcPr>
            <w:tcW w:type="dxa" w:w="93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Show validation step (Week 5-6 manual override). Platform shows confidence intervals.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'Who else has done this?'</w:t>
            </w:r>
          </w:p>
        </w:tc>
        <w:tc>
          <w:tcPr>
            <w:tcW w:type="dxa" w:w="93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Reference US Bank case study — 42-day → 8-day LT, 4.2× ROI. Offer reference call.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