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AI Evidence Protocol</w:t>
      </w:r>
    </w:p>
    <w:p>
      <w:r>
        <w:rPr>
          <w:rFonts w:ascii="Calibri" w:hAnsi="Calibri"/>
          <w:b w:val="0"/>
          <w:i/>
          <w:color w:val="2563EB"/>
          <w:sz w:val="24"/>
        </w:rPr>
        <w:t>Standards for Phase 1 Outputs and the Option Recommendation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DOC-SET2-18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protocol establishes evidence standards for all outputs produced during Phase 1 (Diagnose) of the AI-Powered PDLC Transformation engagement. It covers the quality standards for the current state diagnosis AND the evidence required to make a credible option recommendation (A, B, or C) to the client.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Principle: The option recommendation must be grounded in the client's own data — not our preference, not a vendor's pitch. Every recommendation must be traceable to the Phase 1 findings.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Part 1: Phase 1 Diagnosis Evidence Standards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Evidence Classification (from Diagnosis)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Label</w:t>
            </w:r>
          </w:p>
        </w:tc>
        <w:tc>
          <w:tcPr>
            <w:tcW w:type="dxa" w:w="53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Requires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Class 1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Data-Derived</w:t>
            </w:r>
          </w:p>
        </w:tc>
        <w:tc>
          <w:tcPr>
            <w:tcW w:type="dxa" w:w="53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Directly computed from client ALM data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Source ticket count, date range, field map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Class 2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AI-Inferred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agent output, confidence ≥0.8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 name, confidence score, validation step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Class 3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Benchmark-Grounded</w:t>
            </w:r>
          </w:p>
        </w:tc>
        <w:tc>
          <w:tcPr>
            <w:tcW w:type="dxa" w:w="53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Comparison to published or platform benchmark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Source, publication year, peer set definition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Class 4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Heuristic Estimate</w:t>
            </w:r>
          </w:p>
        </w:tc>
        <w:tc>
          <w:tcPr>
            <w:tcW w:type="dxa" w:w="53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estimate where data is sparse (confidence &lt;0.8)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Disclosure + caveat in readout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Part 2: Option Recommendation Evidence Standards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option recommendation (A, B, or C) must be supported by four independent evidence inputs. All four must be documented before presenting the recommendation to the executive sponsor.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Input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Minimum Standard</w:t>
            </w:r>
          </w:p>
        </w:tc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Score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Client's overall DORA maturity score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assessment complete; all 4 sources green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Platform: DORA Agent output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Profile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Severity and type of top 5 bottlenecks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≥3 validated by client engineer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Analyzer + SME sign-off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Modelling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Full business case for all 3 options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Conservative / expected / optimistic per option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Builder + Finance review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Risk Appetite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Stated preference from discovery + workshop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Discovery Q5 + Option Design Workshop notes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Documented client statement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Recommendation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Recommend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If DORA Score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If Top Bottleneck Profile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If Client Risk Appetite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If Investment Envelope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A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&lt;1.5 (CRAWL)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Mostly process/culture gaps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Low — prefers human control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&lt;$600K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B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1.5–3.5 (WALK/RUN)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Agent-automatable bottlenecks dominant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Medium — comfortable with AI+gates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$1–3M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C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&gt;3.5 (RUN/FLY)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CI/CD + automation already mature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High — wants full autonomy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&gt;$3M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If the evidence is mixed (e.g., DORA score suggests Option B but investment envelope suggests Option A), present this transparently in the readout. Never force a recommendation that isn't supported by the evidence.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