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3: Scale Implementation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Benefits Tracker Template</w:t>
      </w:r>
    </w:p>
    <w:p>
      <w:r>
        <w:rPr>
          <w:rFonts w:ascii="Calibri" w:hAnsi="Calibri"/>
          <w:b w:val="0"/>
          <w:i/>
          <w:color w:val="2563EB"/>
          <w:sz w:val="24"/>
        </w:rPr>
        <w:t>Measuring and Reporting ROI from PDLC VSM Platform Improvements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DOC-SET3-31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Benefits Tracker is the definitive record of value delivered by the PDLC VSM Platform programme. It links each improvement initiative in the action plan to a quantified financial benefit, measured against the baseline established at the start of the pilot. Updated monthly by the Insight Analyst and reviewed quarterly by the CFO.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Target: 100% of action plan items with a completed status must have a measured benefit recorded within 30 days of completion.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Baseline Metrics (Complete at Pilot End)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Baseline Value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Analyst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Overall Lead Time (days)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Analyzer — Pilot Run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Flow Efficiency (%)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Analyzer — Pilot Run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Process Time (hours/feature)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Analyzer — Pilot Run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Wait Time (hours/feature)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Analyzer — Pilot Run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Overall Score (/5.0)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Assessment — Pilot Run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Band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Assessment — Pilot Run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 Savings Identified ($)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Builder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Expected ROI (×)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Builder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Number of Critical Bottlenecks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Analyzer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Improvement Benefit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 ID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Improvement Title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Horizon</w:t>
            </w:r>
          </w:p>
        </w:tc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Team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 Date</w:t>
            </w:r>
          </w:p>
        </w:tc>
        <w:tc>
          <w:tcPr>
            <w:tcW w:type="dxa" w:w="129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Completed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Baseline (h/feature)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Actual (h/feature)</w:t>
            </w:r>
          </w:p>
        </w:tc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Reduction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$ Value Realised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IMP-001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[Initiative 1]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Quick Win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[Team]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[Owner]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[Date]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[Xh]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[Xh]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[X%]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$[X,XXX]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IMP-002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[Initiative 2]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Quick Win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[Team]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[Owner]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[Date]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[Xh]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[Xh]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[X%]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$[X,XXX]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IMP-003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[Initiative 3]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[Team]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[Owner]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[Date]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[Xh]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[Xh]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[X%]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$[X,XXX]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IMP-004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[Initiative 4]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[Team]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[Owner]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[Date]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[Xh]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[Xh]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[X%]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$[X,XXX]</w:t>
            </w:r>
          </w:p>
        </w:tc>
      </w:tr>
      <w:tr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IMP-005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[Initiative 5]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Strategic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[Team]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[Owner]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[Date]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[Xh]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[Xh]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[X%]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$[X,XXX]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Quarterly ROI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Quarter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Cumulative Investment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Cumulative Benefits</w:t>
            </w:r>
          </w:p>
        </w:tc>
        <w:tc>
          <w:tcPr>
            <w:tcW w:type="dxa" w:w="187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Cumulative ROI</w:t>
            </w:r>
          </w:p>
        </w:tc>
        <w:tc>
          <w:tcPr>
            <w:tcW w:type="dxa" w:w="187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Initiatives Complete</w:t>
            </w:r>
          </w:p>
        </w:tc>
        <w:tc>
          <w:tcPr>
            <w:tcW w:type="dxa" w:w="187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LT Improvement</w:t>
            </w:r>
          </w:p>
        </w:tc>
        <w:tc>
          <w:tcPr>
            <w:tcW w:type="dxa" w:w="187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 Improvement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Q1 (Pilot)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$150K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$[X]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[X.X]×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[X]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Baseline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Q2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$[X]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$[X]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[X.X]×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[X]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[−X]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[+X]%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Q3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$[X]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$[X]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[X.X]×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[X]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[−X] days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[+X]%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Q4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$[X]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$[X]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[X.X]×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[X]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[−X]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[+X]%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Year 2 Q1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$[X]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$[X]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[X.X]×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[X]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[−X] days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[+X]%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Measurement Methodology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How to Measure Lead Time Improvement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Run Platform Analysis &gt; Run Full Analysis at the start of each quarter (creates new VSM snapshot)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Navigate to Current State VSM — compare 'Current' LT with the Baseline LT from the Benefits Tracker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Record the delta in the Quarterly ROI Summary table above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sz w:val="21"/>
        </w:rPr>
        <w:t>If LT has increased: investigate using the Bottleneck Analyzer — new bottleneck may have emerged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How to Calculate $ Value of LT Reduction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$ Value = (LT Reduction in Days ÷ Original LT in Days) × Annual Engineering Cost × Flow Efficiency Multiplier</w:t>
        <w:br/>
        <w:t>Example: 10-day reduction ÷ 42-day baseline × $5M annual team cost × 1.15 FE multiplier = $1.37M annual value</w:t>
        <w:br/>
        <w:t>Use actual team engineering cost from Finance. Default blended rate: $120/hr × 2,080hrs × team size.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