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CD7" w:rsidRPr="001A2A32" w:rsidRDefault="00205CD7" w:rsidP="00205CD7">
      <w:pPr>
        <w:pStyle w:val="a3"/>
        <w:shd w:val="clear" w:color="auto" w:fill="FFFFFF"/>
        <w:spacing w:before="0" w:beforeAutospacing="0" w:after="135" w:afterAutospacing="0"/>
        <w:ind w:left="3540"/>
        <w:rPr>
          <w:b/>
          <w:color w:val="222222"/>
          <w:sz w:val="28"/>
          <w:szCs w:val="28"/>
        </w:rPr>
      </w:pPr>
      <w:r w:rsidRPr="001A2A32">
        <w:rPr>
          <w:b/>
          <w:color w:val="222222"/>
          <w:sz w:val="28"/>
          <w:szCs w:val="28"/>
        </w:rPr>
        <w:t xml:space="preserve">   Карамзин</w:t>
      </w:r>
    </w:p>
    <w:p w:rsidR="00205CD7" w:rsidRPr="001A2A32" w:rsidRDefault="00205CD7" w:rsidP="00205CD7">
      <w:pPr>
        <w:pStyle w:val="a3"/>
        <w:shd w:val="clear" w:color="auto" w:fill="FFFFFF"/>
        <w:spacing w:before="0" w:beforeAutospacing="0" w:after="135" w:afterAutospacing="0"/>
        <w:rPr>
          <w:b/>
          <w:color w:val="222222"/>
          <w:sz w:val="28"/>
          <w:szCs w:val="28"/>
        </w:rPr>
      </w:pPr>
      <w:r w:rsidRPr="001A2A32">
        <w:rPr>
          <w:b/>
          <w:color w:val="222222"/>
          <w:sz w:val="28"/>
          <w:szCs w:val="28"/>
        </w:rPr>
        <w:t>Биография</w:t>
      </w:r>
    </w:p>
    <w:p w:rsidR="00205CD7" w:rsidRPr="001A2A32" w:rsidRDefault="00205CD7" w:rsidP="00205CD7">
      <w:pPr>
        <w:pStyle w:val="a3"/>
        <w:shd w:val="clear" w:color="auto" w:fill="FFFFFF"/>
        <w:spacing w:before="0" w:beforeAutospacing="0" w:after="135" w:afterAutospacing="0"/>
        <w:rPr>
          <w:color w:val="222222"/>
          <w:sz w:val="28"/>
          <w:szCs w:val="28"/>
        </w:rPr>
      </w:pPr>
      <w:r w:rsidRPr="001A2A32">
        <w:rPr>
          <w:color w:val="222222"/>
          <w:sz w:val="28"/>
          <w:szCs w:val="28"/>
        </w:rPr>
        <w:t>Николай Михайлович Карамзин родился 1 декабря 1766 г. неподалеку от Симбирска. Он рос и воспитывался в семье отставного капитана Михаила Егоровича.</w:t>
      </w:r>
    </w:p>
    <w:p w:rsidR="00205CD7" w:rsidRPr="001A2A32" w:rsidRDefault="00205CD7" w:rsidP="00205CD7">
      <w:pPr>
        <w:pStyle w:val="a3"/>
        <w:shd w:val="clear" w:color="auto" w:fill="FFFFFF"/>
        <w:spacing w:before="0" w:beforeAutospacing="0" w:after="135" w:afterAutospacing="0"/>
        <w:rPr>
          <w:color w:val="222222"/>
          <w:sz w:val="28"/>
          <w:szCs w:val="28"/>
        </w:rPr>
      </w:pPr>
      <w:r w:rsidRPr="001A2A32">
        <w:rPr>
          <w:color w:val="222222"/>
          <w:sz w:val="28"/>
          <w:szCs w:val="28"/>
        </w:rPr>
        <w:t>Семейство Карамзиных принадлежало к дворянскому роду, происходящему от татарского Кара-мурзы.</w:t>
      </w:r>
    </w:p>
    <w:p w:rsidR="00205CD7" w:rsidRPr="001A2A32" w:rsidRDefault="00205CD7" w:rsidP="00205CD7">
      <w:pPr>
        <w:pStyle w:val="a3"/>
        <w:shd w:val="clear" w:color="auto" w:fill="FFFFFF"/>
        <w:spacing w:before="0" w:beforeAutospacing="0" w:after="135" w:afterAutospacing="0"/>
        <w:rPr>
          <w:b/>
          <w:color w:val="222222"/>
          <w:sz w:val="28"/>
          <w:szCs w:val="28"/>
        </w:rPr>
      </w:pPr>
      <w:r w:rsidRPr="001A2A32">
        <w:rPr>
          <w:b/>
          <w:color w:val="222222"/>
          <w:sz w:val="28"/>
          <w:szCs w:val="28"/>
        </w:rPr>
        <w:t>Детство и юность</w:t>
      </w:r>
    </w:p>
    <w:p w:rsidR="00205CD7" w:rsidRPr="001A2A32" w:rsidRDefault="00205CD7" w:rsidP="00205CD7">
      <w:pPr>
        <w:pStyle w:val="a3"/>
        <w:shd w:val="clear" w:color="auto" w:fill="FFFFFF"/>
        <w:spacing w:before="0" w:beforeAutospacing="0" w:after="135" w:afterAutospacing="0"/>
        <w:rPr>
          <w:color w:val="222222"/>
          <w:sz w:val="28"/>
          <w:szCs w:val="28"/>
          <w:shd w:val="clear" w:color="auto" w:fill="FFFFFF"/>
        </w:rPr>
      </w:pPr>
      <w:r w:rsidRPr="001A2A32">
        <w:rPr>
          <w:color w:val="222222"/>
          <w:sz w:val="28"/>
          <w:szCs w:val="28"/>
          <w:shd w:val="clear" w:color="auto" w:fill="FFFFFF"/>
        </w:rPr>
        <w:t>Первым учебным заведением в биографии Николая Карамзина был частный пансион, в котором он получил первоначальное образование.</w:t>
      </w:r>
    </w:p>
    <w:p w:rsidR="00205CD7" w:rsidRPr="001A2A32" w:rsidRDefault="00205CD7" w:rsidP="00205CD7">
      <w:pPr>
        <w:pStyle w:val="a3"/>
        <w:shd w:val="clear" w:color="auto" w:fill="FFFFFF"/>
        <w:spacing w:before="0" w:beforeAutospacing="0" w:after="135" w:afterAutospacing="0"/>
        <w:rPr>
          <w:color w:val="222222"/>
          <w:sz w:val="28"/>
          <w:szCs w:val="28"/>
        </w:rPr>
      </w:pPr>
      <w:r w:rsidRPr="001A2A32">
        <w:rPr>
          <w:color w:val="222222"/>
          <w:sz w:val="28"/>
          <w:szCs w:val="28"/>
        </w:rPr>
        <w:t xml:space="preserve">В возрасте 12 лет его отправили учиться в пансион профессора Московского университета И. М. </w:t>
      </w:r>
      <w:proofErr w:type="spellStart"/>
      <w:r w:rsidRPr="001A2A32">
        <w:rPr>
          <w:color w:val="222222"/>
          <w:sz w:val="28"/>
          <w:szCs w:val="28"/>
        </w:rPr>
        <w:t>Шадена</w:t>
      </w:r>
      <w:proofErr w:type="spellEnd"/>
      <w:r w:rsidRPr="001A2A32">
        <w:rPr>
          <w:color w:val="222222"/>
          <w:sz w:val="28"/>
          <w:szCs w:val="28"/>
        </w:rPr>
        <w:t>.</w:t>
      </w:r>
    </w:p>
    <w:p w:rsidR="00205CD7" w:rsidRPr="001A2A32" w:rsidRDefault="00205CD7" w:rsidP="00205CD7">
      <w:pPr>
        <w:pStyle w:val="a3"/>
        <w:shd w:val="clear" w:color="auto" w:fill="FFFFFF"/>
        <w:spacing w:before="0" w:beforeAutospacing="0" w:after="135" w:afterAutospacing="0"/>
        <w:rPr>
          <w:color w:val="222222"/>
          <w:sz w:val="28"/>
          <w:szCs w:val="28"/>
        </w:rPr>
      </w:pPr>
      <w:r w:rsidRPr="001A2A32">
        <w:rPr>
          <w:color w:val="222222"/>
          <w:sz w:val="28"/>
          <w:szCs w:val="28"/>
        </w:rPr>
        <w:t>Параллельно с этим Карамзин прослушал курс лекций русского профессора эстетики Ивана Шварца.</w:t>
      </w:r>
    </w:p>
    <w:p w:rsidR="00205CD7" w:rsidRPr="001A2A32" w:rsidRDefault="00205CD7" w:rsidP="00205CD7">
      <w:pPr>
        <w:pStyle w:val="a3"/>
        <w:shd w:val="clear" w:color="auto" w:fill="FFFFFF"/>
        <w:spacing w:before="0" w:beforeAutospacing="0" w:after="135" w:afterAutospacing="0"/>
        <w:rPr>
          <w:color w:val="222222"/>
          <w:sz w:val="28"/>
          <w:szCs w:val="28"/>
        </w:rPr>
      </w:pPr>
      <w:r w:rsidRPr="001A2A32">
        <w:rPr>
          <w:color w:val="222222"/>
          <w:sz w:val="28"/>
          <w:szCs w:val="28"/>
        </w:rPr>
        <w:t>Отец настаивал на том, чтобы Николай стал военнослужащим, в результате чего юноша начал служить в Преображенском гвардейском полку.</w:t>
      </w:r>
    </w:p>
    <w:p w:rsidR="00205CD7" w:rsidRPr="001A2A32" w:rsidRDefault="00205CD7" w:rsidP="00205CD7">
      <w:pPr>
        <w:pStyle w:val="a3"/>
        <w:shd w:val="clear" w:color="auto" w:fill="FFFFFF"/>
        <w:spacing w:before="0" w:beforeAutospacing="0" w:after="135" w:afterAutospacing="0"/>
        <w:rPr>
          <w:color w:val="222222"/>
          <w:sz w:val="28"/>
          <w:szCs w:val="28"/>
        </w:rPr>
      </w:pPr>
      <w:r w:rsidRPr="001A2A32">
        <w:rPr>
          <w:color w:val="222222"/>
          <w:sz w:val="28"/>
          <w:szCs w:val="28"/>
        </w:rPr>
        <w:t>Однако военная сфера не сильно его интересовала, поэтому вскоре он подал в отставку.</w:t>
      </w:r>
    </w:p>
    <w:p w:rsidR="00205CD7" w:rsidRPr="001A2A32" w:rsidRDefault="00205CD7" w:rsidP="00205CD7">
      <w:pPr>
        <w:pStyle w:val="a3"/>
        <w:shd w:val="clear" w:color="auto" w:fill="FFFFFF"/>
        <w:spacing w:before="0" w:beforeAutospacing="0" w:after="135" w:afterAutospacing="0"/>
        <w:rPr>
          <w:color w:val="222222"/>
          <w:sz w:val="28"/>
          <w:szCs w:val="28"/>
        </w:rPr>
      </w:pPr>
      <w:r w:rsidRPr="001A2A32">
        <w:rPr>
          <w:color w:val="222222"/>
          <w:sz w:val="28"/>
          <w:szCs w:val="28"/>
        </w:rPr>
        <w:t>Интересно, что именно в данный период биографии Карамзин начинает писать свои первые работы.</w:t>
      </w:r>
    </w:p>
    <w:p w:rsidR="00205CD7" w:rsidRPr="001A2A32" w:rsidRDefault="00205CD7" w:rsidP="00205CD7">
      <w:pPr>
        <w:pStyle w:val="a3"/>
        <w:shd w:val="clear" w:color="auto" w:fill="FFFFFF"/>
        <w:spacing w:before="0" w:beforeAutospacing="0" w:after="135" w:afterAutospacing="0"/>
        <w:rPr>
          <w:color w:val="222222"/>
          <w:sz w:val="28"/>
          <w:szCs w:val="28"/>
        </w:rPr>
      </w:pPr>
      <w:r w:rsidRPr="001A2A32">
        <w:rPr>
          <w:color w:val="222222"/>
          <w:sz w:val="28"/>
          <w:szCs w:val="28"/>
        </w:rPr>
        <w:t>Переехав в Симбирск, он стал членом масонской ложи «Золотого венца». После этого он переезжает в </w:t>
      </w:r>
      <w:r w:rsidRPr="001A2A32">
        <w:rPr>
          <w:color w:val="222222"/>
          <w:sz w:val="28"/>
          <w:szCs w:val="28"/>
        </w:rPr>
        <w:t>Москву</w:t>
      </w:r>
      <w:r w:rsidRPr="001A2A32">
        <w:rPr>
          <w:color w:val="222222"/>
          <w:sz w:val="28"/>
          <w:szCs w:val="28"/>
        </w:rPr>
        <w:t>, где также вступает в масонскую ложу «Дружеского ученого общества».</w:t>
      </w:r>
    </w:p>
    <w:p w:rsidR="00205CD7" w:rsidRPr="00205CD7" w:rsidRDefault="00205CD7" w:rsidP="00205CD7">
      <w:pPr>
        <w:pStyle w:val="a3"/>
        <w:shd w:val="clear" w:color="auto" w:fill="FFFFFF"/>
        <w:spacing w:before="0" w:beforeAutospacing="0" w:after="135" w:afterAutospacing="0"/>
        <w:rPr>
          <w:color w:val="222222"/>
          <w:sz w:val="28"/>
          <w:szCs w:val="28"/>
        </w:rPr>
      </w:pPr>
      <w:r w:rsidRPr="00205CD7">
        <w:rPr>
          <w:b/>
          <w:bCs/>
          <w:color w:val="454343"/>
          <w:sz w:val="28"/>
          <w:szCs w:val="28"/>
        </w:rPr>
        <w:t>Творчество Карамзина</w:t>
      </w:r>
    </w:p>
    <w:p w:rsidR="00205CD7" w:rsidRPr="00205CD7" w:rsidRDefault="00205CD7" w:rsidP="00205CD7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5C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Достигнув зрелого возраста, Николай Карамзин посетил несколько европейских стран. Интересен факт, что находясь в </w:t>
      </w:r>
      <w:hyperlink r:id="rId4" w:history="1">
        <w:r w:rsidRPr="001A2A32">
          <w:rPr>
            <w:rFonts w:ascii="Times New Roman" w:eastAsia="Times New Roman" w:hAnsi="Times New Roman" w:cs="Times New Roman"/>
            <w:color w:val="0645AD"/>
            <w:sz w:val="28"/>
            <w:szCs w:val="28"/>
            <w:lang w:eastAsia="ru-RU"/>
          </w:rPr>
          <w:t>Германии</w:t>
        </w:r>
      </w:hyperlink>
      <w:r w:rsidRPr="00205C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ему удалось пообщаться с </w:t>
      </w:r>
      <w:proofErr w:type="spellStart"/>
      <w:r w:rsidRPr="001A2A32">
        <w:rPr>
          <w:rFonts w:ascii="Times New Roman" w:eastAsia="Times New Roman" w:hAnsi="Times New Roman" w:cs="Times New Roman"/>
          <w:color w:val="0645AD"/>
          <w:sz w:val="28"/>
          <w:szCs w:val="28"/>
          <w:lang w:eastAsia="ru-RU"/>
        </w:rPr>
        <w:t>Иммануилом</w:t>
      </w:r>
      <w:proofErr w:type="spellEnd"/>
      <w:r w:rsidRPr="001A2A32">
        <w:rPr>
          <w:rFonts w:ascii="Times New Roman" w:eastAsia="Times New Roman" w:hAnsi="Times New Roman" w:cs="Times New Roman"/>
          <w:color w:val="0645AD"/>
          <w:sz w:val="28"/>
          <w:szCs w:val="28"/>
          <w:lang w:eastAsia="ru-RU"/>
        </w:rPr>
        <w:t xml:space="preserve"> Кантом</w:t>
      </w:r>
      <w:r w:rsidRPr="00205C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который произвел на него сильное впечатление. Он также побывал в </w:t>
      </w:r>
      <w:hyperlink r:id="rId5" w:history="1">
        <w:r w:rsidRPr="001A2A32">
          <w:rPr>
            <w:rFonts w:ascii="Times New Roman" w:eastAsia="Times New Roman" w:hAnsi="Times New Roman" w:cs="Times New Roman"/>
            <w:color w:val="0645AD"/>
            <w:sz w:val="28"/>
            <w:szCs w:val="28"/>
            <w:lang w:eastAsia="ru-RU"/>
          </w:rPr>
          <w:t>Париже</w:t>
        </w:r>
      </w:hyperlink>
      <w:r w:rsidRPr="00205C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самый разгар Великой французской революции.</w:t>
      </w:r>
    </w:p>
    <w:p w:rsidR="00205CD7" w:rsidRPr="00205CD7" w:rsidRDefault="00205CD7" w:rsidP="00205CD7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5C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 время своего путешествия, Карамзин смог пообщаться со многими иностранцами, и собственными глазами увидеть то, как они живут и чем занимаются.</w:t>
      </w:r>
    </w:p>
    <w:p w:rsidR="00205CD7" w:rsidRPr="001A2A32" w:rsidRDefault="00205CD7" w:rsidP="00205CD7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5C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Вскоре у него накопилось достаточно материала для того, чтобы написать первую в своей биографии книгу «Письма русского путешественника».</w:t>
      </w:r>
    </w:p>
    <w:p w:rsidR="0000107E" w:rsidRPr="001A2A32" w:rsidRDefault="0000107E" w:rsidP="00205CD7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A2A3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Именно эта книга открыла в России эпоху сентиментализма.</w:t>
      </w:r>
    </w:p>
    <w:p w:rsidR="0000107E" w:rsidRPr="00205CD7" w:rsidRDefault="0000107E" w:rsidP="00205CD7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proofErr w:type="spellStart"/>
      <w:r w:rsidRPr="001A2A32">
        <w:rPr>
          <w:rFonts w:ascii="Times New Roman" w:hAnsi="Times New Roman" w:cs="Times New Roman"/>
          <w:b/>
          <w:bCs/>
          <w:i/>
          <w:color w:val="202122"/>
          <w:sz w:val="28"/>
          <w:szCs w:val="28"/>
          <w:shd w:val="clear" w:color="auto" w:fill="FFFFFF"/>
        </w:rPr>
        <w:t>Сентиментали́зм</w:t>
      </w:r>
      <w:proofErr w:type="spellEnd"/>
      <w:r w:rsidRPr="001A2A32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> (</w:t>
      </w:r>
      <w:hyperlink r:id="rId6" w:tooltip="Французский язык" w:history="1">
        <w:r w:rsidRPr="001A2A32">
          <w:rPr>
            <w:rStyle w:val="a4"/>
            <w:rFonts w:ascii="Times New Roman" w:hAnsi="Times New Roman" w:cs="Times New Roman"/>
            <w:i/>
            <w:color w:val="0645AD"/>
            <w:sz w:val="28"/>
            <w:szCs w:val="28"/>
            <w:u w:val="none"/>
            <w:shd w:val="clear" w:color="auto" w:fill="FFFFFF"/>
          </w:rPr>
          <w:t>фр.</w:t>
        </w:r>
      </w:hyperlink>
      <w:r w:rsidRPr="001A2A32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> </w:t>
      </w:r>
      <w:r w:rsidRPr="001A2A3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fr-FR"/>
        </w:rPr>
        <w:t>sentimentalisme</w:t>
      </w:r>
      <w:r w:rsidRPr="001A2A32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>, от </w:t>
      </w:r>
      <w:hyperlink r:id="rId7" w:tooltip="Французский язык" w:history="1">
        <w:r w:rsidRPr="001A2A32">
          <w:rPr>
            <w:rStyle w:val="a4"/>
            <w:rFonts w:ascii="Times New Roman" w:hAnsi="Times New Roman" w:cs="Times New Roman"/>
            <w:i/>
            <w:color w:val="0645AD"/>
            <w:sz w:val="28"/>
            <w:szCs w:val="28"/>
            <w:u w:val="none"/>
            <w:shd w:val="clear" w:color="auto" w:fill="FFFFFF"/>
          </w:rPr>
          <w:t>фр.</w:t>
        </w:r>
      </w:hyperlink>
      <w:r w:rsidRPr="001A2A32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> </w:t>
      </w:r>
      <w:r w:rsidRPr="001A2A3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fr-FR"/>
        </w:rPr>
        <w:t>sentiment</w:t>
      </w:r>
      <w:r w:rsidRPr="001A2A32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> — чувство) — направление в западноевропейской и русской культуре и соответствующее </w:t>
      </w:r>
      <w:hyperlink r:id="rId8" w:tooltip="Литературное направление" w:history="1">
        <w:r w:rsidRPr="001A2A32">
          <w:rPr>
            <w:rStyle w:val="a4"/>
            <w:rFonts w:ascii="Times New Roman" w:hAnsi="Times New Roman" w:cs="Times New Roman"/>
            <w:i/>
            <w:color w:val="0645AD"/>
            <w:sz w:val="28"/>
            <w:szCs w:val="28"/>
            <w:u w:val="none"/>
            <w:shd w:val="clear" w:color="auto" w:fill="FFFFFF"/>
          </w:rPr>
          <w:t>литературное направление</w:t>
        </w:r>
      </w:hyperlink>
      <w:r w:rsidRPr="001A2A32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. Произведения, написанные в </w:t>
      </w:r>
      <w:r w:rsidRPr="001A2A32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lastRenderedPageBreak/>
        <w:t>рамках данного художественного направления, делают особый акцент на чувственность, возникающую при их прочтении.</w:t>
      </w:r>
    </w:p>
    <w:p w:rsidR="00205CD7" w:rsidRPr="001A2A32" w:rsidRDefault="00205CD7" w:rsidP="00205CD7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5C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Почти сразу же книга вызвала большой интерес у читателей и получила много положительных отзывов от критиков. По мнению филологов именно этот труд положил начало современной русской </w:t>
      </w:r>
      <w:hyperlink r:id="rId9" w:history="1">
        <w:r w:rsidRPr="001A2A32">
          <w:rPr>
            <w:rFonts w:ascii="Times New Roman" w:eastAsia="Times New Roman" w:hAnsi="Times New Roman" w:cs="Times New Roman"/>
            <w:color w:val="0645AD"/>
            <w:sz w:val="28"/>
            <w:szCs w:val="28"/>
            <w:lang w:eastAsia="ru-RU"/>
          </w:rPr>
          <w:t>литературы</w:t>
        </w:r>
      </w:hyperlink>
      <w:r w:rsidRPr="00205C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205CD7" w:rsidRPr="001A2A32" w:rsidRDefault="00205CD7" w:rsidP="00205CD7">
      <w:pPr>
        <w:shd w:val="clear" w:color="auto" w:fill="FFFFFF"/>
        <w:spacing w:after="135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A2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Вскоре Карамзин становится руководителем «Московского журнала», в котором публикуются произведения разных писателей и поэтов. До этого времени в Российской империи не было ни одного подобного издания.</w:t>
      </w:r>
    </w:p>
    <w:p w:rsidR="0000107E" w:rsidRPr="001A2A32" w:rsidRDefault="0000107E" w:rsidP="00205CD7">
      <w:pPr>
        <w:shd w:val="clear" w:color="auto" w:fill="FFFFFF"/>
        <w:spacing w:after="135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A2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Именно в «Московском журнале» Николай Карамзин опубликовал «Бедную Лизу», которая считается одним из лучших произведений в его биографии</w:t>
      </w:r>
      <w:r w:rsidR="001A2A32" w:rsidRPr="001A2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а также </w:t>
      </w:r>
      <w:r w:rsidR="001A2A32" w:rsidRPr="001A2A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шедевр</w:t>
      </w:r>
      <w:r w:rsidR="001A2A32" w:rsidRPr="001A2A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ом</w:t>
      </w:r>
      <w:r w:rsidR="001A2A32" w:rsidRPr="001A2A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русской сентиментальной прозы</w:t>
      </w:r>
    </w:p>
    <w:p w:rsidR="00205CD7" w:rsidRPr="001A2A32" w:rsidRDefault="00205CD7" w:rsidP="00205CD7">
      <w:pPr>
        <w:shd w:val="clear" w:color="auto" w:fill="FFFFFF"/>
        <w:spacing w:after="135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A2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1803 г. в биографии Карамзина произошло знаковое событие: именным указом император </w:t>
      </w:r>
      <w:hyperlink r:id="rId10" w:history="1">
        <w:r w:rsidRPr="001A2A32">
          <w:rPr>
            <w:rStyle w:val="a4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Александр I</w:t>
        </w:r>
      </w:hyperlink>
      <w:r w:rsidRPr="001A2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даровал Николаю Михайловичу Карамзину звание историографа; к званию тогда же было добавлено 2 тысячи рублей ежегодного жалования.</w:t>
      </w:r>
    </w:p>
    <w:p w:rsidR="001A2A32" w:rsidRPr="001A2A32" w:rsidRDefault="001A2A32" w:rsidP="00205CD7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A2A3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Реформы языка</w:t>
      </w:r>
    </w:p>
    <w:p w:rsidR="0000107E" w:rsidRDefault="00205CD7" w:rsidP="00205CD7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5C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Стоить заметить, что Карамзину удалось коренным образом изменить русский литературный язык. Прежде всего, </w:t>
      </w:r>
      <w:r w:rsidR="0000107E" w:rsidRPr="001A2A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</w:t>
      </w:r>
      <w:r w:rsidR="0000107E" w:rsidRPr="001A2A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елью писателя было убрать большинство латинских и славянских слов, чтобы добавить слова из французского языка, который считался языком просвещенных и образованных люде</w:t>
      </w:r>
      <w:r w:rsidR="0000107E" w:rsidRPr="001A2A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й.</w:t>
      </w:r>
      <w:r w:rsidR="0000107E" w:rsidRPr="001A2A3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1A2A32" w:rsidRPr="003D7D5F" w:rsidRDefault="001A2A32" w:rsidP="00205CD7">
      <w:pPr>
        <w:shd w:val="clear" w:color="auto" w:fill="FFFFFF"/>
        <w:spacing w:after="135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7D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Николай Михайлович старался не просто ввести иностранное слово в русскую речь, но и приспособить его к особенностям русской грамматики. Иногда, неологизмы у него оставались непереведенными, потому что он считал, что так они звучат полнее. Но позже, писатель пересмотрел свои взгляды на заимствования и стал использовать больше слов русского происхождения.</w:t>
      </w:r>
    </w:p>
    <w:p w:rsidR="003D7D5F" w:rsidRPr="008B6A2D" w:rsidRDefault="003D7D5F" w:rsidP="003D7D5F">
      <w:pPr>
        <w:pStyle w:val="a3"/>
        <w:shd w:val="clear" w:color="auto" w:fill="FFFFFF"/>
        <w:spacing w:before="0" w:beforeAutospacing="0" w:after="135" w:afterAutospacing="0"/>
        <w:rPr>
          <w:i/>
          <w:sz w:val="28"/>
          <w:szCs w:val="28"/>
        </w:rPr>
      </w:pPr>
      <w:proofErr w:type="spellStart"/>
      <w:r w:rsidRPr="008B6A2D">
        <w:rPr>
          <w:b/>
          <w:bCs/>
          <w:i/>
          <w:sz w:val="28"/>
          <w:szCs w:val="28"/>
          <w:shd w:val="clear" w:color="auto" w:fill="FFFFFF"/>
        </w:rPr>
        <w:t>Неологи́зм</w:t>
      </w:r>
      <w:proofErr w:type="spellEnd"/>
      <w:r w:rsidRPr="008B6A2D">
        <w:rPr>
          <w:i/>
          <w:sz w:val="28"/>
          <w:szCs w:val="28"/>
          <w:shd w:val="clear" w:color="auto" w:fill="FFFFFF"/>
        </w:rPr>
        <w:t> (</w:t>
      </w:r>
      <w:hyperlink r:id="rId11" w:tooltip="Древнегреческий язык" w:history="1">
        <w:r w:rsidRPr="008B6A2D">
          <w:rPr>
            <w:rStyle w:val="a4"/>
            <w:i/>
            <w:color w:val="auto"/>
            <w:sz w:val="28"/>
            <w:szCs w:val="28"/>
            <w:u w:val="none"/>
            <w:shd w:val="clear" w:color="auto" w:fill="FFFFFF"/>
          </w:rPr>
          <w:t>др.-греч.</w:t>
        </w:r>
      </w:hyperlink>
      <w:r w:rsidRPr="008B6A2D">
        <w:rPr>
          <w:i/>
          <w:sz w:val="28"/>
          <w:szCs w:val="28"/>
          <w:shd w:val="clear" w:color="auto" w:fill="FFFFFF"/>
        </w:rPr>
        <w:t> </w:t>
      </w:r>
      <w:proofErr w:type="spellStart"/>
      <w:r w:rsidRPr="008B6A2D">
        <w:rPr>
          <w:i/>
          <w:sz w:val="28"/>
          <w:szCs w:val="28"/>
          <w:shd w:val="clear" w:color="auto" w:fill="FFFFFF"/>
        </w:rPr>
        <w:t>νέος</w:t>
      </w:r>
      <w:proofErr w:type="spellEnd"/>
      <w:r w:rsidRPr="008B6A2D">
        <w:rPr>
          <w:i/>
          <w:sz w:val="28"/>
          <w:szCs w:val="28"/>
          <w:shd w:val="clear" w:color="auto" w:fill="FFFFFF"/>
        </w:rPr>
        <w:t> — «новый», и </w:t>
      </w:r>
      <w:proofErr w:type="spellStart"/>
      <w:r w:rsidRPr="008B6A2D">
        <w:rPr>
          <w:i/>
          <w:sz w:val="28"/>
          <w:szCs w:val="28"/>
          <w:shd w:val="clear" w:color="auto" w:fill="FFFFFF"/>
        </w:rPr>
        <w:t>λόγος</w:t>
      </w:r>
      <w:proofErr w:type="spellEnd"/>
      <w:r w:rsidRPr="008B6A2D">
        <w:rPr>
          <w:i/>
          <w:sz w:val="28"/>
          <w:szCs w:val="28"/>
          <w:shd w:val="clear" w:color="auto" w:fill="FFFFFF"/>
        </w:rPr>
        <w:t> — «слово») — </w:t>
      </w:r>
      <w:hyperlink r:id="rId12" w:tooltip="Слово" w:history="1">
        <w:r w:rsidRPr="008B6A2D">
          <w:rPr>
            <w:rStyle w:val="a4"/>
            <w:i/>
            <w:color w:val="auto"/>
            <w:sz w:val="28"/>
            <w:szCs w:val="28"/>
            <w:u w:val="none"/>
            <w:shd w:val="clear" w:color="auto" w:fill="FFFFFF"/>
          </w:rPr>
          <w:t>слово</w:t>
        </w:r>
      </w:hyperlink>
      <w:r w:rsidRPr="008B6A2D">
        <w:rPr>
          <w:i/>
          <w:sz w:val="28"/>
          <w:szCs w:val="28"/>
          <w:shd w:val="clear" w:color="auto" w:fill="FFFFFF"/>
        </w:rPr>
        <w:t>, </w:t>
      </w:r>
      <w:hyperlink r:id="rId13" w:tooltip="Значение" w:history="1">
        <w:r w:rsidRPr="008B6A2D">
          <w:rPr>
            <w:rStyle w:val="a4"/>
            <w:i/>
            <w:color w:val="auto"/>
            <w:sz w:val="28"/>
            <w:szCs w:val="28"/>
            <w:u w:val="none"/>
            <w:shd w:val="clear" w:color="auto" w:fill="FFFFFF"/>
          </w:rPr>
          <w:t>значение</w:t>
        </w:r>
      </w:hyperlink>
      <w:r w:rsidRPr="008B6A2D">
        <w:rPr>
          <w:i/>
          <w:sz w:val="28"/>
          <w:szCs w:val="28"/>
          <w:shd w:val="clear" w:color="auto" w:fill="FFFFFF"/>
        </w:rPr>
        <w:t> слова или </w:t>
      </w:r>
      <w:hyperlink r:id="rId14" w:tooltip="Словосочетание" w:history="1">
        <w:r w:rsidRPr="008B6A2D">
          <w:rPr>
            <w:rStyle w:val="a4"/>
            <w:i/>
            <w:color w:val="auto"/>
            <w:sz w:val="28"/>
            <w:szCs w:val="28"/>
            <w:u w:val="none"/>
            <w:shd w:val="clear" w:color="auto" w:fill="FFFFFF"/>
          </w:rPr>
          <w:t>словосочетание</w:t>
        </w:r>
      </w:hyperlink>
      <w:r w:rsidRPr="008B6A2D">
        <w:rPr>
          <w:i/>
          <w:sz w:val="28"/>
          <w:szCs w:val="28"/>
          <w:shd w:val="clear" w:color="auto" w:fill="FFFFFF"/>
        </w:rPr>
        <w:t>, недавно появившееся в </w:t>
      </w:r>
      <w:hyperlink r:id="rId15" w:history="1">
        <w:r w:rsidRPr="008B6A2D">
          <w:rPr>
            <w:rStyle w:val="a4"/>
            <w:i/>
            <w:color w:val="auto"/>
            <w:sz w:val="28"/>
            <w:szCs w:val="28"/>
            <w:u w:val="none"/>
            <w:shd w:val="clear" w:color="auto" w:fill="FFFFFF"/>
          </w:rPr>
          <w:t>языке</w:t>
        </w:r>
      </w:hyperlink>
      <w:r w:rsidRPr="008B6A2D">
        <w:rPr>
          <w:i/>
          <w:sz w:val="28"/>
          <w:szCs w:val="28"/>
        </w:rPr>
        <w:t xml:space="preserve"> </w:t>
      </w:r>
      <w:bookmarkStart w:id="0" w:name="_GoBack"/>
      <w:bookmarkEnd w:id="0"/>
    </w:p>
    <w:p w:rsidR="001A2A32" w:rsidRPr="00205CD7" w:rsidRDefault="001A2A32" w:rsidP="001A2A32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5C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качестве основы для своих преобразований Карамзин взял синтаксис и грамматику французского языка.</w:t>
      </w:r>
    </w:p>
    <w:p w:rsidR="001A2A32" w:rsidRPr="00205CD7" w:rsidRDefault="001A2A32" w:rsidP="001A2A32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5C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Итогом </w:t>
      </w:r>
      <w:r w:rsidR="003D7D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этой </w:t>
      </w:r>
      <w:r w:rsidRPr="00205C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реформ</w:t>
      </w:r>
      <w:r w:rsidR="003D7D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ы</w:t>
      </w:r>
      <w:r w:rsidRPr="00205C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Карамзина стало появление новых слов, которые до сих пор используются в повседневной жизни. Вот краткий перечень слов, введенных в русский язык Карамзиным:</w:t>
      </w:r>
    </w:p>
    <w:p w:rsidR="001A2A32" w:rsidRPr="00205CD7" w:rsidRDefault="001A2A32" w:rsidP="00205CD7">
      <w:pPr>
        <w:shd w:val="clear" w:color="auto" w:fill="FFFFFF"/>
        <w:spacing w:after="135" w:line="24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page" w:tblpX="885" w:tblpY="-61"/>
        <w:tblW w:w="110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4"/>
        <w:gridCol w:w="5515"/>
      </w:tblGrid>
      <w:tr w:rsidR="001A2A32" w:rsidRPr="00205CD7" w:rsidTr="001A2A32">
        <w:tc>
          <w:tcPr>
            <w:tcW w:w="55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A2A32" w:rsidRPr="00205CD7" w:rsidRDefault="001A2A32" w:rsidP="001A2A3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Благотворительность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Впечатление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Влияние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Влюблённость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Вольнодумство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Гармония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Достопримечательность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Занимательный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Катастрофа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Моральный</w:t>
            </w:r>
          </w:p>
        </w:tc>
        <w:tc>
          <w:tcPr>
            <w:tcW w:w="5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A2A32" w:rsidRPr="00205CD7" w:rsidRDefault="001A2A32" w:rsidP="001A2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Ответственность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Подозрительность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Промышленность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Первоклассный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Сосредоточенность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Сцена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Трогательный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Утончённость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Человечный</w:t>
            </w:r>
          </w:p>
          <w:p w:rsidR="001A2A32" w:rsidRPr="00205CD7" w:rsidRDefault="001A2A32" w:rsidP="001A2A32">
            <w:pPr>
              <w:spacing w:after="13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205C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Эпоха</w:t>
            </w:r>
          </w:p>
        </w:tc>
      </w:tr>
    </w:tbl>
    <w:p w:rsidR="003D7D5F" w:rsidRDefault="003D7D5F" w:rsidP="00205CD7">
      <w:pPr>
        <w:pStyle w:val="a3"/>
        <w:shd w:val="clear" w:color="auto" w:fill="FFFFFF"/>
        <w:spacing w:before="0" w:beforeAutospacing="0" w:after="135" w:afterAutospacing="0"/>
        <w:rPr>
          <w:color w:val="000000"/>
          <w:sz w:val="28"/>
          <w:szCs w:val="28"/>
          <w:shd w:val="clear" w:color="auto" w:fill="FFFFFF"/>
        </w:rPr>
      </w:pPr>
    </w:p>
    <w:p w:rsidR="0000107E" w:rsidRPr="001A2A32" w:rsidRDefault="0000107E" w:rsidP="00205CD7">
      <w:pPr>
        <w:pStyle w:val="a3"/>
        <w:shd w:val="clear" w:color="auto" w:fill="FFFFFF"/>
        <w:spacing w:before="0" w:beforeAutospacing="0" w:after="135" w:afterAutospacing="0"/>
        <w:rPr>
          <w:color w:val="000000"/>
          <w:sz w:val="28"/>
          <w:szCs w:val="28"/>
          <w:shd w:val="clear" w:color="auto" w:fill="FFFFFF"/>
        </w:rPr>
      </w:pPr>
      <w:r w:rsidRPr="001A2A32">
        <w:rPr>
          <w:color w:val="000000"/>
          <w:sz w:val="28"/>
          <w:szCs w:val="28"/>
          <w:shd w:val="clear" w:color="auto" w:fill="FFFFFF"/>
        </w:rPr>
        <w:t>Для создания "нового слога", Карамзин отталкивался от языковых особенностей Ломоносова. В его одах часто использовались трудные, устаревшие слова, которые ставили некоторых литераторов в непростое положение. Одним из принципов работы Николая Михайловича было стремление приблизить язык писателей к разговорному.</w:t>
      </w:r>
    </w:p>
    <w:p w:rsidR="003C1D79" w:rsidRPr="003D7D5F" w:rsidRDefault="0000107E" w:rsidP="003D7D5F">
      <w:pPr>
        <w:pStyle w:val="a3"/>
        <w:shd w:val="clear" w:color="auto" w:fill="FFFFFF"/>
        <w:spacing w:before="0" w:beforeAutospacing="0" w:after="135" w:afterAutospacing="0"/>
        <w:rPr>
          <w:color w:val="000000"/>
          <w:sz w:val="28"/>
          <w:szCs w:val="28"/>
          <w:shd w:val="clear" w:color="auto" w:fill="FFFFFF"/>
        </w:rPr>
      </w:pPr>
      <w:r w:rsidRPr="001A2A32">
        <w:rPr>
          <w:color w:val="000000"/>
          <w:sz w:val="28"/>
          <w:szCs w:val="28"/>
          <w:shd w:val="clear" w:color="auto" w:fill="FFFFFF"/>
        </w:rPr>
        <w:t>Другим принципом "нового" слога было упрощение предложений, то есть замена тяжеловесных, длинных, "</w:t>
      </w:r>
      <w:proofErr w:type="spellStart"/>
      <w:r w:rsidRPr="001A2A32">
        <w:rPr>
          <w:color w:val="000000"/>
          <w:sz w:val="28"/>
          <w:szCs w:val="28"/>
          <w:shd w:val="clear" w:color="auto" w:fill="FFFFFF"/>
        </w:rPr>
        <w:t>ломоносовских</w:t>
      </w:r>
      <w:proofErr w:type="spellEnd"/>
      <w:r w:rsidRPr="001A2A32">
        <w:rPr>
          <w:color w:val="000000"/>
          <w:sz w:val="28"/>
          <w:szCs w:val="28"/>
          <w:shd w:val="clear" w:color="auto" w:fill="FFFFFF"/>
        </w:rPr>
        <w:t xml:space="preserve">" конструкций на более упрощенные предложения. Было принято решение заменить все союзы, имеющие старославянское происхождение. Карамзин стремился использовать как можно больше русских союзов, преимущественно сочинительного характера. Был им изменен и порядок слов на прямой, который казался ему более естественным для человека. </w:t>
      </w:r>
    </w:p>
    <w:p w:rsidR="00205CD7" w:rsidRDefault="00205CD7"/>
    <w:sectPr w:rsidR="00205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32"/>
    <w:rsid w:val="0000107E"/>
    <w:rsid w:val="001A2A32"/>
    <w:rsid w:val="00205CD7"/>
    <w:rsid w:val="003D7D5F"/>
    <w:rsid w:val="008B6A2D"/>
    <w:rsid w:val="00D62132"/>
    <w:rsid w:val="00E727C4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07F2"/>
  <w15:chartTrackingRefBased/>
  <w15:docId w15:val="{F989D95E-61C2-4E63-B05B-14D5C212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5C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5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05CD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05C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303">
          <w:marLeft w:val="0"/>
          <w:marRight w:val="0"/>
          <w:marTop w:val="150"/>
          <w:marBottom w:val="0"/>
          <w:divBdr>
            <w:top w:val="single" w:sz="18" w:space="4" w:color="EEEEEE"/>
            <w:left w:val="none" w:sz="0" w:space="0" w:color="auto"/>
            <w:bottom w:val="single" w:sz="18" w:space="4" w:color="EEEEEE"/>
            <w:right w:val="none" w:sz="0" w:space="0" w:color="auto"/>
          </w:divBdr>
          <w:divsChild>
            <w:div w:id="1417822722">
              <w:marLeft w:val="0"/>
              <w:marRight w:val="15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7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8%D1%82%D0%B5%D1%80%D0%B0%D1%82%D1%83%D1%80%D0%BD%D0%BE%D0%B5_%D0%BD%D0%B0%D0%BF%D1%80%D0%B0%D0%B2%D0%BB%D0%B5%D0%BD%D0%B8%D0%B5" TargetMode="External"/><Relationship Id="rId13" Type="http://schemas.openxmlformats.org/officeDocument/2006/relationships/hyperlink" Target="https://ru.wikipedia.org/wiki/%D0%97%D0%BD%D0%B0%D1%87%D0%B5%D0%BD%D0%B8%D0%B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4%D1%80%D0%B0%D0%BD%D1%86%D1%83%D0%B7%D1%81%D0%BA%D0%B8%D0%B9_%D1%8F%D0%B7%D1%8B%D0%BA" TargetMode="External"/><Relationship Id="rId12" Type="http://schemas.openxmlformats.org/officeDocument/2006/relationships/hyperlink" Target="https://ru.wikipedia.org/wiki/%D0%A1%D0%BB%D0%BE%D0%B2%D0%B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4%D1%80%D0%B0%D0%BD%D1%86%D1%83%D0%B7%D1%81%D0%BA%D0%B8%D0%B9_%D1%8F%D0%B7%D1%8B%D0%BA" TargetMode="External"/><Relationship Id="rId11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5" Type="http://schemas.openxmlformats.org/officeDocument/2006/relationships/hyperlink" Target="https://interesnyefakty.org/interesnye-fakty-o-parizhe/" TargetMode="External"/><Relationship Id="rId15" Type="http://schemas.openxmlformats.org/officeDocument/2006/relationships/hyperlink" Target="https://ru.wikipedia.org/wiki/%D0%AF%D0%B7%D1%8B%D0%BA" TargetMode="External"/><Relationship Id="rId10" Type="http://schemas.openxmlformats.org/officeDocument/2006/relationships/hyperlink" Target="https://interesnyefakty.org/kratkaya-biografiya-aleksandra-i/" TargetMode="External"/><Relationship Id="rId4" Type="http://schemas.openxmlformats.org/officeDocument/2006/relationships/hyperlink" Target="https://interesnyefakty.org/interesnye-fakty-o-germanii/" TargetMode="External"/><Relationship Id="rId9" Type="http://schemas.openxmlformats.org/officeDocument/2006/relationships/hyperlink" Target="https://interesnyefakty.org/literatura/" TargetMode="External"/><Relationship Id="rId14" Type="http://schemas.openxmlformats.org/officeDocument/2006/relationships/hyperlink" Target="https://ru.wikipedia.org/wiki/%D0%A1%D0%BB%D0%BE%D0%B2%D0%BE%D1%81%D0%BE%D1%87%D0%B5%D1%8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Русецкий</dc:creator>
  <cp:keywords/>
  <dc:description/>
  <cp:lastModifiedBy>Артём Русецкий</cp:lastModifiedBy>
  <cp:revision>3</cp:revision>
  <dcterms:created xsi:type="dcterms:W3CDTF">2022-10-02T08:10:00Z</dcterms:created>
  <dcterms:modified xsi:type="dcterms:W3CDTF">2022-10-02T08:47:00Z</dcterms:modified>
</cp:coreProperties>
</file>