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DE" w:rsidRPr="00562234" w:rsidRDefault="006C67DE" w:rsidP="006C67DE">
      <w:pPr>
        <w:autoSpaceDE w:val="0"/>
        <w:autoSpaceDN w:val="0"/>
        <w:adjustRightInd w:val="0"/>
        <w:spacing w:after="0" w:line="240" w:lineRule="auto"/>
        <w:jc w:val="center"/>
        <w:rPr>
          <w:rFonts w:ascii="GillSans-Bold" w:hAnsi="GillSans-Bold" w:cs="GillSans-Bold"/>
          <w:b/>
          <w:bCs/>
          <w:color w:val="000000"/>
          <w:sz w:val="28"/>
          <w:szCs w:val="28"/>
        </w:rPr>
      </w:pPr>
      <w:bookmarkStart w:id="0" w:name="_GoBack"/>
      <w:r w:rsidRPr="00562234">
        <w:rPr>
          <w:rFonts w:ascii="GillSans-Bold" w:hAnsi="GillSans-Bold" w:cs="GillSans-Bold"/>
          <w:b/>
          <w:bCs/>
          <w:color w:val="000000"/>
          <w:sz w:val="28"/>
          <w:szCs w:val="28"/>
        </w:rPr>
        <w:t>Compte de gestion annuel</w:t>
      </w:r>
    </w:p>
    <w:bookmarkEnd w:id="0"/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 xml:space="preserve">Période du : ......................................... </w:t>
      </w:r>
      <w:proofErr w:type="gramStart"/>
      <w:r>
        <w:rPr>
          <w:rFonts w:ascii="Garamond-Light" w:hAnsi="Garamond-Light" w:cs="Garamond-Light"/>
          <w:color w:val="000000"/>
          <w:sz w:val="18"/>
          <w:szCs w:val="18"/>
        </w:rPr>
        <w:t>au</w:t>
      </w:r>
      <w:proofErr w:type="gramEnd"/>
      <w:r>
        <w:rPr>
          <w:rFonts w:ascii="Garamond-Light" w:hAnsi="Garamond-Light" w:cs="Garamond-Light"/>
          <w:color w:val="000000"/>
          <w:sz w:val="18"/>
          <w:szCs w:val="18"/>
        </w:rPr>
        <w:t xml:space="preserve"> : 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Nom et prénoms du majeur protégé : 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Date de naissance : ........................................... Lieu de naissance : 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......................................................... ................... Adresse : 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.............................................................................. Code postal : 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Ville : .................................................................................................................................................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Placé sous le régime de la 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proofErr w:type="gramStart"/>
      <w:r>
        <w:rPr>
          <w:rFonts w:ascii="Garamond-Light" w:hAnsi="Garamond-Light" w:cs="Garamond-Light"/>
          <w:color w:val="000000"/>
          <w:sz w:val="18"/>
          <w:szCs w:val="18"/>
        </w:rPr>
        <w:t>en</w:t>
      </w:r>
      <w:proofErr w:type="gramEnd"/>
      <w:r>
        <w:rPr>
          <w:rFonts w:ascii="Garamond-Light" w:hAnsi="Garamond-Light" w:cs="Garamond-Light"/>
          <w:color w:val="000000"/>
          <w:sz w:val="18"/>
          <w:szCs w:val="18"/>
        </w:rPr>
        <w:t xml:space="preserve"> date du : 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proofErr w:type="gramStart"/>
      <w:r>
        <w:rPr>
          <w:rFonts w:ascii="Garamond-Light" w:hAnsi="Garamond-Light" w:cs="Garamond-Light"/>
          <w:color w:val="000000"/>
          <w:sz w:val="18"/>
          <w:szCs w:val="18"/>
        </w:rPr>
        <w:t>par</w:t>
      </w:r>
      <w:proofErr w:type="gramEnd"/>
      <w:r>
        <w:rPr>
          <w:rFonts w:ascii="Garamond-Light" w:hAnsi="Garamond-Light" w:cs="Garamond-Light"/>
          <w:color w:val="000000"/>
          <w:sz w:val="18"/>
          <w:szCs w:val="18"/>
        </w:rPr>
        <w:t xml:space="preserve"> jugement du tribunal d’instance de 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proofErr w:type="gramStart"/>
      <w:r>
        <w:rPr>
          <w:rFonts w:ascii="Garamond-Light" w:hAnsi="Garamond-Light" w:cs="Garamond-Light"/>
          <w:color w:val="000000"/>
          <w:sz w:val="18"/>
          <w:szCs w:val="18"/>
        </w:rPr>
        <w:t>la</w:t>
      </w:r>
      <w:proofErr w:type="gramEnd"/>
      <w:r>
        <w:rPr>
          <w:rFonts w:ascii="Garamond-Light" w:hAnsi="Garamond-Light" w:cs="Garamond-Light"/>
          <w:color w:val="000000"/>
          <w:sz w:val="18"/>
          <w:szCs w:val="18"/>
        </w:rPr>
        <w:t xml:space="preserve"> fonction de ..................................................... </w:t>
      </w:r>
      <w:proofErr w:type="gramStart"/>
      <w:r>
        <w:rPr>
          <w:rFonts w:ascii="Garamond-Light" w:hAnsi="Garamond-Light" w:cs="Garamond-Light"/>
          <w:color w:val="000000"/>
          <w:sz w:val="18"/>
          <w:szCs w:val="18"/>
        </w:rPr>
        <w:t>étant</w:t>
      </w:r>
      <w:proofErr w:type="gramEnd"/>
      <w:r>
        <w:rPr>
          <w:rFonts w:ascii="Garamond-Light" w:hAnsi="Garamond-Light" w:cs="Garamond-Light"/>
          <w:color w:val="000000"/>
          <w:sz w:val="18"/>
          <w:szCs w:val="18"/>
        </w:rPr>
        <w:t xml:space="preserve"> assuré par : 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.............................................................................................................................................................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Adresse : .............................................................................................................................................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.............................................................................. Code postal : 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Ville : .................................................................................................................................................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C67DE" w:rsidTr="009A3C52">
        <w:tc>
          <w:tcPr>
            <w:tcW w:w="4606" w:type="dxa"/>
            <w:gridSpan w:val="2"/>
          </w:tcPr>
          <w:p w:rsidR="006C67DE" w:rsidRDefault="006C67DE" w:rsidP="009A3C52">
            <w:pPr>
              <w:jc w:val="center"/>
            </w:pPr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REVENUS PERCUS POUR L’ANNEE</w:t>
            </w:r>
          </w:p>
        </w:tc>
        <w:tc>
          <w:tcPr>
            <w:tcW w:w="4606" w:type="dxa"/>
            <w:gridSpan w:val="2"/>
          </w:tcPr>
          <w:p w:rsidR="006C67DE" w:rsidRDefault="006C67DE" w:rsidP="009A3C52">
            <w:pPr>
              <w:autoSpaceDE w:val="0"/>
              <w:autoSpaceDN w:val="0"/>
              <w:adjustRightInd w:val="0"/>
              <w:jc w:val="center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DEPENSES EFFECTUEES POUR L’ANNEE</w:t>
            </w:r>
          </w:p>
          <w:p w:rsidR="006C67DE" w:rsidRDefault="006C67DE" w:rsidP="009A3C52">
            <w:pPr>
              <w:jc w:val="center"/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NATURE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MONTANT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NATURE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MONTANT</w:t>
            </w: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Salaires, retraites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Frais d’hébergement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Pension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Charges, Transport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Prestations, allocations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Nourriture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Loyers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Habillement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Produits de vente immobilière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Impôts, taxes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Produits de vente mobilière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Santé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Revenus des placements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Achats divers réparation équipement)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Remboursements (CPAM…)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Argent de vie courante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Revenus exceptionnels</w:t>
            </w: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Excédent ou déficit du budget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Loisirs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  <w:r>
              <w:rPr>
                <w:rFonts w:ascii="DIN-Light" w:hAnsi="DIN-Light" w:cs="DIN-Light"/>
                <w:sz w:val="15"/>
                <w:szCs w:val="15"/>
              </w:rPr>
              <w:t>Remboursement de dettes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sz w:val="15"/>
                <w:szCs w:val="15"/>
              </w:rPr>
            </w:pPr>
          </w:p>
        </w:tc>
        <w:tc>
          <w:tcPr>
            <w:tcW w:w="2303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  <w:tr w:rsidR="006C67DE" w:rsidTr="009A3C52">
        <w:tc>
          <w:tcPr>
            <w:tcW w:w="4606" w:type="dxa"/>
            <w:gridSpan w:val="2"/>
          </w:tcPr>
          <w:p w:rsidR="006C67DE" w:rsidRDefault="006C67DE" w:rsidP="009A3C52">
            <w:pPr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TOTAL DES RECETTES :</w:t>
            </w:r>
          </w:p>
        </w:tc>
        <w:tc>
          <w:tcPr>
            <w:tcW w:w="4606" w:type="dxa"/>
            <w:gridSpan w:val="2"/>
          </w:tcPr>
          <w:p w:rsidR="006C67DE" w:rsidRDefault="006C67DE" w:rsidP="009A3C52">
            <w:r>
              <w:rPr>
                <w:rFonts w:ascii="DIN-Bold" w:hAnsi="DIN-Bold" w:cs="DIN-Bold"/>
                <w:b/>
                <w:bCs/>
                <w:sz w:val="15"/>
                <w:szCs w:val="15"/>
              </w:rPr>
              <w:t>TOTAL DES DEPENSES :</w:t>
            </w:r>
          </w:p>
          <w:p w:rsidR="006C67DE" w:rsidRDefault="006C67DE" w:rsidP="009A3C52">
            <w:pPr>
              <w:rPr>
                <w:rFonts w:ascii="DIN-Bold" w:hAnsi="DIN-Bold" w:cs="DIN-Bold"/>
                <w:b/>
                <w:bCs/>
                <w:sz w:val="15"/>
                <w:szCs w:val="15"/>
              </w:rPr>
            </w:pPr>
          </w:p>
        </w:tc>
      </w:tr>
    </w:tbl>
    <w:p w:rsidR="006C67DE" w:rsidRDefault="006C67DE" w:rsidP="006C67DE"/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L’état des comptes bancaires et des placements au .......................................... est le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67DE" w:rsidTr="009A3C52">
        <w:tc>
          <w:tcPr>
            <w:tcW w:w="3070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  <w:t>Intitulé des comptes</w:t>
            </w: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  <w:t>Adresse de l’établissement</w:t>
            </w: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  <w:t>Montant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6C67DE" w:rsidTr="009A3C52">
        <w:tc>
          <w:tcPr>
            <w:tcW w:w="3070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color w:val="000000"/>
                <w:sz w:val="15"/>
                <w:szCs w:val="15"/>
              </w:rPr>
            </w:pPr>
            <w:r>
              <w:rPr>
                <w:rFonts w:ascii="DIN-Light" w:hAnsi="DIN-Light" w:cs="DIN-Light"/>
                <w:color w:val="000000"/>
                <w:sz w:val="15"/>
                <w:szCs w:val="15"/>
              </w:rPr>
              <w:t>Compte bancaire*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6C67DE" w:rsidTr="009A3C52">
        <w:tc>
          <w:tcPr>
            <w:tcW w:w="3070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color w:val="000000"/>
                <w:sz w:val="15"/>
                <w:szCs w:val="15"/>
              </w:rPr>
            </w:pPr>
            <w:r>
              <w:rPr>
                <w:rFonts w:ascii="DIN-Light" w:hAnsi="DIN-Light" w:cs="DIN-Light"/>
                <w:color w:val="000000"/>
                <w:sz w:val="15"/>
                <w:szCs w:val="15"/>
              </w:rPr>
              <w:t>Livret d’épargne*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6C67DE" w:rsidTr="009A3C52">
        <w:tc>
          <w:tcPr>
            <w:tcW w:w="3070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Light" w:hAnsi="DIN-Light" w:cs="DIN-Light"/>
                <w:color w:val="000000"/>
                <w:sz w:val="15"/>
                <w:szCs w:val="15"/>
              </w:rPr>
            </w:pPr>
            <w:r>
              <w:rPr>
                <w:rFonts w:ascii="DIN-Light" w:hAnsi="DIN-Light" w:cs="DIN-Light"/>
                <w:color w:val="000000"/>
                <w:sz w:val="15"/>
                <w:szCs w:val="15"/>
              </w:rPr>
              <w:t>Autre compte de placement*</w:t>
            </w:r>
          </w:p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</w:tcPr>
          <w:p w:rsidR="006C67DE" w:rsidRDefault="006C67DE" w:rsidP="009A3C52">
            <w:pPr>
              <w:autoSpaceDE w:val="0"/>
              <w:autoSpaceDN w:val="0"/>
              <w:adjustRightInd w:val="0"/>
              <w:rPr>
                <w:rFonts w:ascii="DIN-Bold" w:hAnsi="DIN-Bold" w:cs="DIN-Bold"/>
                <w:b/>
                <w:bCs/>
                <w:color w:val="000000"/>
                <w:sz w:val="15"/>
                <w:szCs w:val="15"/>
              </w:rPr>
            </w:pPr>
          </w:p>
        </w:tc>
      </w:tr>
    </w:tbl>
    <w:p w:rsidR="006C67DE" w:rsidRPr="00C50103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color w:val="FFFFFF"/>
          <w:sz w:val="20"/>
          <w:szCs w:val="20"/>
          <w:lang w:val="en-US"/>
        </w:rPr>
      </w:pPr>
      <w:r w:rsidRPr="00C50103">
        <w:rPr>
          <w:rFonts w:ascii="GillSans-Bold" w:hAnsi="GillSans-Bold" w:cs="GillSans-Bold"/>
          <w:b/>
          <w:bCs/>
          <w:color w:val="FFFFFF"/>
          <w:sz w:val="20"/>
          <w:szCs w:val="20"/>
          <w:lang w:val="en-US"/>
        </w:rPr>
        <w:t>58-59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Italic" w:hAnsi="Garamond-LightItalic" w:cs="Garamond-LightItalic"/>
          <w:i/>
          <w:iCs/>
          <w:color w:val="000000"/>
          <w:sz w:val="14"/>
          <w:szCs w:val="14"/>
        </w:rPr>
      </w:pPr>
      <w:r>
        <w:rPr>
          <w:rFonts w:ascii="Garamond-LightItalic" w:hAnsi="Garamond-LightItalic" w:cs="Garamond-LightItalic"/>
          <w:i/>
          <w:iCs/>
          <w:color w:val="000000"/>
          <w:sz w:val="14"/>
          <w:szCs w:val="14"/>
        </w:rPr>
        <w:t xml:space="preserve">* Joindre </w:t>
      </w:r>
      <w:proofErr w:type="gramStart"/>
      <w:r>
        <w:rPr>
          <w:rFonts w:ascii="Garamond-LightItalic" w:hAnsi="Garamond-LightItalic" w:cs="Garamond-LightItalic"/>
          <w:i/>
          <w:iCs/>
          <w:color w:val="000000"/>
          <w:sz w:val="14"/>
          <w:szCs w:val="14"/>
        </w:rPr>
        <w:t>les relevé</w:t>
      </w:r>
      <w:proofErr w:type="gramEnd"/>
      <w:r>
        <w:rPr>
          <w:rFonts w:ascii="Garamond-LightItalic" w:hAnsi="Garamond-LightItalic" w:cs="Garamond-LightItalic"/>
          <w:i/>
          <w:iCs/>
          <w:color w:val="000000"/>
          <w:sz w:val="14"/>
          <w:szCs w:val="14"/>
        </w:rPr>
        <w:t xml:space="preserve"> de comptes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Les modifications du patrimoine immobilier intervenues au cours de l’année sont les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proofErr w:type="gramStart"/>
      <w:r>
        <w:rPr>
          <w:rFonts w:ascii="Garamond-Light" w:hAnsi="Garamond-Light" w:cs="Garamond-Light"/>
          <w:color w:val="000000"/>
          <w:sz w:val="18"/>
          <w:szCs w:val="18"/>
        </w:rPr>
        <w:t>suivantes</w:t>
      </w:r>
      <w:proofErr w:type="gramEnd"/>
      <w:r>
        <w:rPr>
          <w:rFonts w:ascii="Garamond-Light" w:hAnsi="Garamond-Light" w:cs="Garamond-Light"/>
          <w:color w:val="000000"/>
          <w:sz w:val="18"/>
          <w:szCs w:val="18"/>
        </w:rPr>
        <w:t xml:space="preserve"> : .........................................................................................................................................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.............................................................................................................................................................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.............................................................................................................................................................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 xml:space="preserve">Fait le : ........................................................... </w:t>
      </w:r>
      <w:proofErr w:type="spellStart"/>
      <w:proofErr w:type="gramStart"/>
      <w:r>
        <w:rPr>
          <w:rFonts w:ascii="Garamond-Light" w:hAnsi="Garamond-Light" w:cs="Garamond-Light"/>
          <w:color w:val="000000"/>
          <w:sz w:val="18"/>
          <w:szCs w:val="18"/>
        </w:rPr>
        <w:t>à</w:t>
      </w:r>
      <w:proofErr w:type="spellEnd"/>
      <w:proofErr w:type="gramEnd"/>
      <w:r>
        <w:rPr>
          <w:rFonts w:ascii="Garamond-Light" w:hAnsi="Garamond-Light" w:cs="Garamond-Light"/>
          <w:color w:val="000000"/>
          <w:sz w:val="18"/>
          <w:szCs w:val="18"/>
        </w:rPr>
        <w:t xml:space="preserve"> : ................................................</w:t>
      </w:r>
    </w:p>
    <w:p w:rsidR="006C67DE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color w:val="000000"/>
          <w:sz w:val="18"/>
          <w:szCs w:val="18"/>
        </w:rPr>
      </w:pPr>
      <w:r>
        <w:rPr>
          <w:rFonts w:ascii="Garamond-Light" w:hAnsi="Garamond-Light" w:cs="Garamond-Light"/>
          <w:color w:val="000000"/>
          <w:sz w:val="18"/>
          <w:szCs w:val="18"/>
        </w:rPr>
        <w:t>Signature :</w:t>
      </w:r>
    </w:p>
    <w:p w:rsidR="006C67DE" w:rsidRPr="0045374C" w:rsidRDefault="006C67DE" w:rsidP="006C67DE">
      <w:pPr>
        <w:autoSpaceDE w:val="0"/>
        <w:autoSpaceDN w:val="0"/>
        <w:adjustRightInd w:val="0"/>
        <w:spacing w:after="0" w:line="240" w:lineRule="auto"/>
        <w:rPr>
          <w:rFonts w:ascii="GillSans-Bold-SC750" w:hAnsi="GillSans-Bold-SC750" w:cs="GillSans-Bold-SC750"/>
          <w:b/>
          <w:bCs/>
          <w:color w:val="FFFFFF"/>
          <w:sz w:val="14"/>
          <w:szCs w:val="14"/>
        </w:rPr>
      </w:pPr>
      <w:proofErr w:type="gramStart"/>
      <w:r w:rsidRPr="0045374C">
        <w:rPr>
          <w:rFonts w:ascii="GillSans-Bold-SC750" w:hAnsi="GillSans-Bold-SC750" w:cs="GillSans-Bold-SC750"/>
          <w:b/>
          <w:bCs/>
          <w:color w:val="FFFFFF"/>
          <w:sz w:val="18"/>
          <w:szCs w:val="18"/>
        </w:rPr>
        <w:t>e</w:t>
      </w:r>
      <w:proofErr w:type="gramEnd"/>
      <w:r w:rsidRPr="0045374C">
        <w:rPr>
          <w:rFonts w:ascii="GillSans-Bold-SC750" w:hAnsi="GillSans-Bold-SC750" w:cs="GillSans-Bold-SC750"/>
          <w:b/>
          <w:bCs/>
          <w:color w:val="FFFFFF"/>
          <w:sz w:val="18"/>
          <w:szCs w:val="18"/>
        </w:rPr>
        <w:t xml:space="preserve"> </w:t>
      </w:r>
      <w:r w:rsidRPr="0045374C">
        <w:rPr>
          <w:rFonts w:ascii="GillSans-Bold-SC750" w:hAnsi="GillSans-Bold-SC750" w:cs="GillSans-Bold-SC750"/>
          <w:b/>
          <w:bCs/>
          <w:color w:val="FFFFFF"/>
          <w:sz w:val="14"/>
          <w:szCs w:val="14"/>
        </w:rPr>
        <w:t>p a r g n e</w:t>
      </w:r>
    </w:p>
    <w:p w:rsidR="006C67DE" w:rsidRDefault="006C67DE" w:rsidP="006C67DE">
      <w:pPr>
        <w:rPr>
          <w:rFonts w:ascii="GillSans-Bold-SC750" w:hAnsi="GillSans-Bold-SC750" w:cs="GillSans-Bold-SC750"/>
          <w:b/>
          <w:bCs/>
          <w:color w:val="FFFFFF"/>
          <w:sz w:val="18"/>
          <w:szCs w:val="18"/>
        </w:rPr>
      </w:pPr>
    </w:p>
    <w:p w:rsidR="00EA281F" w:rsidRDefault="00EA281F"/>
    <w:sectPr w:rsidR="00EA281F" w:rsidSect="00DD4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Bold-SC7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DE"/>
    <w:rsid w:val="006C67DE"/>
    <w:rsid w:val="00E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D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67DE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D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67DE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ymam</dc:creator>
  <cp:lastModifiedBy>ymam</cp:lastModifiedBy>
  <cp:revision>1</cp:revision>
  <dcterms:created xsi:type="dcterms:W3CDTF">2013-06-26T14:24:00Z</dcterms:created>
  <dcterms:modified xsi:type="dcterms:W3CDTF">2013-06-26T14:25:00Z</dcterms:modified>
</cp:coreProperties>
</file>