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Tabla de hash linearProbing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Tabla de hash separate chaining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́</w:t>
            </w:r>
            <w:r>
              <w:rPr>
                <w:rFonts w:ascii="Helvetica Neue" w:cs="Arial Unicode MS" w:hAnsi="Helvetica Neue" w:eastAsia="Arial Unicode MS"/>
                <w:rtl w:val="0"/>
              </w:rPr>
              <w:t>mero de duplas (K, V) en la tabla (valor N)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527655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Taman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̃</w:t>
            </w:r>
            <w:r>
              <w:rPr>
                <w:rFonts w:ascii="Helvetica Neue" w:cs="Arial Unicode MS" w:hAnsi="Helvetica Neue" w:eastAsia="Arial Unicode MS"/>
                <w:rtl w:val="0"/>
              </w:rPr>
              <w:t>o inicial del arreglo de la tabla (valor M inicial)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Taman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̃</w:t>
            </w:r>
            <w:r>
              <w:rPr>
                <w:rFonts w:ascii="Helvetica Neue" w:cs="Arial Unicode MS" w:hAnsi="Helvetica Neue" w:eastAsia="Arial Unicode MS"/>
                <w:rtl w:val="0"/>
              </w:rPr>
              <w:t>o final del arreglo de la tabla (valor M final)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1310719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163839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Factor de carga final (N/M)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0.40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3.22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́</w:t>
            </w:r>
            <w:r>
              <w:rPr>
                <w:rFonts w:ascii="Helvetica Neue" w:cs="Arial Unicode MS" w:hAnsi="Helvetica Neue" w:eastAsia="Arial Unicode MS"/>
                <w:rtl w:val="0"/>
              </w:rPr>
              <w:t>mero de rehashes que tuvo la tabla (desde que se creo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́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Tiempos de ejecuci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(seg)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Tabla de Hash Linear Probing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Tabla de Hash Separate Chaining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Tiempo mi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́</w:t>
            </w:r>
            <w:r>
              <w:rPr>
                <w:rFonts w:ascii="Helvetica Neue" w:cs="Arial Unicode MS" w:hAnsi="Helvetica Neue" w:eastAsia="Arial Unicode MS"/>
                <w:rtl w:val="0"/>
              </w:rPr>
              <w:t>nimo de get(...)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6.27E-7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3.31E-7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0"/>
                <w:szCs w:val="20"/>
                <w:rtl w:val="0"/>
              </w:rPr>
              <w:t>Tiempo promedio de get(...)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6.88E-4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1.83E-4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Tiempo 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́</w:t>
            </w:r>
            <w:r>
              <w:rPr>
                <w:rFonts w:ascii="Helvetica Neue" w:cs="Arial Unicode MS" w:hAnsi="Helvetica Neue" w:eastAsia="Arial Unicode MS"/>
                <w:rtl w:val="0"/>
              </w:rPr>
              <w:t>ximo de get(...)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0.17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0.05</w:t>
            </w:r>
          </w:p>
          <w:p>
            <w:pPr>
              <w:pStyle w:val="Estilo de tabla 2"/>
              <w:bidi w:val="0"/>
            </w:pPr>
          </w:p>
        </w:tc>
      </w:tr>
    </w:tbl>
    <w:p>
      <w:pPr>
        <w:pStyle w:val="Cuerpo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