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Tedarik Sözleşmesi</w:t>
      </w:r>
    </w:p>
    <w:p>
      <w:pPr>
        <w:pStyle w:val="Heading2"/>
      </w:pPr>
      <w:r>
        <w:t>1. Taraflar</w:t>
      </w:r>
    </w:p>
    <w:p>
      <w:r>
        <w:t>İşbu sözleşme, ABC Lojistik A.Ş. ile XYZ Sanayi Ltd. Şti. arasında tedarik hizmetlerinin sağlanması amacıyla akdedilmiştir. Ödemeler fatura tarihinden itibaren 30 gün içinde yapılır.</w:t>
      </w:r>
    </w:p>
    <w:p>
      <w:pPr>
        <w:pStyle w:val="Heading2"/>
      </w:pPr>
      <w:r>
        <w:t>2. Mali Hükümler</w:t>
      </w:r>
    </w:p>
    <w:p>
      <w:r>
        <w:t>İşbu sözleşme, ABC Lojistik A.Ş. ile XYZ Sanayi Ltd. Şti. arasında tedarik hizmetlerinin sağlanması amacıyla akdedilmiştir. Ödemeler fatura tarihinden itibaren 30 gün içinde yapılır.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