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PONTIFICIA UNIVERSIDAD CATÓLICA DEL PERÚ </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FACULTAD DE CIENCIAS E INGENIERÍA</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Programación 3</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(1INF30-0682)</w:t>
      </w: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LABORATORIO 4</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EQUIPO: UniTest</w:t>
      </w: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Integrantes: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Antonio Heredia Romero (20201476)</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Marcos Kevin Israel Limo Sanchez (20191794)</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Pablo Cesar Berrocal Laura (20213761)</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Manuel Alfonso Barrantes Gomez (20182619)</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Nicoll Brenda Tone Cuellar (20223270)</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Emely Munayco Celis (20216500)</w:t>
      </w:r>
      <w:r w:rsidDel="00000000" w:rsidR="00000000" w:rsidRPr="00000000">
        <w:rPr>
          <w:rtl w:val="0"/>
        </w:rPr>
      </w:r>
    </w:p>
    <w:p w:rsidR="00000000" w:rsidDel="00000000" w:rsidP="00000000" w:rsidRDefault="00000000" w:rsidRPr="00000000" w14:paraId="00000012">
      <w:pPr>
        <w:spacing w:after="16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Lima, setiembre de 2024</w:t>
      </w:r>
    </w:p>
    <w:p w:rsidR="00000000" w:rsidDel="00000000" w:rsidP="00000000" w:rsidRDefault="00000000" w:rsidRPr="00000000" w14:paraId="00000013">
      <w:pPr>
        <w:spacing w:after="160"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a4vmrnhnor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del sistema de software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yci3wqynkb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del Negocio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lvjjypggd8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Catálogo de Requerimientos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c7g18t8fu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Funcionales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qwgzs8ur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line="360" w:lineRule="auto"/>
        <w:rPr>
          <w:rFonts w:ascii="Times New Roman" w:cs="Times New Roman" w:eastAsia="Times New Roman" w:hAnsi="Times New Roman"/>
        </w:rPr>
      </w:pPr>
      <w:bookmarkStart w:colFirst="0" w:colLast="0" w:name="_3a4vmrnhnort" w:id="0"/>
      <w:bookmarkEnd w:id="0"/>
      <w:r w:rsidDel="00000000" w:rsidR="00000000" w:rsidRPr="00000000">
        <w:rPr>
          <w:rFonts w:ascii="Times New Roman" w:cs="Times New Roman" w:eastAsia="Times New Roman" w:hAnsi="Times New Roman"/>
          <w:rtl w:val="0"/>
        </w:rPr>
        <w:t xml:space="preserve">Descripción del sistema de software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una solución para la gestión de historias clínicas y control de medicamentos, diseñado para ofrecer un manejo eficiente de la información médica y farmacéutica. Permite a los usuarios gestionar atenciones médicas a alumnos, controlar el stock de los medicamentos permitiendo la solicitud de nuevos medicamentos junto una reducción automática con cada atención médica, alertas con respecto al stock de estos medicamentos y generación de reportes mediante filtros.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funcionalidades críticas como autenticación segura, auditoría de actividades y sesiones con diferentes roles para seguir la jerarquía del negocio, como roles principales están el médico y el administrador. Asimismo se implementarán generaciones de informes en base a atenciones médicas realizadas previamente.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spacing w:line="360" w:lineRule="auto"/>
        <w:rPr>
          <w:rFonts w:ascii="Times New Roman" w:cs="Times New Roman" w:eastAsia="Times New Roman" w:hAnsi="Times New Roman"/>
        </w:rPr>
      </w:pPr>
      <w:bookmarkStart w:colFirst="0" w:colLast="0" w:name="_hyci3wqynkbp" w:id="1"/>
      <w:bookmarkEnd w:id="1"/>
      <w:r w:rsidDel="00000000" w:rsidR="00000000" w:rsidRPr="00000000">
        <w:rPr>
          <w:rFonts w:ascii="Times New Roman" w:cs="Times New Roman" w:eastAsia="Times New Roman" w:hAnsi="Times New Roman"/>
          <w:rtl w:val="0"/>
        </w:rPr>
        <w:t xml:space="preserve">Descripción del Negocio</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unidad organizacional a la cual se realizará  el sistema será la posta médica del colegio FAP José Quiñones ubicada en Av. Evitamiento S/N Villa FAP Camacho Número S/N en el distrito de La Molina, perteneciente a la Dirección de Salud Lima Este. Actualmente usan un sistema pagado por la FAP donde miran las historias clínicas de los alumnos pero el director de sanidad ha tenido experiencia con el sistema cambiando por otro y perdiendo información sobre alumnos y sus historias. Al mismo tiempo tienen un sistema muy básico de control de stock en excel donde casi todo es manual. La posta desea tener un sistema donde pueda mantener un registro de las historias clínicas de cada alumno, sus atenciones en la posta y un control de stock de los medicamentos que receta o entrega a los alumnos para no depender del sistema que les pueda brindar la FAP.</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lvjjypggd8o0" w:id="2"/>
      <w:bookmarkEnd w:id="2"/>
      <w:r w:rsidDel="00000000" w:rsidR="00000000" w:rsidRPr="00000000">
        <w:rPr>
          <w:rFonts w:ascii="Times New Roman" w:cs="Times New Roman" w:eastAsia="Times New Roman" w:hAnsi="Times New Roman"/>
          <w:rtl w:val="0"/>
        </w:rPr>
        <w:t xml:space="preserve">Catálogo de Requerimientos</w:t>
      </w:r>
    </w:p>
    <w:p w:rsidR="00000000" w:rsidDel="00000000" w:rsidP="00000000" w:rsidRDefault="00000000" w:rsidRPr="00000000" w14:paraId="00000027">
      <w:pPr>
        <w:pStyle w:val="Heading3"/>
        <w:rPr>
          <w:rFonts w:ascii="Times New Roman" w:cs="Times New Roman" w:eastAsia="Times New Roman" w:hAnsi="Times New Roman"/>
          <w:color w:val="000000"/>
        </w:rPr>
      </w:pPr>
      <w:bookmarkStart w:colFirst="0" w:colLast="0" w:name="_o2c7g18t8fu5" w:id="3"/>
      <w:bookmarkEnd w:id="3"/>
      <w:r w:rsidDel="00000000" w:rsidR="00000000" w:rsidRPr="00000000">
        <w:rPr>
          <w:rFonts w:ascii="Times New Roman" w:cs="Times New Roman" w:eastAsia="Times New Roman" w:hAnsi="Times New Roman"/>
          <w:color w:val="000000"/>
          <w:rtl w:val="0"/>
        </w:rPr>
        <w:t xml:space="preserve">Requerimientos Funcionales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460"/>
        <w:gridCol w:w="1350"/>
        <w:gridCol w:w="1845"/>
        <w:gridCol w:w="1800"/>
        <w:tblGridChange w:id="0">
          <w:tblGrid>
            <w:gridCol w:w="1545"/>
            <w:gridCol w:w="2460"/>
            <w:gridCol w:w="1350"/>
            <w:gridCol w:w="184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iniciar sesión a los usuarios con cuentas activas.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con cuenta activa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modificar la cuenta de otro usuario según su 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practicantes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la modificación de sus datos según sea su 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practicantes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y al practicante gestionar atenciones médicas.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historia clínica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y practicantes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y al administrador gestionar la información de los medicamentos según sea su 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gestionar los datos médicos de los alumnos según sea su 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gestión de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 practicantes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actualizará automáticamente el stock de los productos luego de una atención médica.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atención médica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y practicantes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solicitar nuevos medicamentos.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alertará al médico automáticamente cuando la cantidad de un medicamento sea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generar reporte de los medicamentos.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generar reportes de atenciones médicas.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pantalla principal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recuperar su contraseña mediante un correo de recuperación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 practicantes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registrará automáticamente las gestiones de los médicos y practicantes.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atención médica, módulo de stock y módulo de configuraciones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y practicantes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auditar la actividad de otros usuarios según su 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practicantes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generar reportes de incidentes con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atención médica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registrar y generar recetas médicas.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atención médica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revisar el historial clínico de un alumno (Reporte general).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gestión de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 practicantes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usuario revisar el historial de solicitudes de medicamentos que se hicieron.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solicitudes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 practicantes y administrador</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color w:val="000000"/>
        </w:rPr>
      </w:pPr>
      <w:bookmarkStart w:colFirst="0" w:colLast="0" w:name="_zbqwgzs8uroz" w:id="4"/>
      <w:bookmarkEnd w:id="4"/>
      <w:r w:rsidDel="00000000" w:rsidR="00000000" w:rsidRPr="00000000">
        <w:rPr>
          <w:rFonts w:ascii="Times New Roman" w:cs="Times New Roman" w:eastAsia="Times New Roman" w:hAnsi="Times New Roman"/>
          <w:color w:val="000000"/>
          <w:rtl w:val="0"/>
        </w:rPr>
        <w:t xml:space="preserve">Requerimientos no funcionales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encriptar las contraseñas de los usuarios por seguridad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flexible respecto a los errores que pueda cometer el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poder llegar a manejar la información de 2000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responsive para ser accedido mediante celular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compatible con el navegador google chrome version 128.0.6613.119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mostrará reportes claros y entendibles en los formatos pertinentes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