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8AF4" w14:textId="7646B02B" w:rsidR="004D2681" w:rsidRDefault="009B417D" w:rsidP="009B417D">
      <w:pPr>
        <w:jc w:val="center"/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  <w:sz w:val="36"/>
          <w:szCs w:val="36"/>
        </w:rPr>
        <w:t xml:space="preserve">Zadanie 2 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9B417D">
        <w:rPr>
          <w:rFonts w:ascii="Times New Roman" w:hAnsi="Times New Roman" w:cs="Times New Roman"/>
          <w:b/>
          <w:bCs/>
          <w:sz w:val="36"/>
          <w:szCs w:val="36"/>
        </w:rPr>
        <w:t xml:space="preserve"> BSPD: </w:t>
      </w:r>
      <w:proofErr w:type="spellStart"/>
      <w:r w:rsidRPr="009B417D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Pr="009B417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417D">
        <w:rPr>
          <w:rFonts w:ascii="Times New Roman" w:hAnsi="Times New Roman" w:cs="Times New Roman"/>
          <w:b/>
          <w:bCs/>
          <w:sz w:val="36"/>
          <w:szCs w:val="36"/>
        </w:rPr>
        <w:t>Circuit</w:t>
      </w:r>
      <w:proofErr w:type="spellEnd"/>
      <w:r w:rsidRPr="009B417D">
        <w:rPr>
          <w:rFonts w:ascii="Times New Roman" w:hAnsi="Times New Roman" w:cs="Times New Roman"/>
          <w:b/>
          <w:bCs/>
          <w:sz w:val="36"/>
          <w:szCs w:val="36"/>
        </w:rPr>
        <w:t xml:space="preserve"> i układ wykrywania mocnego hamowania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B417D">
        <w:rPr>
          <w:rFonts w:ascii="Times New Roman" w:hAnsi="Times New Roman" w:cs="Times New Roman"/>
        </w:rPr>
        <w:t xml:space="preserve">PWR Racing Team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rekrutacja Electronics</w:t>
      </w:r>
    </w:p>
    <w:p w14:paraId="19F22D1C" w14:textId="77777777" w:rsidR="009B417D" w:rsidRDefault="009B417D" w:rsidP="009B417D">
      <w:pPr>
        <w:jc w:val="center"/>
        <w:rPr>
          <w:rFonts w:ascii="Times New Roman" w:hAnsi="Times New Roman" w:cs="Times New Roman"/>
        </w:rPr>
      </w:pPr>
    </w:p>
    <w:p w14:paraId="2F82B988" w14:textId="7E403055" w:rsidR="009B417D" w:rsidRPr="009B417D" w:rsidRDefault="009B417D" w:rsidP="009B417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Za co odpowiada </w:t>
      </w:r>
      <w:proofErr w:type="spellStart"/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t>Shutdown</w:t>
      </w:r>
      <w:proofErr w:type="spellEnd"/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t>Circuit</w:t>
      </w:r>
      <w:proofErr w:type="spellEnd"/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t>?</w:t>
      </w:r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42024AC9" w14:textId="1B165BE4" w:rsidR="009B417D" w:rsidRDefault="009B417D" w:rsidP="009B417D">
      <w:pPr>
        <w:pStyle w:val="Akapitzlist"/>
        <w:rPr>
          <w:rFonts w:ascii="Times New Roman" w:hAnsi="Times New Roman" w:cs="Times New Roman"/>
        </w:rPr>
      </w:pPr>
      <w:proofErr w:type="spellStart"/>
      <w:r w:rsidRPr="009B417D">
        <w:rPr>
          <w:rFonts w:ascii="Times New Roman" w:hAnsi="Times New Roman" w:cs="Times New Roman"/>
          <w:b/>
          <w:bCs/>
        </w:rPr>
        <w:t>Shutdown</w:t>
      </w:r>
      <w:proofErr w:type="spellEnd"/>
      <w:r w:rsidRPr="009B4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17D">
        <w:rPr>
          <w:rFonts w:ascii="Times New Roman" w:hAnsi="Times New Roman" w:cs="Times New Roman"/>
          <w:b/>
          <w:bCs/>
        </w:rPr>
        <w:t>Circuit</w:t>
      </w:r>
      <w:proofErr w:type="spellEnd"/>
      <w:r w:rsidRPr="009B417D">
        <w:rPr>
          <w:rFonts w:ascii="Times New Roman" w:hAnsi="Times New Roman" w:cs="Times New Roman"/>
          <w:b/>
          <w:bCs/>
        </w:rPr>
        <w:t xml:space="preserve"> (SDC)</w:t>
      </w:r>
      <w:r w:rsidRPr="009B417D">
        <w:rPr>
          <w:rFonts w:ascii="Times New Roman" w:hAnsi="Times New Roman" w:cs="Times New Roman"/>
        </w:rPr>
        <w:t xml:space="preserve"> to obwód bezpieczeństwa, który w bolidzie elektrycznym </w:t>
      </w:r>
      <w:r w:rsidRPr="009B417D">
        <w:rPr>
          <w:rFonts w:ascii="Times New Roman" w:hAnsi="Times New Roman" w:cs="Times New Roman"/>
          <w:b/>
          <w:bCs/>
        </w:rPr>
        <w:t>bezpośrednio przewodzi prąd zasilający cewki przekaźników AIR</w:t>
      </w:r>
      <w:r w:rsidRPr="009B417D">
        <w:rPr>
          <w:rFonts w:ascii="Times New Roman" w:hAnsi="Times New Roman" w:cs="Times New Roman"/>
        </w:rPr>
        <w:t xml:space="preserve"> (</w:t>
      </w:r>
      <w:proofErr w:type="spellStart"/>
      <w:r w:rsidRPr="009B417D">
        <w:rPr>
          <w:rFonts w:ascii="Times New Roman" w:hAnsi="Times New Roman" w:cs="Times New Roman"/>
        </w:rPr>
        <w:t>Accumulator</w:t>
      </w:r>
      <w:proofErr w:type="spellEnd"/>
      <w:r w:rsidRPr="009B417D">
        <w:rPr>
          <w:rFonts w:ascii="Times New Roman" w:hAnsi="Times New Roman" w:cs="Times New Roman"/>
        </w:rPr>
        <w:t xml:space="preserve"> </w:t>
      </w:r>
      <w:proofErr w:type="spellStart"/>
      <w:r w:rsidRPr="009B417D">
        <w:rPr>
          <w:rFonts w:ascii="Times New Roman" w:hAnsi="Times New Roman" w:cs="Times New Roman"/>
        </w:rPr>
        <w:t>Isolation</w:t>
      </w:r>
      <w:proofErr w:type="spellEnd"/>
      <w:r w:rsidRPr="009B417D">
        <w:rPr>
          <w:rFonts w:ascii="Times New Roman" w:hAnsi="Times New Roman" w:cs="Times New Roman"/>
        </w:rPr>
        <w:t xml:space="preserve"> </w:t>
      </w:r>
      <w:proofErr w:type="spellStart"/>
      <w:r w:rsidRPr="009B417D">
        <w:rPr>
          <w:rFonts w:ascii="Times New Roman" w:hAnsi="Times New Roman" w:cs="Times New Roman"/>
        </w:rPr>
        <w:t>Relays</w:t>
      </w:r>
      <w:proofErr w:type="spellEnd"/>
      <w:r w:rsidRPr="009B417D">
        <w:rPr>
          <w:rFonts w:ascii="Times New Roman" w:hAnsi="Times New Roman" w:cs="Times New Roman"/>
        </w:rPr>
        <w:t xml:space="preserve">) oraz </w:t>
      </w:r>
      <w:r w:rsidRPr="009B417D">
        <w:rPr>
          <w:rFonts w:ascii="Times New Roman" w:hAnsi="Times New Roman" w:cs="Times New Roman"/>
          <w:b/>
          <w:bCs/>
        </w:rPr>
        <w:t xml:space="preserve">obwód </w:t>
      </w:r>
      <w:proofErr w:type="spellStart"/>
      <w:r w:rsidRPr="009B417D">
        <w:rPr>
          <w:rFonts w:ascii="Times New Roman" w:hAnsi="Times New Roman" w:cs="Times New Roman"/>
          <w:b/>
          <w:bCs/>
        </w:rPr>
        <w:t>pre-charge</w:t>
      </w:r>
      <w:proofErr w:type="spellEnd"/>
      <w:r w:rsidRPr="009B417D">
        <w:rPr>
          <w:rFonts w:ascii="Times New Roman" w:hAnsi="Times New Roman" w:cs="Times New Roman"/>
        </w:rPr>
        <w:t xml:space="preserve"> (EV 6.1.1). Dopóki SDC jest zamknięty, AIR-y mogą być załączone i system trakcyjny (TS) może być aktywny. Otwarcie SDC w dowolnym miejscu odcina zasilanie cewek, więc AIR-y się rozwierają i TS zostaje wyłączony.</w:t>
      </w:r>
    </w:p>
    <w:p w14:paraId="25C76B82" w14:textId="77777777" w:rsidR="009B417D" w:rsidRDefault="009B417D" w:rsidP="009B417D">
      <w:pPr>
        <w:pStyle w:val="Akapitzlist"/>
        <w:rPr>
          <w:rFonts w:ascii="Times New Roman" w:hAnsi="Times New Roman" w:cs="Times New Roman"/>
        </w:rPr>
      </w:pPr>
    </w:p>
    <w:p w14:paraId="7812E378" w14:textId="6EB0CF51" w:rsidR="009B417D" w:rsidRDefault="009B417D" w:rsidP="009B417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B417D">
        <w:rPr>
          <w:rFonts w:ascii="Times New Roman" w:hAnsi="Times New Roman" w:cs="Times New Roman"/>
          <w:b/>
          <w:bCs/>
          <w:sz w:val="28"/>
          <w:szCs w:val="28"/>
        </w:rPr>
        <w:t>Budowa</w:t>
      </w:r>
    </w:p>
    <w:p w14:paraId="52BFD730" w14:textId="7FC77ED3" w:rsidR="009B417D" w:rsidRDefault="009B417D" w:rsidP="009B417D">
      <w:pPr>
        <w:ind w:left="708"/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SDC</w:t>
      </w:r>
      <w:r>
        <w:rPr>
          <w:rFonts w:ascii="Times New Roman" w:hAnsi="Times New Roman" w:cs="Times New Roman"/>
        </w:rPr>
        <w:t xml:space="preserve"> to szeregowe połączenie (EV 6.1.2, </w:t>
      </w:r>
      <w:proofErr w:type="spellStart"/>
      <w:r>
        <w:rPr>
          <w:rFonts w:ascii="Times New Roman" w:hAnsi="Times New Roman" w:cs="Times New Roman"/>
        </w:rPr>
        <w:t>Figure</w:t>
      </w:r>
      <w:proofErr w:type="spellEnd"/>
      <w:r>
        <w:rPr>
          <w:rFonts w:ascii="Times New Roman" w:hAnsi="Times New Roman" w:cs="Times New Roman"/>
        </w:rPr>
        <w:t xml:space="preserve"> 21)</w:t>
      </w:r>
    </w:p>
    <w:p w14:paraId="629F6CF0" w14:textId="195E8BAF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</w:rPr>
        <w:t xml:space="preserve">co najmniej dwóch wyłączników głównych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</w:t>
      </w:r>
      <w:r w:rsidRPr="009B417D">
        <w:rPr>
          <w:rFonts w:ascii="Times New Roman" w:hAnsi="Times New Roman" w:cs="Times New Roman"/>
          <w:b/>
          <w:bCs/>
        </w:rPr>
        <w:t>LVMS</w:t>
      </w:r>
      <w:r w:rsidRPr="009B417D">
        <w:rPr>
          <w:rFonts w:ascii="Times New Roman" w:hAnsi="Times New Roman" w:cs="Times New Roman"/>
        </w:rPr>
        <w:t xml:space="preserve"> i </w:t>
      </w:r>
      <w:r w:rsidRPr="009B417D">
        <w:rPr>
          <w:rFonts w:ascii="Times New Roman" w:hAnsi="Times New Roman" w:cs="Times New Roman"/>
          <w:b/>
          <w:bCs/>
        </w:rPr>
        <w:t>TSMS</w:t>
      </w:r>
      <w:r w:rsidRPr="009B417D">
        <w:rPr>
          <w:rFonts w:ascii="Times New Roman" w:hAnsi="Times New Roman" w:cs="Times New Roman"/>
        </w:rPr>
        <w:t xml:space="preserve"> (T 11.3, EV 6.2)</w:t>
      </w:r>
    </w:p>
    <w:p w14:paraId="4B7E793C" w14:textId="7EBBA71E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</w:rPr>
        <w:t>trzech przycisków bezpieczeństwa (po jednym z każdej strony za kokpitem i jeden w kokpicie, T 11.4),</w:t>
      </w:r>
    </w:p>
    <w:p w14:paraId="4BAB1F3A" w14:textId="2DEA3880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BOTS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wyłącznika nadmiernego skoku pedału hamulca (T 6.2),</w:t>
      </w:r>
    </w:p>
    <w:p w14:paraId="4807E537" w14:textId="72E38C8C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IMD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monitora izolacji,</w:t>
      </w:r>
    </w:p>
    <w:p w14:paraId="58C87E5A" w14:textId="2832B80C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B417D">
        <w:rPr>
          <w:rFonts w:ascii="Times New Roman" w:hAnsi="Times New Roman" w:cs="Times New Roman"/>
          <w:b/>
          <w:bCs/>
        </w:rPr>
        <w:t>inertia</w:t>
      </w:r>
      <w:proofErr w:type="spellEnd"/>
      <w:r w:rsidRPr="009B4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17D">
        <w:rPr>
          <w:rFonts w:ascii="Times New Roman" w:hAnsi="Times New Roman" w:cs="Times New Roman"/>
          <w:b/>
          <w:bCs/>
        </w:rPr>
        <w:t>switch</w:t>
      </w:r>
      <w:proofErr w:type="spellEnd"/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czujnika uderzenia, zatrzaskującego się do ręcznego resetu (T 11.5),</w:t>
      </w:r>
    </w:p>
    <w:p w14:paraId="47DA3A7D" w14:textId="63737631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BSPD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układu wiarygodności hamowania (T 11.6),</w:t>
      </w:r>
    </w:p>
    <w:p w14:paraId="252FE292" w14:textId="164B3C37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</w:rPr>
        <w:t xml:space="preserve">wszystkich wymaganych </w:t>
      </w:r>
      <w:proofErr w:type="spellStart"/>
      <w:r w:rsidRPr="009B417D">
        <w:rPr>
          <w:rFonts w:ascii="Times New Roman" w:hAnsi="Times New Roman" w:cs="Times New Roman"/>
        </w:rPr>
        <w:t>interlocków</w:t>
      </w:r>
      <w:proofErr w:type="spellEnd"/>
      <w:r w:rsidRPr="009B417D">
        <w:rPr>
          <w:rFonts w:ascii="Times New Roman" w:hAnsi="Times New Roman" w:cs="Times New Roman"/>
        </w:rPr>
        <w:t xml:space="preserve"> (np. HVD, złącza HV),</w:t>
      </w:r>
    </w:p>
    <w:p w14:paraId="64C7344A" w14:textId="2D91DA07" w:rsidR="009B417D" w:rsidRDefault="00FD7FA0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FD7FA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953E6E4" wp14:editId="2C825581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60720" cy="2529840"/>
            <wp:effectExtent l="0" t="0" r="0" b="3810"/>
            <wp:wrapTopAndBottom/>
            <wp:docPr id="321310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06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17D" w:rsidRPr="009B417D">
        <w:rPr>
          <w:rFonts w:ascii="Times New Roman" w:hAnsi="Times New Roman" w:cs="Times New Roman"/>
          <w:b/>
          <w:bCs/>
        </w:rPr>
        <w:t>AMS</w:t>
      </w:r>
      <w:r w:rsidR="009B417D" w:rsidRPr="009B417D">
        <w:rPr>
          <w:rFonts w:ascii="Times New Roman" w:hAnsi="Times New Roman" w:cs="Times New Roman"/>
        </w:rPr>
        <w:t xml:space="preserve"> </w:t>
      </w:r>
      <w:r w:rsidR="009B417D">
        <w:rPr>
          <w:rFonts w:ascii="Times New Roman" w:hAnsi="Times New Roman" w:cs="Times New Roman"/>
        </w:rPr>
        <w:t>-</w:t>
      </w:r>
      <w:r w:rsidR="009B417D" w:rsidRPr="009B417D">
        <w:rPr>
          <w:rFonts w:ascii="Times New Roman" w:hAnsi="Times New Roman" w:cs="Times New Roman"/>
        </w:rPr>
        <w:t xml:space="preserve"> systemu zarządzania akumulatorem.</w:t>
      </w:r>
    </w:p>
    <w:p w14:paraId="11838BE3" w14:textId="5D84DD7B" w:rsidR="00FD7FA0" w:rsidRDefault="00FD7FA0" w:rsidP="00FD7FA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Rys.1 Schemat Ideowy SDC (</w:t>
      </w:r>
      <w:proofErr w:type="spellStart"/>
      <w:r>
        <w:rPr>
          <w:rFonts w:ascii="Times New Roman" w:hAnsi="Times New Roman" w:cs="Times New Roman"/>
        </w:rPr>
        <w:t>Figure</w:t>
      </w:r>
      <w:proofErr w:type="spellEnd"/>
      <w:r>
        <w:rPr>
          <w:rFonts w:ascii="Times New Roman" w:hAnsi="Times New Roman" w:cs="Times New Roman"/>
        </w:rPr>
        <w:t xml:space="preserve"> 21)</w:t>
      </w:r>
    </w:p>
    <w:p w14:paraId="0437F5DF" w14:textId="4FF9053C" w:rsidR="00DF7BF7" w:rsidRPr="00FD7FA0" w:rsidRDefault="00FD7FA0" w:rsidP="00DF7BF7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 w:type="column"/>
      </w:r>
    </w:p>
    <w:p w14:paraId="02268035" w14:textId="09DA5DFD" w:rsidR="00FD7FA0" w:rsidRDefault="00DF7BF7" w:rsidP="00DF7BF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7BF7">
        <w:rPr>
          <w:rFonts w:ascii="Times New Roman" w:hAnsi="Times New Roman" w:cs="Times New Roman"/>
          <w:b/>
          <w:bCs/>
          <w:sz w:val="28"/>
          <w:szCs w:val="28"/>
        </w:rPr>
        <w:t>Co dzieje się po otwarciu SDC</w:t>
      </w:r>
    </w:p>
    <w:p w14:paraId="02248E96" w14:textId="53F9393B" w:rsidR="00DF7BF7" w:rsidRPr="00DF7BF7" w:rsidRDefault="00DF7BF7" w:rsidP="00DF7BF7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F7BF7">
        <w:rPr>
          <w:rFonts w:ascii="Times New Roman" w:hAnsi="Times New Roman" w:cs="Times New Roman"/>
        </w:rPr>
        <w:t>rozwierają się</w:t>
      </w:r>
      <w:r w:rsidRPr="00DF7BF7">
        <w:rPr>
          <w:rFonts w:ascii="Times New Roman" w:hAnsi="Times New Roman" w:cs="Times New Roman"/>
          <w:b/>
          <w:bCs/>
        </w:rPr>
        <w:t xml:space="preserve"> wszystkie AIR-y i przekaźnik </w:t>
      </w:r>
      <w:proofErr w:type="spellStart"/>
      <w:r w:rsidRPr="00DF7BF7">
        <w:rPr>
          <w:rFonts w:ascii="Times New Roman" w:hAnsi="Times New Roman" w:cs="Times New Roman"/>
          <w:b/>
          <w:bCs/>
        </w:rPr>
        <w:t>pre-charge</w:t>
      </w:r>
      <w:proofErr w:type="spellEnd"/>
      <w:r w:rsidRPr="00DF7BF7">
        <w:rPr>
          <w:rFonts w:ascii="Times New Roman" w:hAnsi="Times New Roman" w:cs="Times New Roman"/>
          <w:b/>
          <w:bCs/>
        </w:rPr>
        <w:t>,</w:t>
      </w:r>
    </w:p>
    <w:p w14:paraId="1F7737CD" w14:textId="3D93E5C9" w:rsidR="00DF7BF7" w:rsidRDefault="00DF7BF7" w:rsidP="00DF7BF7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F7BF7">
        <w:rPr>
          <w:rFonts w:ascii="Times New Roman" w:hAnsi="Times New Roman" w:cs="Times New Roman"/>
        </w:rPr>
        <w:t>napięcie TS musi spaść</w:t>
      </w:r>
      <w:r w:rsidRPr="00DF7BF7">
        <w:rPr>
          <w:rFonts w:ascii="Times New Roman" w:hAnsi="Times New Roman" w:cs="Times New Roman"/>
          <w:b/>
          <w:bCs/>
        </w:rPr>
        <w:t xml:space="preserve"> poniżej 60 V DC / 50 V AC RMS w czasie krótszym niż 5 s,</w:t>
      </w:r>
    </w:p>
    <w:p w14:paraId="61B78D93" w14:textId="6ED5BE68" w:rsidR="00DF7BF7" w:rsidRDefault="00DF7BF7" w:rsidP="00DF7B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DF7BF7">
        <w:rPr>
          <w:rFonts w:ascii="Times New Roman" w:hAnsi="Times New Roman" w:cs="Times New Roman"/>
        </w:rPr>
        <w:t>przepływ prądu z akumulatora ustaje natychmiast; otwarcie AIR-ów można opóźnić o ≤ 250 ms, żeby sterowniki silników zdążyły zredukować prąd przed rozwarciem styków.</w:t>
      </w:r>
    </w:p>
    <w:p w14:paraId="7E7436CE" w14:textId="77777777" w:rsidR="008B7DFD" w:rsidRDefault="008B7DFD" w:rsidP="008B7DFD">
      <w:pPr>
        <w:rPr>
          <w:rFonts w:ascii="Times New Roman" w:hAnsi="Times New Roman" w:cs="Times New Roman"/>
        </w:rPr>
      </w:pPr>
    </w:p>
    <w:p w14:paraId="79BD9A91" w14:textId="5E366C2B" w:rsidR="008B7DFD" w:rsidRPr="008B7DFD" w:rsidRDefault="008B7DFD" w:rsidP="008B7DF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B7DFD">
        <w:rPr>
          <w:rFonts w:ascii="Times New Roman" w:hAnsi="Times New Roman" w:cs="Times New Roman"/>
          <w:b/>
          <w:bCs/>
        </w:rPr>
        <w:t>Koncepcja układu wykrywania mocnego hamowania</w:t>
      </w:r>
    </w:p>
    <w:p w14:paraId="4400CAF4" w14:textId="0867CBF0" w:rsidR="008B7DFD" w:rsidRDefault="008B7DFD" w:rsidP="008B7DFD">
      <w:pPr>
        <w:ind w:left="708"/>
        <w:rPr>
          <w:rFonts w:ascii="Times New Roman" w:hAnsi="Times New Roman" w:cs="Times New Roman"/>
        </w:rPr>
      </w:pPr>
      <w:r w:rsidRPr="008B7DFD">
        <w:rPr>
          <w:rFonts w:ascii="Times New Roman" w:hAnsi="Times New Roman" w:cs="Times New Roman"/>
        </w:rPr>
        <w:t>Regulamin</w:t>
      </w:r>
      <w:r>
        <w:rPr>
          <w:rFonts w:ascii="Times New Roman" w:hAnsi="Times New Roman" w:cs="Times New Roman"/>
        </w:rPr>
        <w:t xml:space="preserve"> wymaga, żeby BSPD był układem nieprogramowalnym (T 11.6.1), dlatego układ musi być analogowy, nie można wykorzystać mikrokontrolera. Układ powinien opierać się o komparator, który porównuje napięcie z czujnika ciśnienia do napięcia progowego.</w:t>
      </w:r>
    </w:p>
    <w:p w14:paraId="7D282393" w14:textId="33B0D351" w:rsidR="00A106CB" w:rsidRDefault="008B7DFD" w:rsidP="008B7D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B7DFD">
        <w:rPr>
          <w:rFonts w:ascii="Times New Roman" w:hAnsi="Times New Roman" w:cs="Times New Roman"/>
        </w:rPr>
        <w:t>Według T 11.6.5 próg mocnego hamowania nie może przekraczać 30 bar.</w:t>
      </w:r>
      <w:r w:rsidR="00A106CB">
        <w:rPr>
          <w:rFonts w:ascii="Times New Roman" w:hAnsi="Times New Roman" w:cs="Times New Roman"/>
        </w:rPr>
        <w:br/>
      </w:r>
      <w:r w:rsidR="00A106CB">
        <w:rPr>
          <w:rFonts w:ascii="Times New Roman" w:hAnsi="Times New Roman" w:cs="Times New Roman"/>
        </w:rPr>
        <w:tab/>
        <w:t>Dla tego układu za próg można przyjąć 28 bar, tak aby zostawić miejsce na błędy.</w:t>
      </w:r>
      <w:r w:rsidR="00A106CB">
        <w:rPr>
          <w:rFonts w:ascii="Times New Roman" w:hAnsi="Times New Roman" w:cs="Times New Roman"/>
        </w:rPr>
        <w:br/>
      </w:r>
      <w:r w:rsidR="00A106CB">
        <w:rPr>
          <w:rFonts w:ascii="Times New Roman" w:hAnsi="Times New Roman" w:cs="Times New Roman"/>
        </w:rPr>
        <w:tab/>
        <w:t>Napięcie czujnika przy tym ciśnieniu wynosi:</w:t>
      </w:r>
      <w:r w:rsidR="00A106CB">
        <w:rPr>
          <w:rFonts w:ascii="Times New Roman" w:hAnsi="Times New Roman" w:cs="Times New Roman"/>
        </w:rPr>
        <w:br/>
      </w:r>
    </w:p>
    <w:p w14:paraId="3707F9DE" w14:textId="4C4672D1" w:rsidR="00A106CB" w:rsidRPr="00A106CB" w:rsidRDefault="00A106CB" w:rsidP="008B7DFD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  0,5V+0,02857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bar</m:t>
              </m:r>
            </m:den>
          </m:f>
          <m:r>
            <w:rPr>
              <w:rFonts w:ascii="Cambria Math" w:hAnsi="Cambria Math" w:cs="Times New Roman"/>
            </w:rPr>
            <m:t>*28 bar =1,3V</m:t>
          </m:r>
        </m:oMath>
      </m:oMathPara>
    </w:p>
    <w:p w14:paraId="26E5759B" w14:textId="4E45364F" w:rsidR="00A106CB" w:rsidRPr="008B7DFD" w:rsidRDefault="00A106CB" w:rsidP="00A106CB">
      <w:pPr>
        <w:ind w:left="705"/>
        <w:rPr>
          <w:rFonts w:ascii="Times New Roman" w:hAnsi="Times New Roman" w:cs="Times New Roman"/>
        </w:rPr>
      </w:pPr>
      <w:r w:rsidRPr="00A106CB">
        <w:rPr>
          <w:rFonts w:ascii="Times New Roman" w:eastAsiaTheme="minorEastAsia" w:hAnsi="Times New Roman" w:cs="Times New Roman"/>
        </w:rPr>
        <w:t>Gdy napięcie czujnika przekroczy 1,3 V, wyjście komparatora zmienia stan i sygnalizuje mocne hamowanie</w:t>
      </w:r>
      <w:r>
        <w:rPr>
          <w:rFonts w:ascii="Times New Roman" w:eastAsiaTheme="minorEastAsia" w:hAnsi="Times New Roman" w:cs="Times New Roman"/>
        </w:rPr>
        <w:t>.</w:t>
      </w:r>
      <w:r w:rsidR="00FE65A9">
        <w:rPr>
          <w:rFonts w:ascii="Times New Roman" w:eastAsiaTheme="minorEastAsia" w:hAnsi="Times New Roman" w:cs="Times New Roman"/>
        </w:rPr>
        <w:br/>
      </w:r>
      <w:r w:rsidR="00FE65A9">
        <w:rPr>
          <w:rFonts w:ascii="Times New Roman" w:eastAsiaTheme="minorEastAsia" w:hAnsi="Times New Roman" w:cs="Times New Roman"/>
        </w:rPr>
        <w:br/>
        <w:t xml:space="preserve">Źródło: </w:t>
      </w:r>
      <w:r w:rsidR="00FE65A9">
        <w:rPr>
          <w:rFonts w:ascii="Times New Roman" w:eastAsiaTheme="minorEastAsia" w:hAnsi="Times New Roman" w:cs="Times New Roman"/>
        </w:rPr>
        <w:br/>
      </w:r>
      <w:r w:rsidR="00FE65A9" w:rsidRPr="00FE65A9">
        <w:rPr>
          <w:rFonts w:ascii="Times New Roman" w:hAnsi="Times New Roman" w:cs="Times New Roman"/>
        </w:rPr>
        <w:t>https://www.formulastudent.de/fileadmin/user_upload/all/2027/rules/FS_Rules_2027_v1.0.pdf</w:t>
      </w:r>
    </w:p>
    <w:sectPr w:rsidR="00A106CB" w:rsidRPr="008B7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5B54"/>
    <w:multiLevelType w:val="hybridMultilevel"/>
    <w:tmpl w:val="C96A7D0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2933808"/>
    <w:multiLevelType w:val="hybridMultilevel"/>
    <w:tmpl w:val="A52E41B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361A87"/>
    <w:multiLevelType w:val="hybridMultilevel"/>
    <w:tmpl w:val="D58292D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28600C"/>
    <w:multiLevelType w:val="hybridMultilevel"/>
    <w:tmpl w:val="A5A641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901926">
    <w:abstractNumId w:val="3"/>
  </w:num>
  <w:num w:numId="2" w16cid:durableId="419647667">
    <w:abstractNumId w:val="0"/>
  </w:num>
  <w:num w:numId="3" w16cid:durableId="1263369964">
    <w:abstractNumId w:val="2"/>
  </w:num>
  <w:num w:numId="4" w16cid:durableId="203819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7D"/>
    <w:rsid w:val="00323217"/>
    <w:rsid w:val="004C154E"/>
    <w:rsid w:val="004D2681"/>
    <w:rsid w:val="0075693B"/>
    <w:rsid w:val="008B7DFD"/>
    <w:rsid w:val="009B417D"/>
    <w:rsid w:val="00A106CB"/>
    <w:rsid w:val="00B04016"/>
    <w:rsid w:val="00D324E6"/>
    <w:rsid w:val="00DF7BF7"/>
    <w:rsid w:val="00F873FE"/>
    <w:rsid w:val="00FD7FA0"/>
    <w:rsid w:val="00FE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3128"/>
  <w15:chartTrackingRefBased/>
  <w15:docId w15:val="{63BD71A2-0FE5-46A6-A29E-378F00CB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B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B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B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B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B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B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B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B417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417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417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417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417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417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417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417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417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417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417D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A106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58639B77AAC4095C1773CF563425E" ma:contentTypeVersion="5" ma:contentTypeDescription="Create a new document." ma:contentTypeScope="" ma:versionID="ac17b663824fa9ec8b57647bab9d9db0">
  <xsd:schema xmlns:xsd="http://www.w3.org/2001/XMLSchema" xmlns:xs="http://www.w3.org/2001/XMLSchema" xmlns:p="http://schemas.microsoft.com/office/2006/metadata/properties" xmlns:ns3="c88a58ee-2db3-4fec-abbd-26e77fabb194" targetNamespace="http://schemas.microsoft.com/office/2006/metadata/properties" ma:root="true" ma:fieldsID="d084c9e69a95b36273db935ea854183a" ns3:_="">
    <xsd:import namespace="c88a58ee-2db3-4fec-abbd-26e77fabb1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a58ee-2db3-4fec-abbd-26e77fabb1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8a58ee-2db3-4fec-abbd-26e77fabb194" xsi:nil="true"/>
  </documentManagement>
</p:properties>
</file>

<file path=customXml/itemProps1.xml><?xml version="1.0" encoding="utf-8"?>
<ds:datastoreItem xmlns:ds="http://schemas.openxmlformats.org/officeDocument/2006/customXml" ds:itemID="{50B1450A-4B9B-49C8-95C7-BB244C6EC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a58ee-2db3-4fec-abbd-26e77fabb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DC4DB3-BD7E-459F-8920-DFD407B6C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A8751F-FF43-463C-A4B9-D414C12A4F2B}">
  <ds:schemaRefs>
    <ds:schemaRef ds:uri="http://schemas.microsoft.com/office/2006/metadata/properties"/>
    <ds:schemaRef ds:uri="http://schemas.microsoft.com/office/infopath/2007/PartnerControls"/>
    <ds:schemaRef ds:uri="c88a58ee-2db3-4fec-abbd-26e77fabb1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316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Portasiak (290552)</dc:creator>
  <cp:keywords/>
  <dc:description/>
  <cp:lastModifiedBy>Kacper Portasiak (290552)</cp:lastModifiedBy>
  <cp:revision>4</cp:revision>
  <dcterms:created xsi:type="dcterms:W3CDTF">2026-10-15T17:46:00Z</dcterms:created>
  <dcterms:modified xsi:type="dcterms:W3CDTF">2026-10-15T19:40:00Z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0x0101001B258639B77AAC4095C1773CF563425E</vt:lpwstr>
  </property>
</Properties>
</file>