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微软雅黑" w:cs="微软雅黑" w:eastAsia="微软雅黑" w:hAnsi="微软雅黑"/>
          <w:b/>
          <w:bCs/>
          <w:color w:val="2B579A"/>
          <w:sz w:val="72"/>
          <w:szCs w:val="72"/>
        </w:rPr>
        <w:t xml:space="preserve">牙科门诊管理系统</w:t>
      </w:r>
    </w:p>
    <w:p>
      <w:pPr>
        <w:spacing w:before="400"/>
        <w:jc w:val="center"/>
      </w:pPr>
      <w:r>
        <w:rPr>
          <w:rFonts w:ascii="微软雅黑" w:cs="微软雅黑" w:eastAsia="微软雅黑" w:hAnsi="微软雅黑"/>
          <w:color w:val="4472C4"/>
          <w:sz w:val="48"/>
          <w:szCs w:val="48"/>
        </w:rPr>
        <w:t xml:space="preserve">开发设计文档</w:t>
      </w:r>
    </w:p>
    <w:p>
      <w:pPr>
        <w:spacing w:before="200"/>
        <w:jc w:val="center"/>
      </w:pPr>
      <w:r>
        <w:rPr>
          <w:rFonts w:ascii="微软雅黑" w:cs="微软雅黑" w:eastAsia="微软雅黑" w:hAnsi="微软雅黑"/>
          <w:color w:val="666666"/>
          <w:sz w:val="32"/>
          <w:szCs w:val="32"/>
        </w:rPr>
        <w:t xml:space="preserve">（PRD补充文档 - 技术篇）</w:t>
      </w:r>
    </w:p>
    <w:p>
      <w:pPr>
        <w:spacing w:before="1200"/>
      </w:pPr>
    </w:p>
    <w:p>
      <w:pPr>
        <w:jc w:val="center"/>
      </w:pPr>
      <w:r>
        <w:rPr>
          <w:rFonts w:ascii="微软雅黑" w:cs="微软雅黑" w:eastAsia="微软雅黑" w:hAnsi="微软雅黑"/>
          <w:color w:val="666666"/>
          <w:sz w:val="28"/>
          <w:szCs w:val="28"/>
        </w:rPr>
        <w:t xml:space="preserve">版本号：V1.0</w:t>
      </w:r>
    </w:p>
    <w:p>
      <w:pPr>
        <w:spacing w:before="100"/>
        <w:jc w:val="center"/>
      </w:pPr>
      <w:r>
        <w:rPr>
          <w:rFonts w:ascii="微软雅黑" w:cs="微软雅黑" w:eastAsia="微软雅黑" w:hAnsi="微软雅黑"/>
          <w:color w:val="666666"/>
          <w:sz w:val="28"/>
          <w:szCs w:val="28"/>
        </w:rPr>
        <w:t xml:space="preserve">创建日期：2026年1月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技术架构</w:t>
      </w:r>
    </w:p>
    <w:p>
      <w:pPr>
        <w:pStyle w:val="Heading2"/>
      </w:pPr>
      <w:r>
        <w:t xml:space="preserve">1.1 系统架构图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系统采用前后端分离的微服务架构，通过API Gateway统一接入。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客户端层                    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┌──────────────┐  ┌──────────────┐  ┌──────────────┐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│  PC管理端    │  │  患者小程序   │  │  开放API     │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│  (Vue3)      │  │  (UniApp)    │  │  (第三方)    │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└──────────────┘  └──────────────┘  └──────────────┘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│                                        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API Gateway                  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          (认证、限流、路由、日志、熔断)               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│                                        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服务层                       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┌─────────┐ ┌─────────┐ ┌─────────┐ ┌─────────┐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│患者服务 │ │预约服务 │ │诊疗服务 │ │收费服务 │ │库存服务 │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└─────────┘ └─────────┘ └─────────┘ └─────────┘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┌─────────┐ ┌─────────┐ ┌─────────┐    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│报表服务 │ │消息服务 │ │文件服务 │ │系统服务 │    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└─────────┘ └─────────┘ └─────────┘    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│                                        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数据层                        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┌─────────┐ ┌─────────┐ ┌─────────┐ ┌─────────┐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│ MySQL   │ │ Redis   │ │ MinIO   │ │ ES      │ │ RabbitMQ│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│ 业务库  │ │ 缓存    │ │ 文件    │ │ 搜索    │ │ 消息    │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└─────────┘ └─────────┘ └─────────┘ └─────────┘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1.2 技术选型清单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4160"/>
      </w:tblGrid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4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3.2.x</w:t>
            </w:r>
          </w:p>
        </w:tc>
        <w:tc>
          <w:tcPr>
            <w:tcW w:type="dxa" w:w="4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核心框架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JDK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OpenJDK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运行环境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3.5.x</w:t>
            </w:r>
          </w:p>
        </w:tc>
        <w:tc>
          <w:tcPr>
            <w:tcW w:type="dxa" w:w="4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数据库访问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4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业务数据存储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缓存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7.x</w:t>
            </w:r>
          </w:p>
        </w:tc>
        <w:tc>
          <w:tcPr>
            <w:tcW w:type="dxa" w:w="4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缓存、会话、分布式锁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8.x</w:t>
            </w:r>
          </w:p>
        </w:tc>
        <w:tc>
          <w:tcPr>
            <w:tcW w:type="dxa" w:w="4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患者搜索、日志分析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RabbitMQ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3.12</w:t>
            </w:r>
          </w:p>
        </w:tc>
        <w:tc>
          <w:tcPr>
            <w:tcW w:type="dxa" w:w="4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异步任务、事件驱动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MinIO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影像、文档存储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Vue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3.4.x</w:t>
            </w:r>
          </w:p>
        </w:tc>
        <w:tc>
          <w:tcPr>
            <w:tcW w:type="dxa" w:w="4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管理端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UI组件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2.5.x</w:t>
            </w:r>
          </w:p>
        </w:tc>
        <w:tc>
          <w:tcPr>
            <w:tcW w:type="dxa" w:w="4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管理端组件库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小程序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UniApp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4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患者端跨端开发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API文档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Knife4j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  <w:tc>
          <w:tcPr>
            <w:tcW w:type="dxa" w:w="4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接口文档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容器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24.x</w:t>
            </w:r>
          </w:p>
        </w:tc>
        <w:tc>
          <w:tcPr>
            <w:tcW w:type="dxa" w:w="4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容器化部署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编排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Kubernetes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1.28</w:t>
            </w:r>
          </w:p>
        </w:tc>
        <w:tc>
          <w:tcPr>
            <w:tcW w:type="dxa" w:w="4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容器编排</w:t>
            </w:r>
          </w:p>
        </w:tc>
      </w:tr>
    </w:tbl>
    <w:p>
      <w:pPr>
        <w:pStyle w:val="Heading2"/>
      </w:pPr>
      <w:r>
        <w:t xml:space="preserve">1.3 服务划分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服务名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核心实体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依赖服务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dental-patient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患者档案、牙位、影像、会员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Patient, ToothStatus, Image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file-service, message-service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dental-appointment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预约、排班、候诊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Appointment, Schedule, WaitQueue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patient-service, message-service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dental-medical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病历、治疗方案、处方、技工单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MedicalRecord, TreatmentPlan, Prescription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patient-service, appointment-service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dental-charge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收费、退费、支付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ChargeOrder, ChargeItem, Payment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patient-service, medical-service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dental-inventory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库存、入出库、盘点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Material, StockIn, StockOut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dental-report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报表、统计分析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所有业务服务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dental-message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短信、微信消息、推送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MessageTemplate, MessageLog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dental-file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文件上传、存储、DICOM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FileInfo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dental-system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组织、员工、权限、配置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Clinic, Employee, Role, Permission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数据库设计</w:t>
      </w:r>
    </w:p>
    <w:p>
      <w:pPr>
        <w:pStyle w:val="Heading2"/>
      </w:pPr>
      <w:r>
        <w:t xml:space="preserve">2.1 设计规范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【命名规范】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表名：小写字母，下划线分隔，如 patient, medical_record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字段名：小写字母，下划线分隔，如 patient_id, created_at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主键：统一使用 id，BIGINT 类型，雪花算法生成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外键字段：关联表名_id，如 patient_id, doctor_id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时间字段：created_at, updated_at, deleted_at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状态字段：status，TINYINT 类型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索引命名：idx_表名_字段名，如 idx_patient_phone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唯一索引：uk_表名_字段名，如 uk_patient_id_card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【通用字段】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主键，雪花算法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租户ID（多租户隔离）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创建人ID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updated_by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更新人ID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deleted_at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删除时间（软删除）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乐观锁版本号</w:t>
            </w:r>
          </w:p>
        </w:tc>
      </w:tr>
    </w:tbl>
    <w:p>
      <w:pPr>
        <w:pStyle w:val="Heading2"/>
      </w:pPr>
      <w:r>
        <w:t xml:space="preserve">2.2 患者模块表设计</w:t>
      </w:r>
    </w:p>
    <w:p>
      <w:pPr>
        <w:pStyle w:val="Heading3"/>
      </w:pPr>
      <w:r>
        <w:t xml:space="preserve">2.2.1 patient 患者表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600"/>
        <w:gridCol w:w="1800"/>
        <w:gridCol w:w="29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空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租户ID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clinic_id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patient_no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患者编号，唯一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性别：1男 2女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birthday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出生日期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id_card_encrypted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身份证号（AES加密）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id_card_hash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身份证号哈希（用于查重）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phone_encrypted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手机号（AES加密）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phone_hash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手机号哈希（用于查重）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phone_last4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VARCHAR(4)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手机号后4位（用于展示）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地址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头像URL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source_channel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来源渠道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source_detail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来源详情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referrer_id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推荐人患者ID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member_level_id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会员等级ID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member_points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会员积分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balance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储值余额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total_consumption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累计消费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visit_count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就诊次数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last_visit_date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最近就诊日期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first_visit_date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首次就诊日期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状态：1正常 0归档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remark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删除时间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【索引】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PRIMARY KEY (id)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UNIQUE KEY uk_patient_no (tenant_id, patient_no)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UNIQUE KEY uk_phone_hash (tenant_id, phone_hash)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UNIQUE KEY uk_id_card_hash (tenant_id, id_card_hash)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KEY idx_clinic_id (clinic_id)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KEY idx_name (tenant_id, name)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KEY idx_last_visit (tenant_id, last_visit_date)</w:t>
      </w:r>
    </w:p>
    <w:p>
      <w:pPr>
        <w:pStyle w:val="Heading3"/>
      </w:pPr>
      <w:r>
        <w:t xml:space="preserve">2.2.2 patient_health_info 患者健康信息表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600"/>
        <w:gridCol w:w="1800"/>
        <w:gridCol w:w="2760"/>
      </w:tblGrid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空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allergy_drugs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药物过敏，如["青霉素","头孢"]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allergy_food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食物过敏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allergy_other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其他过敏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medical_history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全身病史，如["高血压","糖尿病"]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medical_history_detail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病史详情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surgery_history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手术史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family_history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家族史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current_medications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当前用药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is_pregnant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是否怀孕：1是 0否 NULL未知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is_lactating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是否哺乳期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blood_type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血型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身高cm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体重kg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</w:pPr>
      <w:r>
        <w:t xml:space="preserve">2.2.3 patient_tag 患者标签关联表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600"/>
        <w:gridCol w:w="2200"/>
        <w:gridCol w:w="1860"/>
      </w:tblGrid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空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</w:t>
            </w:r>
          </w:p>
        </w:tc>
        <w:tc>
          <w:tcPr>
            <w:tcW w:type="dxa" w:w="1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tag_id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标签ID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</w:pPr>
      <w:r>
        <w:t xml:space="preserve">2.2.4 tooth_status 牙位状态表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600"/>
        <w:gridCol w:w="1800"/>
        <w:gridCol w:w="2260"/>
      </w:tblGrid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空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tooth_position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牙位FDI编码，如11,18,21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tooth_type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牙齿类型：1恒牙 2乳牙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状态编码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status_detail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状态详情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surface_status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牙面状态（5面）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last_treatment_id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最后治疗记录ID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last_treatment_date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最后治疗日期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updated_by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更新人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【索引】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PRIMARY KEY (id)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UNIQUE KEY uk_patient_tooth (patient_id, tooth_position)</w:t>
      </w:r>
    </w:p>
    <w:p>
      <w:pPr>
        <w:pStyle w:val="Heading3"/>
      </w:pPr>
      <w:r>
        <w:t xml:space="preserve">2.2.5 tooth_status_log 牙位状态变更日志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600"/>
        <w:gridCol w:w="1800"/>
        <w:gridCol w:w="2260"/>
      </w:tblGrid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空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tooth_position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牙位编码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old_status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变更前状态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new_status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变更后状态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change_reason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变更原因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related_visit_id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关联就诊ID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related_record_id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关联病历ID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操作人ID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变更时间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预约模块表设计</w:t>
      </w:r>
    </w:p>
    <w:p>
      <w:pPr>
        <w:pStyle w:val="Heading3"/>
      </w:pPr>
      <w:r>
        <w:t xml:space="preserve">2.3.1 doctor_schedule 医生排班表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600"/>
        <w:gridCol w:w="1600"/>
        <w:gridCol w:w="2460"/>
      </w:tblGrid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空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租户ID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clinic_id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doctor_id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schedule_date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排班日期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开始时间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end_time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结束时间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slot_duration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时段时长（分钟）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max_appointments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每时段最大预约数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状态：1正常 0停诊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remark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</w:pPr>
      <w:r>
        <w:t xml:space="preserve">2.3.2 appointment 预约表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600"/>
        <w:gridCol w:w="1600"/>
        <w:gridCol w:w="26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空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租户ID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clinic_id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appointment_no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预约单号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患者ID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patient_name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患者姓名（冗余）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patient_phone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患者电话（脱敏）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doctor_id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医生ID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doctor_name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医生姓名（冗余）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chair_id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椅位ID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appointment_date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预约日期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开始时间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end_time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结束时间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预计时长（分钟）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visit_type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就诊类型：1初诊 2复诊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treatment_item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预约项目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treatment_item_id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预约项目ID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来源：front_desk/mini_program/phone/meituan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状态：见状态机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confirmed_at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确认时间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arrived_at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到院时间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开始接诊时间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finished_at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完成时间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canceled_at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取消时间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cancel_reason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取消原因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no_show_at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标记爽约时间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remark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reminder_sent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是否已发提醒：1是 0否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创建人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【索引】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PRIMARY KEY (id)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UNIQUE KEY uk_appointment_no (tenant_id, appointment_no)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KEY idx_patient (patient_id)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KEY idx_doctor_date (doctor_id, appointment_date)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KEY idx_clinic_date (clinic_id, appointment_date, status)</w:t>
      </w:r>
    </w:p>
    <w:p>
      <w:r>
        <w:br w:type="page"/>
      </w:r>
    </w:p>
    <w:p>
      <w:pPr>
        <w:pStyle w:val="Heading2"/>
      </w:pPr>
      <w:r>
        <w:t xml:space="preserve">2.4 诊疗模块表设计</w:t>
      </w:r>
    </w:p>
    <w:p>
      <w:pPr>
        <w:pStyle w:val="Heading3"/>
      </w:pPr>
      <w:r>
        <w:t xml:space="preserve">2.4.1 visit 就诊记录表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600"/>
        <w:gridCol w:w="1600"/>
        <w:gridCol w:w="2460"/>
      </w:tblGrid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空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租户ID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clinic_id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visit_no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就诊流水号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appointment_id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关联预约ID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doctor_id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接诊医生ID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visit_date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就诊日期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visit_type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就诊类型：1初诊 2复诊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状态：1进行中 2已完成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开始时间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end_time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结束时间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</w:pPr>
      <w:r>
        <w:t xml:space="preserve">2.4.2 medical_record 病历表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0"/>
        <w:gridCol w:w="1600"/>
        <w:gridCol w:w="2760"/>
      </w:tblGrid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空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租户ID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visit_id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就诊ID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doctor_id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chief_complaint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主诉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present_illness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现病史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past_history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既往史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allergy_history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过敏史（就诊时快照）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examination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检查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auxiliary_examination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辅助检查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diagnosis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诊断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diagnosis_codes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诊断编码，如[{"code":"K02.1","name":"牙本质龋"}]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treatment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治疗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treatment_items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治疗项目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tooth_positions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涉及牙位，如["16","17"]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advice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医嘱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next_visit_date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下次复诊日期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next_visit_note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复诊说明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image_ids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关联影像ID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使用的模板ID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状态：1草稿 2已提交 3已锁定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提交时间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locked_at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锁定时间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quality_score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质控评分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quality_issues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质控问题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</w:pPr>
      <w:r>
        <w:t xml:space="preserve">2.4.3 medical_record_revision 病历修订记录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600"/>
        <w:gridCol w:w="1600"/>
        <w:gridCol w:w="2460"/>
      </w:tblGrid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空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record_id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病历ID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修订版本号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content_snapshot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内容快照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change_reason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修改原因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操作人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修订时间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2.5 收费模块表设计</w:t>
      </w:r>
    </w:p>
    <w:p>
      <w:pPr>
        <w:pStyle w:val="Heading3"/>
      </w:pPr>
      <w:r>
        <w:t xml:space="preserve">2.5.1 charge_order 收费单表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0"/>
        <w:gridCol w:w="1600"/>
        <w:gridCol w:w="2760"/>
      </w:tblGrid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空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租户ID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clinic_id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order_no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单据号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visit_id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就诊ID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原价合计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优惠金额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payable_amount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应付金额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paid_amount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已付金额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refund_amount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已退金额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member_discount_rate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DECIMAL(4,2)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会员折扣率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coupon_id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优惠券ID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coupon_amount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优惠券抵扣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manual_discount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手动减免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discount_reason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减免原因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discount_approver_id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减免审批人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状态：1待支付 2部分支付 3已支付 4已退款 5已作废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remark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操作员ID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paid_at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支付完成时间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</w:pPr>
      <w:r>
        <w:t xml:space="preserve">2.5.2 charge_item 收费明细表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0"/>
        <w:gridCol w:w="1200"/>
        <w:gridCol w:w="3160"/>
      </w:tblGrid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空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收费单ID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item_id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收费项目ID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item_code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项目编码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item_name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项目名称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item_category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项目分类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tooth_positions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关联牙位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单位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单价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discount_rate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DECIMAL(4,2)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折扣率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金额（折后）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cost_price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成本价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doctor_id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执行医生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assistant_id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助手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related_record_id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关联病历ID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related_plan_id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关联方案ID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状态：1正常 2已退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</w:pPr>
      <w:r>
        <w:t xml:space="preserve">2.5.3 payment 支付记录表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0"/>
        <w:gridCol w:w="1600"/>
        <w:gridCol w:w="2760"/>
      </w:tblGrid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空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租户ID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收费单ID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payment_no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支付流水号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支付方式：cash/wechat/alipay/card/stored_value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支付金额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trade_no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第三方交易号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状态：1成功 2失败 3退款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paid_at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支付时间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refund_amount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退款金额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refunded_at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退款时间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操作员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数据字典</w:t>
      </w:r>
    </w:p>
    <w:p>
      <w:pPr>
        <w:pStyle w:val="Heading2"/>
      </w:pPr>
      <w:r>
        <w:t xml:space="preserve">3.1 状态枚举</w:t>
      </w:r>
    </w:p>
    <w:p>
      <w:pPr>
        <w:pStyle w:val="Heading3"/>
      </w:pPr>
      <w:r>
        <w:t xml:space="preserve">3.1.1 预约状态 AppointmentStatus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8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枚举值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可流转至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BOOKED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已预约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2,5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已确认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3,5,6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ARRIVED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已到院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就诊中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CANCELED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已取消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—（终态）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NO_SHOW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爽约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—（终态）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—（终态）</w:t>
            </w:r>
          </w:p>
        </w:tc>
      </w:tr>
    </w:tbl>
    <w:p>
      <w:pPr>
        <w:pStyle w:val="Heading3"/>
      </w:pPr>
      <w:r>
        <w:t xml:space="preserve">3.1.2 收费单状态 ChargeOrderStatus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枚举值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待支付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PARTIAL_PAID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部分支付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PAID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已支付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REFUNDED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已退款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VOIDED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已作废</w:t>
            </w:r>
          </w:p>
        </w:tc>
      </w:tr>
    </w:tbl>
    <w:p>
      <w:pPr>
        <w:pStyle w:val="Heading3"/>
      </w:pPr>
      <w:r>
        <w:t xml:space="preserve">3.1.3 病历状态 MedicalRecordStatus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枚举值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草稿，可编辑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已提交，24小时内可修改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LOCKED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已锁定，修改需审批</w:t>
            </w:r>
          </w:p>
        </w:tc>
      </w:tr>
    </w:tbl>
    <w:p>
      <w:pPr>
        <w:pStyle w:val="Heading3"/>
      </w:pPr>
      <w:r>
        <w:t xml:space="preserve">3.1.4 牙位状态 ToothStatus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枚举值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健康牙齿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caries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龋齿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#333333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龋坏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filled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已充填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#4472C4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树脂/银汞充填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crown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冠修复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#FFD700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烤瓷冠/全瓷冠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rct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根管治疗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#9370DB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已完成根管治疗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缺失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#CCCCCC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牙齿缺失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implant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种植体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#28A745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种植牙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pontic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桥体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#4472C4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固定桥桥体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extraction_planned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待拔除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#DC3545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计划拔除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impacted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阻生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#FFA500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阻生齿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deciduous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乳牙滞留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#87CEEB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乳牙未脱落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业务编码规则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00"/>
        <w:gridCol w:w="1860"/>
      </w:tblGrid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编码类型</w:t>
            </w:r>
          </w:p>
        </w:tc>
        <w:tc>
          <w:tcPr>
            <w:tcW w:type="dxa" w:w="3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格式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示例</w:t>
            </w:r>
          </w:p>
        </w:tc>
        <w:tc>
          <w:tcPr>
            <w:tcW w:type="dxa" w:w="1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患者编号</w:t>
            </w:r>
          </w:p>
        </w:tc>
        <w:tc>
          <w:tcPr>
            <w:tcW w:type="dxa" w:w="3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{门店代码}{YYYYMMDD}{4位序号}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SH0120260117001</w:t>
            </w:r>
          </w:p>
        </w:tc>
        <w:tc>
          <w:tcPr>
            <w:tcW w:type="dxa" w:w="1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每门店每日重置序号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预约单号</w:t>
            </w:r>
          </w:p>
        </w:tc>
        <w:tc>
          <w:tcPr>
            <w:tcW w:type="dxa" w:w="3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APT{YYYYMMDD}{6位序号}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APT20260117000001</w:t>
            </w:r>
          </w:p>
        </w:tc>
        <w:tc>
          <w:tcPr>
            <w:tcW w:type="dxa" w:w="1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全局序号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就诊流水号</w:t>
            </w:r>
          </w:p>
        </w:tc>
        <w:tc>
          <w:tcPr>
            <w:tcW w:type="dxa" w:w="3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V{YYYYMMDD}{6位序号}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V20260117000001</w:t>
            </w:r>
          </w:p>
        </w:tc>
        <w:tc>
          <w:tcPr>
            <w:tcW w:type="dxa" w:w="1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全局序号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收费单号</w:t>
            </w:r>
          </w:p>
        </w:tc>
        <w:tc>
          <w:tcPr>
            <w:tcW w:type="dxa" w:w="3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SF{YYYYMMDD}{6位序号}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SF20260117000001</w:t>
            </w:r>
          </w:p>
        </w:tc>
        <w:tc>
          <w:tcPr>
            <w:tcW w:type="dxa" w:w="1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全局序号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退费单号</w:t>
            </w:r>
          </w:p>
        </w:tc>
        <w:tc>
          <w:tcPr>
            <w:tcW w:type="dxa" w:w="3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RF{YYYYMMDD}{6位序号}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RF20260117000001</w:t>
            </w:r>
          </w:p>
        </w:tc>
        <w:tc>
          <w:tcPr>
            <w:tcW w:type="dxa" w:w="1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全局序号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支付流水号</w:t>
            </w:r>
          </w:p>
        </w:tc>
        <w:tc>
          <w:tcPr>
            <w:tcW w:type="dxa" w:w="3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PAY{YYYYMMDD}{8位序号}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PAY2026011700000001</w:t>
            </w:r>
          </w:p>
        </w:tc>
        <w:tc>
          <w:tcPr>
            <w:tcW w:type="dxa" w:w="1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全局序号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入库单号</w:t>
            </w:r>
          </w:p>
        </w:tc>
        <w:tc>
          <w:tcPr>
            <w:tcW w:type="dxa" w:w="3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RK{YYYYMMDD}{4位序号}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RK202601170001</w:t>
            </w:r>
          </w:p>
        </w:tc>
        <w:tc>
          <w:tcPr>
            <w:tcW w:type="dxa" w:w="1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每门店每日重置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出库单号</w:t>
            </w:r>
          </w:p>
        </w:tc>
        <w:tc>
          <w:tcPr>
            <w:tcW w:type="dxa" w:w="3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CK{YYYYMMDD}{4位序号}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CK202601170001</w:t>
            </w:r>
          </w:p>
        </w:tc>
        <w:tc>
          <w:tcPr>
            <w:tcW w:type="dxa" w:w="1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每门店每日重置</w:t>
            </w:r>
          </w:p>
        </w:tc>
      </w:tr>
    </w:tbl>
    <w:p>
      <w:pPr>
        <w:pStyle w:val="Heading2"/>
      </w:pPr>
      <w:r>
        <w:t xml:space="preserve">3.3 错误码规范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【错误码格式】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错误码采用6位数字：AABBCC，其中AA=模块，BB=子模块，CC=具体错误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【模块编码】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编码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模块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系统通用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患者模块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预约模块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诊疗模块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收费模块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库存模块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报表模块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【通用错误码 10XXXX】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错误码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HTTP状态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100001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请求参数错误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100002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未登录或Token过期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100003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无权限访问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100004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资源不存在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100005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请求过于频繁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100006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系统内部错误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100007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503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服务暂不可用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【患者模块错误码 20XXXX】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错误码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200101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手机号已存在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200102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身份证号已存在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200103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患者不存在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200104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患者已归档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200105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存在未结清费用，不能归档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200201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牙位编码无效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200202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牙位状态更新失败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【预约模块错误码 30XXXX】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错误码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300101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该时段已被预约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300102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医生该时段不出诊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300103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预约不存在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300104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预约状态不允许此操作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300105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同一患者当天已有预约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300106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预约时间已过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【收费模块错误码 50XXXX】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错误码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500101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收费单不存在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500102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收费单已支付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500103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支付金额与应付金额不符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500104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储值余额不足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500105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退费金额超过已付金额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500106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优惠券不可用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500107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折扣超出权限，需审批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API接口设计</w:t>
      </w:r>
    </w:p>
    <w:p>
      <w:pPr>
        <w:pStyle w:val="Heading2"/>
      </w:pPr>
      <w:r>
        <w:t xml:space="preserve">4.1 接口规范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【URL规范】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基础路径：/api/v1/{服务名}/{资源}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资源命名：名词复数，如 /patients, /appointments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操作使用HTTP方法：GET查询、POST创建、PUT更新、DELETE删除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子资源：/patients/{id}/tooth-status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操作型接口：POST /appointments/{id}/actions/confirm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【请求头】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Header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Bearer {token}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X-Tenant-Id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租户ID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X-Clinic-Id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X-Request-Id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请求追踪ID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【响应格式】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"code": 0,              // 0=成功，非0=错误码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"message": "success",   // 提示信息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"data": { ... },        // 业务数据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"timestamp": 1705481234567,  // 时间戳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"requestId": "xxx"     // 请求ID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【分页格式】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"code": 0,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"data":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"list": [ ... ],      // 数据列表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"pagination":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"page": 1,          // 当前页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"pageSize": 20,     // 每页条数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"total": 100,       // 总条数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"totalPages": 5     // 总页数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4.2 患者接口</w:t>
      </w:r>
    </w:p>
    <w:p>
      <w:pPr>
        <w:pStyle w:val="Heading3"/>
      </w:pPr>
      <w:r>
        <w:t xml:space="preserve">4.2.1 患者列表查询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GET /api/v1/patient/patients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【Query参数】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keyword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搜索关键词（姓名/手机号/编号）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sourceChannel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来源渠道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tagIds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标签ID，逗号分隔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memberLevelId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会员等级ID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lastVisitStart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最近就诊开始日期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lastVisitEnd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最近就诊结束日期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状态：1正常 0归档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页码，默认1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pageSize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每页条数，默认20，最大100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【响应示例】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"code": 0,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"data":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"list": [{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"id": 1001,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"patientNo": "SH0120260117001",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"name": "张三",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"gender": 1,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"age": 35,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"phoneLast4": "1234",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"sourceChannel": "meituan",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"memberLevel": { "id": 1, "name": "VIP"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"lastVisitDate": "2026-01-15",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"totalConsumption": 12350.00,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  "tags": [{ "id": 1, "name": "过敏体质" }]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}],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"pagination": { "page": 1, "pageSize": 20, "total": 100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4.2.2 创建患者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POST /api/v1/patient/patients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【请求体】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"name": "张三",             // 必填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"gender": 1,                // 必填，1男2女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"phone": "13812341234",    // 必填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"birthday": "1990-01-15",  // 可选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"idCard": "310...",        // 可选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"address": "上海市...",    // 可选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"sourceChannel": "meituan",// 可选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"sourceDetail": "美团搜索", // 可选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"referrerId": 1002,         // 可选，推荐人ID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"tagIds": [1, 2],           // 可选，标签ID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"healthInfo": {             // 可选，健康信息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"allergyDrugs": ["青霉素"],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"medicalHistory": ["高血压"]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【响应】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{ "code": 0, "data": { "id": 1001, "patientNo": "SH0120260117001" } }</w:t>
      </w:r>
    </w:p>
    <w:p>
      <w:r>
        <w:br w:type="page"/>
      </w:r>
    </w:p>
    <w:p>
      <w:pPr>
        <w:pStyle w:val="Heading3"/>
      </w:pPr>
      <w:r>
        <w:t xml:space="preserve">4.2.3 获取患者详情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GET /api/v1/patient/patients/{id}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【响应】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返回患者完整信息，包括基本信息、健康信息、标签、会员信息等。</w:t>
      </w:r>
    </w:p>
    <w:p>
      <w:pPr>
        <w:pStyle w:val="Heading3"/>
      </w:pPr>
      <w:r>
        <w:t xml:space="preserve">4.2.4 更新牙位状态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PUT /api/v1/patient/patients/{patientId}/tooth-status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【请求体】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"positions": ["16", "17"],  // 牙位列表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"status": "filled",          // 新状态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"statusDetail": {             // 状态详情（可选）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"material": "树脂",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"brand": "3M"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"visitId": 2001,              // 关联就诊ID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"reason": "完成充填治疗"     // 变更原因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4.3 预约接口</w:t>
      </w:r>
    </w:p>
    <w:p>
      <w:pPr>
        <w:pStyle w:val="Heading3"/>
      </w:pPr>
      <w:r>
        <w:t xml:space="preserve">4.3.1 获取可预约时段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GET /api/v1/appointment/available-slots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【Query参数】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doctorId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医生ID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需要时长（分钟），默认30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【响应】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"code": 0,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"data": [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{ "startTime": "09:00", "endTime": "09:30", "available": true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{ "startTime": "09:30", "endTime": "10:00", "available": false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...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4.3.2 创建预约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POST /api/v1/appointment/appointments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【请求体】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"patientId": 1001,           // 必填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"doctorId": 101,             // 必填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"appointmentDate": "2026-01-20", // 必填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"startTime": "09:00",      // 必填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"endTime": "09:30",        // 必填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"chairId": 1,                // 可选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"visitType": 1,              // 1初诊2复诊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"treatmentItemId": 201,      // 预约项目ID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"source": "front_desk",    // 来源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"remark": "患者要求轻柔操作" // 备注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4.3.3 预约状态变更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POST /api/v1/appointment/appointments/{id}/actions/{action}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【action取值】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请求体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confirm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确认预约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arrive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签到到院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start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开始接诊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cancel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取消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{ "reason": "患者临时有事" }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no-show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标记爽约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收费接口</w:t>
      </w:r>
    </w:p>
    <w:p>
      <w:pPr>
        <w:pStyle w:val="Heading3"/>
      </w:pPr>
      <w:r>
        <w:t xml:space="preserve">4.4.1 创建收费单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POST /api/v1/charge/orders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【请求体】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"patientId": 1001,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"visitId": 2001,             // 可选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"items": [{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"itemId": 301,             // 收费项目ID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"toothPositions": ["16"],// 关联牙位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"quantity": 1,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"unitPrice": 300.00,       // 可覆盖默认价格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"discountRate": 0.95,      // 折扣率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"doctorId": 101            // 执行医生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}],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"couponId": 501,             // 优惠券ID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"manualDiscount": 50.00,     // 手动减免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"discountReason": "老客户优惠",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"remark": ""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4.4.2 收费单支付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POST /api/v1/charge/orders/{id}/pay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【请求体】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"payments": [{              // 支付方式列表（支持组合支付）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"method": "wechat",     // cash/wechat/alipay/card/stored_value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"amount": 500.00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},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"method": "stored_value",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"amount": 200.00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}]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【响应（扫码支付）】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"code": 0,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"data":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"paymentNo": "PAY2026011700000001",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"qrCodeUrl": "weixin://wxpay/...", // 支付二维码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  "expireTime": 300                    // 有效期（秒）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4.4.3 退费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POST /api/v1/charge/orders/{id}/refund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【请求体】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"itemIds": [1001, 1002],    // 退费项目ID，不传则全单退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"reason": "患者要求退费"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第三方集成</w:t>
      </w:r>
    </w:p>
    <w:p>
      <w:pPr>
        <w:pStyle w:val="Heading2"/>
      </w:pPr>
      <w:r>
        <w:t xml:space="preserve">5.1 支付集成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【微信支付】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配置项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appId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公众号/小程序AppID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mchId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商户号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apiKey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API密钥（V3）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certPath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证书路径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notifyUrl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支付回调地址：/api/v1/callback/wechat/pay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【支付宝】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配置项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appId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应用ID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privateKey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应用私钥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alipayPublicKey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支付宝公钥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notifyUrl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支付回调地址：/api/v1/callback/alipay/pay</w:t>
            </w:r>
          </w:p>
        </w:tc>
      </w:tr>
    </w:tbl>
    <w:p>
      <w:pPr>
        <w:pStyle w:val="Heading2"/>
      </w:pPr>
      <w:r>
        <w:t xml:space="preserve">5.2 短信集成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【阿里云短信】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配置项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accessKeyId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AccessKey ID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accessKeySecret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AccessKey Secret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signName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短信签名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templateCode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模板编码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【短信模板】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模板内容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预约确认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【XX口腔】您已成功预约${date} ${time}就诊，医生：${doctor}，请准时到院。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就诊提醒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【XX口腔】温馨提醒：您预约的${date} ${time}就诊即将开始，请及时到院。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复诊提醒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【XX口腔】您上次治疗已满${days}天，建议尽快复诊。预约电话：${phone}</w:t>
            </w:r>
          </w:p>
        </w:tc>
      </w:tr>
    </w:tbl>
    <w:p>
      <w:pPr>
        <w:pStyle w:val="Heading2"/>
      </w:pPr>
      <w:r>
        <w:t xml:space="preserve">5.3 影像设备集成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【DICOM对接】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使用Orthanc作为PACS服务器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影像设备通过DICOM协议发送影像至Orthanc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系统通过Orthanc REST API获取影像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患者匹配：通过PatientID（患者编号）自动关联</w:t>
      </w:r>
    </w:p>
    <w:p>
      <w:r>
        <w:br w:type="page"/>
      </w:r>
    </w:p>
    <w:p>
      <w:pPr>
        <w:pStyle w:val="Heading1"/>
      </w:pPr>
      <w:r>
        <w:t xml:space="preserve">6. 安全设计</w:t>
      </w:r>
    </w:p>
    <w:p>
      <w:pPr>
        <w:pStyle w:val="Heading2"/>
      </w:pPr>
      <w:r>
        <w:t xml:space="preserve">6.1 认证授权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【JWT Token】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Access Token有效期：2小时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Refresh Token有效期：7天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Token中包含：userId, tenantId, clinicId, roles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【权限模型】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采用RBAC模型：用户 → 角色 → 权限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权限格式：{模块}:{资源}:{操作}，如 patient:patient:create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数据权限：全部、本门店、本科室、仅本人</w:t>
      </w:r>
    </w:p>
    <w:p>
      <w:pPr>
        <w:pStyle w:val="Heading2"/>
      </w:pPr>
      <w:r>
        <w:t xml:space="preserve">6.2 数据安全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【敏感数据加密】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加密方式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AES-256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加密存储，保留后4位用于展示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身份证号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AES-256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加密存储，保留哈希用于查重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密码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BCrypt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单向哈希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JWT + RSA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RSA签名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【数据脱敏规则】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脱敏规则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保留前3后4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138****1234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身份证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保留前6后4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310101****1234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姓名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保留姓，名用*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张**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地址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省市区+****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上海市浦东新区****</w:t>
            </w:r>
          </w:p>
        </w:tc>
      </w:tr>
    </w:tbl>
    <w:p>
      <w:pPr>
        <w:pStyle w:val="Heading2"/>
      </w:pPr>
      <w:r>
        <w:t xml:space="preserve">6.3 审计日志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【记录范围】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登录登出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敏感数据查看（身份证、完整手机号）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数据创建、修改、删除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审批操作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导出操作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【日志格式】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"timestamp": "2026-01-17T10:30:00Z",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"userId": 101,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"userName": "张医生",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"action": "VIEW_PATIENT_ID_CARD",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"resourceType": "patient",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"resourceId": 1001,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"ip": "192.168.1.100",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"userAgent": "...",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  "detail": { "patientName": "李四"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7. 部署架构</w:t>
      </w:r>
    </w:p>
    <w:p>
      <w:pPr>
        <w:pStyle w:val="Heading2"/>
      </w:pPr>
      <w:r>
        <w:t xml:space="preserve">7.1 环境规划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环境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配置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开发环境(dev)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开发调试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单节点，共享数据库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测试环境(test)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功能测试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模拟生产架构，独立数据库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预发布环境(staging)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上线前验证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与生产相同配置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生产环境(prod)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正式运行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高可用集群</w:t>
            </w:r>
          </w:p>
        </w:tc>
      </w:tr>
    </w:tbl>
    <w:p>
      <w:pPr>
        <w:pStyle w:val="Heading2"/>
      </w:pPr>
      <w:r>
        <w:t xml:space="preserve">7.2 生产环境配置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配置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4C8G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业务服务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4C8G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各2个副本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8C32G，500G SSD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主从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4C16G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哨兵模式3节点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4C16G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3节点集群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RabbitMQ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4C8G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3节点集群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MinIO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4C8G，2T存储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4节点</w:t>
            </w:r>
          </w:p>
        </w:tc>
      </w:tr>
    </w:tbl>
    <w:p>
      <w:pPr>
        <w:pStyle w:val="Heading2"/>
      </w:pPr>
      <w:r>
        <w:t xml:space="preserve">7.3 监控告警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【监控指标】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服务健康：存活检查、就绪检查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性能指标：QPS、响应时间、错误率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资源指标：CPU、内存、磁盘、网络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业务指标：预约数、收费金额、活跃用户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【告警规则】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阈值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级别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服务不可用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&gt; 1分钟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 严重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API错误率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&gt; 1%持续5分钟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 紧急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API响应时间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P99 &gt; 2秒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 警告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CPU使用率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&gt; 80%持续10分钟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 警告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磁盘使用率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&gt; 85%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 警告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微软雅黑" w:cs="微软雅黑" w:eastAsia="微软雅黑" w:hAnsi="微软雅黑"/>
          <w:color w:val="888888"/>
          <w:sz w:val="24"/>
          <w:szCs w:val="24"/>
        </w:rPr>
        <w:t xml:space="preserve">— 文档结束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888888"/>
        <w:sz w:val="18"/>
        <w:szCs w:val="18"/>
      </w:rPr>
      <w:t xml:space="preserve">牙科门诊管理系统 - 开发设计文档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微软雅黑" w:cs="微软雅黑" w:eastAsia="微软雅黑" w:hAnsi="微软雅黑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微软雅黑" w:cs="微软雅黑" w:eastAsia="微软雅黑" w:hAnsi="微软雅黑"/>
      <w:b/>
      <w:bCs/>
      <w:color w:val="4472C4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微软雅黑" w:cs="微软雅黑" w:eastAsia="微软雅黑" w:hAnsi="微软雅黑"/>
      <w:b/>
      <w:bCs/>
      <w:color w:val="333333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微软雅黑" w:cs="微软雅黑" w:eastAsia="微软雅黑" w:hAnsi="微软雅黑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2026-01-17T02:22:50.473Z</dcterms:created>
  <dcterms:modified xsi:type="dcterms:W3CDTF">2026-01-17T02:22:50.474Z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