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F9266">
      <w:pPr>
        <w:spacing w:before="2000"/>
      </w:pPr>
    </w:p>
    <w:p w14:paraId="2650C760">
      <w:pPr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72"/>
          <w:szCs w:val="72"/>
        </w:rPr>
        <w:t>牙科门诊管理系统</w:t>
      </w:r>
    </w:p>
    <w:p w14:paraId="5CEAD4A5">
      <w:pPr>
        <w:spacing w:before="400"/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4472C4"/>
          <w:sz w:val="48"/>
          <w:szCs w:val="48"/>
        </w:rPr>
        <w:t>UI样式设计规范</w:t>
      </w:r>
      <w:r>
        <w:rPr>
          <w:rFonts w:hint="eastAsia" w:cs="微软雅黑"/>
          <w:color w:val="666666"/>
          <w:sz w:val="32"/>
          <w:szCs w:val="32"/>
          <w:lang w:eastAsia="zh-CN"/>
        </w:rPr>
        <w:tab/>
      </w:r>
    </w:p>
    <w:p w14:paraId="0E37C4E3">
      <w:pPr>
        <w:spacing w:before="1200"/>
      </w:pPr>
    </w:p>
    <w:p w14:paraId="20724CD3">
      <w:pPr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版本号：V1.0</w:t>
      </w:r>
    </w:p>
    <w:p w14:paraId="00E9F81F">
      <w:pPr>
        <w:spacing w:before="1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创建日期：2026年1月</w:t>
      </w:r>
    </w:p>
    <w:p w14:paraId="75A7C1CC">
      <w:r>
        <w:br w:type="page"/>
      </w:r>
    </w:p>
    <w:p w14:paraId="1D331AC4">
      <w:pPr>
        <w:pStyle w:val="2"/>
      </w:pPr>
      <w:r>
        <w:t>1. 方案总览</w:t>
      </w:r>
    </w:p>
    <w:p w14:paraId="02D82E02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本文档提供</w:t>
      </w:r>
      <w:r>
        <w:rPr>
          <w:rFonts w:hint="eastAsia" w:cs="微软雅黑"/>
          <w:b w:val="0"/>
          <w:bCs w:val="0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款差异化的UI视觉风格方案，供客户根据品牌定位和目标用户群体选择。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9"/>
        <w:gridCol w:w="1590"/>
        <w:gridCol w:w="1590"/>
        <w:gridCol w:w="2650"/>
        <w:gridCol w:w="3031"/>
      </w:tblGrid>
      <w:tr w14:paraId="510D4A1F">
        <w:tc>
          <w:tcPr>
            <w:tcW w:w="1059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B44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159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A82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风格名称</w:t>
            </w:r>
          </w:p>
        </w:tc>
        <w:tc>
          <w:tcPr>
            <w:tcW w:w="159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F53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主色调</w:t>
            </w:r>
          </w:p>
        </w:tc>
        <w:tc>
          <w:tcPr>
            <w:tcW w:w="265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CB3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设计特点</w:t>
            </w:r>
          </w:p>
        </w:tc>
        <w:tc>
          <w:tcPr>
            <w:tcW w:w="3031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8F2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适用场景</w:t>
            </w:r>
          </w:p>
        </w:tc>
      </w:tr>
      <w:tr w14:paraId="2F25BD28">
        <w:tc>
          <w:tcPr>
            <w:tcW w:w="1059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F11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方案一</w:t>
            </w:r>
          </w:p>
        </w:tc>
        <w:tc>
          <w:tcPr>
            <w:tcW w:w="159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641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专业蓝</w:t>
            </w:r>
          </w:p>
        </w:tc>
        <w:tc>
          <w:tcPr>
            <w:tcW w:w="159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FE9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蓝色系</w:t>
            </w:r>
          </w:p>
        </w:tc>
        <w:tc>
          <w:tcPr>
            <w:tcW w:w="265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74D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经典稳重、专业可信</w:t>
            </w:r>
          </w:p>
        </w:tc>
        <w:tc>
          <w:tcPr>
            <w:tcW w:w="3031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4E4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综合口腔医院、连锁机构</w:t>
            </w:r>
          </w:p>
        </w:tc>
      </w:tr>
      <w:tr w14:paraId="171CF17F">
        <w:tc>
          <w:tcPr>
            <w:tcW w:w="1059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4335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方案</w:t>
            </w:r>
            <w:r>
              <w:rPr>
                <w:rFonts w:hint="eastAsia" w:cs="微软雅黑"/>
                <w:b w:val="0"/>
                <w:bCs w:val="0"/>
                <w:sz w:val="20"/>
                <w:szCs w:val="20"/>
                <w:lang w:val="en-US" w:eastAsia="zh-CN"/>
              </w:rPr>
              <w:t>二</w:t>
            </w:r>
          </w:p>
        </w:tc>
        <w:tc>
          <w:tcPr>
            <w:tcW w:w="159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094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高端紫</w:t>
            </w:r>
          </w:p>
        </w:tc>
        <w:tc>
          <w:tcPr>
            <w:tcW w:w="159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ECA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紫色系</w:t>
            </w:r>
          </w:p>
        </w:tc>
        <w:tc>
          <w:tcPr>
            <w:tcW w:w="265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F5D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优雅精致、高端大气</w:t>
            </w:r>
          </w:p>
        </w:tc>
        <w:tc>
          <w:tcPr>
            <w:tcW w:w="3031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A6D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高端私人诊所、正畸中心</w:t>
            </w:r>
          </w:p>
        </w:tc>
      </w:tr>
    </w:tbl>
    <w:p w14:paraId="3CE45AC4">
      <w:r>
        <w:br w:type="page"/>
      </w:r>
    </w:p>
    <w:p w14:paraId="4991FD40">
      <w:pPr>
        <w:pStyle w:val="2"/>
      </w:pPr>
      <w:r>
        <w:t>2. 方案一：专业蓝 Professional Blue</w:t>
      </w:r>
    </w:p>
    <w:p w14:paraId="05444B36">
      <w:pPr>
        <w:pStyle w:val="3"/>
      </w:pPr>
      <w:r>
        <w:t>2.1 设计理念</w:t>
      </w:r>
    </w:p>
    <w:p w14:paraId="323F813F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采用经典医疗蓝色作为主色调，传达专业、可信赖、稳重的品牌形象。蓝色在医疗行业具有天然的认知优势，能够快速建立用户信任。</w:t>
      </w:r>
    </w:p>
    <w:p w14:paraId="523C9AF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【关键词】</w:t>
      </w:r>
    </w:p>
    <w:p w14:paraId="5BBD65D8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专业 Professional</w:t>
      </w:r>
    </w:p>
    <w:p w14:paraId="4368F657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可信赖 Trustworthy</w:t>
      </w:r>
    </w:p>
    <w:p w14:paraId="21B860D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稳重 Steady</w:t>
      </w:r>
    </w:p>
    <w:p w14:paraId="2221F77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高效 Efficient</w:t>
      </w:r>
    </w:p>
    <w:p w14:paraId="3569DE67">
      <w:pPr>
        <w:pStyle w:val="3"/>
      </w:pPr>
      <w:r>
        <w:t>2.2 色彩规范</w:t>
      </w:r>
    </w:p>
    <w:p w14:paraId="0CF4CD8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【主色】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7"/>
        <w:gridCol w:w="1590"/>
        <w:gridCol w:w="2332"/>
        <w:gridCol w:w="4091"/>
      </w:tblGrid>
      <w:tr w14:paraId="032B3D44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A49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F95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色值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AFE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RGB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11A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使用场景</w:t>
            </w:r>
          </w:p>
        </w:tc>
      </w:tr>
      <w:tr w14:paraId="2F98897D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9D0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品牌蓝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8EE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#1565C0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C39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21, 101, 192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61B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主按钮、导航栏、链接、重要元素</w:t>
            </w:r>
          </w:p>
        </w:tc>
      </w:tr>
      <w:tr w14:paraId="02EF6F44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FB7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辅助蓝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7AE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#1976D2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B1B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25, 118, 210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9CF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悬停状态、次要强调</w:t>
            </w:r>
          </w:p>
        </w:tc>
      </w:tr>
      <w:tr w14:paraId="2CA819F4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DEC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浅蓝背景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401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#E3F2FD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5C7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227, 242, 253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999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信息提示背景、选中状态背景</w:t>
            </w:r>
          </w:p>
        </w:tc>
      </w:tr>
    </w:tbl>
    <w:p w14:paraId="5885CF0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【功能色】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9"/>
        <w:gridCol w:w="1590"/>
        <w:gridCol w:w="6741"/>
      </w:tblGrid>
      <w:tr w14:paraId="31564311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96E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E06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色值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981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使用场景</w:t>
            </w:r>
          </w:p>
        </w:tc>
      </w:tr>
      <w:tr w14:paraId="02DA38D3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5E6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成功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D7D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#2E7D32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F3E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成功提示、已完成状态</w:t>
            </w:r>
          </w:p>
        </w:tc>
      </w:tr>
      <w:tr w14:paraId="016F8DF7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DFD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警告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170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#EF6C00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C8C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警告提示、待处理状态</w:t>
            </w:r>
          </w:p>
        </w:tc>
      </w:tr>
      <w:tr w14:paraId="586EE9AF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997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错误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A19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#C62828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82B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错误提示、危险操作、过敏警示</w:t>
            </w:r>
          </w:p>
        </w:tc>
      </w:tr>
      <w:tr w14:paraId="4CD8FE48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1A4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0A1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#1565C0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135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信息提示、进行中状态</w:t>
            </w:r>
          </w:p>
        </w:tc>
      </w:tr>
    </w:tbl>
    <w:p w14:paraId="64398C5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【中性色】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9"/>
        <w:gridCol w:w="1590"/>
        <w:gridCol w:w="6741"/>
      </w:tblGrid>
      <w:tr w14:paraId="0563C938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E07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723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色值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B5A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使用场景</w:t>
            </w:r>
          </w:p>
        </w:tc>
      </w:tr>
      <w:tr w14:paraId="0B1D4F45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0CA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标题文字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6EB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#333333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B75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页面标题、重要文字</w:t>
            </w:r>
          </w:p>
        </w:tc>
      </w:tr>
      <w:tr w14:paraId="7D6A5EC7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400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正文文字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682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#666666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915A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正文内容</w:t>
            </w:r>
          </w:p>
        </w:tc>
      </w:tr>
      <w:tr w14:paraId="28989417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3F9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辅助文字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4D0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#999999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2B4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提示文字、标签</w:t>
            </w:r>
          </w:p>
        </w:tc>
      </w:tr>
      <w:tr w14:paraId="5B225271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6BD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边框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940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#E0E0E0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4C2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边框、分割线</w:t>
            </w:r>
          </w:p>
        </w:tc>
      </w:tr>
      <w:tr w14:paraId="15AF63E3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EFC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背景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FB0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#F5F7FA</w:t>
            </w:r>
          </w:p>
        </w:tc>
        <w:tc>
          <w:tcPr>
            <w:tcW w:w="63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F4B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页面背景、卡片背景</w:t>
            </w:r>
          </w:p>
        </w:tc>
      </w:tr>
    </w:tbl>
    <w:p w14:paraId="76DC5F43">
      <w:pPr>
        <w:pStyle w:val="3"/>
      </w:pPr>
      <w:r>
        <w:t>2.3 组件样式</w:t>
      </w:r>
    </w:p>
    <w:p w14:paraId="7F408B3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【按钮】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2136"/>
        <w:gridCol w:w="1780"/>
        <w:gridCol w:w="2373"/>
        <w:gridCol w:w="1495"/>
      </w:tblGrid>
      <w:tr w14:paraId="4F0F1928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064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6A4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背景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4DB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文字</w:t>
            </w:r>
          </w:p>
        </w:tc>
        <w:tc>
          <w:tcPr>
            <w:tcW w:w="2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63E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边框</w:t>
            </w:r>
          </w:p>
        </w:tc>
        <w:tc>
          <w:tcPr>
            <w:tcW w:w="1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9DB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圆角</w:t>
            </w:r>
          </w:p>
        </w:tc>
      </w:tr>
      <w:tr w14:paraId="73FEF75E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45F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主按钮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366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#1565C0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C49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2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374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1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A74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8px</w:t>
            </w:r>
          </w:p>
        </w:tc>
      </w:tr>
      <w:tr w14:paraId="3D2D6BCE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EEE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主按钮(悬停)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493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#0D47A1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1AD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2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61D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1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D09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8px</w:t>
            </w:r>
          </w:p>
        </w:tc>
      </w:tr>
      <w:tr w14:paraId="12430718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1A9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次要按钮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3F2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93E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#1565C0</w:t>
            </w:r>
          </w:p>
        </w:tc>
        <w:tc>
          <w:tcPr>
            <w:tcW w:w="2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3FF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1px #1565C0</w:t>
            </w:r>
          </w:p>
        </w:tc>
        <w:tc>
          <w:tcPr>
            <w:tcW w:w="1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C3B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8px</w:t>
            </w:r>
          </w:p>
        </w:tc>
      </w:tr>
      <w:tr w14:paraId="05777B01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397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文字按钮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38A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透明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C68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#1565C0</w:t>
            </w:r>
          </w:p>
        </w:tc>
        <w:tc>
          <w:tcPr>
            <w:tcW w:w="2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D92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1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B64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595283A1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C32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危险按钮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D12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#D32F2F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26E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2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505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1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A6F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8px</w:t>
            </w:r>
          </w:p>
        </w:tc>
      </w:tr>
    </w:tbl>
    <w:p w14:paraId="1300ACF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【表单输入框】</w:t>
      </w:r>
    </w:p>
    <w:p w14:paraId="2CF97B1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边框颜色：#DDDDDD</w:t>
      </w:r>
    </w:p>
    <w:p w14:paraId="4EB4F69E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圆角：8px</w:t>
      </w:r>
    </w:p>
    <w:p w14:paraId="6DBB130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聚焦边框：#1565C0</w:t>
      </w:r>
    </w:p>
    <w:p w14:paraId="51BC945A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聚焦阴影：0 0 0 3px rgba(21,101,192,0.1)</w:t>
      </w:r>
    </w:p>
    <w:p w14:paraId="6BD697F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【导航栏】</w:t>
      </w:r>
    </w:p>
    <w:p w14:paraId="08031C5E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背景色：#1565C0</w:t>
      </w:r>
    </w:p>
    <w:p w14:paraId="5EE343EC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文字颜色：#FFFFFF（激活）/ rgba(255,255,255,0.8)（默认）</w:t>
      </w:r>
    </w:p>
    <w:p w14:paraId="327CCF10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悬停背景：rgba(255,255,255,0.15)</w:t>
      </w:r>
    </w:p>
    <w:p w14:paraId="4FEB8C7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【侧边菜单】</w:t>
      </w:r>
    </w:p>
    <w:p w14:paraId="17D2A3EC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背景色：#F5F7FA</w:t>
      </w:r>
    </w:p>
    <w:p w14:paraId="48F66EF4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菜单项悬停：#E3F2FD</w:t>
      </w:r>
    </w:p>
    <w:p w14:paraId="56F3D430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菜单项激活：#1565C0 背景，白色文字</w:t>
      </w:r>
    </w:p>
    <w:p w14:paraId="7BA5EFAF">
      <w:pPr>
        <w:pStyle w:val="3"/>
      </w:pPr>
      <w:r>
        <w:t>2.4 牙位图配色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7"/>
        <w:gridCol w:w="1908"/>
        <w:gridCol w:w="2650"/>
        <w:gridCol w:w="3455"/>
      </w:tblGrid>
      <w:tr w14:paraId="69FF5776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D2C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牙位状态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6E8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填充色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35B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边框色</w:t>
            </w:r>
          </w:p>
        </w:tc>
        <w:tc>
          <w:tcPr>
            <w:tcW w:w="3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E41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4CB2DE3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DA2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正常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A68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B62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#333333</w:t>
            </w:r>
          </w:p>
        </w:tc>
        <w:tc>
          <w:tcPr>
            <w:tcW w:w="3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F73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白色底，深色边框</w:t>
            </w:r>
          </w:p>
        </w:tc>
      </w:tr>
      <w:tr w14:paraId="292783CB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659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已充填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78B3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#1565C0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FBB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#1565C0</w:t>
            </w:r>
          </w:p>
        </w:tc>
        <w:tc>
          <w:tcPr>
            <w:tcW w:w="3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4C7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品牌蓝填充</w:t>
            </w:r>
          </w:p>
        </w:tc>
      </w:tr>
      <w:tr w14:paraId="0CC9C0B3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87C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龋齿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617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#FFEBEE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0B2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#C62828</w:t>
            </w:r>
          </w:p>
        </w:tc>
        <w:tc>
          <w:tcPr>
            <w:tcW w:w="3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F66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浅红底，红色边框</w:t>
            </w:r>
          </w:p>
        </w:tc>
      </w:tr>
      <w:tr w14:paraId="0895620A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D85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缺失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885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#F5F5F5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638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#999999 虚线</w:t>
            </w:r>
          </w:p>
        </w:tc>
        <w:tc>
          <w:tcPr>
            <w:tcW w:w="32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00B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灰色底，虚线边框</w:t>
            </w:r>
          </w:p>
        </w:tc>
      </w:tr>
    </w:tbl>
    <w:p w14:paraId="748B7585">
      <w:r>
        <w:br w:type="page"/>
      </w:r>
    </w:p>
    <w:p w14:paraId="4246D534">
      <w:pPr>
        <w:pStyle w:val="2"/>
      </w:pPr>
      <w:r>
        <w:rPr>
          <w:rFonts w:hint="eastAsia"/>
          <w:lang w:val="en-US" w:eastAsia="zh-CN"/>
        </w:rPr>
        <w:t>3</w:t>
      </w:r>
      <w:r>
        <w:t>. 方案</w:t>
      </w:r>
      <w:r>
        <w:rPr>
          <w:rFonts w:hint="eastAsia"/>
          <w:lang w:val="en-US" w:eastAsia="zh-CN"/>
        </w:rPr>
        <w:t>二</w:t>
      </w:r>
      <w:r>
        <w:t>：高端紫 Premium Purple</w:t>
      </w:r>
    </w:p>
    <w:p w14:paraId="61A52737">
      <w:pPr>
        <w:pStyle w:val="3"/>
      </w:pPr>
      <w:r>
        <w:rPr>
          <w:rFonts w:hint="eastAsia"/>
          <w:lang w:val="en-US" w:eastAsia="zh-CN"/>
        </w:rPr>
        <w:t>3</w:t>
      </w:r>
      <w:r>
        <w:t>.1 设计理念</w:t>
      </w:r>
    </w:p>
    <w:p w14:paraId="3C3D6467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采用优雅神秘的紫色作为主色调，传达高端、精致、独特的品牌形象。紫色自古象征尊贵与奢华，适合定位高端私人诊所和美学正畸中心。</w:t>
      </w:r>
    </w:p>
    <w:p w14:paraId="67AAC57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【关键词】</w:t>
      </w:r>
    </w:p>
    <w:p w14:paraId="267272C8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高端 Premium</w:t>
      </w:r>
    </w:p>
    <w:p w14:paraId="2B36A3B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精致 Refined</w:t>
      </w:r>
    </w:p>
    <w:p w14:paraId="76EF538B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优雅 Elegant</w:t>
      </w:r>
    </w:p>
    <w:p w14:paraId="27F0595E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独特 Unique</w:t>
      </w:r>
    </w:p>
    <w:p w14:paraId="7479AAC2">
      <w:pPr>
        <w:pStyle w:val="3"/>
      </w:pPr>
      <w:r>
        <w:rPr>
          <w:rFonts w:hint="eastAsia"/>
          <w:lang w:val="en-US" w:eastAsia="zh-CN"/>
        </w:rPr>
        <w:t>3</w:t>
      </w:r>
      <w:r>
        <w:t>.2 色彩规范</w:t>
      </w:r>
    </w:p>
    <w:p w14:paraId="3A3DF44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【主色】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7"/>
        <w:gridCol w:w="1590"/>
        <w:gridCol w:w="2332"/>
        <w:gridCol w:w="4091"/>
      </w:tblGrid>
      <w:tr w14:paraId="0DCC523B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379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B9E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色值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B78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RGB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AE1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使用场景</w:t>
            </w:r>
          </w:p>
        </w:tc>
      </w:tr>
      <w:tr w14:paraId="5E16F9CA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847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品牌紫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502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#7C4DFF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B59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124, 77, 255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437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主按钮、重要元素</w:t>
            </w:r>
          </w:p>
        </w:tc>
      </w:tr>
      <w:tr w14:paraId="15E03314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C66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深紫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C28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#311B92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D97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49, 27, 146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DAC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顶部导航、深色背景</w:t>
            </w:r>
          </w:p>
        </w:tc>
      </w:tr>
      <w:tr w14:paraId="445B55EA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2D1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辅助紫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EAD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#B388FF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126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179, 136, 255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25D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渐变、悬停</w:t>
            </w:r>
          </w:p>
        </w:tc>
      </w:tr>
      <w:tr w14:paraId="1B31887A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85C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浅紫背景</w:t>
            </w:r>
          </w:p>
        </w:tc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9D8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#EDE7F6</w:t>
            </w:r>
          </w:p>
        </w:tc>
        <w:tc>
          <w:tcPr>
            <w:tcW w:w="2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C81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237, 231, 246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C40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信息背景、卡片底色</w:t>
            </w:r>
          </w:p>
        </w:tc>
      </w:tr>
    </w:tbl>
    <w:p w14:paraId="73EA7594">
      <w:pPr>
        <w:pStyle w:val="3"/>
      </w:pPr>
      <w:r>
        <w:rPr>
          <w:rFonts w:hint="eastAsia"/>
          <w:lang w:val="en-US" w:eastAsia="zh-CN"/>
        </w:rPr>
        <w:t>3</w:t>
      </w:r>
      <w:r>
        <w:t>.3 设计特点</w:t>
      </w:r>
    </w:p>
    <w:p w14:paraId="73EFF04C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渐变 + 阴影：主按钮使用渐变色并配合投影，营造立体感</w:t>
      </w:r>
    </w:p>
    <w:p w14:paraId="7663CD40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深色导航：顶部导航使用深紫色渐变 #311B92 → #4527A0</w:t>
      </w:r>
    </w:p>
    <w:p w14:paraId="2E4C0C0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微妙渐变：卡片和背景使用微妙的白到浅紫渐变</w:t>
      </w:r>
    </w:p>
    <w:p w14:paraId="701761A8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发光效果：激活状态的菜单项带有紫色光晕阴影</w:t>
      </w:r>
    </w:p>
    <w:p w14:paraId="6C858B0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数据高亮：数值使用渐变文字色，更加醒目</w:t>
      </w:r>
    </w:p>
    <w:p w14:paraId="326002DB">
      <w:pPr>
        <w:pStyle w:val="3"/>
      </w:pPr>
      <w:r>
        <w:rPr>
          <w:rFonts w:hint="eastAsia"/>
          <w:lang w:val="en-US" w:eastAsia="zh-CN"/>
        </w:rPr>
        <w:t>3</w:t>
      </w:r>
      <w:r>
        <w:t>.4 组件样式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9"/>
        <w:gridCol w:w="2650"/>
        <w:gridCol w:w="1272"/>
        <w:gridCol w:w="4409"/>
      </w:tblGrid>
      <w:tr w14:paraId="49385001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80D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F94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背景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FDB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圆角</w:t>
            </w:r>
          </w:p>
        </w:tc>
        <w:tc>
          <w:tcPr>
            <w:tcW w:w="41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300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特殊效果</w:t>
            </w:r>
          </w:p>
        </w:tc>
      </w:tr>
      <w:tr w14:paraId="6E7A4DA3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206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主按钮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678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渐变 #7C4DFF→#651FFF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ED6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8px</w:t>
            </w:r>
          </w:p>
        </w:tc>
        <w:tc>
          <w:tcPr>
            <w:tcW w:w="41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812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box-shadow: 0 4px 14px rgba(124,77,255,0.4)</w:t>
            </w:r>
          </w:p>
        </w:tc>
      </w:tr>
      <w:tr w14:paraId="5160E538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DFA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次要按钮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994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rgba(124,77,255,0.1)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765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8px</w:t>
            </w:r>
          </w:p>
        </w:tc>
        <w:tc>
          <w:tcPr>
            <w:tcW w:w="41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818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无边框，紫色文字</w:t>
            </w:r>
          </w:p>
        </w:tc>
      </w:tr>
      <w:tr w14:paraId="382176D0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1C4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导航栏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702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渐变 #311B92→#512DA8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259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005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深色高端感</w:t>
            </w:r>
          </w:p>
        </w:tc>
      </w:tr>
      <w:tr w14:paraId="779DA936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848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激活菜单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37E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渐变 #7C4DFF→#B388FF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00A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8px</w:t>
            </w:r>
          </w:p>
        </w:tc>
        <w:tc>
          <w:tcPr>
            <w:tcW w:w="41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8E7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box-shadow 光晕效果</w:t>
            </w:r>
          </w:p>
        </w:tc>
      </w:tr>
      <w:tr w14:paraId="4B431ED4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E23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数据卡片</w:t>
            </w:r>
          </w:p>
        </w:tc>
        <w:tc>
          <w:tcPr>
            <w:tcW w:w="2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DFE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白到浅灰渐变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768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41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A0F1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精致投影</w:t>
            </w:r>
          </w:p>
        </w:tc>
      </w:tr>
    </w:tbl>
    <w:p w14:paraId="600C694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4472C4"/>
          <w:sz w:val="24"/>
          <w:szCs w:val="24"/>
        </w:rPr>
        <w:t>【特殊效果代码】</w:t>
      </w:r>
    </w:p>
    <w:p w14:paraId="3A52AD1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主按钮阴影：box-shadow: 0 4px 14px rgba(124,77,255,0.4);</w:t>
      </w:r>
    </w:p>
    <w:p w14:paraId="23E327B0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激活菜单光晕：box-shadow: 0 4px 12px rgba(124,77,255,0.3);</w:t>
      </w:r>
    </w:p>
    <w:p w14:paraId="2D6C8554">
      <w:pPr>
        <w:spacing w:after="120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数据文字渐变：background: linear-gradient(135deg, #7C4DFF, #B388FF); -webkit-background-clip: text;</w:t>
      </w:r>
    </w:p>
    <w:p w14:paraId="16690D69">
      <w:r>
        <w:br w:type="page"/>
      </w:r>
    </w:p>
    <w:p w14:paraId="24B27434">
      <w:pPr>
        <w:pStyle w:val="2"/>
      </w:pPr>
      <w:r>
        <w:rPr>
          <w:rFonts w:hint="eastAsia"/>
          <w:lang w:val="en-US" w:eastAsia="zh-CN"/>
        </w:rPr>
        <w:t>4</w:t>
      </w:r>
      <w:r>
        <w:t>. 通用设计规范</w:t>
      </w:r>
    </w:p>
    <w:p w14:paraId="1E96E468">
      <w:pPr>
        <w:pStyle w:val="3"/>
      </w:pPr>
      <w:r>
        <w:rPr>
          <w:rFonts w:hint="eastAsia"/>
          <w:lang w:val="en-US" w:eastAsia="zh-CN"/>
        </w:rPr>
        <w:t>4</w:t>
      </w:r>
      <w:r>
        <w:t>.1 字体规范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8"/>
        <w:gridCol w:w="3805"/>
        <w:gridCol w:w="1359"/>
        <w:gridCol w:w="1359"/>
        <w:gridCol w:w="1359"/>
      </w:tblGrid>
      <w:tr w14:paraId="5245B6C6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91E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2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B6E5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字体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DE8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字号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948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字重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902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行高</w:t>
            </w:r>
          </w:p>
        </w:tc>
      </w:tr>
      <w:tr w14:paraId="1D5F709B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3AE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大标题</w:t>
            </w:r>
          </w:p>
        </w:tc>
        <w:tc>
          <w:tcPr>
            <w:tcW w:w="2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0ED8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PingFang SC / 微软雅黑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074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C75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499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32px</w:t>
            </w:r>
          </w:p>
        </w:tc>
      </w:tr>
      <w:tr w14:paraId="521BDCFA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86A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页面标题</w:t>
            </w:r>
          </w:p>
        </w:tc>
        <w:tc>
          <w:tcPr>
            <w:tcW w:w="2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242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PingFang SC / 微软雅黑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5BB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4A7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C56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28px</w:t>
            </w:r>
          </w:p>
        </w:tc>
      </w:tr>
      <w:tr w14:paraId="3D49BEE9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BD9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模块标题</w:t>
            </w:r>
          </w:p>
        </w:tc>
        <w:tc>
          <w:tcPr>
            <w:tcW w:w="2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B64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PingFang SC / 微软雅黑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036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A35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074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24px</w:t>
            </w:r>
          </w:p>
        </w:tc>
      </w:tr>
      <w:tr w14:paraId="21C9EF7D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857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正文</w:t>
            </w:r>
          </w:p>
        </w:tc>
        <w:tc>
          <w:tcPr>
            <w:tcW w:w="2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0D9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PingFang SC / 微软雅黑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FEF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216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400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DEB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22px</w:t>
            </w:r>
          </w:p>
        </w:tc>
      </w:tr>
      <w:tr w14:paraId="27DEB3C8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B54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辅助文字</w:t>
            </w:r>
          </w:p>
        </w:tc>
        <w:tc>
          <w:tcPr>
            <w:tcW w:w="2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082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PingFang SC / 微软雅黑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2E6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485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400</w:t>
            </w:r>
          </w:p>
        </w:tc>
        <w:tc>
          <w:tcPr>
            <w:tcW w:w="1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82C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20px</w:t>
            </w:r>
          </w:p>
        </w:tc>
      </w:tr>
    </w:tbl>
    <w:p w14:paraId="78CD9FB8">
      <w:pPr>
        <w:pStyle w:val="3"/>
      </w:pPr>
      <w:r>
        <w:rPr>
          <w:rFonts w:hint="eastAsia"/>
          <w:lang w:val="en-US" w:eastAsia="zh-CN"/>
        </w:rPr>
        <w:t>4</w:t>
      </w:r>
      <w:r>
        <w:t>.2 间距规范</w:t>
      </w:r>
    </w:p>
    <w:p w14:paraId="7975D0FB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基础单位：4px</w:t>
      </w:r>
    </w:p>
    <w:p w14:paraId="72034060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常用间距：8px(2x)、12px(3x)、16px(4x)、24px(6x)、32px(8x)</w:t>
      </w:r>
    </w:p>
    <w:p w14:paraId="6DDFA85E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页面边距：24px</w:t>
      </w:r>
    </w:p>
    <w:p w14:paraId="242F8D64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卡片内边距：16px ~ 24px</w:t>
      </w:r>
    </w:p>
    <w:p w14:paraId="2A75F64E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表单项间距：16px（垂直）</w:t>
      </w:r>
    </w:p>
    <w:p w14:paraId="6C06BEE3">
      <w:pPr>
        <w:pStyle w:val="3"/>
      </w:pPr>
      <w:r>
        <w:rPr>
          <w:rFonts w:hint="eastAsia"/>
          <w:lang w:val="en-US" w:eastAsia="zh-CN"/>
        </w:rPr>
        <w:t>4</w:t>
      </w:r>
      <w:r>
        <w:t>.3 阴影规范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4239"/>
        <w:gridCol w:w="4091"/>
      </w:tblGrid>
      <w:tr w14:paraId="61E4962B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EC7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4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B4B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阴影值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79D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使用场景</w:t>
            </w:r>
          </w:p>
        </w:tc>
      </w:tr>
      <w:tr w14:paraId="2CF0384D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6DA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Level 1</w:t>
            </w:r>
          </w:p>
        </w:tc>
        <w:tc>
          <w:tcPr>
            <w:tcW w:w="4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B69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 2px 8px rgba(0,0,0,0.06)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8A8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卡片、浮层</w:t>
            </w:r>
          </w:p>
        </w:tc>
      </w:tr>
      <w:tr w14:paraId="3788342E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643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Level 2</w:t>
            </w:r>
          </w:p>
        </w:tc>
        <w:tc>
          <w:tcPr>
            <w:tcW w:w="4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3799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 4px 16px rgba(0,0,0,0.08)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3697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弹窗、下拉菜单</w:t>
            </w:r>
          </w:p>
        </w:tc>
      </w:tr>
      <w:tr w14:paraId="26600B79">
        <w:tc>
          <w:tcPr>
            <w:tcW w:w="15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569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Level 3</w:t>
            </w:r>
          </w:p>
        </w:tc>
        <w:tc>
          <w:tcPr>
            <w:tcW w:w="40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39C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 8px 24px rgba(0,0,0,0.12)</w:t>
            </w:r>
          </w:p>
        </w:tc>
        <w:tc>
          <w:tcPr>
            <w:tcW w:w="38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850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模态框、抽屉</w:t>
            </w:r>
          </w:p>
        </w:tc>
      </w:tr>
    </w:tbl>
    <w:p w14:paraId="25C39726">
      <w:pPr>
        <w:pStyle w:val="3"/>
      </w:pPr>
      <w:r>
        <w:rPr>
          <w:rFonts w:hint="eastAsia"/>
          <w:lang w:val="en-US" w:eastAsia="zh-CN"/>
        </w:rPr>
        <w:t>4</w:t>
      </w:r>
      <w:r>
        <w:t>.4 动效规范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7"/>
        <w:gridCol w:w="1272"/>
        <w:gridCol w:w="1908"/>
        <w:gridCol w:w="4833"/>
      </w:tblGrid>
      <w:tr w14:paraId="02B42016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E7D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F26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时长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9FE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缓动函数</w:t>
            </w:r>
          </w:p>
        </w:tc>
        <w:tc>
          <w:tcPr>
            <w:tcW w:w="45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6F7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1731961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2014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按钮悬停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95B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0.2s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0B6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ease</w:t>
            </w:r>
          </w:p>
        </w:tc>
        <w:tc>
          <w:tcPr>
            <w:tcW w:w="45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DBF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背景色渐变</w:t>
            </w:r>
          </w:p>
        </w:tc>
      </w:tr>
      <w:tr w14:paraId="0A629798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53C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菜单展开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8B1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0.3s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CB5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ease-out</w:t>
            </w:r>
          </w:p>
        </w:tc>
        <w:tc>
          <w:tcPr>
            <w:tcW w:w="45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7A9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高度和透明度</w:t>
            </w:r>
          </w:p>
        </w:tc>
      </w:tr>
      <w:tr w14:paraId="41703730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C64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弹窗出现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DB1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0.25s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ED8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ease-out</w:t>
            </w:r>
          </w:p>
        </w:tc>
        <w:tc>
          <w:tcPr>
            <w:tcW w:w="45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EDC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缩放 + 透明度</w:t>
            </w:r>
          </w:p>
        </w:tc>
      </w:tr>
      <w:tr w14:paraId="32485451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8F0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页面切换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7CB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0.3s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807E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ease-in-out</w:t>
            </w:r>
          </w:p>
        </w:tc>
        <w:tc>
          <w:tcPr>
            <w:tcW w:w="45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429F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淡入淡出</w:t>
            </w:r>
          </w:p>
        </w:tc>
      </w:tr>
      <w:tr w14:paraId="41930323"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7A3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加载动画</w:t>
            </w:r>
          </w:p>
        </w:tc>
        <w:tc>
          <w:tcPr>
            <w:tcW w:w="12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5C1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1s</w:t>
            </w:r>
          </w:p>
        </w:tc>
        <w:tc>
          <w:tcPr>
            <w:tcW w:w="180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3AA3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linear</w:t>
            </w:r>
          </w:p>
        </w:tc>
        <w:tc>
          <w:tcPr>
            <w:tcW w:w="4560" w:type="dxa"/>
            <w:tcBorders>
              <w:top w:val="single" w:color="B4C7E7" w:sz="0" w:space="0"/>
              <w:left w:val="single" w:color="B4C7E7" w:sz="0" w:space="0"/>
              <w:bottom w:val="single" w:color="B4C7E7" w:sz="0" w:space="0"/>
              <w:right w:val="single" w:color="B4C7E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89B6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旋转动画</w:t>
            </w:r>
          </w:p>
        </w:tc>
      </w:tr>
    </w:tbl>
    <w:p w14:paraId="2A86CF7A">
      <w:pPr>
        <w:jc w:val="both"/>
      </w:pP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F4C98">
    <w:pPr>
      <w:jc w:val="center"/>
    </w:pPr>
    <w:r>
      <w:rPr>
        <w:rFonts w:ascii="微软雅黑" w:hAnsi="微软雅黑" w:eastAsia="微软雅黑" w:cs="微软雅黑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C522F">
    <w:pPr>
      <w:jc w:val="right"/>
    </w:pPr>
    <w:r>
      <w:rPr>
        <w:rFonts w:ascii="微软雅黑" w:hAnsi="微软雅黑" w:eastAsia="微软雅黑" w:cs="微软雅黑"/>
        <w:color w:val="888888"/>
        <w:sz w:val="18"/>
        <w:szCs w:val="18"/>
      </w:rPr>
      <w:t>牙科门诊管理系统 - UI样式规范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8D1BE5"/>
    <w:multiLevelType w:val="singleLevel"/>
    <w:tmpl w:val="D78D1BE5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5534D0"/>
    <w:rsid w:val="7F74C0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4472C4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徐东</cp:lastModifiedBy>
  <dcterms:modified xsi:type="dcterms:W3CDTF">2026-01-17T22:25:43Z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9252B5014D17506ACE9B6B69247591A4_42</vt:lpwstr>
  </property>
</Properties>
</file>