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>O Tribunal de Justiça do Estado de São Paulo, ante as provas carreadas nos autos, manteve a sentença que julgou improcedente a ação penal para absolver os réus da acusação de terem infringido o art. 171, § 2º, V, c.c. o art. 29 do Código Penal. Irresignado com o teor do acórdão prolatado, o recorrente interpôs recurso extraordinário com fulcro no art. 102, III, a , da Constituição Federal, sustentando a preliminar de repercussão geral e apontando como violado o art. 93, IX, da Carta Federal. A jurisprudência desta Corte é uníssona no sentido de que a verificação de ofensa aos princípios da legalidade, do devido processo legal, da ampla defesa e do contraditório, da motivação das decisões judiciais, bem como aos limites da coisa julgada, quando dependente ARE 684.878 AGR do reexame prévio de normas infraconstitucionais, revela ofensa indireta ou reflexa à Constituição Federal, o que, por si só, não desafia a instância extraordinária. Demais disso, não se revela cognoscível, em sede de Recurso Extraordinário, a insurgência que tem como escopo o incursionamento no contexto fático-probatório engendrado nos autos, porquanto referida pretensão não se amolda à estreita via do apelo extremo, cujo conteúdo restringe-se a fundamentação vinculada de discussão eminentemente de direito e, portanto, não servil ao exame de questões que demandam o revolvimento do arcabouço fático-probatório dos autos, face ao óbice erigido pela Súmula 279/STF de seguinte teor, verbis: Para simples reexame de prova não cabe recurso extraordinário . Pelo exposto, NEGO PROVIMENTO ao agravo regimental.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248</Words>
  <Characters>1345</Characters>
  <CharactersWithSpaces>1592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pt-BR</dc:language>
  <cp:lastModifiedBy/>
  <dcterms:modified xsi:type="dcterms:W3CDTF">2020-03-31T09:24:47Z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