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Conforme já consignado na decisão ARE 646.650 AGR impugnada, para rever o posicionamento adotado pelo Tribunal a quo e concluir, como quer a agravante, demandaria o revolvimento fáticoprobatório e a análise de dispositivos inseridos no Código de Processo Civil, Código de Defesa do Consumidor e Lei n. 11.101/2005, donde se conclui que eventual ofensa à Constituição Federal, se ocorrente, dar-se-ia de maneira indireta ou reflexa. Decisão: negado provimento ao agravo, nos termos do voto do Relator.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76</Words>
  <Characters>425</Characters>
  <CharactersWithSpaces>501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2020-04-07T13:52:22Z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