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DIAS TOFFOLI (RELATOR): Paranaprevidência interpõe tempestivo agravo regimental (fls. 491 a 500) contra decisão (fls. 485/486) em que conheci de agravo para negar seguimento ao recurso extraordinário, com a seguinte fundamentação: “Vistos. Trata-se de agravo contra a decisão que não admitiu recurso extraordinário no qual se alega contrariedade aos artigos 61, § 1º, inciso II, alíneas ‘a’ e ‘c’, e 84, inciso IV, da Constituição Federal. Decido. Anote-se, inicialmente, que o recurso extraordinário foi interposto contra acórdão publicado após 3/5/07, quando já era plenamente exigível a demonstração da repercussão geral da matéria constitucional objeto do recurso, conforme decidido na Questão de Ordem no Agravo de Instrumento nº 664.567/RS, Tribunal Pleno, Relator o Ministro Sepúlveda Pertence , DJ de 6/9/07. Todavia, apesar da petição recursal haver trazido a preliminar sobre o tema, não é de se proceder ao exame de sua existência, uma vez que, nos termos do artigo 323 do Regimento Interno do Supremo Tribunal Federal, com a redação introduzida pela Emenda Regimental nº 21/07, primeira parte, o procedimento acerca da existência da repercussão geral somente ocorrerá ‘quando não for o caso de inadmissibilidade do recurso por outra razão’. A irresignação não merece prosperar, haja vista que os dispositivos constitucionais indicados como violados no recurso extraordinário carecem do necessário prequestionamento, sendo certo que não foram opostos embargos de declaração pela ora recorrente para sanar eventual omissão no acórdão recorrido. Incidem na espécie as Súmulas nºs 282 e 356 desta Corte. Ante o exposto, conheço do agravo para negar seguimento ao recurso extraordinário. Publique-se.” Sustenta a agravante a inaplicabilidade das Súmulas nºs 282 e 356/STF ao caso dos autos. Alega ter provocado as instâncias de origem para que se pronunciassem acerca da violação dos artigos constitucionais apontados no recurso extraordinário. É o relatório.</w:t>
        <w:br/>
        <w:t>O SENHOR MINISTRO DIAS TOFFOLI (RELATOR): O inconformismo não merece prosperar. Com efeito, contra o acórdão recorrido (fls. 361 a 374) apenas o Estado do Paraná opôs embargos de declaração (fls. 377 a 387), sendo certo que a ora agravante opôs aclaratórios (fls. 326 a 328) tão somente contra o julgado que “deferiu a antecipação dos efeitos de tutela” (fls. 314/315). Destarte, correta a decisão agravada, haja vista que os arts. 61, § 1º, inciso II, alíneas a e c; e 84, inciso IV, da Constituição Federal, apontados como violados no recurso extraordinário, carecem do necessário prequestionamento, uma vez que o acórdão recorrido não cuidou das referidas normas, não tendo a ora agravante oposto embargos de declaração para sanar eventual omissão no referido acórdão. Incidência das Súmulas nºs 282 e 356/STF. É certo que, no caso do recurso extraordinário, para se considerar que houve prequestionamento, não é necessário que o acórdão recorrido tenha tratado explicitamente dos dispositivos constitucionais invocados pela parte recorrente. É necessário, porém, que o referido acórdão tenha versado inequivocamente sobre a matéria neles abordada, o que não ocorreu no caso em tela. Ressalte-se, ainda, que a jurisprudência desta Corte é pacífica no sentido de que, se a ofensa à Constituição surgir com a prolação do acórdão recorrido, é necessário opor embargos declaratórios que permitam ao Tribunal de origem apreciar o ponto sob o ângulo constitucional. Sobre o tema, anote-se: “AGRAVO REGIMENTAL NO AGRAVO REGIMENTAL NO RECURSO EXTRAORDINÁRIO. AUSÊNCIA DE PREQUESTIONAMENTO. REEXAME DE PROVAS. IMPOSSIBILIDADE EM RECURSO EXTRAORDINÁRIO. 2. O Tribunal a quo não se manifestou explicitamente sobre os temas constitucionais tidos por violados. Incidência das Súmulas ns. 282 e 356 do Supremo Tribunal Federal. 3. Reexame de fatos e provas. Inviabilidade do recurso extraordinário. Súmula 279 do Supremo Tribunal Federal. Agravo regimental a que se nega provimento” (RE nº 449.232/CE-AgR-AgR, Segunda Turma, Relator o Ministro Eros Grau, DJ de 11/4/08). “CONSTITUCIONAL. PROCESSUAL CIVIL. FALTA DE PREQUESTIONAMENTO. SÚMULA 282 E 356 DO STF. INTERPRETAÇÃO DE CLÁUSULAS CONTRATUAIS. SÚMULA 454. I - Falta de prequestionamento da questão constitucional suscitada. Incidência da Súmula 282 e 356 do STF. II - Não se presta o recurso extraordinário à apreciação de cláusulas contratuais. Incidência da Súmula 454 do STF. III Agravo regimental improvido” (AI nº 594.612/RJ-AgR, Primeira Turma, Relator o Ministro Ricardo Lewandowski, DJ de 19/12/07). “Agravo regimental em recurso extraordinário. 2. Alegação de ofensa ao art. 5º, LXIX e 97, da Carta Magna. Ausência de prequestionamento. Caso a violação à Constituição surja no julgamento do acórdão recorrido, torna-se indispensável à oposição dos embargos de declaração. 3. Agravo regimental a que se nega provimento” (RE nº 411.859/MS-AgR, Segunda Turma, Relator o Ministro Gilmar Mendes, DJ de 3/3/06). Nego provimento ao agravo regimental. PRIMEIRA TURMA EXTRATO DE ATA AG.REG. NO RECURSO EXTRAORDINÁRIO COM AGRAVO 824.717 PROCED. : PARANÁ RELATOR : MIN. DIAS TOFFOLI AGTE.(S) : PARANAPREVIDÊNCIA ADV.(A/S) : RODRIGO MARCO LOPES DE SEHLI AGDO.(A/S) : ERNESTO VIEIRA FILHO ADV.(A/S) : ALEXANDRE COELHO VIEIRA Decisão: A Turma negou provimento ao agravo regimental, nos termos do voto do relator. Unânime. Ausente, justificadamente, o Senhor Ministro Luiz Fux. Presidência do Senhor Ministro Marco Aurélio. Primeira Turma, 16.12.2014. Presidência do Senhor Ministro Marco Aurélio. Presentes à Sessão os Senhores Ministros Dias Toffoli, Rosa Weber e Roberto Barroso. Ausente, justificadamente, o Senhor Ministro Luiz Fux. Subprocurador-Geral Branco. da República, Dr. Paulo Gustavo Gonet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