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Senhora Ministra Rosa Weber (Relatora): Contra decisão por mim proferida, mediante a qual negado provimento a seu agravo, maneja agravo regimental o Estado da Bahia. A agravante insurge-se contra a decisão agravada, ao argumento de que há ofensa direta à Constituição Federal. Alega que “(…) apesar de o tema relacionado à prescrição do crédito tributário estar ancorado no art. 174 do CTN, dispositivo de ordem legal, a discussão trazida nos autos diz respeito não à regra legal, mas ao corpo institucional em que ele está inserido, qual seja, o do devido processo legal.” Opõe-se ao reconhecimento da prescrição intercorrente pela Corte a quo. Pondera que o Estado não pode ter prejudicado o direito de executar seus créditos por falta de aparelhamento do Poder Judiciário. Afirma que as “(…) discussões acerca de temas afeitos à prescrição, os quais, assim como este, possuem conexões com o due process of Law (...)” tiveram reconhecida a repercussão geral no RE 636.562. Acórdão do Tribunal de Justiça do Estado da Bahia publicado em 12.01.2011. O Superior Tribunal de Justiça negou provimento ao recurso especial – acórdão com trânsito em julgado. É o relatório.</w:t>
        <w:br/>
        <w:t>A Senhora Ministra Rosa Weber (Relatora): Preenchidos os pressupostos genéricos, conheço do agravo regimental e passo ao exame do mérito. Transcrevo o teor da decisão que desafiou o agravo: “Vistos etc. Contra o juízo negativo de admissibilidade do recurso extraordinário, exarado pela Presidência do Tribunal a quo , foi manejado agravo. Na minuta, sustenta-se que o recurso extraordinário reúne todos os requisitos para sua admissão. Aparelhado o recurso na violação dos arts. 5º, LIV, LV, LX e LXXVIII, e 93, IX, da Lei Maior. É o relatório. Decido. Preenchidos os pressupostos extrínsecos. Da detida análise dos fundamentos da decisão denegatória de seguimento do recurso extraordinário, bem como à luz das razões de decidir adotadas pelo Tribunal de origem, por ocasião do julgamento do recurso veiculado na instância ordinária, concluo que nada colhe o agravo. Da leitura dos fundamentos do acórdão prolatado na origem, constato explicitados os motivos de decidir, a afastar o vício da nulidade por negativa de prestação jurisdicional arguido. Destaco que, no âmbito técnico-processual, o grau de correção do juízo de valor emitido na origem não se confunde com vício ao primado da fundamentação, notadamente consabido que a disparidade entre o resultado do julgamento e a expectativa da parte não sugestiona lesão à norma do texto republicano. Precedentes desta Suprema Corte na matéria: ‘Fundamentação do acórdão recorrido. Existência. Não há falar em ofensa ao art. 93, IX, da CF, quando o acórdão impugnado tenha dado razões suficientes, embora contrárias à tese da recorrente.’ (AI 426.981-AgR, Relator Ministro Cezar Peluso, DJ 05.11.04; no mesmo sentido: AI 611.406-AgR, Relator Ministro Carlos Britto, DJE 20.02.09) ‘Omissão. Inexistência. O magistrado não está obrigado a responder todos os fundamentos alegados pelo recorrente. PIS. Lei n. 9.715/98. Constitucionalidade. A controvérsia foi decidida com respaldo em fundamentos adequados, inexistindo omissão a ser suprida. Este Tribunal fixou entendimento no sentido de que o magistrado não está vinculado pelo dever de responder todo s os fundamentos alegados pela parte recorrente. Precedentes. Esta Corte afastou a suposta inconstitucionalidade das alterações introduzidas pela Lei n. 9.715/98, admitindo a majoração da contribuição para o PIS mediante a edição de medida provisória. Precedentes.’ (RE 511.581-AgR, Relator Ministro Eros Grau, DJE 15.8.08) ‘O que a Constituição exige, no art. 93, IX, é que a decisão judicial seja fundamentada; não, que a fundamentação seja correta, na solução das questões de fato ou de direito da lide: declinadas no julgado as premissas, corretamente assentadas ou não, mas coerentes com o dispositivo do acórdão, está satisfeita a exigência constitucional.’ (AI 402.819-AgR, Relator Ministro Sepúlveda Pertence, DJ 05.9.03) O exame de eventual ofensa aos preceitos constitucionais indicados nas razões recursais, consagradores dos princípios da proteção ao devido processo legal, ao contraditório e à ampla defesa (art. 5º da Lei Maior), demanda, em primeiro plano, a interpretação das normas infraconstitucionais aplicáveis à espécie, de tal modo que, se afronta ocorresse, seria indireta, o que não atende à exigência do art. 102, III, a, da Lei Maior, nos termos da remansosa jurisprudência deste egrégio Supremo Tribunal Federal, verbis : ‘RECURSO. Extraordinário. Inadmissibilidade. Alegação de ofensa ao art. 5º, XXII, XXIII, XXIV, LIV e LV, da Constituição Federal. Violações dependentes de reexame prévio de normas inferiores. Ofensa constitucional indireta. Matéria fática. Súmula 279. Agravo regimental não provido. É pacífica a jurisprudência desta Corte, no sentido de não tolerar, em recurso extraordinário, alegação de ofensa que, irradiando-se de má interpretação, aplicação, ou, até, inobservância de normas infraconstitucionais, seria apenas indireta à Constituição da República, e, muito menos, de reexame de provas.’ (STF-AI-AgR-495.880/SP, Relator Ministro Cezar Peluso, 1ª Turma, DJ 05.8.2005). ‘Recurso extraordinário: descabimento: acórdão recorrido, do Tribunal Superior do Trabalho, que decidiu a questão à luz de legislação infraconstitucional: alegada violação ao texto constitucional que, se ocorresse, seria reflexa ou indireta; ausência de negativa de prestação jurisdicional ou de defesa aos princípios compreendidos nos arts. 5º, II, XXXV, LIV e LV e 93, IX, da Constituição Federal.’ (STF-AI-AgR-436.911/SE, Relator Ministro Sepúlveda Pertence, 1ª Turma, DJ 17.6.2005) ‘CONSTITUCIONAL. RECURSO EXTRAORDINÁRIO: ALEGAÇÃO DE OFENSA À C.F., art. 5º, II, XXXV, XXXVI, LIV e LV. I. - Ao Judiciário cabe, no conflito de interesses, fazer valer a vontade concreta da lei, interpretando-a. Se, em tal operação, interpreta razoavelmente ou desarrazoadamente a lei, a questão fica no campo da legalidade, inocorrendo o contencioso constitucional. II. - Decisão contrária ao interesse da parte não configura negativa de prestação jurisdicional (C.F., art. 5º, XXXV). III. - A verificação, no caso concreto, da existência, ou não, do direito adquirido, situa-se no campo infraconstitucional. IV. - Alegação de ofensa ao devido processo legal: C.F., art. 5º, LIV e LV: se ofensa tivesse havido, seria ela indireta, reflexa, dado que a ofensa direta seria a normas processuais. E a ofensa a preceito constitucional que autoriza a admissão do recurso extraordinário é a ofensa direta, frontal. V. - Agravo não provido.’ (STF-RE-AgR-154.158/SP, Relator Ministro Carlos Velloso, 2ª Turma, DJ 20.9.2002). Por seu turno, as instâncias ordinárias decidiram a questão com fundamento na legislação infraconstitucional aplicável à espécie. Ademais, a aplicação de tal legislação ao caso concreto, consideradas as circunstâncias jurídiconormativas da decisão recorrida, não enseja a apontada violação do art. 5º, LX e LXXVIII, da Constituição da República. Colho precedentes: ‘Agravo regimental no recurso extraordinário com agravo. IPVA. Prescrição. Ocorrência. Legislação infraconstitucional. Ofensa reflexa. Reexame de fatos e provas. Impossibilidade. Precedentes. 1. A afronta aos princípios da legalidade, do devido processo legal, da ampla defesa e do contraditório, dos limites da coisa julgada e da prestação jurisdicional, quando depende, para ser reconhecida como tal, da análise de normas infraconstitucionais, configura apenas ofensa indireta ou reflexa à Constituição da República. 2. Inadmissível, em recurso extraordinário, a análise da legislação infraconstitucional e o reexame dos fatos e das provas dos autos. Incidência das Súmulas nºs 636 e 279/STF. 3. Agravo regimental não provido. (ARE 750157 AgR, Relator(a): Min. DIAS TOFFOLI, Primeira Turma, julgado em 18/06/2013, PROCESSO ELETRÔNICO DJe-168 DIVULG 27-08-2013 PUBLIC 28-08-2013) ‘RECURSO EXTRAORDINÁRIO MATÉRIA LEGAL E REPERCUSSÃO GERAL INADMITIDA EXECUÇÃO FISCAL PRESCRIÇÃO ARTIGO 174, PARÁGRAFO ÚNICO, INCISO I, DO CÓDIGO TRIBUTÁRIO NACIONAL. O Supremo, consignando a natureza infraconstitucional da matéria, concluiu não ter repercussão geral o tema referente à ocorrência de prescrição em execução fiscal, nos termos do artigo 174, parágrafo único, inciso I, do Código Tributário Nacional, anteriormente à Lei Complementar nº 118/2005.’ (ARE 735257 ED-AgR, Relator(a): Min. MARCO AURÉLIO, Primeira Turma, julgado em 03/09/2013, ACÓRDÃO ELETRÔNICO DJe-184 DIVULG 18-09-2013 PUBLIC 1909-2013) Nesse sentir, não merece processamento o apelo extremo, consoante também se denota dos fundamentos da decisão que desafiou o recurso, aos quais me reporto e cuja detida análise conduz à conclusão pela ausência de ofensa direta e literal a preceito da Constituição da República. Nego seguimento (art. 21, § 1º, do RISTF).” Nada colhe o recurso. Inexiste violação do artigo 93, IX, da Constituição Federal de 1988. Na compreensão desta Suprema Corte, o texto constitucional exige que o órgão jurisdicional explicite as razões de seu convencimento, sem necessidade, contudo, do exame detalhado de cada argumento esgrimido pelas partes. Nesse sentido, cito o seguinte precedente: “Questão de ordem. Agravo de Instrumento. Conversão em recurso extraordinário (CPC, art. 544, §§ 3º e 4º). Alegação de ofensa aos incisos XXXV e LX do art. 5º e ao inciso IX do art. 93 da Constituição Federal. Inocorrência. O art. 93, IX, da Constituição Federal exige que o acórdão ou decisão sejam fundamentados, ainda que sucintamente, sem determinar, contudo, o exame pormenorizado de cada uma das alegações ou provas, nem que sejam corretos os fundamentos da decisão. Questão de ordem acolhida para reconhecer a repercussão geral, reafirmar a jurisprudência do Tribunal, negar provimento ao recurso e autorizar a adoção dos procedimentos relacionados à repercussão geral.” (AI 791.292-QO-RG, Rel. Min. Gilmar Mendes, Pleno, por maioria, DJe 13.8.2010). A matéria relativa à reserva de lei complementar para tratar da prescrição intercorrente no processo de execução fiscal não foi analisada pelas instâncias ordinárias, tampouco arguida nas razões do recurso extraordinário das fls. 93-110, sendo vedado ao agravante inovar a matéria no agravo regimental. Nesse sentido: "Agravo regimental no agravo de instrumento. Prequestionamento. Não ocorrência. Competência para processamento do feito. Inovação recursal. Inadmissibilidade. 1. Não há que se falar em justificativa para a ausência de prequestionamento observada nos autos, pois tal requisito de admissibilidade do recurso extraordinário é uma exigência estrita, ainda que se cuide de matéria de ordem pública. 2. Tema que não constou da fundamentação do recurso extraordinário deduzido dos autos não pode ser trazido nas razões do agravo regimental interposto contra a decisão monocrática em que se nega provimento ao agravo tirado contra o despacho denegatório de seu seguimento. 3. Agravo regimental não provido (AI 624.337-AgR/SP, Relator Ministro Dias Toffoli, 1ª Turma, DJe 16.11.2012)." Ressalto, divergir a matéria discutida no RE 636.562, Rel. Min. Joaquim Barbosa, da versada no presente caso. Naquele trata-se da necessidade de edição de lei complementar para disciplinar a prescrição intercorrente na execução fiscal, enquanto este se refere à alegação de violação do devido processo legal, do contraditório e da ampla defesa em processo de execução fiscal no qual reconhecida a prescrição plena do crédito tributário. Tal como consignado na decisão agravada, a discussão travada nos autos não alcança status constitucional. O exame da alegada ofensa ao art. 5º, LIV e LV, da Constituição Federal dependeria de prévia análise da legislação infraconstitucional aplicada à espécie, o que refoge à competência jurisdicional extraordinária, prevista no art. 102 da Constituição Federal. Cito o AI 745.285-AgR/PE, Rel. Min. Dias Toffoli, 1ª Turma, unânime, DJe 1º.02.2012, cujo acórdão está assim ementado: “A afronta aos princípios do devido processo legal, da ampla defesa e do contraditório, dos limites da coisa julgada e da prestação jurisdicional, quando depende, para ser reconhecida como tal, da análise de normas infraconstitucionais, configura apenas ofensa indireta ou reflexa à Constituição da República.” Verifico, ainda, que no julgamento do RE 748.371-RG, Rel. Min. Gilmar Mendes, Pleno, DJe 1º.8.2013, decidiu-se pela inexistência de repercussão geral da matéria relacionada à alegação de violação dos princípios do devido processo legal, do contraditório e da ampla defesa quando o julgamento da causa depender de prévia análise da adequada aplicação das normas infraconstitucionais, cuja ementa transcrevo: “Alegação de cerceamento do direito de defesa. Tema relativo à suposta violação aos princípios do contraditório, da ampla defesa, dos limites da coisa julgada e do devido processo legal. Julgamento da causa dependente de prévia análise da adequada aplicação das normas infraconstitucionais. Rejeição da repercussão geral.” Noutro giro, oportuna a transcrição parcial do acórdão proferido pelo Tribunal de Justiça do Estado da Bahia: “(...) Ab initio, ressalte-se que não assiste razão ao Recorrente, porquanto, pela análise dos autos, verifica-se que a prescrição efetivamente ocorreu, alcançando o próprio crédito tributário. O art. 174, inciso I, do CTN, que impera sobre a Lei de Execução Fiscal, por ter status de Lei Complementar dispunha na sua redação original, que a prescrição seria interrompida pela citação pessoal do devedor, Entretanto, em fevereiro de 2005, a Lei Complementar de número 118, modificou o dispositivo supra, dispondo que a prescrição seria interrompida pelo despacho do juiz que ordenar a citação. No caso em comento, frise-se que o despacho que determinou a citação do executado ocorrera antes da alteração do artigo supra referido, ou seja, quando apenas a citação do devedor interrompia a prescrição. Neste contexto, verifica-se que até o momento da prolação da sentença não houve noticia nos autos de que a citação morrera, evidenciando-se, dessa forma, a prescrição plena, em que o juiz pode declarar de oficio, nos moldes do art. 219, § 50, do CPC. Assim, apesar da execução ter sido ajuizada no ano de 1997 não teve interrompido o prazo prescricional, porquanto a citação não se efetivara. Vê-se, portanto, que antes da entrada em vigor da LC118/2005, em junho de 2005, a obrigação tributária já estava prescrita, porquanto decorridos mais de 05 (cinco) anos da interposição da ação sem que tivesse ocorrido a citação do devedor e, por consequência, a interrupção do prazo prescricional. Impende considerar, ainda, que no caso dos autos o art. 40, § 4', da Lei 6.830/80 e a Súmula 314 do Colendo Superior Tribunal de Justiça não se aplicam, porquanto se referem a prescrição intercorrente, enquanto a hipótese aqui contemplada refere-se a prescrição plena, direta. Veja-se: ‘Art. 40 - O Juiz suspenderá o curso da execução, enquanto não for localizado o devedor ou encontrados bens sobre os quais possa recair a penhora, e, nesses casos, não correrá o prazo de prescrição. (...) § 40 Se da decisão que ordenar o arquivamento tiver decorrido o prazo prescricionai, o juiz, depois de ouvida a Fazenda Pública, poderá, de oficio, reconhecer a prescrição interawrente e decretá-la de imediato. 'Súmula 314. Em execução fiscal, não localizados bens penhoráveis, suspende-se o processo por um ano, findo o qual se inicia o prazo da prescrição quinquenal intercorrente.’ Dessa forma, em virtude do artigo 156, V, do Código Tributário Nacional estabelecer que a prescrição é causa extintiva do crédito tributário, podendo a mesma ser declarada de oficio pelo juiz, conforme estabelece o art. 219, § 50, do CPC, faz-se imperiosa a confirmação da sentença vergastada (...)” (fls. 40-1) Segue transcrita a ementa do acórdão recorrido: “APELAÇÃO. EXECUÇÃO FISCAL AJUIZAMENTO ANTERIOR À LEI COMPLEMENTAR Nº 118/05. INTERRUPÇÃO DO PRAZO PRESCRICIONAL PELA CITAÇÃO DO DEVEDOR, INOCORRÊNCIA. PRESCRIÇÃO. DECLARAÇÃO EX OFFICIO. POSSIBILIDADE. ARTIGO 219, § 5º COMBINADO COM OS ARTIGOS 156, V E 174 DO CTN. ARTIGO 40, § 40 DA LEI DE EXECUÇÃO FISCAL E SÚMULA 314 DO EGRÉGIO SUPERIOR TRIBUNAL DE JUSTIÇA. NÃO APLICAÇÃO. OCORRÊNCIA DA PRESCRIÇÃO PLENA E NÃO DA PRESCRIÇÃO INTERCORRENTE. OBRIGAÇÃO TRIBUTÁRIA EXTINTA. RECURSO IMPROVIDO. SENTENÇA CONFIRMADA, INCLUSIVE, EM NECESSÁRIO REEXAME. 1. O despacho que determinou a citação do executado ocorrera antes da alteração do artigo 174 do CTN pela Lei Complementar 118/05, ou seja, quando apenas a citação do devedor interrompia a prescrição. 2. Até o momento da prolação da sentença não houve noticia nos autos de que a citação ocorrera, evidenciando-se, dessa forma, a prescrição plena, em que o juiz poderá declarar de oficio, nos moldes do art. 219, § 50, do CPC. Assim, apesar da execução ter sido ajuizada na ano de 1997 não teve Interrompido o prazo prescricional, porquanto a citação não se efetivara. 3. Antes da entrada em vigor da LC no. 118/2005, em Junho de 2005, a obrigação tributária já estava prescrita, porquanto decorrido mais de 05 (cinco) anos da Interposição da ação sem que tivesse ocorrido a citação do devedor e, por consequência interrupção do prazo prescricional. 4. O art. 40, § 40, da Lei 6.830/80 e a Súmula 314 do Colendo Superior Tribunal de Justiça não se aplicam no caso dos autos, porquanto se referem a prescrição Intercorrente, enquanto a hipótese aqui contemplada refere-se à prescrição plena. 5. Nega-se provimento à Apelação, confirmando-se a sentença hostilizada, inclusive, em necessário reexame.” (fls. 38-9) Emerge do acórdão que ensejou o manejo do recurso extraordinário que o Tribunal a quo se limitou ao exame da matéria à luz de normas infraconstitucionais. A jurisprudência desta Corte é firme no sentido de que eventual ofensa reflexa a norma constitucional não viabiliza o trânsito do recurso extraordinário. Nesse sentido, cito os seguintes julgados: “AGRAVO REGIMENTAL NO AGRAVO DE INSTRUMENTO. TRIBUTÁRIO. ALEGADA CONTRARIEDADE AO ART. 5º, XXXV, LIV E LV, DA CONSTITUIÇÃO. OFENSA REFLEXA. VIOLAÇÃO AO ART. 93, IX, DA LEI MAIOR. INOCORRÊNCIA. ALEGAÇÃO DE OFENSA AO PRINCÍPIO DA LEGALIDADE. REAPRECIAÇÃO DE INTERPRETAÇÃO DE NORMAS INFRACONSTITUCIONAIS. IMPOSSIBILIDADE. SÚMULA 636 DO STF. CITAÇÃO. DEMORA CAUSADA PELA INSUFICIÊNCIA DOS MECANISMOS DO PODER JUDICIÁRIO. SÚMULA 279 DO STF. AGRAVO IMPROVIDO. I - A orientação desta Corte, por meio da remansosa jurisprudência, é a de que, em regra, a alegada violação ao art. 5º, XXXV, LIV e LV, da Constituição, quando dependente de exame de legislação infraconstitucional, configura situação de ofensa reflexa ao texto constitucional, o que inviabiliza o conhecimento do recurso extraordinário. Precedentes. II - Não há contrariedade ao art. 93, IX, da Constituição quando o acórdão recorrido encontra-se suficientemente fundamentado. Precedentes. III - O Tribunal entende não ser cabível a interposição de RE por contrariedade ao princípio da legalidade quando a verificação da ofensa envolva a reapreciação de interpretação dada a normas infraconstitucionais pelo Tribunal de origem (súmula 636 do STF). IV - Para se chegar à conclusão contrária à adotada pelo acórdão recorrido quanto à responsabilidade do Poder Judiciário pela demora na citação seria necessário o reexame do conjunto fático-probatório constante dos autos, o que atrai a incidência da súmula 279 do STF. V – Agravo regimental improvido.” (AI 839621 AgR, Relator(a): Min. RICARDO LEWANDOWSKI, Segunda Turma, julgado em 27/08/2013, ACÓRDÃO ELETRÔNICO DJe-178 DIVULG 10-09-2013 PUBLIC 11-09-2013) “Agravo regimental no agravo de instrumento. Alegação de violação da reserva de lei complementar para disciplinar a prescrição em matéria tributária. Acórdão recorrido em que se afastou a prescrição com base em diretriz sumular do STJ, sem se fazer referência à Lei de Execuções Fiscais. Vício quanto à devolutividade. Falta de prequestionamento. Incidência, no caso, da Súmula nº 282 desta Corte. 1. No acórdão recorrido, afastou-se a prescrição reconhecendo-se que não haveria inércia por parte da Fazenda quanto à adoção de medidas voltadas ao recebimento do crédito. Entendimento constante da Súmula nº 106 do STJ. 2. Quanto à contagem do prazo prescricional, o Tribunal de origem fez alusão ao art. 174 do CTN, deixando de fazer qualquer consideração acerca das disposições da Lei de Execuções Fiscais a esse respeito. 3. A tese de que são inconstitucionais os dispositivos da Lei nº 6.830/80 que tratam de prescrição não poderia ser invocada neste feito, pois, no acórdão regional, quanto à prescrição, fez-se referência ao Código Tributário Nacional. 4. A questão de direito devolvida ao Supremo Tribunal Federal não foi a quaestio iuris debatida na origem, razão pela qual urge reconhecer a ausência de prequestionamento. Incidência da Súmula nº 282 desta Corte. 5. Agravo regimental não provido.” (AI 746634 AgR, Relator(a): Min. DIAS TOFFOLI, Primeira Turma, julgado em 05/02/2013, ACÓRDÃO ELETRÔNICO DJe-053 DIVULG 19-03-2013 PUBLIC 20-03-2013) “RECURSO EXTRAORDINÁRIO – MATÉRIA FÁTICA E LEGAL. O recurso extraordinário não é meio próprio ao revolvimento da prova, também não servindo à interpretação de normas estritamente legais. RECURSO EXTRAORDINÁRIO – PREQUESTIONAMENTO – CONFIGURAÇÃO – RAZÃO DE SER. O prequestionamento não resulta da circunstância de a matéria haver sido arguida pela parte recorrente. A configuração do instituto pressupõe debate e decisão prévios pelo Colegiado, ou seja, emissão de juízo sobre o tema. O procedimento tem como escopo o cotejo indispensável a que se diga do enquadramento do recurso extraordinário no permissivo constitucional. Se o Tribunal de origem não adotou tese explícita a respeito do fato jurígeno veiculado nas razões recursais, inviabilizado fica o entendimento sobre a violência ao preceito evocado pelo recorrente. AGRAVO – ARTIGO 557, § 2º, DO CÓDIGO DE PROCESSO CIVIL – MULTA. Se o agravo é manifestamente infundado, impõe-se a aplicação da multa prevista no § 2º do artigo 557 do Código de Processo Civil, arcando a parte com o ônus decorrente da litigância de má-fé.” (AI 848696 AgR, Relator(a): Min. MARCO AURÉLIO, Primeira Turma, julgado em 28/05/2013, ACÓRDÃO ELETRÔNICO DJe119 DIVULG 20-06-2013 PUBLIC 21-06-2013) Nesse contexto, as razões do agravo regimental não se mostram aptas a infirmar os fundamentos que lastrearam a decisão agravada, mormente no que se refere ao âmbito infraconstitucional do debate, a inviabilizar o trânsito do recurso extraordinário. Agravo regimental conhecido e não provido. É como voto.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