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provimento a seu agravo em recurso extraordinário, maneja agravo regimental o Serviço Autônomo de Água e Esgoto de Viçosa - SAAE. O agravante insurge-se contra a decisão agravada, ao argumento da violação direta do art. 37, XIV, da Constituição Federal. Sustenta que esta Corte “(...) já vem se manifestando contrário à inserção de uns adicionais na base de cálculo de outros desde há muito (...)” (doc. 05, fl. 15). Alega não incidência da Súmula 280/STF, pois desnecessária a análise de normas infraconstitucionais para o deslinde da questão. Requer o provimento do recurso. Acórdão do Tribunal de Justiça do Estado de Minas Gerais publicado em 19.3.2013. É o relatório.</w:t>
        <w:br/>
        <w:t>A Senhora Ministra Rosa Weber (Relatora): Preenchidos os pressupostos genéricos, conheço do agravo regimental e passo ao exame do mérito. Transcrevo o teor da decisão que desafiou o agravo: “Vistos etc. Contra o juízo negativo de admissibilidade do recurso extraordinário, exarado pela Presidência do Tribunal a quo, foi manejado agravo. Na minuta, sustenta-se que o recurso extraordinário reúne todos os requisitos para sua admissão. Aparelhado o recurso na violação do art. 37, XV,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Não há falar em afronta aos preceitos constitucionais indicados nas razões recursais, porquanto, no caso, a suposta ofensa somente poderia ser constatada a partir da análise da legislação infraconstitucional local apontada no apelo extremo, o que torna oblíqua e reflexa eventual ofensa, insuscetível, portanto, de viabilizar o conhecimento do recurso extraordinário. Dessarte, desatendida a exigência do art. 102, III, “a”, da Lei Maior, nos termos da remansosa jurisprudência deste egrégio Supremo Tribunal Federal. Aplicação da Súmula 280/STF: “Por ofensa a direito local não cabe recurso extraordinário”. Nesse sentido: ARE 728.431-AgR/SC, Rel. Min. Marco Aurélio, 1ª Turma, DJe 14.5.2013; e ARE 727.139-AgR/SC, Rel. Min. Luiz Fux, 1ª Turma, DJe 26.4.2013, cuja ementa transcrevo: ‘AGRAVO REGIMENTAL NO RECURSO EXTRAORDINÁRIO. DIREITO ADMINISTRATIVO. POLICIAL MILITAR DE SANTA CATARINA. PAGAMENTO DE ADICIONAL NOTURNO E HORAS EXTRAORDINÁRIAS. BASE DE CÁLCULO. DISCUSSÃO QUE ENVOLVE MATÉRIA INFRACONSTITUCIONAL. APLICAÇÃO DA SÚMULA 280 DO STF. JURISPRUDÊNCIA PACÍFICA DESTA CORTE A RESPEITO DO TEMA. DECISÃO MANTIDA. AGRAVO REGIMENTAL DESPROVIDO. 1. Esta Corte, no exame de casos idênticos, firmou jurisprudência no sentido de que a discussão acerca da base de cálculo para pagamento de adicional noturno e horas extraordinárias de serviço aos policias militares de Santa Catarina envolve a análise e interpretação de legislação local. Assim, eventual ofensa à Constituição da República, acaso existente, seria reflexa, nos termos da súmula STF nº 280. Precedentes. 2. In casu, os recursos extraordinários listados no relatório destes autos tiveram o seguimento negado por ausência de prequestionamento e aplicação da súmula STF nº 280. Na origem, as 16 ações foram ajuizadas por Policiais Militares de Santa Catarina que pretendiam a inclusão da remuneração integral da Corporação, à exceção do valealimentação, na base de cálculo das horas extras de serviço e do adicional noturno, pagos sob o título de Indenização de Estímulo Operacional. Os pedidos foram julgados improcedentes. O Tribunal de Justiça catarinense, conheceu dos recursos interpostos, mas negou-lhes provimento para manter as sentenças por seus próprios fundamentos. 3. Agravo regimental desprovido’.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Conheço do agravo para negar-lhe provimento (art. 544, § 4º, II, “a”, do CPC)”. Nada colhe o agravo. Oportuna a transcrição da ementa proferida pelo Tribunal de Justiça do Estado de Minas Gerais: “AÇÃO ORDINÁRIA. SERVIDOR PÚBLICO. SAAE – SERVIÇO AUTÔNOMO DE ÁGUA E ESGOTO DE VIÇOSA. REGIME DE TRABALHO. HORA EXTRAORDINÁRIA. BASE DE CÁLCULO. QUINQUÊNIO. POSSIBILIDADE. ADICIONAL INSALUBRIDADE. IMPOSSIBILIDADE. JUROS DE MORA. CORREÇÃO MONETÁRIA. HONORÁRIOS ADVOCATÍCIOS. - Nos termos do disposto no art. 7°, da Constituição da República de 1988, são direitos dos trabalhadores urbanos e rurais, entre outros, "a remuneração do serviço extraordinário superior, no mínimo, em 50 (cinquenta por cento) à do normal”. - As vantagens de natureza pecuniária que são incorporadas automaticamente aos proventos do servidor, são as de cunho pessoal e subjetivo, tais como o quinquênio e o adicional trintenário. Outras vantagens, de caráter condicional e eventual, como é o caso do adicional de insalubridade e periculosidade, incorporarão aos proventos do servidor quando existir expresso amparo legal para tanto. - A Lei Federal nº 11.960/09, possui natureza processual, segundo entendimento pacificado pelo Col. Superior Tribunal de Justiça, devendo, portanto, ser aplicada aos processos em curso. - Os honorários hão de ser fixados, a critério da apreciação equitativa do Juiz, considera dos o grau de zelo do advogado, o lugar em que o serviço for realizado, a natureza e a importância da causa, o trabalho realizado e o tempo de duração do serviço” (doc. 02, fl. 53). O Tribunal a quo decidiu que as horas extraordinárias deverão ser calculadas sobre a hora normal trabalhada, incluída nesta, todas as parcelas habitualmente percebidas, excluídas as de caráter transitório, nos termos da Lei Municipal nº 1.656/2005 – Plano de Organização do Pessoal do Serviço Autônomo de Água e Esgoto - SAAE. Divergir desse entendimento exigiria análise da legislação infraconstitucional aplicável à espécie, bem como reelaboração da moldura fática delineada no acórdão de origem, o que torna oblíqua e reflexa eventual ofensa, insuscetível, portanto, de viabilizar o conhecimento do recurso extraordinário. Colho precedentes: “RECURSO EXTRAORDINÁRIO COM AGRAVO (LEI Nº 12.322/2010) – ALEGADA VIOLAÇÃO A PRECEITO INSCRITO NA CONSTITUIÇÃO DA REPÚBLICA – AUSÊNCIA DE OFENSA DIRETA À CONSTITUIÇÃO – DIREITO LOCAL – INVIABILIDADE DO RECURSO EXTRAORDINÁRIO – AGRAVO IMPROVIDO. - A situação de ofensa meramente reflexa ao texto constitucional, quando ocorrente, não basta, só por si, para viabilizar o acesso à via recursal extraordinária. Precedentes. - Revela-se inadmissível o recurso extraordinário, quando a alegação de ofensa resumir-se ao plano do direito meramente local (ordenamento positivo do Estado-membro ou do Município), sem qualquer repercussão direta sobre o âmbito normativo da Constituição da República” (ARE 777.246AgR/MG, Rel. Min. Celso de Mello, 2ª Turma, DJe 19.3.2014). ”AGRAVO REGIMENTAL NO RECURSO EXTRAORDINÁRIO. ADMINISTRATIVO. HORAS EXTRAS. BASE DE CÁLCULO. FUNDAMENTO INFRACONSTITUCIONAL. OFENSA CONSTITUCIONAL INDIRETA. AGRAVO REGIMENTAL AO QUAL SE NEGA PROVIMENTO” (RE 728.440-AgR/SC, Rel. Min. Cármen Lúcia, 2ª Turma, DJe 28.10.2013). “AGRAVO REGIMENTAL EM RECURSO EXTRAORDINÁRIO. ADMINISTRATIVO. SERVIDOR PÚBLICO ESTADUAL. BASE DE CÁLCULO DAS HORAS EXTRAS E DO ADICIONAL NOTURNO. LEI COMPLEMENTAR ESTADUAL 266/2004 E LEI ESTADUAL 6.843/1986. CONFLITO APARENTE DE NORMAS. PRINCÍPIO DA ESPECIALIDADE. REAPRECIAÇÃO DE INTERPRETAÇÃO DE NORMAS INFRACONSTITUCIONAIS LOCAIS. SÚMULA 280 DO STF. AUSÊNCIA DE PREQUESTIONAMENTO DOS ARTS. 39, § 4º, e 144, § 9º, DA CONSTITUIÇÃO FEDERAL. SÚMULAS 282 E 356 DO STF. MATÉRIA INFRACONSTITUCIONAL. INEXISTÊNCIA DE REPERCUSSÃO GERAL. ALEGAÇÃO DE INCONSTITUCIONALIDADE DE LEIS ESTADUAIS. INOVAÇÃO RECURSAL. IMPOSSIBILIDADE. AGRAVO IMPROVIDO. I - Ausência de prequestionamento dos arts. 39, § 4º, e 144, § 9º, da CF. Incidência da Súmula 282 do STF. Ademais, se os embargos declaratórios não foram opostos com a finalidade de suprir essa omissão, é inviável o recurso, nos termos da Súmula 356 do STF. II - É inadmissível o recurso extraordinário quando sua análise implica rever a interpretação de normas infraconstitucionais locais que fundamentam a decisão a quo. Incidência da Súmula 280 desta Corte. Precedentes. III - Os Ministros desta Corte, no RE 728.428RG/SC, de minha relatoria, manifestaram-se pela inexistência de repercussão geral da controvérsia em questão, por entenderem que a discussão tem natureza infraconstitucional, decisão que vale para todos os recursos sobre matéria idêntica. IV - É incabível a inovação, em relação ao pedido do recurso extraordinário, em agravo regimental. Precedentes. V - Agravo regimental improvido” (RE 728.763-AgR/SC, rel. Min. Ricardo Lewandowski, 2ª Turma, DJe 20.8.2013). Nesse contexto, as razões do agravo regimental não se mostram aptas a infirmar os fundamentos que lastrearam a decisão agravada, mormente no que se refere à ausência de ofensa direta e literal a preceito da Constituição da República.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