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Trata-se de agravo regimental interposto por IVANILDO DOS SANTOS GOMES contra decisão de minha relatoria, assim ementada: “RECURSO EXTRAORDINÁRIO COM AGRAVO. PENAL. TRÁFICO ILÍCITO DE ENTORPECENTES. ART. 33, CAPUT, DA LEI 11.343/2006. VIOLAÇÃO AO PRINCÍPIO DA IDENTIDADE FÍSICA DO JUIZ. INOCORRÊNCIA. PRECEDENTES. REPERCUSSÃO GERAL NÃO EXAMINADA EM FACE DE OUTROS FUNDAMENTOS QUE OBSTAM A ADMISSÃO DO APELO EXTREMO. 1. “O princípio da identidade física do juiz não tem caráter absoluto e comporta flexibilização”. Precedentes: RHC 116.205/DF, Rel. Min. Ricardo Lewandowski, Segunda Turma, DJe de 30/4/2013, e HC 107.769, Rel. Ministra Cármen Lúcia, Primeira Turma, DJe de 28/11/2011. 2. O afastamento do juiz titular por motivo de férias autoriza a prolação da sentença pelo respectivo sucessor, nos termos do artigo 132 do CPC. Precedentes: HC 112.362, Segunda Turma, Relator o Ministro Ricardo Lewandoski, DJe de 18.04.13; e RHC 116.205, Segunda Turma, Relator o Ministro Ricardo Lewandowski, DJe de 30.04.13. 4 3. A repercussão geral pressupõe recurso admissível sob o crivo dos demais requisitos constitucionais e processuais de admissibilidade (art. 323 do RISTF). Consectariamente, se o recurso é inadmissível por outro motivo, não há como se pretender seja reconhecida “a repercussão geral das questões constitucionais discutidas no caso” (art. 102, III, § 3º, da CF). 4. In casu, o acórdão recorrido assentou: “APELAÇÃO CRIMINAL. TRÁFICO DE DROGAS. ARTIGO 33, CAPUT, DA LEI 11.343/2006. APREENSÃO DE QUASE UM QUILO DE COCAÍNA. SENTENÇA CONDENATÓRIA. VIOLAÇÃO DO PRINCÍPIO DA IDENTIDADE FÍSICA DO JUIZ. REJEIÇÃO. RECURSO DA DEFESA. PENA-BASE. REDUÇÃO. AFASTAMENTO DA ANÁLISE DESFAVORÁVEL DA CULPABILIDADE. REDUÇÃO AQUÉM DO MÍNIMO PELA ATENUANTE DA CONFISSÃO ESPONTÂNEA. IMPOSSIBILIDADE. SÚMULA 231 DO SUPERIOR TRIBUNAL DE JUSTIÇA. APLICAÇÃO DA CAUSA DE DIMINUIÇÃO DE PENA PREVISTA NO ARTIGO 33, §4º, DA LEI DE DROGAS. DIMINUIÇÃO DA PENA NA FRAÇÃO DE 1/4 (UM QUARTO). GRANDE QUANTIDADE DE DROGA. MANUTENÇÃO. SUBSTITUIÇÃO DA PENA PRIVATIVA DE LIBERDADE POR RESTRITIVAS DE DIREITOS. REQUISITOS SUBJETIVOS NÃO PREENCHIDOS. RECURSO CONHECIDO E PARCIALMENTE PROVIDO. 1. O princípio da identidade física do juiz não é absoluto, podendo ser relativizado quando, conforme ocorreu no caso dos autos, o julgador que presidiu a audiência de instrução e julgamento estiver em gozo de férias e o processo é concluso para sentença. O magistrado em exercício no Juízo é competente para prolatar a sentença. Preliminar rejeitada. 2. Deve ser excluída a avaliação negativa da culpabilidade, quando não fundamentada em elementos concretos. 3. A incidência de circunstância atenuante não autoriza a redução da pena-base para aquém do mínimo legal. Súmula 231 do Superior Tribunal de Justiça. 4. A causa de diminuição de pena prevista no artigo 33, § 4º, da Lei nº 11.343/2006 deve ser aplicada ao apelante, com redução em 1/4 (um quarto), não fazendo jus à redução máxima devido à quantidade e a natureza da droga apreendida (999g de cocaína). 5. Na espécie, o réu preenche os requisitos objetivos constantes do inciso I do artigo 44 do Código Penal, porquanto a pena aplicada é inferior a 04 (quatro) anos – 03 (três) anos e 09 (nove) meses de reclusão – e o delito não foi cometido com violência ou grave ameaça à pessoa. Quanto aos requisitos subjetivos, verifica-se que o réu não é reincidente, mas a pena-base foi fixada acima do mínimo legal em razão da quantidade de droga apreendida, qual seja, 999g (novecentos e noventa e nove gramas) de cocaína, o que, no caso dos autos, obsta a substituição pretendida. 6. Preliminar rejeitada. Recurso conhecido e parcialmente provido para, mantida a condenação do apelante nas sanções do artigo 33, caput, da Lei nº. 11.343/2006, reduzir a pena para 03 (três) anos e 09 (nove) meses de reclusão, no regime inicial fechado, e 375 (trezentos e setenta e cinco) dias-multa, no valor unitário mínimo.” 5. Agravo DESPROVIDO.” Inconformado com a decisão supra, o agravante interpõe o recurso alegando, em síntese, que: “Data maxima venia, a hipótese, pacificada nesta Egrégia Corte Constitucional, de se utilizar o constante no artigo 132 do Código de Processo Civil analogamente, é conhecida e aventada no apelo extremo interposto. Entretanto, diversamente do auferido na decisão ora atacada, os fatos trazidos à baila são diversos daqueles já, aqui, em sua maioria julgados, uma vez que a atuação do juiz substituto, apenas para sentenciar, após o transcurso de audiência una de instrução e julgamento, se deu, única e exclusivamente, em razão das férias tiradas pelo juiz titular. Fato, este, não abarcado por nenhum dos elementos trazidos no Código de Processo Civil.” (fl. 5 do documento eletrônico 18) É o relatório.</w:t>
        <w:br/>
        <w:t>O SENHOR MINISTRO LUIZ FUX (RELATOR): A presente irresignação não merece prosperar. Em que pesem os argumentos expendidos no agravo, resta evidenciado das razões recursais que o agravante não trouxe nenhum argumento capaz de infirmar a decisão hostilizada, razão pela qual a mesma deve ser mantida por seus próprios fundamentos. Consoante já afirmado pela decisão agravada, esta Corte firmou entendimento no sentido de que o princípio da identidade física do juiz não tem caráter absoluto, admitindo flexibilização em sua aplicação. Nesse sentido: “HABEAS CORPUS. CONSTITUCIONAL. INFRAÇÃO DO ART. 290, CAPUT, DO CÓDIGO PENAL MILITAR. ALEGAÇÃO DE NULIDADE POR TER SIDO O INTERROGATÓRIO DO RÉU REALIZADO MEDIANTE CARTA PRECATÓRIA. 1. PACIENTE ASSISTIDO NESSE ATO PROCESSUAL POR DEFENSOR DATIVO. INEXISTÊNCIA DE DEMONSTRAÇÃO DE PREJUÍZO PARA A DEFESA. 2. IDENTIDADE FÍSICA DO JUIZ. PRINCÍPIO QUE COMPORTA FLEXIBILIZAÇÃO. INEXISTÊNCIA DE AFRONTA. 1. Interrogatório do Paciente realizado pelo juízo deprecado com a presença de defensor dativo. Ausência de demonstração de prejuízo. Apesar de existir entendimento deste Supremo Tribunal no sentido de que o prejuízo de determinadas nulidades seria de “prova impossível”, o princípio do pas de nullité sans grief exige, em regra, a demonstração de prejuízo concreto à parte que suscita o vício, independentemente da sanção prevista para o ato, podendo ser ela tanto a de nulidade absoluta quanto a relativa, pois não se decreta nulidade processual por mera presunção. Precedentes. 2. Ausência de desarmonia entre o que decidido na sentença proferida pelo Conselho Permanente de Justiça para o Exército da Auditoria da 5ª Circunscrição Judiciária Milita e as provas colhidas, entre as quais o interrogatório do Paciente no juízo deprecado. Inexistência de afronta ao princípio da identidade física do juiz. Precedente. O princípio da identidade física do juiz não tem caráter absoluto e comporta flexibilização. 3. Pretensão de deslocamento do Paciente ou do Conselho Permanente de Justiça para ouvi-lo. É pacífica a jurisprudência do Supremo Tribunal Federal segundo a qual não é possível reexame de provas em habeas corpus. 4. Ordem denegada.” (HC 107.769, Rel. Ministra Cármen Lúcia, Primeira Turma, DJe 28/11/2011) Insta ressaltar que o artigo 132 do Código de Processo Civil, aplicado subsidiariamente ao Processo Penal, excepciona a regra geral prevista no artigo 399 do Código de Processo Penal, prevendo a possibilidade do feito ser sentenciado pelo sucessor do juiz que presidiu a instrução, nas hipóteses de convocação, licenciamento, afastamento por qualquer motivo, promoção ou aposentadoria do titular, verbis: “Art. 132. O juiz, titular ou substituto, que concluir a audiência julgará a lide, salvo se estiver convocado, licenciado, afastado por qualquer motivo, promovido ou aposentado, casos em que passará os autos ao seu sucessor.” É certo que a expressão “afastado por qualquer motivo” contida no dispositivo legal abrange o afastamento do juiz titular por motivo de férias. Nesse sentido, os precedentes já citados na decisão anterior: “HABEAS CORPUS. PROCESSUAL PENAL. PACIENTE SENTENCIADO POR MAGISTRADO DIVERSO DO QUE PRESIDIIU A INSTRUÇÃO CRIMINAL. VIOLAÇÃO DO PRINCÍPIO DA IDENTIDADE FÍSICA DO JUIZ. NÃO OCORRÊNCIA. APLICAÇÃO ANALÓGICA DO ART. 132 DO CÓDIGO DE PROCESSO CIVIL. CONCLUSÃO DOS AUTOS QUANDO O JUIZ TITULAR ENCONTRAVA-SE EM GOZO DE FÉRIAS E DEPOIS DESIGNADO PARA OUTRO JUÍZO. ORDEM DENEGADA. I – O princípio da identidade física do juiz (art. 399, § 2º, do CPP) deve ser aplicado com temperamentos, de modo que a sentença só deverá ser anulada nos casos em que houver um prejuízo flagrante para o réu ou uma incompatibilidade entre aquilo que foi colhido na instrução e o que foi decidido. Precedentes. II – Os autos foram conclusos para sentença quando o magistrado titular encontrava-se em gozo de férias e, posteriormente, designado para oficiar em outro juízo, situação que se enquadra na expressão 'afastado por qualquer motivo' disposta no art. 132 do Código de Processo Civil, que deve ser aplicado por analogia ao processo penal (art. 3º do CPP). III – Ordem denegada” - Sem grifos no original.” (HC 112.362, Rel. Min. Ricardo Lewandoski, Segunda Turma, DJe 18/4/2013) “RECURSO ORDINÁRIO EM HABEAS CORPUS. PROCESSUAL PENAL. RECORRENTES SENTENCIADOS POR MAGISTRADO DIVERSO DAQUELE QUE PRESIDIU A INSTRUÇÃO CRIMINAL. VIOLAÇÃO DO PRINCÍPIO DA IDENTIDADE FÍSICA DO JUIZ. NÃO OCORRÊNCIA. APLICAÇÃO ANALÓGICA DO ART. 132 DO CÓDIGO DE PROCESSO CIVIL. CONCLUSÃO DOS AUTOS QUANDO O JUIZ TITULAR ENCONTRAVA-SE EM GOZO DE FÉRIAS. RECURSO IMPROVIDO. I – O princípio da identidade física do juiz (art. 399, § 2º, do CPP) deve ser aplicado com temperamentos, de modo que a sentença só deverá ser anulada nos casos em que houver um prejuízo flagrante para o réu ou uma incompatibilidade entre aquilo que foi colhido na instrução e o que foi decidido. Precedentes. II – Os autos foram conclusos para sentença quando o magistrado titular encontrava-se em gozo de férias, situação que se enquadra na expressão ‘afastado por qualquer motivo’ disposta no art. 132 do Código de Processo Civil, que deve ser aplicado por analogia ao processo penal (art. 3º do CPP). III – Recurso ordinário improvido” Sem grifos no original.” (RHC 116.205, Rel. Min. Ricardo Lewandowski, Segunda Turma, DJe 30/4/2013) Ex positis,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