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a decisão por mim proferida, pela qual negado seguimento ao recurso, maneja agravo regimental o Estado do Rio Grande do Sul. Insurge-se contra a decisão agravada, ao argumento de que a violação dos preceitos da Constituição Federal se dá de forma direta. Sustenta “(...) que a questão sub judice difere em muito daquelas nas quais a parte usuária do SUS busca o Poder Judiciário para obtenção de determinado medicamento ou procedimento que tenha sido negado pela Administração, para os quais se aplicariam, de forma geral, os precedentes colacionados na decisão ora agravada, de incidência das regras dos arts. 196 e 198, da Constituição Federal (...)”. Afirma indevida a responsabilização do Estado pela ausência de moradia adequada para acolher a agravada durante o período pós-operatório. Insiste na afronta aos arts. 196 e 198 da Constituição Federal. O Tribunal de Justiça do Estado do Rio Grande do Sul julgou a controvérsia em decisão cuja ementa reproduzo: “APELAÇÃO CÍVEL. ECA. DIREITO À SAÚDE. FORNECIMENTO DE MORADIA ADEQUADA PELO PERÍODO DO TRATAMENTO PÓS-OPERATÓRIO. TRANSPLANTE DE MEDULA ÓSSEA. MENOR ACOMETIDA DE LEUCEMIA LINFÓIDE AGUDA. ATENDIMENTO PRIORITÁRIO DAS DEMANDAS DE SAÚDE DA POPULAÇÃO INFANTO-JUVENIL. INOCORRÊNCIA DE VIOLAÇÃO AOS PRINCÍPIOS DA ISONOMIA E IGUALDADE. IMPOSSIBILIDADE DA CONDENAÇÃO DO ESTADO EM HONORÁRIOS DESTINADOS AO FADEP. 1. O direito à saúde, super direito de matriz constitucional, há de ser assegurado, com absoluta prioridade às crianças e adolescentes e é dever do Estado (União, Estados e Municípios) como corolário do direito à vida e do princípio da dignidade da pessoa humana. 2. Embora objetivamente o pedido inicial não se enquadre nas previsões de políticas públicas destinadas à saúde, no caso, o fornecimento de moradia adequada à menor, pelo periodo indicado pela equipe médica que realizou o transplante, faz parte do tratamento médico pós-transplante de medula óssea ao qual se submeteu, sendo condição imprescindível à sua recuperação, o que justifica o seu fornecimento, como forma de garantir o seu direito à saúde constitucionalmente assegurado. 3. Embora o Poder Judiciário não possa fechar os olhos às restrições financeiras e orçamentárias dos entes públicos, situações de risco merecem a tutela jurisdicional, impondo-se, apenas, o estabelecimento de critérios para que o deferimento de pedidos não sobrecarregue o orçamento público. 4. Ao Judiciário cabe vigiar o cumprimento da Lei Maior, mormente quando se trata de tutelar super direitos de matriz constitucional, como vida e saúde, ainda mais de crianças e adolescentes, pois o poder público está necessariamente vinculado à promoção, com absoluta prioridade, da saúde da população infanto-juvenil. 5. Considerando que a Defensoria Pública é órgão do Estado, a condenação deste em honorários advocatícios em favor daquela resulta inadmissível, por configurar confusão entre credor e devedor, causa extintiva da obrigação, conforme prevê o art. 381 do Código Civil. DERAM PROVIMENTO EM PARTE. UNÂNIME.” Acórdão recorrido publicado em 31.01.2012. É o relatório.</w:t>
        <w:br/>
        <w:t>A Senhora Ministra Rosa Weber (Relatora): Preenchidos os pressupostos genéricos, conheço do agravo regimental e passo ao exame do mérito. Nada colhe o agravo. Conforme consignado, o entendimento adotado no acórdão recorrido não diverge da jurisprudência firmada no âmbito deste Supremo Tribunal Federal, razão pela qual não há falar em afronta aos preceitos constitucionais invocados no recurso, a teor da decisão que desafiou o agravo, verbis: “Vistos etc. Contra o acórdão prolatado pelo Tribunal de origem, maneja recurso extraordinário, com base no art. 102, III, da Lei Maior, Estado do Rio Grande do Sul. Aparelhado o recurso na afronta ao art. 196 da Lei Maior. É o relatório. Decido. Preenchidos os pressupostos extrínsecos. Da detida análise dos fundamentos adotados pelo Tribunal de origem, por ocasião do julgamento do apelo veiculado na instância ordinária, em confronto com as razões veiculadas no extraordinário, concluo que nada colhe o recurso. O entendimento adotado no acórdão recorrido não diverge da jurisprudência firmada no âmbito deste Supremo Tribunal Federal, no sentido da possibilidade de o Poder Judiciário determinar, em casos excepcionais, que o Poder Executivo adote medidas que viabilizem o exercício de direitos constitucionalmente assegurados. Na hipótese, conforme preceituam os arts. 196 e 198 da Carta Federal, “a saúde é direito de todos e dever do Estado, garantido mediante políticas sociais e econômicas que visem à redução do risco de doença e de outros agravos e ao acesso universal e igualitário às ações e serviços para sua promoção, proteção e recuperação” e “as ações e serviços públicos de saúde integram uma rede regionalizada e hierarquizada e constituem um sistema único, organizado de acordo com as seguintes diretrizes: … atendimento integral, com prioridade para as atividades preventivas, sem prejuízo dos serviços assistenciais”. Nesse contexto, cabe ao Poder Judiciário analisar a legalidade do ato administrativo quando o ente político descumpre os encargos a ele cometidos, de maneira a comprometer, com a sua omissão, a eficácia e a integridade de direitos sociais assegurados pela Constituição Federal. Nesse sentido: AI 550.530-AgR/PR, Rel. Min. Joaquim Barbosa, 2ª Turma, DJe 16.8.2012; e RE 607.381-AgR/SC, Rel. Min. Luiz Fux, 1ª Turma, DJe 17.6.2012, verbis: “AGRAVO DE INSTRUMENTO. MUNICÍPIO. CIRURGIA. DIREITO À SAÚDE. AGRAVO REGIMENTAL DESPROVIDO. O recurso extraordinário, ao alegar que o acórdão recorrido ofende o preceito do art. 198, versa questão constitucional não ventilada na decisão recorrida e que não foi objeto de embargos de declaração, faltando-lhe, pois, o indispensável prequestionamento (Súmulas 282 e 356). O acórdão impugnado, ao garantir o acesso da agravada, pessoa de insuficientes recursos financeiros, a tratamento médico condigno ao quadro clínico apresentado, resguardando-lhe o direito à saúde, decidiu em consonância com a jurisprudência desta Corte sobre o tema. Precedentes. Consolidou-se a jurisprudência desta Corte no sentido de que, embora o art. 196 da Constituição de 1988 traga norma de caráter programático, o Município não pode furtar-se do dever de propiciar os meios necessários ao gozo do direito à saúde por todos os cidadãos. Se uma pessoa necessita, para garantir o seu direito à saúde, de tratamento médico adequado, é dever solidário da União, do estado e do município providenciá-lo. Precedentes. Agravo regimental desprovido.” (destaquei). “AGRAVO REGIMENTAL NO RECURSO EXTRAORDINÁRIO. CONSTITUCIONAL E PROCESSUAL CIVIL. DIREITO À SAÚDE (ART. 196, CF). FORNECIMENTO DE MEDICAMENTOS. SOLIDARIEDADE PASSIVA ENTRE OS ENTES FEDERATIVOS. CHAMAMENTO AO PROCESSO. DESLOCAMENTO DO FEITO PARA JUSTIÇA FEDERAL. MEDIDA PROTELATÓRIA. IMPOSSIBILIDADE. 1. O artigo 196 da CF impõe o dever estatal de implementação das políticas públicas, no sentido de conferir efetividade ao acesso da população à redução dos riscos de doenças e às medidas necessárias para proteção e recuperação dos cidadãos. 2. O Estado deve criar meios para prover serviços médicohospitalares e fornecimento de medicamentos, além da implementação de políticas públicas preventivas, mercê de os entes federativos garantirem recursos em seus orçamentos para implementação das mesmas. (arts. 23, II, e 198, § 1º, da CF). 3. O recebimento de medicamentos pelo Estado é direito fundamental, podendo o requerente pleiteá-los de qualquer um dos entes federativos, desde que demonstrada sua necessidade e a impossibilidade de custeá-los com recursos próprios. Isto por que, uma vez satisfeitos tais requisitos, o ente federativo deve se pautar no espírito de solidariedade para conferir efetividade ao direito garantido pela Constituição, e não criar entraves jurídicos para postergar a devida prestação jurisdicional. 4. In casu, o chamamento ao processo da União pelo Estado de Santa Catarina revela-se medida meramente protelatória que não traz nenhuma utilidade ao processo, além de atrasar a resolução do feito, revelando-se meio inconstitucional para evitar o acesso aos remédios necessários para o restabelecimento da saúde da recorrida. 5. Agravo regimental no recurso extraordinário desprovido” (destaquei). Nesse sentir, não merece seguimento o recurso extraordinário, consoante também se denota dos fundamentos da decisão que desafiou o recurso, aos quais me reporto e cuja detida análise conduz à conclusão pela ausência de ofensa direta e literal a preceito da Constituição da República. Nego seguimento ao recurso extraordinário (CPC, art. 557, caput). ” Irrepreensível a decisão agravada. Destaco, ao contrário do alegado nas razões do agravo regimental, que o caso ora em discussão é de típico julgamento monocrático do recurso, a incidir as disposições constantes no art. 544, § 4º, II, do Código de Processo Civil. Nesse sentido, colho precedentes: “AGRAVO REGIMENTAL NO RECURSO EXTRAORDINÁRIO COM AGRAVO. INADMISSIBILIDADE DO EXTRAORDINÁRIO. INCIDÊNCIA DA SÚMULA 279 DESTA CORTE. OFENSA MERAMENTE REFLEXA. HIPÓTESE TÍPICA DE JULGAMENTO MONOCRÁTICO DO RECURSO NOS TERMOS DO ART. 544, § 4º, II, B, DO CPC. AGRAVO IMPROVIDO. I – Constatada a impossibilidade de conhecimento do extraordinário ante a incidência da Súmula 279 do STF e a ocorrência de ofensa meramente reflexa ao texto constitucional, o caso é de manifesta inadmissibilidade do apelo extremo, hipótese em que autorizado o julgamento monocrático do agravo, nos termos do art. 544, §4º, II, b, do CPC. II – Agravo regimental improvido” (ARE 751.246- AgR/RJ, Rel. Min. Ricardo Lewandowski, 1ª Turma, DJe 1.7.2013) “AGRAVO REGIMENTAL NO RECURSO EXTRAORDINÁRIO COM AGRAVO. PROCESSUAL CIVIL. CUSTAS PROCESSUAIS. RECOLHIMENTO INFERIOR. DESERÇÃO DO RECURSO. INTERPRETAÇÃO DE LEGISLAÇÃO INFRACONSTITUCIONAL. COMPETÊNCIA DO RELATOR PARA JULGAMENTO MONOCRÁTICO DO FEITO. PRECEDENTE. 1. A deserção do recurso tem fundamento em norma de índole infraconstitucional insuscetível de análise na via extraordinária. Precedentes: AI 757.658-AgR, Segunda Turma, Rel. Min. Eros Grau, Dje de 11/12/09 e AI 696.748-AgR, Primeira Turma, Rel. Min. Ayres Britto, Dje de 24/04/09. 2. A competência deferida ao Relator para, monocraticamente, julgar recurso manifestamente inadmissível, improcedente ou contrário à jurisprudência desta Corte não derroga o princípio da colegialidade, que resulta preservado, no âmbito deste Tribunal, pelo cabimento do recurso de agravo das decisões singulares proferidas por seus Ministros. MS n. 28.097-AgR, Relator o Ministro Celso de Mello, Plenário, DJe de 1º.7.2011. 3. In casu, o acórdão originariamente recorrido assentou: “Impugnação à execução – executado não pode pretender rediscutir os critérios fixados no título judicial – cálculos da contadoria tão somente atualizaram valores fixados na sentença, esta já transitada em julgado.” 4. Agravo regimental a que se nega provimento”(ARE 702.054-AgR/SP, Rel. Min. Luiz Fux, 1ª Turma, DJe 29.5.2013). Constato, ademais, que o Tribunal de origem, na hipótese em apreço, se lastreou na prova produzida para firmar seu convencimento, razão pela qual aferir a ocorrência de eventual afronta aos preceitos constitucionais invocados no apelo extremo exigiria o revolvimento do quadro fático delineado, procedimento vedado em sede extraordinária. Aplicação da Súmula 279/STF: “Para simples reexame de prova não cabe recurso extraordinário.” As razões do agravo regimental não são aptas a infirmar os fundamentos que lastrearam a decisão agravada, mormente no que se refere à ausência de ofensa direta e literal a preceito da Constituição da República.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