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before="240" w:lineRule="auto"/>
        <w:rPr>
          <w:color w:val="333333"/>
          <w:sz w:val="24"/>
          <w:szCs w:val="24"/>
        </w:rPr>
      </w:pPr>
      <w:r w:rsidDel="00000000" w:rsidR="00000000" w:rsidRPr="00000000">
        <w:rPr>
          <w:color w:val="333333"/>
          <w:sz w:val="24"/>
          <w:szCs w:val="24"/>
          <w:rtl w:val="0"/>
        </w:rPr>
        <w:t xml:space="preserve">BUSINESS LAW</w:t>
      </w:r>
    </w:p>
    <w:p w:rsidR="00000000" w:rsidDel="00000000" w:rsidP="00000000" w:rsidRDefault="00000000" w:rsidRPr="00000000" w14:paraId="00000002">
      <w:pPr>
        <w:numPr>
          <w:ilvl w:val="0"/>
          <w:numId w:val="1"/>
        </w:numPr>
        <w:shd w:fill="ffffff" w:val="clear"/>
        <w:spacing w:after="280" w:before="240" w:lineRule="auto"/>
        <w:ind w:left="720" w:hanging="360"/>
        <w:rPr>
          <w:color w:val="ff0000"/>
          <w:sz w:val="24"/>
          <w:szCs w:val="24"/>
        </w:rPr>
      </w:pPr>
      <w:r w:rsidDel="00000000" w:rsidR="00000000" w:rsidRPr="00000000">
        <w:rPr>
          <w:color w:val="ff0000"/>
          <w:sz w:val="24"/>
          <w:szCs w:val="24"/>
          <w:rtl w:val="0"/>
        </w:rPr>
        <w:t xml:space="preserve">Business and organisational characteristics (sole trader/partnership/LLP/private and unlisted public companies).</w:t>
      </w:r>
    </w:p>
    <w:p w:rsidR="00000000" w:rsidDel="00000000" w:rsidP="00000000" w:rsidRDefault="00000000" w:rsidRPr="00000000" w14:paraId="00000003">
      <w:pPr>
        <w:rPr>
          <w:color w:val="ff0000"/>
        </w:rPr>
      </w:pPr>
      <w:r w:rsidDel="00000000" w:rsidR="00000000" w:rsidRPr="00000000">
        <w:rPr>
          <w:rtl w:val="0"/>
        </w:rPr>
      </w:r>
    </w:p>
    <w:p w:rsidR="00000000" w:rsidDel="00000000" w:rsidP="00000000" w:rsidRDefault="00000000" w:rsidRPr="00000000" w14:paraId="00000004">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Marcus, a freelance graphic designer, has operated successfully as a sole trader for five years, trading as "Marcus Designs." He uses his personal bank account for all business transactions. He decides to take on a large, complex web design project for a major retailer. The contract is worth £75,000. Midway through the project, a critical error in the site's code (caused by Marcus) leads to a system crash during the retailer's peak sales period, resulting in claimed losses of £200,000. The retailer sues for this amount.</w:t>
        <w:br w:type="textWrapping"/>
        <w:t xml:space="preserve">What is the extent of Marcus's personal liability for this debt?</w:t>
        <w:br w:type="textWrapping"/>
        <w:t xml:space="preserve">A. He is liable only up to the value of his business assets, such as his computer and software.</w:t>
        <w:br w:type="textWrapping"/>
        <w:t xml:space="preserve">B. He is not liable as he was acting in a business capacity, and the debt is owed by the business name 'Marcus Designs'.</w:t>
        <w:br w:type="textWrapping"/>
        <w:t xml:space="preserve">C. He has unlimited personal liability; the debt can be enforced against all his personal assets.</w:t>
        <w:br w:type="textWrapping"/>
        <w:t xml:space="preserve">D. His liability is limited to the £75,000 contract value.</w:t>
        <w:br w:type="textWrapping"/>
        <w:t xml:space="preserve">E. He is only liable if he was negligent, which would need to be proven in court first.</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A sole trader has no separate legal personality from the individual. The business is the individual. Consequently, the individual has unlimited personal liability for all business debts and obligations, including those arising from negligence or breach of contract. All of the sole trader's personal assets (house, car, savings) are potentially available to satisfy business debts. The trading name is simply a label; it does not create a distinct legal entity.</w:t>
        <w:br w:type="textWrapping"/>
        <w:t xml:space="preserve">Option A is incorrect; the distinction between business and personal assets is irrelevant for liability purposes for a sole trader.</w:t>
        <w:br w:type="textWrapping"/>
        <w:t xml:space="preserve">Option B is incorrect; 'Marcus Designs' is not a legal entity that can own debts separately from Marcus himself.</w:t>
        <w:br w:type="textWrapping"/>
        <w:t xml:space="preserve">Option D is incorrect; liability is not capped by the contract value but by the full loss caused.</w:t>
        <w:br w:type="textWrapping"/>
        <w:t xml:space="preserve">Option E is incorrect; liability for breach of contract is strict. Even if negligence needed proving for a tort claim, once established, his liability would still be unlimited.</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Anya and Ben, friends since university, decide to start a boutique fitness studio together. They verbally agree to share all profits and losses 50/50, contribute £10,000 each for start-up costs, and both work full-time in the business. They do not draft a formal partnership agreement. They trade successfully as "Elevate Fitness" for two years. After a disagreement, Ben leaves the partnership without giving notice and starts a competing studio across town, taking several key clients with him. Anya is left to run the business alone and struggles with the debt incurred from a recent equipment loan.</w:t>
        <w:br w:type="textWrapping"/>
        <w:t xml:space="preserve">Which of the following statements best reflects the legal position regarding the dissolution of the partnership?</w:t>
        <w:br w:type="textWrapping"/>
        <w:t xml:space="preserve">A. The partnership was never legally formed because there was no written agreement, so Ben has no ongoing liabilities.</w:t>
        <w:br w:type="textWrapping"/>
        <w:t xml:space="preserve">B. The partnership has been dissolved by Ben's express will to leave, triggering a winding-up of the business under the Partnership Act 1890.</w:t>
        <w:br w:type="textWrapping"/>
        <w:t xml:space="preserve">C. The partnership continues with Anya as the sole proprietor, and Ben has no further liability for debts incurred after his departure.</w:t>
        <w:br w:type="textWrapping"/>
        <w:t xml:space="preserve">D. Ben's departure is a breach of contract, but the partnership continues unless Anya also agrees to dissolve it.</w:t>
        <w:br w:type="textWrapping"/>
        <w:t xml:space="preserve">E. The partnership is a partnership at will, which Ben has dissolved by his notice of leaving, but he remains liable for partnership debts incurred before his departure.</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E</w:t>
        <w:br w:type="textWrapping"/>
        <w:t xml:space="preserve">Explanation</w:t>
        <w:br w:type="textWrapping"/>
        <w:t xml:space="preserve">Option E is correct. Under the Partnership Act 1890, where no fixed term is agreed, the partnership is a 'partnership at will'. A partnership at will can be dissolved by any partner giving notice of their intention to dissolve it (s.26). Ben's act of leaving constitutes such notice. However, under s.36, a partner who leaves remains liable for the debts and obligations of the firm incurred </w:t>
      </w:r>
      <w:r w:rsidDel="00000000" w:rsidR="00000000" w:rsidRPr="00000000">
        <w:rPr>
          <w:rFonts w:ascii="Roboto" w:cs="Roboto" w:eastAsia="Roboto" w:hAnsi="Roboto"/>
          <w:i w:val="1"/>
          <w:iCs w:val="1"/>
          <w:color w:val="0f1115"/>
          <w:sz w:val="24"/>
          <w:szCs w:val="24"/>
          <w:rtl w:val="0"/>
        </w:rPr>
        <w:t xml:space="preserve">before</w:t>
      </w:r>
      <w:r w:rsidDel="00000000" w:rsidR="00000000" w:rsidRPr="00000000">
        <w:rPr>
          <w:rFonts w:ascii="Roboto" w:cs="Roboto" w:eastAsia="Roboto" w:hAnsi="Roboto"/>
          <w:color w:val="0f1115"/>
          <w:sz w:val="24"/>
          <w:szCs w:val="24"/>
          <w:rtl w:val="0"/>
        </w:rPr>
        <w:t xml:space="preserve"> their departure. They are not liable for debts incurred after they leave, unless they are held out as still being a partner. The absence of a written agreement does not prevent a partnership from existing; it is established by conduct (sharing profits, running a business in common).</w:t>
        <w:br w:type="textWrapping"/>
        <w:t xml:space="preserve">Option A is incorrect; a partnership can be formed orally or by conduct.</w:t>
        <w:br w:type="textWrapping"/>
        <w:t xml:space="preserve">Option B is partially correct but incomplete; dissolution triggers winding-up, but option E more precisely addresses the type of partnership and the key issue of ongoing liability.</w:t>
        <w:br w:type="textWrapping"/>
        <w:t xml:space="preserve">Option C is incorrect; a partnership requires at least two persons. If one leaves, the partnership ends unless a new partnership is formed. Ben remains liable for pre-departure debts.</w:t>
        <w:br w:type="textWrapping"/>
        <w:t xml:space="preserve">Option D is incorrect; for a partnership at will, a single partner's notice is sufficient to dissolve it.</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Zara, Chloe, and Liam are architects who wish to practice together. They want the flexibility of a partnership but seek to protect their personal assets from negligence claims against the firm. They also want the internal management structure to be governed by a formal agreement. They do not intend to list the business on any stock exchange.</w:t>
        <w:br w:type="textWrapping"/>
        <w:t xml:space="preserve">Which business vehicle is most suitable for their needs?</w:t>
        <w:br w:type="textWrapping"/>
        <w:t xml:space="preserve">A. A general partnership under the Partnership Act 1890.</w:t>
        <w:br w:type="textWrapping"/>
        <w:t xml:space="preserve">B. A private company limited by shares.</w:t>
        <w:br w:type="textWrapping"/>
        <w:t xml:space="preserve">C. A Limited Liability Partnership (LLP).</w:t>
        <w:br w:type="textWrapping"/>
        <w:t xml:space="preserve">D. An unlisted public limited company.</w:t>
        <w:br w:type="textWrapping"/>
        <w:t xml:space="preserve">E. A sole trader with the others as employees.</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A Limited Liability Partnership (LLP) under the Limited Liability Partnerships Act 2000 combines features of a partnership and a company. It provides its members (partners) with limited liability, protecting personal assets from business debts, including negligence claims. Internally, it is governed by a members' agreement, providing the desired contractual flexibility for management and profit-sharing. It has separate legal personality. This suits professional firms like architects. A private company (B) also offers limited liability but has a more rigid internal governance structure (model articles, directors' duties) and may be less familiar for a professional practice.</w:t>
        <w:br w:type="textWrapping"/>
        <w:t xml:space="preserve">Option A is incorrect because a general partnership offers no limited liability.</w:t>
        <w:br w:type="textWrapping"/>
        <w:t xml:space="preserve">Option B is possible but less ideal than an LLP for a professional practice wanting partnership-style internal governance.</w:t>
        <w:br w:type="textWrapping"/>
        <w:t xml:space="preserve">Option D is incorrect; an unlisted public company (PLC) is designed for larger organizations and has more onerous capital and regulatory requirements.</w:t>
        <w:br w:type="textWrapping"/>
        <w:t xml:space="preserve">Option E is impractical and does not provide limited liability to the 'employees'.</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"Swift Deliveries Ltd" is a private company limited by shares. Its articles of association state that the directors have the power to manage the business. The sole director and majority shareholder, Raj, enters into a five-year contract on behalf of the company to lease a large warehouse at an above-market rate from his brother-in-law. The company later suffers financial difficulties, and the minority shareholders argue the lease is not in the company's best interests and is a misuse of Raj's powers.</w:t>
        <w:br w:type="textWrapping"/>
        <w:t xml:space="preserve">Which of the following best describes the legal nature of the company in assessing whether Raj had the authority to bind it?</w:t>
        <w:br w:type="textWrapping"/>
        <w:t xml:space="preserve">A. Raj’s authority to bind it is determined by the company's constitution and agency principles.</w:t>
        <w:br w:type="textWrapping"/>
        <w:t xml:space="preserve">B. As the majority shareholder, Raj is the company, so his actions are always the company's actions.</w:t>
        <w:br w:type="textWrapping"/>
        <w:t xml:space="preserve">C. The company is a partnership of its shareholders, so Raj needed the shareholders' consent for a long-term lease.</w:t>
        <w:br w:type="textWrapping"/>
        <w:t xml:space="preserve">D. The company's capacity is unlimited, so Raj could bind it to any contract.</w:t>
        <w:br w:type="textWrapping"/>
        <w:t xml:space="preserve">E. As a private company, it can only act through unanimous shareholder agreements.</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Option A is correct. A registered company is a separate legal person distinct from its members and directors (Salomon v Salomon). It can only act through human agents. The authority of an agent (like a director) to bind the company is governed by the company's constitution (the articles of association) and the general law of agency. The articles typically delegate management to the directors. Therefore, Raj's authority stems from his role as a director under the articles. Whether he exceeded his authority or breached his duties is a separate question, but the company, as a separate entity, is prima facie bound if he acted with apparent authority.</w:t>
        <w:br w:type="textWrapping"/>
        <w:t xml:space="preserve">Option B is incorrect; the separate legal personality doctrine means the company is distinct from even a sole shareholder-director.</w:t>
        <w:br w:type="textWrapping"/>
        <w:t xml:space="preserve">Option C is incorrect; a company is not a partnership.</w:t>
        <w:br w:type="textWrapping"/>
        <w:t xml:space="preserve">Option D is incorrect; a company's capacity is governed by its constitution and law, not unlimited.</w:t>
        <w:br w:type="textWrapping"/>
        <w:t xml:space="preserve">Option E is incorrect; private companies can act through their directors.</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Three entrepreneurs set up a private company, "Tech Innovate Ltd." They are the only shareholders and directors. They have not entered into any shareholders' agreement. Two of the founders wish to remove the third founder, Alex, as a director due to poor performance. The company's articles are the Model Articles for private companies.</w:t>
        <w:br w:type="textWrapping"/>
        <w:t xml:space="preserve">What is the correct procedure for removing Alex as a director?</w:t>
        <w:br w:type="textWrapping"/>
        <w:t xml:space="preserve">A. The two founding shareholders can pass an ordinary resolution at a general meeting, giving special notice</w:t>
        <w:br w:type="textWrapping"/>
        <w:t xml:space="preserve">B. Alex can only be removed by a unanimous vote of all shareholders.</w:t>
        <w:br w:type="textWrapping"/>
        <w:t xml:space="preserve">C. Alex can only be removed for cause, such as breach of duty, and requires a court order.</w:t>
        <w:br w:type="textWrapping"/>
        <w:t xml:space="preserve">D. As Alex was a founder, he cannot be removed against his will unless he agrees to sell his shares.</w:t>
        <w:br w:type="textWrapping"/>
        <w:t xml:space="preserve">E. The other directors can pass a resolution at a board meeting to remove him.</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The Companies Act 2006, s.168, provides that a company may by ordinary resolution remove a director before the expiration of their period of office, notwithstanding anything in any agreement between the company and the director. Special notice (28 days) of the resolution is required. This provision is reinforced by Article 17 of the Model Articles for private companies. The power resides with the shareholders in general meeting, not the other directors. This is a fundamental shareholder right.</w:t>
        <w:br w:type="textWrapping"/>
        <w:t xml:space="preserve">Option B is incorrect; a simple majority of shareholders suffices.</w:t>
        <w:br w:type="textWrapping"/>
        <w:t xml:space="preserve">Option C is incorrect; s.168 allows removal with or without cause.</w:t>
        <w:br w:type="textWrapping"/>
        <w:t xml:space="preserve">Option D is incorrect; removal as a director is distinct from requiring a share sale.</w:t>
        <w:br w:type="textWrapping"/>
        <w:t xml:space="preserve">Option E is incorrect; directors cannot normally remove a fellow director unless the articles provide such a power (which the Model Articles do not).</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"Bespoke Cabinets LLP" is a successful Limited Liability Partnership with four designated members. The LLP agreement is silent on what happens when a member dies. One of the members, David, dies unexpectedly. His estate includes his capital contribution and share of accrued profits in the LLP.</w:t>
        <w:br w:type="textWrapping"/>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legal effect of David's death on the LLP and his estate's interest?</w:t>
        <w:br w:type="textWrapping"/>
        <w:t xml:space="preserve">A. The LLP is automatically dissolved and must be wound up.</w:t>
        <w:br w:type="textWrapping"/>
        <w:t xml:space="preserve">B. David's estate automatically becomes a new member of the LLP with full rights.</w:t>
        <w:br w:type="textWrapping"/>
        <w:t xml:space="preserve">C. The LLP continues, and David's estate is entitled to be paid out his share of the capital and profits, but does not become a member.</w:t>
        <w:br w:type="textWrapping"/>
        <w:t xml:space="preserve">D. The remaining members must purchase David's share within 28 days at a fair market value.</w:t>
        <w:br w:type="textWrapping"/>
        <w:t xml:space="preserve">E. David's membership interest lapses, and his estate has no claim against the LLP.</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br w:type="textWrapping"/>
        <w:t xml:space="preserve">Option C is correct. Under the Limited Liability Partnerships Act 2000 and the default provisions in the Limited Liability Partnerships Regulations 2001, unless the members' agreement provides otherwise, the death of a member does not cause the dissolution of the LLP. The LLP continues as a separate legal entity. The deceased member's personal representative is entitled to a share of the profits until the date of death and to be paid out the deceased's share of capital. However, the personal representative does not automatically become a member; membership is personal. This default position encourages business continuity.</w:t>
        <w:br w:type="textWrapping"/>
        <w:t xml:space="preserve">Option A is incorrect as it provides the default rule for a general partnership under the Partnership Act 1890, but not for an LLP.</w:t>
        <w:br w:type="textWrapping"/>
        <w:t xml:space="preserve">Option B is incorrect; membership is not automatically transferred.</w:t>
        <w:br w:type="textWrapping"/>
        <w:t xml:space="preserve">Option D is incorrect as it imposes a specific timetable not found in the default rules.</w:t>
        <w:br w:type="textWrapping"/>
        <w:t xml:space="preserve">Option E is incorrect; the estate has a clear financial claim.</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Elena operates a thriving online jewellery business as a sole trader. She is considering incorporating a private limited company to take over the business. Which of the following is a disadvantage of incorporation she should consider?</w:t>
        <w:br w:type="textWrapping"/>
        <w:t xml:space="preserve">A. Increased personal liability for business debts.</w:t>
        <w:br w:type="textWrapping"/>
        <w:t xml:space="preserve">B. A requirement to have at least two shareholders.</w:t>
        <w:br w:type="textWrapping"/>
        <w:t xml:space="preserve">C. Greater administrative burdens and public disclosure of financial information.</w:t>
        <w:br w:type="textWrapping"/>
        <w:t xml:space="preserve">D. The inability to raise capital from external investors.</w:t>
        <w:br w:type="textWrapping"/>
        <w:t xml:space="preserve">E. Loss of control over business decisions to external managers.</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Option C is correct. A key disadvantage of incorporation as a company (compared to being a sole trader) is the increased regulatory burden. Companies must file annual accounts and a confirmation statement with Companies House, which are publicly available. They must comply with the Companies Act 2006 on matters like meetings, resolutions, and director duties. Sole traders have no such public filing requirements and face simpler administration.</w:t>
        <w:br w:type="textWrapping"/>
        <w:t xml:space="preserve">Option A is incorrect; incorporation brings limited liability, which </w:t>
      </w:r>
      <w:r w:rsidDel="00000000" w:rsidR="00000000" w:rsidRPr="00000000">
        <w:rPr>
          <w:rFonts w:ascii="Roboto" w:cs="Roboto" w:eastAsia="Roboto" w:hAnsi="Roboto"/>
          <w:i w:val="1"/>
          <w:iCs w:val="1"/>
          <w:color w:val="0f1115"/>
          <w:sz w:val="24"/>
          <w:szCs w:val="24"/>
          <w:rtl w:val="0"/>
        </w:rPr>
        <w:t xml:space="preserve">reduces</w:t>
      </w:r>
      <w:r w:rsidDel="00000000" w:rsidR="00000000" w:rsidRPr="00000000">
        <w:rPr>
          <w:rFonts w:ascii="Roboto" w:cs="Roboto" w:eastAsia="Roboto" w:hAnsi="Roboto"/>
          <w:color w:val="0f1115"/>
          <w:sz w:val="24"/>
          <w:szCs w:val="24"/>
          <w:rtl w:val="0"/>
        </w:rPr>
        <w:t xml:space="preserve"> personal liability, it does not increase it.</w:t>
        <w:br w:type="textWrapping"/>
        <w:t xml:space="preserve">Option B is incorrect; a private company can have a single shareholder.</w:t>
        <w:br w:type="textWrapping"/>
        <w:t xml:space="preserve">Option D is incorrect; a private company can raise capital from external investors (e.g., through a private share placing), which is often harder for a sole trader.</w:t>
        <w:br w:type="textWrapping"/>
        <w:t xml:space="preserve">Option E is incorrect as it is not an inevitable disadvantage; in a small private company, the sole trader would likely be the sole director and shareholder, retaining full control.</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Two friends, Omar and Pete, start a business selling imported coffee without any formal agreement. Omar provides 70% of the start-up capital and does the bookkeeping from home. Pete provides 30% and manages the day-to-day stall at the market. They split the net profits 50/50. After a year, they have a dispute. Omar claims that as he provided most of the capital, he is entitled to 70% of the assets if they split up. Pete argues they are equal partners.</w:t>
        <w:br w:type="textWrapping"/>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Based on the definition in the Partnership Act 1890, are Omar and Pete in partnership?</w:t>
        <w:br w:type="textWrapping"/>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there is no written partnership agreement.</w:t>
        <w:br w:type="textWrapping"/>
        <w:t xml:space="preserve">B. No, because the profit-sharing ratio (50/50) is not aligned with capital contributions (70/30), indicating a mere profit-sharing scheme.</w:t>
        <w:br w:type="textWrapping"/>
        <w:t xml:space="preserve">C. Yes, the carrying on of a business in common with a view of profit establishes a partnership.</w:t>
        <w:br w:type="textWrapping"/>
        <w:t xml:space="preserve">D. No, because Omar is not actively involved in the day-to-day sales, so he is merely a lender/investor.</w:t>
        <w:br w:type="textWrapping"/>
        <w:t xml:space="preserve">E. Yes, but only if they register the partnership with Companies House.</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Section 1 of the Partnership Act 1890 defines partnership as "the relation which subsists between persons carrying on a business in common with a view of profit." The core elements are present: two persons, a business (selling coffee), carried on in common (they are both involved, albeit in different roles), with a view to profit. Sharing profits is prima facie evidence of partnership (s.2(3)), and unequal capital contributions are common and do not prevent a partnership from arising. The absence of a written agreement is irrelevant. The misalignment of capital and profit share is a matter for the partnership agreement (which here is oral/conduct-based), not a barrier to existence.</w:t>
        <w:br w:type="textWrapping"/>
        <w:t xml:space="preserve">Option A is incorrect; a partnership can be formed informally.</w:t>
        <w:br w:type="textWrapping"/>
        <w:t xml:space="preserve">Option B misinterprets s.2(3); sharing profits is evidence of partnership, and the courts look at the substance of the relationship.</w:t>
        <w:br w:type="textWrapping"/>
        <w:t xml:space="preserve">Option D is incorrect; a partner can be a "sleeping partner" who contributes capital but is not active in daily operations.</w:t>
        <w:br w:type="textWrapping"/>
        <w:t xml:space="preserve">Option E is incorrect; general partnerships are not registered (unlike LLPs).</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"GreenScape PLC" is an unlisted public company limited by shares. It has a large number of shareholders. Its board is considering a major investment that would significantly change the company's objects. The company's articles require a 75% majority vote for such a change.</w:t>
        <w:br w:type="textWrapping"/>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a key characteristic that distinguishes it from a private company in this context?</w:t>
        <w:br w:type="textWrapping"/>
        <w:t xml:space="preserve">A. It cannot alter its articles of association.</w:t>
        <w:br w:type="textWrapping"/>
        <w:t xml:space="preserve">B. It must have a company secretary, whereas a private company may not.</w:t>
        <w:br w:type="textWrapping"/>
        <w:t xml:space="preserve">C. Its shares are prohibited from being sold to the public.</w:t>
        <w:br w:type="textWrapping"/>
        <w:t xml:space="preserve">D. It must have a minimum of two directors, whereas a private company needs only one.</w:t>
        <w:br w:type="textWrapping"/>
        <w:t xml:space="preserve">E. It cannot restrict the transfer of its shares.</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Under the Companies Act 2006, a public company (whether listed or unlisted) is required to have a company secretary (s.271). A private company is not required to appoint one (s.270). This is a key statutory distinction. While option D is also true (a plc needs two directors, a private company needs one), option B is a more definitive and less commonly known distinguishing characteristic. Option E is incorrect; an unlisted plc can still have transfer restrictions in its articles. Option A is incorrect; both can alter articles. </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C is incorrect; an </w:t>
      </w:r>
      <w:r w:rsidDel="00000000" w:rsidR="00000000" w:rsidRPr="00000000">
        <w:rPr>
          <w:rFonts w:ascii="Roboto" w:cs="Roboto" w:eastAsia="Roboto" w:hAnsi="Roboto"/>
          <w:i w:val="1"/>
          <w:iCs w:val="1"/>
          <w:color w:val="0f1115"/>
          <w:sz w:val="24"/>
          <w:szCs w:val="24"/>
          <w:rtl w:val="0"/>
        </w:rPr>
        <w:t xml:space="preserve">unlisted</w:t>
      </w:r>
      <w:r w:rsidDel="00000000" w:rsidR="00000000" w:rsidRPr="00000000">
        <w:rPr>
          <w:rFonts w:ascii="Roboto" w:cs="Roboto" w:eastAsia="Roboto" w:hAnsi="Roboto"/>
          <w:color w:val="0f1115"/>
          <w:sz w:val="24"/>
          <w:szCs w:val="24"/>
          <w:rtl w:val="0"/>
        </w:rPr>
        <w:t xml:space="preserve"> public company's shares are not traded on a public market, but they can be offered to the public, whereas a private company is prohibited from offering shares to the public.</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general partnership of three accountants, trading as "Summit Financial," has incurred significant debts it cannot pay. One partner, Clara, has substantial personal wealth. The other two partners are insolvent. A creditor obtains a court judgment against the partnership.</w:t>
        <w:br w:type="textWrapping"/>
        <w:t xml:space="preserve">What is the extent of Clara's liability to the creditor?</w:t>
        <w:br w:type="textWrapping"/>
        <w:t xml:space="preserve">A. She is liable only for one-third of the debt, as she is one of three partners.</w:t>
        <w:br w:type="textWrapping"/>
        <w:t xml:space="preserve">B. She is not personally liable; only the partnership's assets can be used.</w:t>
        <w:br w:type="textWrapping"/>
        <w:t xml:space="preserve">C. She has joint and several liability with her partners, meaning the creditor can pursue her for the full amount.</w:t>
        <w:br w:type="textWrapping"/>
        <w:t xml:space="preserve">D. She is liable only if she was personally involved in incurring the specific debt.</w:t>
        <w:br w:type="textWrapping"/>
        <w:t xml:space="preserve">E. Her liability is limited to the amount she contributed to the partnership capital.</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In a general partnership, partners have joint and several liability for all partnership debts and obligations (Partnership Act 1890, s.9). This means each partner is liable alongside the others (jointly) and also individually (severally) for the whole debt. A creditor can choose to sue any one partner for the entire amount. That partner (Clara) would then have to seek contribution from her insolvent co-partners, but that is a separate internal matter. This is a fundamental (and risky) characteristic of general partnerships.</w:t>
        <w:br w:type="textWrapping"/>
        <w:t xml:space="preserve">Option A is incorrect; liability is not proportionate for the creditor, though internally partners may contribute according to their profit-sharing ratio.</w:t>
        <w:br w:type="textWrapping"/>
        <w:t xml:space="preserve">Option B is incorrect as it describes the position for an LLP or a company, not a general partnership.</w:t>
        <w:br w:type="textWrapping"/>
        <w:t xml:space="preserve">Option D is incorrect; liability arises from the partnership relationship, not personal involvement in the transaction.</w:t>
        <w:br w:type="textWrapping"/>
        <w:t xml:space="preserve">Option E is incorrect; there is no capital-based limit on liability in a general partnership.</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private company, "DataSolve Ltd," has an issued share capital of 100 £1 ordinary shares. Its articles grant pre-emption rights on the transfer of shares. The sole director and 60% shareholder, Imran, wishes to sell 20 of his shares to an external investor, Leo. The other shareholder, Meera (40%), cannot afford to buy them. Imran proceeds with the sale to Leo without first offering the shares to Meera. Meera objects.</w:t>
        <w:br w:type="textWrapping"/>
        <w:t xml:space="preserve">What is the likely consequence of Imran's actions?</w:t>
        <w:br w:type="textWrapping"/>
        <w:t xml:space="preserve">A. The transfer is void, and the shares must be offered to Meera first.</w:t>
        <w:br w:type="textWrapping"/>
        <w:t xml:space="preserve">B. The transfer is valid because Meera could not afford to buy the shares, so pre-emption rights are waived.</w:t>
        <w:br w:type="textWrapping"/>
        <w:t xml:space="preserve">C. The transfer is valid because pre-emption rights in a private company are unenforceable.</w:t>
        <w:br w:type="textWrapping"/>
        <w:t xml:space="preserve">D. The transfer is voidable at Meera's option, and she may apply to court to have it set aside.</w:t>
        <w:br w:type="textWrapping"/>
        <w:t xml:space="preserve">E. The transfer is a breach of Imran's duty as a director, but the share transfer itself is effective.</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D</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br w:type="textWrapping"/>
        <w:t xml:space="preserve">Option D is most accurate. Pre-emption rights in a private company's articles are a contractual right for the benefit of the other shareholders. A breach of these rights does not automatically render the transfer void (as it is a transfer of legal title between Imran and Leo). However, it is a breach of the articles, making the transfer voidable. The wronged shareholder (Meera) can seek an injunction to prevent an improper transfer before it happens or, after the fact, may apply to court for relief, which could include setting aside the transfer or claiming damages from Imran. The court has discretion.</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Option A is incorrect and  too absolute. </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inability to pay does not waive the right to be offered the shares. </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C is incorrect; such rights are standard and enforceable. </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partially true but incomplete; the primary breach is of the articles, not necessarily a director's duty.</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Four individuals establish a private company, "Culinary Creations Ltd," to run a restaurant. They are all shareholders and directors. They draft a shareholders' agreement which includes a clause stating that no director can be removed except by a unanimous vote of all shareholders. Two years later, a majority of shareholders wish to remove one of the directors for underperformance.</w:t>
        <w:br w:type="textWrapping"/>
        <w:t xml:space="preserve">Is the clause in the shareholders' agreement effective to prevent removal by ordinary resolution?</w:t>
        <w:br w:type="textWrapping"/>
        <w:t xml:space="preserve">A. Yes, because a shareholders' agreement is a binding contract that overrides the Act.</w:t>
        <w:br w:type="textWrapping"/>
        <w:t xml:space="preserve">B. No, there is a statutory right to remove a director by ordinary resolution, which cannot be contracted out of.</w:t>
        <w:br w:type="textWrapping"/>
        <w:t xml:space="preserve">C. Yes, but only if the clause is also replicated in the company's articles of association.</w:t>
        <w:br w:type="textWrapping"/>
        <w:t xml:space="preserve">D. No, because the clause is in a shareholders' agreement, which is not a constitutional document.</w:t>
        <w:br w:type="textWrapping"/>
        <w:t xml:space="preserve">E. It is effective only if all current shareholders signed the agreement.</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The Companies Act 2006, s.168(1), states: "A company may by ordinary resolution remove a director before the expiration of his period of office, </w:t>
      </w:r>
      <w:r w:rsidDel="00000000" w:rsidR="00000000" w:rsidRPr="00000000">
        <w:rPr>
          <w:rFonts w:ascii="Roboto" w:cs="Roboto" w:eastAsia="Roboto" w:hAnsi="Roboto"/>
          <w:i w:val="1"/>
          <w:iCs w:val="1"/>
          <w:color w:val="0f1115"/>
          <w:sz w:val="24"/>
          <w:szCs w:val="24"/>
          <w:rtl w:val="0"/>
        </w:rPr>
        <w:t xml:space="preserve">notwithstanding anything in any agreement between it and him</w:t>
      </w:r>
      <w:r w:rsidDel="00000000" w:rsidR="00000000" w:rsidRPr="00000000">
        <w:rPr>
          <w:rFonts w:ascii="Roboto" w:cs="Roboto" w:eastAsia="Roboto" w:hAnsi="Roboto"/>
          <w:color w:val="0f1115"/>
          <w:sz w:val="24"/>
          <w:szCs w:val="24"/>
          <w:rtl w:val="0"/>
        </w:rPr>
        <w:t xml:space="preserve">." The courts have interpreted this powerful "notwithstanding" phrase to mean that the statutory right is fundamental and cannot be excluded or fettered by any agreement, including a shareholders' agreement or a provision in the articles. Therefore, the clause is ineffective to block an ordinary resolution for removal. However, such a clause might give rise to a claim for damages for breach of contract against the shareholders who voted for removal.</w:t>
        <w:br w:type="textWrapping"/>
        <w:t xml:space="preserve">Option A is incorrect; a statutory right trumps a contractual agreement.</w:t>
        <w:br w:type="textWrapping"/>
        <w:t xml:space="preserve">Option C is incorrect; even in the articles, such a clause would be ineffective against s.168.</w:t>
        <w:br w:type="textWrapping"/>
        <w:t xml:space="preserve">Option D is incorrect as it understates the reason; the key is the statutory override, not just the document type.</w:t>
        <w:br w:type="textWrapping"/>
        <w:t xml:space="preserve">Option E is incorrect; the statutory provision applies regardless.</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Sophia has run "Sophia's Bookshop" as a successful sole trader for a decade. She is considering forming a private limited company, "Bookworm Ltd," to which she will sell her business assets. She will be the sole director and shareholder. She is concerned about ensuring the company honours the existing store lease and liabilities to book suppliers. </w:t>
        <w:br w:type="textWrapping"/>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a key legal consequence of incorporation in this scenario?</w:t>
        <w:br w:type="textWrapping"/>
        <w:t xml:space="preserve">A. Sophia will automatically become an employee of the company, requiring a formal employment contract.</w:t>
        <w:br w:type="textWrapping"/>
        <w:t xml:space="preserve">B. The bookshop's existing debts will automatically transfer to and become the responsibility of the new company.</w:t>
        <w:br w:type="textWrapping"/>
        <w:t xml:space="preserve">C. The company will not be bound by the store lease or supplier contracts unless they are formally assigned or novated to it.</w:t>
        <w:br w:type="textWrapping"/>
        <w:t xml:space="preserve">D. Sophia's personal liability for future business debts will increase.</w:t>
        <w:br w:type="textWrapping"/>
        <w:t xml:space="preserve">E. The business must immediately change its trading name.</w:t>
      </w:r>
    </w:p>
    <w:p w:rsidR="00000000" w:rsidDel="00000000" w:rsidP="00000000" w:rsidRDefault="00000000" w:rsidRPr="00000000" w14:paraId="0000003A">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Upon incorporation, a new legal entity (the company) is created. It is not automatically liable for the contracts and debts of the sole trader's business. For the company to take them over, the contracts must be formally assigned or novated (with the consent of the other party, e.g., the landlord or supplier). This is a crucial practical step when incorporating an existing business. Failure to do this could leave Sophia personally liable under the original contracts while also making the company liable if it adopts the benefit of the contracts.</w:t>
        <w:br w:type="textWrapping"/>
        <w:t xml:space="preserve">Option A is not automatic, though it is prudent for tax and employment law reasons.</w:t>
        <w:br w:type="textWrapping"/>
        <w:t xml:space="preserve">Option B is incorrect; debts do not automatically transfer.</w:t>
        <w:br w:type="textWrapping"/>
        <w:t xml:space="preserve">Option D is incorrect; her liability for future debts incurred by the </w:t>
      </w:r>
      <w:r w:rsidDel="00000000" w:rsidR="00000000" w:rsidRPr="00000000">
        <w:rPr>
          <w:rFonts w:ascii="Roboto" w:cs="Roboto" w:eastAsia="Roboto" w:hAnsi="Roboto"/>
          <w:i w:val="1"/>
          <w:iCs w:val="1"/>
          <w:color w:val="0f1115"/>
          <w:sz w:val="24"/>
          <w:szCs w:val="24"/>
          <w:rtl w:val="0"/>
        </w:rPr>
        <w:t xml:space="preserve">company</w:t>
      </w:r>
      <w:r w:rsidDel="00000000" w:rsidR="00000000" w:rsidRPr="00000000">
        <w:rPr>
          <w:rFonts w:ascii="Roboto" w:cs="Roboto" w:eastAsia="Roboto" w:hAnsi="Roboto"/>
          <w:color w:val="0f1115"/>
          <w:sz w:val="24"/>
          <w:szCs w:val="24"/>
          <w:rtl w:val="0"/>
        </w:rPr>
        <w:t xml:space="preserve"> will be limited, not increased.</w:t>
        <w:br w:type="textWrapping"/>
        <w:t xml:space="preserve">Option E is incorrect; the business can trade under the same name, but the company's registered name will be different, and business stationery must show the company's details.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ff0000"/>
          <w:sz w:val="24"/>
          <w:szCs w:val="24"/>
        </w:rPr>
      </w:pPr>
      <w:r w:rsidDel="00000000" w:rsidR="00000000" w:rsidRPr="00000000">
        <w:rPr>
          <w:color w:val="ff0000"/>
          <w:rtl w:val="0"/>
        </w:rPr>
        <w:t xml:space="preserve">B- </w:t>
      </w:r>
      <w:r w:rsidDel="00000000" w:rsidR="00000000" w:rsidRPr="00000000">
        <w:rPr>
          <w:color w:val="ff0000"/>
          <w:sz w:val="24"/>
          <w:szCs w:val="24"/>
          <w:rtl w:val="0"/>
        </w:rPr>
        <w:t xml:space="preserve">Legal personality and limited liability.</w:t>
      </w:r>
    </w:p>
    <w:p w:rsidR="00000000" w:rsidDel="00000000" w:rsidP="00000000" w:rsidRDefault="00000000" w:rsidRPr="00000000" w14:paraId="0000003D">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Thomas is the sole director and shareholder of "Harbour Freight Ltd," a private company that operates a small cargo shipping business. The company is undercapitalised and has one old vessel. Thomas instructs the company to enter into a contract with "Global Goods plc" to transport fragile electronics. During the voyage, due to Thomas's negligent failure to maintain the vessel properly, the cargo is severely damaged by seawater. Harbour Freight Ltd has no insurance and insufficient assets to cover the £500,000 loss. Global Goods plc seeks to recover the full amount from Thomas personally, arguing he is the "alter ego" of the company and that the company is a mere façade.</w:t>
        <w:br w:type="textWrapping"/>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primary obstacle to Global Goods' claim against Thomas personally?</w:t>
        <w:br w:type="textWrapping"/>
        <w:t xml:space="preserve">A. Thomas can only be liable if he acted fraudulently.</w:t>
        <w:br w:type="textWrapping"/>
        <w:t xml:space="preserve">B. Harbour Freight Ltd is a separate legal person distinct from Thomas, the company's debts are its own.</w:t>
        <w:br w:type="textWrapping"/>
        <w:t xml:space="preserve">C. Thomas's liability is limited to the amount unpaid on his shares, which is likely zero.</w:t>
        <w:br w:type="textWrapping"/>
        <w:t xml:space="preserve">D. Global Goods plc should have insured the cargo itself and cannot now shift the loss.</w:t>
        <w:br w:type="textWrapping"/>
        <w:t xml:space="preserve">E. The claim is against the company, and Thomas is protected as an employee acting in the course of employment.</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The foundational principle from </w:t>
      </w:r>
      <w:r w:rsidDel="00000000" w:rsidR="00000000" w:rsidRPr="00000000">
        <w:rPr>
          <w:rFonts w:ascii="Roboto" w:cs="Roboto" w:eastAsia="Roboto" w:hAnsi="Roboto"/>
          <w:i w:val="1"/>
          <w:iCs w:val="1"/>
          <w:color w:val="0f1115"/>
          <w:sz w:val="24"/>
          <w:szCs w:val="24"/>
          <w:rtl w:val="0"/>
        </w:rPr>
        <w:t xml:space="preserve">Salomon v Salomon</w:t>
      </w:r>
      <w:r w:rsidDel="00000000" w:rsidR="00000000" w:rsidRPr="00000000">
        <w:rPr>
          <w:rFonts w:ascii="Roboto" w:cs="Roboto" w:eastAsia="Roboto" w:hAnsi="Roboto"/>
          <w:color w:val="0f1115"/>
          <w:sz w:val="24"/>
          <w:szCs w:val="24"/>
          <w:rtl w:val="0"/>
        </w:rPr>
        <w:t xml:space="preserve"> is that a duly incorporated company is a separate legal person from its members (shareholders) and directors. The company's debts are its debts, not those of its shareholders or directors. Limited liability protects Thomas as a shareholder; his liability is limited to any amount unpaid on his shares. His potential liability as a director for negligence is a separate issue (breach of duty), but the primary obstacle to a direct claim by a creditor for a company debt is the separate legal personality doctrine. The courts are very reluctant to "pierce the corporate veil" and hold a shareholder liable.</w:t>
        <w:br w:type="textWrapping"/>
        <w:t xml:space="preserve">Option A states a potential ground for piercing the veil, but it is not the primary obstacle; the primary obstacle is the separate legal personality itself.</w:t>
        <w:br w:type="textWrapping"/>
        <w:t xml:space="preserve">Option C is correct regarding his liability as a shareholder, but option B is the more fundamental statement of the legal principle creating that limit.</w:t>
        <w:br w:type="textWrapping"/>
        <w:t xml:space="preserve">Option D is irrelevant to the legal question of Thomas's personal liability.</w:t>
        <w:br w:type="textWrapping"/>
        <w:t xml:space="preserve">Option E mischaracterises his role; he is a director and shareholder, not a mere employee in this context.</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"Prestige Properties Ltd" is a property development company owned and controlled by Mr. Khan. Mr. Khan causes Prestige Properties Ltd to purchase a valuable London flat from Mrs. Smith. The purchase money is paid from the company's bank account. The legal title is registered in the company's name. During a subsequent divorce proceeding between Mr. Khan and his wife, the court is asked to determine if the flat is a marital asset. Mr. Khan argues it belongs to the company, not him personally.</w:t>
        <w:br w:type="textWrapping"/>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Applying the principle of separate legal personality, how should the court initially characterise the ownership of the flat?</w:t>
        <w:br w:type="textWrapping"/>
        <w:t xml:space="preserve">A. The flat is owned by Mr. Khan because he controls the company and provided the funds.</w:t>
        <w:br w:type="textWrapping"/>
        <w:t xml:space="preserve">B. The flat is owned by Prestige Properties Ltd, the registered legal owner.</w:t>
        <w:br w:type="textWrapping"/>
        <w:t xml:space="preserve">C. The flat is owned jointly by Mr. Khan and the company as it was bought for his benefit.</w:t>
        <w:br w:type="textWrapping"/>
        <w:t xml:space="preserve">D. The court should ignore the corporate structure as it is being used in the context of family law.</w:t>
        <w:br w:type="textWrapping"/>
        <w:t xml:space="preserve">E. Ownership depends on whether the company was a mere nominee or agent for Mr. Khan.</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The starting point, per </w:t>
      </w:r>
      <w:r w:rsidDel="00000000" w:rsidR="00000000" w:rsidRPr="00000000">
        <w:rPr>
          <w:rFonts w:ascii="Roboto" w:cs="Roboto" w:eastAsia="Roboto" w:hAnsi="Roboto"/>
          <w:i w:val="1"/>
          <w:iCs w:val="1"/>
          <w:color w:val="0f1115"/>
          <w:sz w:val="24"/>
          <w:szCs w:val="24"/>
          <w:rtl w:val="0"/>
        </w:rPr>
        <w:t xml:space="preserve">Salomon</w:t>
      </w:r>
      <w:r w:rsidDel="00000000" w:rsidR="00000000" w:rsidRPr="00000000">
        <w:rPr>
          <w:rFonts w:ascii="Roboto" w:cs="Roboto" w:eastAsia="Roboto" w:hAnsi="Roboto"/>
          <w:color w:val="0f1115"/>
          <w:sz w:val="24"/>
          <w:szCs w:val="24"/>
          <w:rtl w:val="0"/>
        </w:rPr>
        <w:t xml:space="preserve">, is that a company is a legal person capable of owning property. The flat is legally registered in the company's name and was paid for with the company's money. Therefore, prima facie, the company owns it. The court cannot simply disregard this because it is inconvenient in divorce proceedings. To attribute the asset to Mr. Khan, the court would need to find a specific legal basis, such as the company holding the property on a resulting trust for him (if he provided the money as a loan or gift is unclear) or, in the family law context, piercing the corporate veil if it was a façade (which requires evasive intent, not just ownership and control). The initial characterisation must respect separate legal personality.</w:t>
        <w:br w:type="textWrapping"/>
        <w:t xml:space="preserve">Option A is incorrect as it disregards the fundamental principle.</w:t>
        <w:br w:type="textWrapping"/>
        <w:t xml:space="preserve">Option C is incorrect as it has no basis in law without a specific trust arrangement.</w:t>
        <w:br w:type="textWrapping"/>
        <w:t xml:space="preserve">Option D is incorrect; the court applies general principles of property and company law unless statute provides otherwise.</w:t>
        <w:br w:type="textWrapping"/>
        <w:t xml:space="preserve">Option E is incorrect as it raises a possible argument but is not the </w:t>
      </w:r>
      <w:r w:rsidDel="00000000" w:rsidR="00000000" w:rsidRPr="00000000">
        <w:rPr>
          <w:rFonts w:ascii="Roboto" w:cs="Roboto" w:eastAsia="Roboto" w:hAnsi="Roboto"/>
          <w:i w:val="1"/>
          <w:iCs w:val="1"/>
          <w:color w:val="0f1115"/>
          <w:sz w:val="24"/>
          <w:szCs w:val="24"/>
          <w:rtl w:val="0"/>
        </w:rPr>
        <w:t xml:space="preserve">initial</w:t>
      </w:r>
      <w:r w:rsidDel="00000000" w:rsidR="00000000" w:rsidRPr="00000000">
        <w:rPr>
          <w:rFonts w:ascii="Roboto" w:cs="Roboto" w:eastAsia="Roboto" w:hAnsi="Roboto"/>
          <w:color w:val="0f1115"/>
          <w:sz w:val="24"/>
          <w:szCs w:val="24"/>
          <w:rtl w:val="0"/>
        </w:rPr>
        <w:t xml:space="preserve"> characterisation; it is a potential avenue for challenging the prima facie position.</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"Safe Hands LLP" is a Limited Liability Partnership providing financial advice. One of its members, Julia, gives negligent advice to a client, causing the client a £1 million loss. The LLP has minimal professional indemnity insurance and few assets. The client sues.</w:t>
        <w:br w:type="textWrapping"/>
        <w:t xml:space="preserve">Regarding the liability of the other members of the LLP for this loss, which of the following is correct?</w:t>
        <w:br w:type="textWrapping"/>
        <w:t xml:space="preserve">A. All members have joint and several unlimited personal liability, as in a general partnership.</w:t>
        <w:br w:type="textWrapping"/>
        <w:t xml:space="preserve">B. Only Julia has personal liability; the other members are protected by limited liability.</w:t>
        <w:br w:type="textWrapping"/>
        <w:t xml:space="preserve">C. The LLP itself is liable, and the client can only recover from the LLP's assets. The other members have no personal liability.</w:t>
        <w:br w:type="textWrapping"/>
        <w:t xml:space="preserve">D. The LLP itself is liable, and if its assets are insufficient, the client can pursue Julia personally, but not the other members.</w:t>
        <w:br w:type="textWrapping"/>
        <w:t xml:space="preserve">E. The client can pursue any member personally if it can prove they were involved in the management of the LLP.</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D</w:t>
        <w:br w:type="textWrapping"/>
        <w:t xml:space="preserve">Explanation</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Option D is correct. An LLP is a separate legal entity (s.1(1), Limited Liability Partnerships Act 2000). A member of an LLP is not personally liable for the LLP's debts and obligations (s.1(4)). Therefore, the LLP itself is liable for the negligent advice given by Julia acting within her authority. If the LLP's assets are insufficient, the client cannot generally pursue the other members. However, the member who committed the wrongful act (Julia) is not shielded from personal liability for her own tortious acts. The client could sue Julia personally in tort for negligence, alongside suing the LLP. This is a key distinction from a company, where a director's tortious liability is usually borne by the company alone unless a personal duty of care is established.</w:t>
        <w:br w:type="textWrapping"/>
        <w:t xml:space="preserve">Option A describes a general partnership, not an LLP.</w:t>
        <w:br w:type="textWrapping"/>
        <w:t xml:space="preserve">Option B is incorrect because the LLP itself is also liable, and Julia retains personal liability.</w:t>
        <w:br w:type="textWrapping"/>
        <w:t xml:space="preserve">Option C is incorrect because it overlooks Julia's potential personal liability.</w:t>
        <w:br w:type="textWrapping"/>
        <w:t xml:space="preserve">Option E is incorrect; involvement in management does not, by itself, create personal liability for another member's tort.</w:t>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Mr. Adams is the sole shareholder and director of "Adams Utilities Ltd," which installs solar panels. He often uses the company's bank account to pay for personal expenses like holidays and his children's school fees, treating it as his own. The company becomes insolvent with substantial debts to suppliers. The liquidator seeks to make Mr. Adams personally liable for the company's debts.</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Which legal doctrine provides the most direct route for the liquidator to challenge Mr. Adams' conduct?</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Piercing the corporate veil on the grounds that the company is a mere façade.</w:t>
        <w:br w:type="textWrapping"/>
        <w:t xml:space="preserve">B. The rule in </w:t>
      </w:r>
      <w:r w:rsidDel="00000000" w:rsidR="00000000" w:rsidRPr="00000000">
        <w:rPr>
          <w:rFonts w:ascii="Roboto" w:cs="Roboto" w:eastAsia="Roboto" w:hAnsi="Roboto"/>
          <w:i w:val="1"/>
          <w:iCs w:val="1"/>
          <w:color w:val="0f1115"/>
          <w:sz w:val="24"/>
          <w:szCs w:val="24"/>
          <w:rtl w:val="0"/>
        </w:rPr>
        <w:t xml:space="preserve">Salomon v Salomon</w:t>
      </w:r>
      <w:r w:rsidDel="00000000" w:rsidR="00000000" w:rsidRPr="00000000">
        <w:rPr>
          <w:rFonts w:ascii="Roboto" w:cs="Roboto" w:eastAsia="Roboto" w:hAnsi="Roboto"/>
          <w:color w:val="0f1115"/>
          <w:sz w:val="24"/>
          <w:szCs w:val="24"/>
          <w:rtl w:val="0"/>
        </w:rPr>
        <w:t xml:space="preserve"> that the company is separate from its owner.</w:t>
        <w:br w:type="textWrapping"/>
        <w:t xml:space="preserve">C. Provisions on wrongful trading under the Insolvency Act 1986.</w:t>
        <w:br w:type="textWrapping"/>
        <w:t xml:space="preserve">D. The principle of limited liability protecting shareholders.</w:t>
        <w:br w:type="textWrapping"/>
        <w:t xml:space="preserve">E. The doctrine of ultra vires, as the payments were not for company purposes.</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Option C is correct. The scenario describes classic "wrongful trading" or potentially "fraudulent trading" conduct under the Insolvency Act 1986. Wrongful trading (s.214) occurs when a director continues to trade and incur debts when they knew or ought to have known there was no reasonable prospect of avoiding insolvent liquidation. Mingling personal and company funds is a strong indicator of a failure to recognise the company's separate interests. If proven, the court can order the director to contribute personally to the company's assets. This is a more direct and commonly used route than the exceptional remedy of piercing the corporate veil (A). The veil-piercing doctrine (A) requires the corporate form to be used as a façade to conceal or evade </w:t>
      </w:r>
      <w:r w:rsidDel="00000000" w:rsidR="00000000" w:rsidRPr="00000000">
        <w:rPr>
          <w:rFonts w:ascii="Roboto" w:cs="Roboto" w:eastAsia="Roboto" w:hAnsi="Roboto"/>
          <w:i w:val="1"/>
          <w:iCs w:val="1"/>
          <w:color w:val="0f1115"/>
          <w:sz w:val="24"/>
          <w:szCs w:val="24"/>
          <w:rtl w:val="0"/>
        </w:rPr>
        <w:t xml:space="preserve">existing</w:t>
      </w:r>
      <w:r w:rsidDel="00000000" w:rsidR="00000000" w:rsidRPr="00000000">
        <w:rPr>
          <w:rFonts w:ascii="Roboto" w:cs="Roboto" w:eastAsia="Roboto" w:hAnsi="Roboto"/>
          <w:color w:val="0f1115"/>
          <w:sz w:val="24"/>
          <w:szCs w:val="24"/>
          <w:rtl w:val="0"/>
        </w:rPr>
        <w:t xml:space="preserve"> legal obligations, which is a higher threshold.</w:t>
      </w:r>
    </w:p>
    <w:p w:rsidR="00000000" w:rsidDel="00000000" w:rsidP="00000000" w:rsidRDefault="00000000" w:rsidRPr="00000000" w14:paraId="000000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as it is the principle the liquidator is arguing against.</w:t>
        <w:br w:type="textWrapping"/>
        <w:t xml:space="preserve">Option D is incorrect as it the protection the liquidator is seeking to overcome.</w:t>
        <w:br w:type="textWrapping"/>
        <w:t xml:space="preserve">Option E is in incorrect as it (ultra vires) relates to a company's capacity, not director liability for insolvency.</w:t>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r>
    </w:p>
    <w:p w:rsidR="00000000" w:rsidDel="00000000" w:rsidP="00000000" w:rsidRDefault="00000000" w:rsidRPr="00000000" w14:paraId="000000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group of five architects operates as a general partnership, "Design Collective." The partnership borrows £200,000 from a bank to refurbish its studio. The loan agreement is signed by two partners on behalf of the partnership. The partnership later becomes insolvent, owing £300,000 in total, including the bank loan. One partner, Liam, had declared himself bankrupt personally before the loan was taken out, which his partners knew. The bank seeks to recover the loan from the other four partners.</w:t>
      </w:r>
    </w:p>
    <w:p w:rsidR="00000000" w:rsidDel="00000000" w:rsidP="00000000" w:rsidRDefault="00000000" w:rsidRPr="00000000" w14:paraId="000000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What is the extent of their personal liability?</w:t>
        <w:br w:type="textWrapping"/>
        <w:t xml:space="preserve">A. They are jointly and severally liable for the full £200,000 loan.</w:t>
        <w:br w:type="textWrapping"/>
        <w:t xml:space="preserve">B. They are each liable for one-fifth of the loan (£40,000).</w:t>
        <w:br w:type="textWrapping"/>
        <w:t xml:space="preserve">C. They are liable only if they personally signed the loan agreement.</w:t>
        <w:br w:type="textWrapping"/>
        <w:t xml:space="preserve">D. They have no liability because the loan is a partnership debt, and the partnership is insolvent.</w:t>
        <w:br w:type="textWrapping"/>
        <w:t xml:space="preserve">E. They are liable only for the portion of the loan used for partnership purposes.</w:t>
      </w:r>
    </w:p>
    <w:p w:rsidR="00000000" w:rsidDel="00000000" w:rsidP="00000000" w:rsidRDefault="00000000" w:rsidRPr="00000000" w14:paraId="000000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In a general partnership, partners have joint and several liability for all partnership debts incurred while they are a partner (Partnership Act 1890, s.9). The bank can sue any one or all of the solvent partners for the entire debt. The fact that Liam is bankrupt does not affect the liability of the others; it merely means the bank is less likely to recover from him. The partners' internal agreement on sharing losses is irrelevant to the creditor. The liability is unlimited.</w:t>
        <w:br w:type="textWrapping"/>
        <w:t xml:space="preserve">Option B is incorrect as it describes internal contribution, not external liability to a creditor.</w:t>
        <w:br w:type="textWrapping"/>
        <w:t xml:space="preserve">Option C is incorrect; a partner's authority binds the firm, so all partners are liable even if they did not sign.</w:t>
        <w:br w:type="textWrapping"/>
        <w:t xml:space="preserve">Option D is incorrect; partnership creditors have recourse against partners' personal assets.</w:t>
        <w:br w:type="textWrapping"/>
        <w:t xml:space="preserve">Option E is incorrect; once it is a partnership debt, the purpose is not a limit on liability.</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"Holdings Ltd" is the parent company of "Subco Ltd," a wholly-owned subsidiary that manufactures chemicals. Subco Ltd causes a major pollution incident due to negligent operational practices. Subco Ltd is thinly capitalised and has minimal assets. The victims wish to sue Holdings Ltd, arguing it exercised total control over Subco's operations and should bear responsibility.</w:t>
        <w:br w:type="textWrapping"/>
        <w:t xml:space="preserve">Based on the principle in Adams v Cape Industries plc, what is the likely outcome?</w:t>
        <w:br w:type="textWrapping"/>
        <w:t xml:space="preserve">A. The corporate veil will be pierced because Subco is under the control of Holdings.</w:t>
        <w:br w:type="textWrapping"/>
        <w:t xml:space="preserve">B. Holdings will be liable as Subco was its agent.</w:t>
        <w:br w:type="textWrapping"/>
        <w:t xml:space="preserve">C. Each company is a separate legal entity; Holdings is not liable for Subco's torts merely by virtue of ownership and control.</w:t>
        <w:br w:type="textWrapping"/>
        <w:t xml:space="preserve">D. Holdings will be liable if it failed to ensure Subco had adequate insurance.</w:t>
        <w:br w:type="textWrapping"/>
        <w:t xml:space="preserve">E. The court will consolidate the two companies for the purposes of the litigation.</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w:t>
      </w:r>
      <w:r w:rsidDel="00000000" w:rsidR="00000000" w:rsidRPr="00000000">
        <w:rPr>
          <w:rFonts w:ascii="Roboto" w:cs="Roboto" w:eastAsia="Roboto" w:hAnsi="Roboto"/>
          <w:i w:val="1"/>
          <w:iCs w:val="1"/>
          <w:color w:val="0f1115"/>
          <w:sz w:val="24"/>
          <w:szCs w:val="24"/>
          <w:rtl w:val="0"/>
        </w:rPr>
        <w:t xml:space="preserve">Adams v Cape Industries</w:t>
      </w:r>
      <w:r w:rsidDel="00000000" w:rsidR="00000000" w:rsidRPr="00000000">
        <w:rPr>
          <w:rFonts w:ascii="Roboto" w:cs="Roboto" w:eastAsia="Roboto" w:hAnsi="Roboto"/>
          <w:color w:val="0f1115"/>
          <w:sz w:val="24"/>
          <w:szCs w:val="24"/>
          <w:rtl w:val="0"/>
        </w:rPr>
        <w:t xml:space="preserve"> established the principle that a corporate group comprises separate legal entities. The fact that a parent company owns and controls a subsidiary does not, by itself, mean the parent is liable for the subsidiary's torts or debts. To pierce the veil, it must be shown that the subsidiary was a mere façade or that the corporate form is being used to evade a </w:t>
      </w:r>
      <w:r w:rsidDel="00000000" w:rsidR="00000000" w:rsidRPr="00000000">
        <w:rPr>
          <w:rFonts w:ascii="Roboto" w:cs="Roboto" w:eastAsia="Roboto" w:hAnsi="Roboto"/>
          <w:i w:val="1"/>
          <w:iCs w:val="1"/>
          <w:color w:val="0f1115"/>
          <w:sz w:val="24"/>
          <w:szCs w:val="24"/>
          <w:rtl w:val="0"/>
        </w:rPr>
        <w:t xml:space="preserve">pre-existing</w:t>
      </w:r>
      <w:r w:rsidDel="00000000" w:rsidR="00000000" w:rsidRPr="00000000">
        <w:rPr>
          <w:rFonts w:ascii="Roboto" w:cs="Roboto" w:eastAsia="Roboto" w:hAnsi="Roboto"/>
          <w:color w:val="0f1115"/>
          <w:sz w:val="24"/>
          <w:szCs w:val="24"/>
          <w:rtl w:val="0"/>
        </w:rPr>
        <w:t xml:space="preserve"> legal obligation. Mere control and undercapitalisation are insufficient. Victims are generally confined to claiming against the subsidiary's assets. This is a core aspect of separate legal personality in group structures.</w:t>
        <w:br w:type="textWrapping"/>
        <w:t xml:space="preserve">Option A is incorrect; control alone is not enough for piercing the veil.</w:t>
        <w:br w:type="textWrapping"/>
        <w:t xml:space="preserve">Option B is incorrect; agency requires a specific relationship where the subsidiary agrees to act on the parent's behalf, which is not implied by ownership.</w:t>
        <w:br w:type="textWrapping"/>
        <w:t xml:space="preserve">Option D is incorrect; there is no general duty on a parent to insure its subsidiary.</w:t>
        <w:br w:type="textWrapping"/>
        <w:t xml:space="preserve">Option E is incorrect; consolidation is a procedural matter in some jurisdictions but is not the general rule in English law for liability.</w:t>
      </w:r>
    </w:p>
    <w:p w:rsidR="00000000" w:rsidDel="00000000" w:rsidP="00000000" w:rsidRDefault="00000000" w:rsidRPr="00000000" w14:paraId="000000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a company is incorporated, it obtains a legal personality distinct from its members. Which of the following is a direct legal consequence of this separate personality?</w:t>
        <w:br w:type="textWrapping"/>
        <w:t xml:space="preserve">A. The company's shareholders are immune from all liability for the company's torts.</w:t>
        <w:br w:type="textWrapping"/>
        <w:t xml:space="preserve">B. The company can own property, sue, and be sued in its own name.</w:t>
        <w:br w:type="textWrapping"/>
        <w:t xml:space="preserve">C. The company's directors are automatically deemed to be employees with full employment rights.</w:t>
        <w:br w:type="textWrapping"/>
        <w:t xml:space="preserve">D. The company is not subject to taxation, as only natural persons pay tax.</w:t>
        <w:br w:type="textWrapping"/>
        <w:t xml:space="preserve">E. The company must have at least two members to maintain its separate existence.</w:t>
      </w:r>
    </w:p>
    <w:p w:rsidR="00000000" w:rsidDel="00000000" w:rsidP="00000000" w:rsidRDefault="00000000" w:rsidRPr="00000000" w14:paraId="000000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The attribute of separate legal personality means the company is, in law, a "person" distinct from its human members. This grants it the legal capacity of a natural person, such as the ability to own property, enter into contracts, and institute or defend legal proceedings in its own name. This is the core practical consequence of incorporation.</w:t>
        <w:br w:type="textWrapping"/>
        <w:t xml:space="preserve">Option A is incorrect; shareholders have limited liability for </w:t>
      </w:r>
      <w:r w:rsidDel="00000000" w:rsidR="00000000" w:rsidRPr="00000000">
        <w:rPr>
          <w:rFonts w:ascii="Roboto" w:cs="Roboto" w:eastAsia="Roboto" w:hAnsi="Roboto"/>
          <w:i w:val="1"/>
          <w:iCs w:val="1"/>
          <w:color w:val="0f1115"/>
          <w:sz w:val="24"/>
          <w:szCs w:val="24"/>
          <w:rtl w:val="0"/>
        </w:rPr>
        <w:t xml:space="preserve">debts</w:t>
      </w:r>
      <w:r w:rsidDel="00000000" w:rsidR="00000000" w:rsidRPr="00000000">
        <w:rPr>
          <w:rFonts w:ascii="Roboto" w:cs="Roboto" w:eastAsia="Roboto" w:hAnsi="Roboto"/>
          <w:color w:val="0f1115"/>
          <w:sz w:val="24"/>
          <w:szCs w:val="24"/>
          <w:rtl w:val="0"/>
        </w:rPr>
        <w:t xml:space="preserve">, but separate personality doesn't grant immunity for their own torts if they commit them. Also, veil-piercing is possible in extreme cases.</w:t>
        <w:br w:type="textWrapping"/>
        <w:t xml:space="preserve">Option C is incorrect; directors are not automatically employees. They may have service contracts.</w:t>
        <w:br w:type="textWrapping"/>
        <w:t xml:space="preserve">Option D is incorrect; companies are subject to corporation tax.</w:t>
        <w:br w:type="textWrapping"/>
        <w:t xml:space="preserve">Option E is incorrect; a private company can have a single member.</w:t>
      </w:r>
    </w:p>
    <w:p w:rsidR="00000000" w:rsidDel="00000000" w:rsidP="00000000" w:rsidRDefault="00000000" w:rsidRPr="00000000" w14:paraId="000000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Prest v Petrodel Resources Ltd, the Supreme Court considered piercing the corporate veil. Which of the following accurately states the principle confirmed in that case?</w:t>
        <w:br w:type="textWrapping"/>
        <w:t xml:space="preserve">A. The corporate veil can be pierced whenever it is necessary in the interests of justice.</w:t>
        <w:br w:type="textWrapping"/>
        <w:t xml:space="preserve">B. The corporate veil can only be pierced if a company is used as a façade to conceal or evade a pre-existing r liability.</w:t>
        <w:br w:type="textWrapping"/>
        <w:t xml:space="preserve">C. The corporate veil is automatically pierced in matrimonial cases to achieve a fair division of assets.</w:t>
        <w:br w:type="textWrapping"/>
        <w:t xml:space="preserve">D. The corporate veil can be pierced if a company is undercapitalised.</w:t>
        <w:br w:type="textWrapping"/>
        <w:t xml:space="preserve">E. The corporate veil can be pierced whenever a company is controlled by a single shareholder.</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w:t>
      </w:r>
      <w:r w:rsidDel="00000000" w:rsidR="00000000" w:rsidRPr="00000000">
        <w:rPr>
          <w:rFonts w:ascii="Roboto" w:cs="Roboto" w:eastAsia="Roboto" w:hAnsi="Roboto"/>
          <w:i w:val="1"/>
          <w:iCs w:val="1"/>
          <w:color w:val="0f1115"/>
          <w:sz w:val="24"/>
          <w:szCs w:val="24"/>
          <w:rtl w:val="0"/>
        </w:rPr>
        <w:t xml:space="preserve">Prest v Petrodel</w:t>
      </w:r>
      <w:r w:rsidDel="00000000" w:rsidR="00000000" w:rsidRPr="00000000">
        <w:rPr>
          <w:rFonts w:ascii="Roboto" w:cs="Roboto" w:eastAsia="Roboto" w:hAnsi="Roboto"/>
          <w:color w:val="0f1115"/>
          <w:sz w:val="24"/>
          <w:szCs w:val="24"/>
          <w:rtl w:val="0"/>
        </w:rPr>
        <w:t xml:space="preserve"> (2013) is the leading modern case on piercing the corporate veil. The Supreme Court tightly restricted the doctrine. Lord Sumption stated that the veil may be pierced only when a person is under an existing legal obligation or liability which they deliberately evade by interposing a company under their control. It is not a general power to do justice. The court distinguished this from other situations where assets held by a company might be reached (e.g., via trust law or statute) without technically piercing the veil.</w:t>
        <w:br w:type="textWrapping"/>
        <w:t xml:space="preserve">Option A is incorrect as it is too broad and was rejected.</w:t>
        <w:br w:type="textWrapping"/>
        <w:t xml:space="preserve">Option C is incorrect; the court in </w:t>
      </w:r>
      <w:r w:rsidDel="00000000" w:rsidR="00000000" w:rsidRPr="00000000">
        <w:rPr>
          <w:rFonts w:ascii="Roboto" w:cs="Roboto" w:eastAsia="Roboto" w:hAnsi="Roboto"/>
          <w:i w:val="1"/>
          <w:iCs w:val="1"/>
          <w:color w:val="0f1115"/>
          <w:sz w:val="24"/>
          <w:szCs w:val="24"/>
          <w:rtl w:val="0"/>
        </w:rPr>
        <w:t xml:space="preserve">Prest</w:t>
      </w:r>
      <w:r w:rsidDel="00000000" w:rsidR="00000000" w:rsidRPr="00000000">
        <w:rPr>
          <w:rFonts w:ascii="Roboto" w:cs="Roboto" w:eastAsia="Roboto" w:hAnsi="Roboto"/>
          <w:color w:val="0f1115"/>
          <w:sz w:val="24"/>
          <w:szCs w:val="24"/>
          <w:rtl w:val="0"/>
        </w:rPr>
        <w:t xml:space="preserve"> reached the assets via trust law, not by piercing the veil.</w:t>
        <w:br w:type="textWrapping"/>
        <w:t xml:space="preserve">Option D is incorrect as it is a factor in wrongful trading, not veil-piercing.</w:t>
        <w:br w:type="textWrapping"/>
        <w:t xml:space="preserve">Option E is incorrect; control alone is insufficient.</w:t>
      </w:r>
    </w:p>
    <w:p w:rsidR="00000000" w:rsidDel="00000000" w:rsidP="00000000" w:rsidRDefault="00000000" w:rsidRPr="00000000" w14:paraId="000000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Sarah is a sole trader running a catering business. She decides to incorporate "Sarah's Events Ltd" and transfers her business assets to the company in exchange for all its shares. She tells her existing suppliers that the company will now be responsible for future orders but does not formally novate the old contracts. One supplier, "Fresh Produce Co," which had an ongoing contract with Sarah as a sole trader, delivers goods after incorporation. The invoice remains in Sarah's trading name. The company does not pay.</w:t>
        <w:br w:type="textWrapping"/>
      </w:r>
    </w:p>
    <w:p w:rsidR="00000000" w:rsidDel="00000000" w:rsidP="00000000" w:rsidRDefault="00000000" w:rsidRPr="00000000" w14:paraId="00000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Who is primarily liable for this debt?</w:t>
        <w:br w:type="textWrapping"/>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Sarah's Events Ltd, as it received the goods and is the new business entity.</w:t>
        <w:br w:type="textWrapping"/>
        <w:t xml:space="preserve">B. Sarah personally, because the contract was with her as a sole trader and was not novated.</w:t>
        <w:br w:type="textWrapping"/>
        <w:t xml:space="preserve">C. Both Sarah and the company are jointly and severally liable.</w:t>
        <w:br w:type="textWrapping"/>
        <w:t xml:space="preserve">D. Neither, because the business was sold, discharging Sarah's liabilities.</w:t>
        <w:br w:type="textWrapping"/>
        <w:t xml:space="preserve">E. Fresh Produce Co must elect whether to sue Sarah or the company.</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The supplier had a contract with Sarah as a sole trader. Incorporation does not automatically transfer liabilities to the new company. For the company to become liable, the contract must be novated (i.e., a new contract agreed between the supplier and the company, releasing Sarah). Here, there is no evidence of novation; the supplier likely still views itself as contracting with Sarah. The company using the goods does not, by itself, transfer the contractual liability. Sarah remains personally liable on the original contract. The supplier may also have a claim against the company in restitution for unjust enrichment, but the primary contractual liability remains with Sarah.</w:t>
        <w:br w:type="textWrapping"/>
        <w:t xml:space="preserve">Option A is incorrect without novation.</w:t>
        <w:br w:type="textWrapping"/>
        <w:t xml:space="preserve">Option C is incorrect; joint liability does not arise automatically.</w:t>
        <w:br w:type="textWrapping"/>
        <w:t xml:space="preserve">Option D is incorrect; the sale of a business does not discharge the seller's debts unless the creditor agrees.</w:t>
        <w:br w:type="textWrapping"/>
        <w:t xml:space="preserve">Option E is incorrect; the doctrine of election does not apply here; the supplier has a clear contract with Sarah.</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r>
    </w:p>
    <w:p w:rsidR="00000000" w:rsidDel="00000000" w:rsidP="00000000" w:rsidRDefault="00000000" w:rsidRPr="00000000" w14:paraId="000000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entrepreneur sets up a private company, "Digital Solutions Ltd," with a share capital of £1,000. He is the sole director and shareholder. The company rents servers and hires a programmer to develop software. The programmer is negligent, introducing a bug that causes a client's system to fail. The client sues for £500,000. Digital Solutions Ltd has only £5,000 in assets.</w:t>
        <w:br w:type="textWrapping"/>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the client successfully sue the entrepreneur personally for the programmer's negligence?</w:t>
        <w:br w:type="textWrapping"/>
        <w:t xml:space="preserve">A. Yes, because he is the sole shareholder and director, making him vicariously liable for employees' torts.</w:t>
        <w:br w:type="textWrapping"/>
        <w:t xml:space="preserve">B. Yes, because the company is undercapitalised, justifying piercing the corporate veil.</w:t>
        <w:br w:type="textWrapping"/>
        <w:t xml:space="preserve">C. No, because the company is a separate legal person liable for the torts of its employees committed in the course of employment.</w:t>
        <w:br w:type="textWrapping"/>
        <w:t xml:space="preserve">D. No, unless the client can show the entrepreneur personally assumed a duty of care.</w:t>
        <w:br w:type="textWrapping"/>
        <w:t xml:space="preserve">E. Yes, but only if the programmer is also sued and found liable.</w:t>
      </w:r>
    </w:p>
    <w:p w:rsidR="00000000" w:rsidDel="00000000" w:rsidP="00000000" w:rsidRDefault="00000000" w:rsidRPr="00000000" w14:paraId="000000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The company is the employer of the negligent programmer. Under the principle of vicarious liability, the company (as a separate legal person) is liable for torts committed by its employees in the course of employment. The client's claim in tort is against the company. The shareholder/director is not personally liable for the torts of the company's employees merely by virtue of ownership and control. The doctrine of separate legal personality shields him. Piercing the veil (B) would require more, such as the company being a façade. Undercapitalisation alone is not enough. </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incorrect as it highlights the only potential route to personal liability: if the director himself owed a personal duty of care (e.g., by giving direct advice), but the facts do not support this.</w:t>
        <w:br w:type="textWrapping"/>
        <w:t xml:space="preserve">Option A is incorrect; vicarious liability attaches to the employer (the company), not the ultimate shareholder.</w:t>
        <w:br w:type="textWrapping"/>
        <w:t xml:space="preserve">Option B is incorrect; undercapitalisation is not a standalone ground for piercing the veil.</w:t>
        <w:br w:type="textWrapping"/>
        <w:t xml:space="preserve">Option E is incorrect; the programmer's liability does not create shareholder liability.</w:t>
      </w:r>
    </w:p>
    <w:p w:rsidR="00000000" w:rsidDel="00000000" w:rsidP="00000000" w:rsidRDefault="00000000" w:rsidRPr="00000000" w14:paraId="000000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Limited Liability Partnership (LLP) is formed by three accountants. Under the Limited Liability Partnerships Act 2000, how does the liability of a member of an LLP differ from that of a partner in a general partnership?</w:t>
        <w:br w:type="textWrapping"/>
        <w:t xml:space="preserve">A. An LLP member has no liability for any debts of the LLP, while a general partner has unlimited liability.</w:t>
        <w:br w:type="textWrapping"/>
        <w:t xml:space="preserve">B. An LLP member has liability limited to their capital contribution, while a general partner has unlimited liability.</w:t>
        <w:br w:type="textWrapping"/>
        <w:t xml:space="preserve">C. The LLP itself is liable for its debts, and a member has no personal liability, whereas a general partner has joint and several unlimited liability.</w:t>
        <w:br w:type="textWrapping"/>
        <w:t xml:space="preserve">D. An LLP member is only liable for debts they personally incur, while a general partner is liable for all partnership debts.</w:t>
        <w:br w:type="textWrapping"/>
        <w:t xml:space="preserve">E. There is no difference; both have joint and several unlimited liability.</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the most precise. An LLP is a separate legal entity (s.1). It is liable for its own debts and obligations. A member is not, by reason of being a member, personally liable for these (s.1(4)). This is the core limited liability. In contrast, a general partnership is not a separate legal entity, and partners have joint and several unlimited liability for partnership debts (Partnership Act 1890, s.9). Option A is too absolute; an LLP member can be personally liable for their own negligence (as in Q246) and may have liability for agreeing to guarantee an LLP debt. Option B is misleading; an LLP member's financial risk is the potential loss of their capital contribution, but legally their liability is not </w:t>
      </w:r>
      <w:r w:rsidDel="00000000" w:rsidR="00000000" w:rsidRPr="00000000">
        <w:rPr>
          <w:rFonts w:ascii="Roboto" w:cs="Roboto" w:eastAsia="Roboto" w:hAnsi="Roboto"/>
          <w:i w:val="1"/>
          <w:iCs w:val="1"/>
          <w:color w:val="0f1115"/>
          <w:sz w:val="24"/>
          <w:szCs w:val="24"/>
          <w:rtl w:val="0"/>
        </w:rPr>
        <w:t xml:space="preserve">limited to</w:t>
      </w:r>
      <w:r w:rsidDel="00000000" w:rsidR="00000000" w:rsidRPr="00000000">
        <w:rPr>
          <w:rFonts w:ascii="Roboto" w:cs="Roboto" w:eastAsia="Roboto" w:hAnsi="Roboto"/>
          <w:color w:val="0f1115"/>
          <w:sz w:val="24"/>
          <w:szCs w:val="24"/>
          <w:rtl w:val="0"/>
        </w:rPr>
        <w:t xml:space="preserve"> that contribution in the same way a shareholder's is; they simply aren't personally liable for the LLP's debts at all. Option D is incorrect regarding LLPs; a member is not automatically liable for debts they incur on the LLP's behalf—the LLP is.</w:t>
        <w:br w:type="textWrapping"/>
        <w:t xml:space="preserve">Option E is incorrect</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r>
    </w:p>
    <w:p w:rsidR="00000000" w:rsidDel="00000000" w:rsidP="00000000" w:rsidRDefault="00000000" w:rsidRPr="00000000" w14:paraId="000000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"Vertex Ltd" is a company that breaches a contract with "Omega Ltd." Omega Ltd obtains a judgment against Vertex Ltd but discovers Vertex Ltd has no assets. Omega Ltd learns that Mr. Sharp, the sole director and shareholder of Vertex Ltd, had previously transferred the company's only significant asset (a property) to another company he controls for nominal consideration, precisely when Vertex Ltd was facing financial difficulties.</w:t>
      </w:r>
    </w:p>
    <w:p w:rsidR="00000000" w:rsidDel="00000000" w:rsidP="00000000" w:rsidRDefault="00000000" w:rsidRPr="00000000" w14:paraId="000000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Which remedy is most specifically designed to address this situation?</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An application to pierce the corporate veil of Vertex Ltd.</w:t>
        <w:br w:type="textWrapping"/>
        <w:t xml:space="preserve">B. A claim for wrongful trading against Mr. Sharp under s.214 Insolvency Act 1986.</w:t>
        <w:br w:type="textWrapping"/>
        <w:t xml:space="preserve">C. An application to set aside the transaction as a transaction at an undervalue under if Vertex Ltd is in liquidation.</w:t>
        <w:br w:type="textWrapping"/>
        <w:t xml:space="preserve">D. A derivative claim against Mr. Sharp for breach of director's duties.</w:t>
        <w:br w:type="textWrapping"/>
        <w:t xml:space="preserve">E. A personal action in tort against Mr. Sharp for the original breach of contract.</w:t>
      </w:r>
    </w:p>
    <w:p w:rsidR="00000000" w:rsidDel="00000000" w:rsidP="00000000" w:rsidRDefault="00000000" w:rsidRPr="00000000" w14:paraId="0000006F">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The scenario describes a clear transaction at an undervalue (selling an asset for far less than its worth) to a connected party when the company was in financial difficulty. This is precisely what s.238 of the Insolvency Act 1986 is designed to remedy, allowing a liquidator (or, in some cases, a creditor via the liquidator) to apply to court to have the transaction set aside. This allows the asset to be returned to Vertex Ltd's estate for the benefit of its creditors (including Omega Ltd). Veil-piercing (A) is a broader, more exceptional remedy. Wrongful trading (B) deals with continued trading, not asset stripping. A derivative claim (D) is for the company to sue the director, but here the company is likely unable to act. A personal action (E) would fail due to separate personality.</w:t>
      </w:r>
    </w:p>
    <w:p w:rsidR="00000000" w:rsidDel="00000000" w:rsidP="00000000" w:rsidRDefault="00000000" w:rsidRPr="00000000" w14:paraId="00000070">
      <w:pPr>
        <w:rPr>
          <w:color w:val="ff0000"/>
          <w:sz w:val="24"/>
          <w:szCs w:val="24"/>
        </w:rPr>
      </w:pPr>
      <w:r w:rsidDel="00000000" w:rsidR="00000000" w:rsidRPr="00000000">
        <w:rPr>
          <w:rtl w:val="0"/>
        </w:rPr>
      </w:r>
    </w:p>
    <w:p w:rsidR="00000000" w:rsidDel="00000000" w:rsidP="00000000" w:rsidRDefault="00000000" w:rsidRPr="00000000" w14:paraId="00000071">
      <w:pPr>
        <w:rPr>
          <w:color w:val="ff0000"/>
          <w:sz w:val="24"/>
          <w:szCs w:val="24"/>
        </w:rPr>
      </w:pPr>
      <w:r w:rsidDel="00000000" w:rsidR="00000000" w:rsidRPr="00000000">
        <w:rPr>
          <w:rtl w:val="0"/>
        </w:rPr>
      </w:r>
    </w:p>
    <w:p w:rsidR="00000000" w:rsidDel="00000000" w:rsidP="00000000" w:rsidRDefault="00000000" w:rsidRPr="00000000" w14:paraId="00000072">
      <w:pPr>
        <w:rPr>
          <w:color w:val="ff0000"/>
          <w:sz w:val="24"/>
          <w:szCs w:val="24"/>
        </w:rPr>
      </w:pPr>
      <w:r w:rsidDel="00000000" w:rsidR="00000000" w:rsidRPr="00000000">
        <w:rPr>
          <w:color w:val="ff0000"/>
          <w:sz w:val="24"/>
          <w:szCs w:val="24"/>
          <w:rtl w:val="0"/>
        </w:rPr>
        <w:t xml:space="preserve">C- Procedures and documentation required to incorporate a company/form a partnership/LLP</w:t>
      </w:r>
    </w:p>
    <w:p w:rsidR="00000000" w:rsidDel="00000000" w:rsidP="00000000" w:rsidRDefault="00000000" w:rsidRPr="00000000" w14:paraId="0000007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Question 1</w:t>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Adam is incorporating a private company limited by shares, “Adamson Digital Ltd.” He is the sole subscriber and will be the sole director. He wants to use the standard constitutional template and </w:t>
      </w:r>
      <w:r w:rsidDel="00000000" w:rsidR="00000000" w:rsidRPr="00000000">
        <w:rPr>
          <w:rFonts w:ascii="Roboto" w:cs="Roboto" w:eastAsia="Roboto" w:hAnsi="Roboto"/>
          <w:color w:val="0f1115"/>
          <w:sz w:val="24"/>
          <w:szCs w:val="24"/>
          <w:rtl w:val="0"/>
        </w:rPr>
        <w:t xml:space="preserve">ensure the company can trade as soon as it is formed. He is completing the application for registration.</w:t>
        <w:br w:type="textWrapping"/>
        <w:t xml:space="preserve">Which of the following is not a mandatory document that must be delivered to the Registrar of Companies to incorporate this company?</w:t>
        <w:br w:type="textWrapping"/>
        <w:t xml:space="preserve">A. The company’s articles of association.</w:t>
        <w:br w:type="textWrapping"/>
        <w:t xml:space="preserve">B. A statement of capital and initial shareholdings.</w:t>
        <w:br w:type="textWrapping"/>
        <w:t xml:space="preserve">C. A statement of the company’s proposed registered office address.</w:t>
        <w:br w:type="textWrapping"/>
        <w:t xml:space="preserve">D. Details of the company’s proposed secretary.</w:t>
        <w:br w:type="textWrapping"/>
        <w:t xml:space="preserve">E. A statement of compliance.</w:t>
      </w:r>
    </w:p>
    <w:p w:rsidR="00000000" w:rsidDel="00000000" w:rsidP="00000000" w:rsidRDefault="00000000" w:rsidRPr="00000000" w14:paraId="000000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D.</w:t>
        <w:br w:type="textWrapping"/>
        <w:t xml:space="preserve">Explanation:</w:t>
        <w:br w:type="textWrapping"/>
        <w:t xml:space="preserve">Option D is correct because it is not mandatory. A private company is not required to appoint a company secretary unless its articles specifically demand it (Companies Act 2006, s.270). Therefore, details of a secretary are not a mandatory part of the incorporation application.</w:t>
        <w:br w:type="textWrapping"/>
        <w:t xml:space="preserve">Option A is incorrect because a company must register articles of association unless it adopts the model articles in full, in which case it is deemed to have done so, but the application must still indicate this.</w:t>
        <w:br w:type="textWrapping"/>
        <w:t xml:space="preserve">Option B is incorrect because a statement of capital is a mandatory part of the application for a company limited by shares (Companies Act 2006, s.9).</w:t>
        <w:br w:type="textWrapping"/>
        <w:t xml:space="preserve">Option C is incorrect because a statement of the proposed registered office address is required by section 9 of the Companies Act 2006.</w:t>
        <w:br w:type="textWrapping"/>
        <w:t xml:space="preserve">Option E is incorrect because a statement of compliance, confirming the requirements of the Act have been met, is a mandatory document under section 13 of the Companies Act 2006.</w:t>
      </w:r>
    </w:p>
    <w:p w:rsidR="00000000" w:rsidDel="00000000" w:rsidP="00000000" w:rsidRDefault="00000000" w:rsidRPr="00000000" w14:paraId="00000076">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Benjamin and Chloe are forming a traditional partnership to run a bookshop. They have orally agreed to share profits equally. They plan to trade under the name “City Books.” Benjamin is concerned about legal formalities.</w:t>
        <w:br w:type="textWrapping"/>
        <w:t xml:space="preserve">Which of the following is an accurate statement regarding the legal steps required to form their partnership and enable it to commence operating?</w:t>
        <w:br w:type="textWrapping"/>
        <w:t xml:space="preserve">A. They must execute and register a partnership deed at Companies House before they can legally start trading.</w:t>
        <w:br w:type="textWrapping"/>
        <w:t xml:space="preserve">B. They must file an application for registration of the firm with the Registrar of Companies, similar to a company incorporation.</w:t>
        <w:br w:type="textWrapping"/>
        <w:t xml:space="preserve">C. They must register the business name “City Books” with the Registrar of Companies if it does not consist of their surnames.</w:t>
        <w:br w:type="textWrapping"/>
        <w:t xml:space="preserve">D. They must obtain a certificate of partnership from Companies House to prove the firm’s legal existence.</w:t>
        <w:br w:type="textWrapping"/>
        <w:t xml:space="preserve">E. No formal registration or written agreement is required at the point of formation; the partnership is created by their conduct in carrying on business together.</w:t>
      </w:r>
    </w:p>
    <w:p w:rsidR="00000000" w:rsidDel="00000000" w:rsidP="00000000" w:rsidRDefault="00000000" w:rsidRPr="00000000" w14:paraId="00000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E.</w:t>
        <w:br w:type="textWrapping"/>
        <w:t xml:space="preserve">Explanation:</w:t>
        <w:br w:type="textWrapping"/>
        <w:t xml:space="preserve">Option E is correct. A general partnership under the Partnership Act 1890 is formed by two or more persons carrying on a business in common with a view to profit. No formal registration or written agreement is legally required for its creation.</w:t>
        <w:br w:type="textWrapping"/>
        <w:t xml:space="preserve">Option A is incorrect. A partnership deed is advisable but not a legal requirement, and it is a private document not filed at Companies House.</w:t>
        <w:br w:type="textWrapping"/>
        <w:t xml:space="preserve">Option B is incorrect. A general partnership is not a registered entity at Companies House; this confuses it with an LLP or a company.</w:t>
        <w:br w:type="textWrapping"/>
        <w:t xml:space="preserve">Option C is incorrect. While registering a business name may be required under the Companies Act 2006 if trading under a name that isn’t the partners’ surnames, this is not a step in </w:t>
      </w:r>
      <w:r w:rsidDel="00000000" w:rsidR="00000000" w:rsidRPr="00000000">
        <w:rPr>
          <w:rFonts w:ascii="Roboto" w:cs="Roboto" w:eastAsia="Roboto" w:hAnsi="Roboto"/>
          <w:i w:val="1"/>
          <w:iCs w:val="1"/>
          <w:color w:val="0f1115"/>
          <w:sz w:val="24"/>
          <w:szCs w:val="24"/>
          <w:rtl w:val="0"/>
        </w:rPr>
        <w:t xml:space="preserve">forming the partnership</w:t>
      </w:r>
      <w:r w:rsidDel="00000000" w:rsidR="00000000" w:rsidRPr="00000000">
        <w:rPr>
          <w:rFonts w:ascii="Roboto" w:cs="Roboto" w:eastAsia="Roboto" w:hAnsi="Roboto"/>
          <w:color w:val="0f1115"/>
          <w:sz w:val="24"/>
          <w:szCs w:val="24"/>
          <w:rtl w:val="0"/>
        </w:rPr>
        <w:t xml:space="preserve">. It is a separate regulatory requirement for trading under a business name.</w:t>
        <w:br w:type="textWrapping"/>
        <w:t xml:space="preserve">Option D is incorrect. There is no such thing as a certificate of partnership issued by Companies House for a general partnership.</w:t>
      </w:r>
    </w:p>
    <w:p w:rsidR="00000000" w:rsidDel="00000000" w:rsidP="00000000" w:rsidRDefault="00000000" w:rsidRPr="00000000" w14:paraId="00000079">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Daniel is incorporating a public company limited by shares, “Pioneer Technologies PLC.” The company has an issued share capital of £60,000, with £15,000 paid up. The company has received its certificate of incorporation.</w:t>
        <w:br w:type="textWrapping"/>
        <w:t xml:space="preserve">What must Pioneer Technologies PLC obtain from the Registrar before it may lawfully commence business or exercise any borrowing powers?</w:t>
        <w:br w:type="textWrapping"/>
        <w:t xml:space="preserve">A. A certificate of commencement of business issued under section 762 of the Companies Act 2006.</w:t>
        <w:br w:type="textWrapping"/>
        <w:t xml:space="preserve">B. A trading certificate issued under section 761 of the Companies Act 2006.</w:t>
        <w:br w:type="textWrapping"/>
        <w:t xml:space="preserve">C. Approval of its prospectus by the Financial Conduct Authority.</w:t>
        <w:br w:type="textWrapping"/>
        <w:t xml:space="preserve">D. A certificate confirming that its share capital exceeds the authorised minimum of £50,000.</w:t>
        <w:br w:type="textWrapping"/>
        <w:t xml:space="preserve">E. A filed copy of a shareholder resolution adopting the company’s articles.</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section 761 of the Companies Act 2006, a public company limited by shares must not do business or exercise any borrowing powers unless the Registrar has issued it with a trading certificate.</w:t>
        <w:br w:type="textWrapping"/>
        <w:t xml:space="preserve">Option A is incorrect. The terminology “certificate of commencement of business” is from previous companies legislation and is not used in the Companies Act 2006.</w:t>
        <w:br w:type="textWrapping"/>
        <w:t xml:space="preserve">Option C is incorrect. While a prospectus may be needed to offer shares to the public, it is not a prerequisite for the company to commence business or borrow. The trading certificate is the key requirement.</w:t>
        <w:br w:type="textWrapping"/>
        <w:t xml:space="preserve">Option D is incorrect. The Registrar issues the trading certificate upon being satisfied the company’s share capital is at least the authorised minimum, but the certificate itself is the trading certificate, not a separate certificate about the share capital.</w:t>
        <w:br w:type="textWrapping"/>
        <w:t xml:space="preserve">Option E is incorrect. The articles are submitted on incorporation. Adopting articles is not a separate step that triggers the right to trade for a public company; the trading certificate is.</w:t>
      </w:r>
    </w:p>
    <w:p w:rsidR="00000000" w:rsidDel="00000000" w:rsidP="00000000" w:rsidRDefault="00000000" w:rsidRPr="00000000" w14:paraId="0000007C">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Eleanor and Francesca are establishing a Limited Liability Partnership (LLP) for their law practice. They have agreed on profit shares and contributions. They want to ensure the LLP is properly formed and limited liability applies from the start.</w:t>
        <w:br w:type="textWrapping"/>
        <w:t xml:space="preserve">What is the crucial legal step that must be completed before the LLP can legally operate as a body corporate with limited liability?</w:t>
        <w:br w:type="textWrapping"/>
        <w:t xml:space="preserve">A. The members must sign and file a formal LLP agreement at Companies House.</w:t>
        <w:br w:type="textWrapping"/>
        <w:t xml:space="preserve">B. The LLP must be registered by filing an incorporation document (Form LL IN01) and receiving a certificate of incorporation from Companies House.</w:t>
        <w:br w:type="textWrapping"/>
        <w:t xml:space="preserve">C. The members must publish a notice of formation in the London Gazette.</w:t>
        <w:br w:type="textWrapping"/>
        <w:t xml:space="preserve">D. The LLP must register for Value Added Tax (VAT) with HMRC.</w:t>
        <w:br w:type="textWrapping"/>
        <w:t xml:space="preserve">E. The members must obtain a business license from the Solicitors Regulation Authority.</w:t>
      </w:r>
    </w:p>
    <w:p w:rsidR="00000000" w:rsidDel="00000000" w:rsidP="00000000" w:rsidRDefault="00000000" w:rsidRPr="00000000" w14:paraId="000000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the Limited Liability Partnerships Act 2000, an LLP is formed by incorporation. It comes into existence on the date registered on the certificate of incorporation issued by the Registrar (s.3). This grants it legal personality and limited liability.</w:t>
        <w:br w:type="textWrapping"/>
        <w:t xml:space="preserve">Option A is incorrect. An LLP agreement governs internal relations but is not a prerequisite for incorporation or for obtaining limited liability. It is a private document and is not filed at Companies House.</w:t>
        <w:br w:type="textWrapping"/>
        <w:t xml:space="preserve">Option C is incorrect. Publication in the Gazette is done by the Registrar after incorporation, not by the members as a prerequisite.</w:t>
        <w:br w:type="textWrapping"/>
        <w:t xml:space="preserve">Option D is incorrect. VAT registration is a tax requirement that occurs after the LLP has been formed and is commencing taxable business.</w:t>
        <w:br w:type="textWrapping"/>
        <w:t xml:space="preserve">Option E is incorrect. While a law practice may need regulatory approval, this is not the step that creates the LLP as a body corporate with limited liability. The certificate of incorporation does that.</w:t>
      </w:r>
    </w:p>
    <w:p w:rsidR="00000000" w:rsidDel="00000000" w:rsidP="00000000" w:rsidRDefault="00000000" w:rsidRPr="00000000" w14:paraId="0000007F">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George is the sole director of “Horizon Ltd,” a private company incorporated last week. The company’s registered office is currently at his home address, but he now wants to change it to his accountant’s business address.</w:t>
        <w:br w:type="textWrapping"/>
        <w:t xml:space="preserve">What must George do to effect this change and comply with companies legislation?</w:t>
        <w:br w:type="textWrapping"/>
        <w:t xml:space="preserve">A. He must pass an ordinary resolution of the members and then file Form AD02 at Companies House within 14 days.</w:t>
        <w:br w:type="textWrapping"/>
        <w:t xml:space="preserve">B. He must notify Companies House by filing Form AD01 (Change of registered office address) within 14 days of the change taking effect.</w:t>
        <w:br w:type="textWrapping"/>
        <w:t xml:space="preserve">C. He must obtain written consent from all shareholders and then update the company’s register of members.</w:t>
        <w:br w:type="textWrapping"/>
        <w:t xml:space="preserve">D. He must simply update the address on the company’s website and business stationery; no Companies House filing is required for a private company.</w:t>
        <w:br w:type="textWrapping"/>
        <w:t xml:space="preserve">E. He must apply to the Registrar for permission to change the address, as it can only be changed once per year.</w:t>
      </w:r>
    </w:p>
    <w:p w:rsidR="00000000" w:rsidDel="00000000" w:rsidP="00000000" w:rsidRDefault="00000000" w:rsidRPr="00000000" w14:paraId="000000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section 87 of the Companies Act 2006, a company may change its registered office by giving notice to the Registrar on the prescribed form (Form AD01). The change takes effect upon registration, but the notice must be delivered within 14 days of the change.</w:t>
        <w:br w:type="textWrapping"/>
        <w:t xml:space="preserve">Option A is incorrect. While the change may need to be authorised in accordance with the articles (often by the directors), there is no requirement for a member resolution specifically, and the form is AD01, not AD02.</w:t>
        <w:br w:type="textWrapping"/>
        <w:t xml:space="preserve">Option C is incorrect. Shareholder consent is not a statutory requirement, and the register of members is for details of members, not the registered office.</w:t>
        <w:br w:type="textWrapping"/>
        <w:t xml:space="preserve">Option D is incorrect. A company is required by law to notify Companies House of a change to its registered office address; updating public materials is insufficient.</w:t>
        <w:br w:type="textWrapping"/>
        <w:t xml:space="preserve">Option E is incorrect. There is no limit on the frequency of changing the registered office, and no permission from the Registrar is required.</w:t>
      </w:r>
    </w:p>
    <w:p w:rsidR="00000000" w:rsidDel="00000000" w:rsidP="00000000" w:rsidRDefault="00000000" w:rsidRPr="00000000" w14:paraId="00000082">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Hannah and Imran are forming a general partnership. They have drafted a detailed partnership deed covering profit sharing, decision-making, and dissolution. They intend to start trading next month.</w:t>
        <w:br w:type="textWrapping"/>
        <w:t xml:space="preserve">From a legal perspective, which of the following is an essential action they should take prior to or upon commencing trading to ensure regulatory compliance, separate from executing the partnership deed?</w:t>
        <w:br w:type="textWrapping"/>
        <w:t xml:space="preserve">A. Register the partnership itself as a legal entity with Companies House by filing Form IN01.</w:t>
        <w:br w:type="textWrapping"/>
        <w:t xml:space="preserve">B. Register the business name with the Registrar of Companies if it is different from their surnames.</w:t>
        <w:br w:type="textWrapping"/>
        <w:t xml:space="preserve">C. File a copy of their partnership deed with HMRC to secure partnership tax status.</w:t>
        <w:br w:type="textWrapping"/>
        <w:t xml:space="preserve">D. Obtain a partnership trading licence from the local authority.</w:t>
        <w:br w:type="textWrapping"/>
        <w:t xml:space="preserve">E. Publish the partnership deed in the London Gazette.</w:t>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the Companies Act 2006, if a business (including a partnership) trades under a name that is not the surname(s) of all partners (with permitted additions), it must register that business name. Failure to do so is an offence.</w:t>
        <w:br w:type="textWrapping"/>
        <w:t xml:space="preserve">Option A is incorrect. A general partnership is not a registered entity at Companies House; this confuses it with a company or an LLP.</w:t>
        <w:br w:type="textWrapping"/>
        <w:t xml:space="preserve">Option C is incorrect. HMRC does not require or accept registration of the partnership deed for tax purposes. The partnership will need to register for Self-Assessment separately.</w:t>
        <w:br w:type="textWrapping"/>
        <w:t xml:space="preserve">Option D is incorrect. While certain trades require licences, there is no generic “partnership trading licence” required for all partnerships.</w:t>
        <w:br w:type="textWrapping"/>
        <w:t xml:space="preserve">Option E is incorrect. There is no legal requirement to publish a partnership deed.</w:t>
      </w:r>
    </w:p>
    <w:p w:rsidR="00000000" w:rsidDel="00000000" w:rsidP="00000000" w:rsidRDefault="00000000" w:rsidRPr="00000000" w14:paraId="00000085">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Jack is incorporating a private company limited by guarantee to run a non-profit sports club. The subscribers will be the first members/guarantors.</w:t>
        <w:br w:type="textWrapping"/>
        <w:t xml:space="preserve">What key document, distinct from that required for a company limited by shares, must be delivered to the Registrar as part of the incorporation application?</w:t>
        <w:br w:type="textWrapping"/>
        <w:t xml:space="preserve">A. A statement of guarantee instead of a statement of capital and initial shareholdings.</w:t>
        <w:br w:type="textWrapping"/>
        <w:t xml:space="preserve">B. A copy of the club’s constitution approved by the Sports Council.</w:t>
        <w:br w:type="textWrapping"/>
        <w:t xml:space="preserve">C. A statement of the company’s objects, which must be restricted to non-profit purposes.</w:t>
        <w:br w:type="textWrapping"/>
        <w:t xml:space="preserve">D. A declaration that the company will not pay dividends.</w:t>
        <w:br w:type="textWrapping"/>
        <w:t xml:space="preserve">E. A statement of compliance signed by all the guarantors in the presence of a witness.</w:t>
      </w:r>
    </w:p>
    <w:p w:rsidR="00000000" w:rsidDel="00000000" w:rsidP="00000000" w:rsidRDefault="00000000" w:rsidRPr="00000000" w14:paraId="000000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For a company limited by guarantee, the application for registration must contain a statement of guarantee under section 11 of the Companies Act 2006, instead of a statement of capital.</w:t>
        <w:br w:type="textWrapping"/>
        <w:t xml:space="preserve">Option B is incorrect. While the club may seek external approval, no such document is a mandatory part of the Companies House incorporation process.</w:t>
        <w:br w:type="textWrapping"/>
        <w:t xml:space="preserve">Option C is incorrect. The company’s objects are contained within its articles of association, not filed as a separate document. There is no separate “statement of objects” required on incorporation.</w:t>
        <w:br w:type="textWrapping"/>
        <w:t xml:space="preserve">Option D is incorrect. A company limited by guarantee does not have a share capital and therefore cannot pay dividends by definition, but no specific declaration is required on incorporation.</w:t>
        <w:br w:type="textWrapping"/>
        <w:t xml:space="preserve">Option E is incorrect. The statement of compliance is required for all companies, but it is not distinct to guarantee companies and does not need to be signed by all guarantors.</w:t>
      </w:r>
    </w:p>
    <w:p w:rsidR="00000000" w:rsidDel="00000000" w:rsidP="00000000" w:rsidRDefault="00000000" w:rsidRPr="00000000" w14:paraId="00000088">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Katherine has just been appointed a director of “Swift Solutions Ltd,” a private company. The appointment was made by the existing director under the model articles. The company has not yet notified Companies House.</w:t>
        <w:br w:type="textWrapping"/>
        <w:t xml:space="preserve">What is the consequence if the company fails to notify the Registrar of Companies of Katherine’s appointment within the statutory time limit?</w:t>
        <w:br w:type="textWrapping"/>
        <w:t xml:space="preserve">A. The appointment is void and Katherine will not be deemed a director until the notice is filed.</w:t>
        <w:br w:type="textWrapping"/>
        <w:t xml:space="preserve">B. The company and every officer in default commit an offence and are liable to a fine, but the appointment itself remains valid.</w:t>
        <w:br w:type="textWrapping"/>
        <w:t xml:space="preserve">C. The appointment is valid, but Katherine will be personally liable for all company debts until the notice is filed.</w:t>
        <w:br w:type="textWrapping"/>
        <w:t xml:space="preserve">D. The company will be automatically dissolved for failing to comply with its filing obligations.</w:t>
        <w:br w:type="textWrapping"/>
        <w:t xml:space="preserve">E. There is no consequence, as notification of director appointments is voluntary for private companies.</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section 167 of the Companies Act 2006, a company must give notice of a director’s appointment to the Registrar within 14 days. Failure to do so is an offence by the company and every officer in default under section 167(5), but the appointment itself remains valid.</w:t>
        <w:br w:type="textWrapping"/>
        <w:t xml:space="preserve">Option A is incorrect. The appointment is effective from the date it is made in accordance with the articles, not from the date of filing.</w:t>
        <w:br w:type="textWrapping"/>
        <w:t xml:space="preserve">Option C is incorrect. There is no provision that makes a director personally liable for company debts due to a filing delay.</w:t>
        <w:br w:type="textWrapping"/>
        <w:t xml:space="preserve">Option D is incorrect. Failure to file this notice does not lead to automatic dissolution.</w:t>
        <w:br w:type="textWrapping"/>
        <w:t xml:space="preserve">Option E is incorrect. Notification is mandatory, not voluntary.</w:t>
      </w:r>
    </w:p>
    <w:p w:rsidR="00000000" w:rsidDel="00000000" w:rsidP="00000000" w:rsidRDefault="00000000" w:rsidRPr="00000000" w14:paraId="0000008B">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Liam and Maya are forming a traditional partnership. They commence trading without any written agreement. After six months, a dispute arises about how profits should be shared. Liam contributed 75% of the start-up capital.</w:t>
        <w:br w:type="textWrapping"/>
        <w:t xml:space="preserve">In the absence of a written or oral agreement, how will profits be shared under the default provisions of the Partnership Act 1890?</w:t>
        <w:br w:type="textWrapping"/>
        <w:t xml:space="preserve">A. Profits will be shared in proportion to the capital contributed by each partner (i.e., 75% to Liam, 25% to Maya).</w:t>
        <w:br w:type="textWrapping"/>
        <w:t xml:space="preserve">B. Profits will be shared equally.</w:t>
        <w:br w:type="textWrapping"/>
        <w:t xml:space="preserve">C. Profits will be shared in proportion to the time each partner devotes to the business.</w:t>
        <w:br w:type="textWrapping"/>
        <w:t xml:space="preserve">D. All profits will belong to Liam, as he provided most of the capital.</w:t>
        <w:br w:type="textWrapping"/>
        <w:t xml:space="preserve">E. The partnership will be deemed void for uncertainty, and no profits can be distributed until an agreement is made.</w:t>
      </w:r>
    </w:p>
    <w:p w:rsidR="00000000" w:rsidDel="00000000" w:rsidP="00000000" w:rsidRDefault="00000000" w:rsidRPr="00000000" w14:paraId="000000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Section 24(1) of the Partnership Act 1890 provides that, in the absence of any agreement to the contrary, all partners are entitled to share equally in the capital and profits of the business.</w:t>
        <w:br w:type="textWrapping"/>
        <w:t xml:space="preserve">Option A is incorrect. Capital contribution governs the return </w:t>
      </w:r>
      <w:r w:rsidDel="00000000" w:rsidR="00000000" w:rsidRPr="00000000">
        <w:rPr>
          <w:rFonts w:ascii="Roboto" w:cs="Roboto" w:eastAsia="Roboto" w:hAnsi="Roboto"/>
          <w:i w:val="1"/>
          <w:iCs w:val="1"/>
          <w:color w:val="0f1115"/>
          <w:sz w:val="24"/>
          <w:szCs w:val="24"/>
          <w:rtl w:val="0"/>
        </w:rPr>
        <w:t xml:space="preserve">of</w:t>
      </w:r>
      <w:r w:rsidDel="00000000" w:rsidR="00000000" w:rsidRPr="00000000">
        <w:rPr>
          <w:rFonts w:ascii="Roboto" w:cs="Roboto" w:eastAsia="Roboto" w:hAnsi="Roboto"/>
          <w:color w:val="0f1115"/>
          <w:sz w:val="24"/>
          <w:szCs w:val="24"/>
          <w:rtl w:val="0"/>
        </w:rPr>
        <w:t xml:space="preserve"> capital on dissolution, not the default profit-sharing ratio during the partnership.</w:t>
        <w:br w:type="textWrapping"/>
        <w:t xml:space="preserve">Option C is incorrect. There is no default rule linking profit share to time devoted.</w:t>
        <w:br w:type="textWrapping"/>
        <w:t xml:space="preserve">Option D is incorrect. This is not a rule under the 1890 Act.</w:t>
        <w:br w:type="textWrapping"/>
        <w:t xml:space="preserve">Option E is incorrect. The Act provides clear default rules to avoid uncertainty.</w:t>
      </w:r>
    </w:p>
    <w:p w:rsidR="00000000" w:rsidDel="00000000" w:rsidP="00000000" w:rsidRDefault="00000000" w:rsidRPr="00000000" w14:paraId="0000008E">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“Nova Consulting LLP” was incorporated two months ago. It has two designated members, Rachel and Tom. The LLP has now commenced trading. Rachel is concerned about ongoing compliance.</w:t>
        <w:br w:type="textWrapping"/>
        <w:t xml:space="preserve">What is the deadline for delivering Nova Consulting LLP’s first confirmation statement (Form CS01) to Companies House?</w:t>
        <w:br w:type="textWrapping"/>
        <w:t xml:space="preserve">A. Within 28 days of the date of incorporation.</w:t>
        <w:br w:type="textWrapping"/>
        <w:t xml:space="preserve">B. Within 14 days of the first anniversary of incorporation.</w:t>
        <w:br w:type="textWrapping"/>
        <w:t xml:space="preserve">C. Within 12 months of the date of incorporation, and then at least once every 12 months thereafter.</w:t>
        <w:br w:type="textWrapping"/>
        <w:t xml:space="preserve">D. It is only required once the LLP has commenced trading and has financial transactions to report.</w:t>
        <w:br w:type="textWrapping"/>
        <w:t xml:space="preserve">E. It must be filed alongside the first annual accounts.</w:t>
      </w:r>
    </w:p>
    <w:p w:rsidR="00000000" w:rsidDel="00000000" w:rsidP="00000000" w:rsidRDefault="00000000" w:rsidRPr="00000000" w14:paraId="000000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section 853A of the Companies Act 2006 (as applied to LLPs), the first confirmation statement must be delivered within 14 days after the end of the review period. The first review period is the 12 months beginning with the date of incorporation. Therefore, the deadline is within 14 days of the first anniversary of incorporation.</w:t>
        <w:br w:type="textWrapping"/>
        <w:t xml:space="preserve">Option A is incorrect. The first filing is not due 28 days after incorporation.</w:t>
        <w:br w:type="textWrapping"/>
        <w:t xml:space="preserve">Option C is incorrect because it omits the crucial 14-day filing window after the 12-month review period ends.</w:t>
        <w:br w:type="textWrapping"/>
        <w:t xml:space="preserve">Option D is incorrect. The confirmation statement is required regardless of whether the LLP is trading.</w:t>
        <w:br w:type="textWrapping"/>
        <w:t xml:space="preserve">Option E is incorrect. The confirmation statement and annual accounts are separate filings with different deadlines.</w:t>
      </w:r>
    </w:p>
    <w:p w:rsidR="00000000" w:rsidDel="00000000" w:rsidP="00000000" w:rsidRDefault="00000000" w:rsidRPr="00000000" w14:paraId="00000091">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Oliver is incorporating a private company, “Pixel Designs Ltd.” He is completing the statement of capital. The company’s authorised share capital is 50,000 ordinary shares of £1 each. Oliver and his friend are each subscribing for 100 shares at par value, paying £1 per share.</w:t>
        <w:br w:type="textWrapping"/>
        <w:t xml:space="preserve">Which of the following is the correct way to present this in the statement of capital?</w:t>
        <w:br w:type="textWrapping"/>
        <w:t xml:space="preserve">A. “Number of shares: 50,000. Aggregate nominal value: £50,000. Total amount unpaid: £49,800.”</w:t>
        <w:br w:type="textWrapping"/>
        <w:t xml:space="preserve">B. “Number of shares to be taken on formation: 200. Aggregate nominal value: £200. Total amount unpaid: £0.”</w:t>
        <w:br w:type="textWrapping"/>
        <w:t xml:space="preserve">C. “Authorised share capital: £50,000. Issued share capital: £200. Paid-up capital: £200.”</w:t>
        <w:br w:type="textWrapping"/>
        <w:t xml:space="preserve">D. “Number of shares: 200. Aggregate nominal value: £200. Amount paid up: £200. Total amount unpaid: £0.”</w:t>
        <w:br w:type="textWrapping"/>
        <w:t xml:space="preserve">E. “Number of shares: 200. Nominal value per share: £1. Total paid: £200. Total unpaid: £0.”</w:t>
      </w:r>
    </w:p>
    <w:p w:rsidR="00000000" w:rsidDel="00000000" w:rsidP="00000000" w:rsidRDefault="00000000" w:rsidRPr="00000000" w14:paraId="000000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D.</w:t>
        <w:br w:type="textWrapping"/>
        <w:t xml:space="preserve">Explanation:</w:t>
        <w:br w:type="textWrapping"/>
        <w:t xml:space="preserve">Option D is correct. The statement of capital under section 10 of the Companies Act 2006 must include: the total number of shares, the aggregate nominal value, the amount paid up, and the amount unpaid on them. Option D presents all these elements correctly for the 200 issued shares.</w:t>
        <w:br w:type="textWrapping"/>
        <w:t xml:space="preserve">Option A is incorrect. It refers to the authorised capital (50,000 shares) rather than the shares taken by the subscribers (200).</w:t>
        <w:br w:type="textWrapping"/>
        <w:t xml:space="preserve">Option B is incomplete. It omits the separate figures for “amount paid up” and “total amount unpaid,” which are required by the Act.</w:t>
        <w:br w:type="textWrapping"/>
        <w:t xml:space="preserve">Option C uses outdated terminology (“authorised,” “issued,” “paid-up”). The current statement of capital requires the specific data set out in section 10.</w:t>
        <w:br w:type="textWrapping"/>
        <w:t xml:space="preserve">Option E is close but does not use the exact statutory phrasing “aggregate nominal value” and separates “total paid” and “total unpaid” in a way that may not match the prescribed form.</w:t>
      </w:r>
    </w:p>
    <w:p w:rsidR="00000000" w:rsidDel="00000000" w:rsidP="00000000" w:rsidRDefault="00000000" w:rsidRPr="00000000" w14:paraId="00000094">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Priya is the sole member of “Sunrise Ltd,” a private company limited by shares. She wishes to appoint her sister, Anya, as a second director. The company’s articles are the model articles.</w:t>
        <w:br w:type="textWrapping"/>
        <w:t xml:space="preserve">What is the correct procedure to formally appoint Anya as a director so that the appointment is valid and compliant?</w:t>
        <w:br w:type="textWrapping"/>
        <w:t xml:space="preserve">A. Priya can appoint Anya by simply notifying her in writing, as the sole member has this power.</w:t>
        <w:br w:type="textWrapping"/>
        <w:t xml:space="preserve">B. Anya must be appointed by an ordinary resolution of the members, and then Form AP01 must be filed at Companies House within 14 days.</w:t>
        <w:br w:type="textWrapping"/>
        <w:t xml:space="preserve">C. The appointment must be made in accordance with the company’s articles. Under the model articles, the existing director(s) can appoint, and Form AP01 must be filed within 14 days.</w:t>
        <w:br w:type="textWrapping"/>
        <w:t xml:space="preserve">D. Anya must sign a consent to act form and file it directly with Companies House, which completes the appointment.</w:t>
        <w:br w:type="textWrapping"/>
        <w:t xml:space="preserve">E. The appointment is effective once recorded in the company’s register of directors; no Companies House filing is needed.</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The appointment must be made in accordance with the company’s articles. Model Article 17 provides that the directors may appoint a person as a director. The company must then notify the Registrar on Form AP01 within 14 days under section 167.</w:t>
        <w:br w:type="textWrapping"/>
        <w:t xml:space="preserve">Option A is incorrect. While Priya as sole member could appoint by resolution, the model articles also provide a mechanism for director appointment by existing directors. The statement is too simplistic and ignores the filing requirement.</w:t>
        <w:br w:type="textWrapping"/>
        <w:t xml:space="preserve">Option B is incorrect for a standard appointment under model articles, as it states members </w:t>
      </w:r>
      <w:r w:rsidDel="00000000" w:rsidR="00000000" w:rsidRPr="00000000">
        <w:rPr>
          <w:rFonts w:ascii="Roboto" w:cs="Roboto" w:eastAsia="Roboto" w:hAnsi="Roboto"/>
          <w:i w:val="1"/>
          <w:iCs w:val="1"/>
          <w:color w:val="0f1115"/>
          <w:sz w:val="24"/>
          <w:szCs w:val="24"/>
          <w:rtl w:val="0"/>
        </w:rPr>
        <w:t xml:space="preserve">must</w:t>
      </w:r>
      <w:r w:rsidDel="00000000" w:rsidR="00000000" w:rsidRPr="00000000">
        <w:rPr>
          <w:rFonts w:ascii="Roboto" w:cs="Roboto" w:eastAsia="Roboto" w:hAnsi="Roboto"/>
          <w:color w:val="0f1115"/>
          <w:sz w:val="24"/>
          <w:szCs w:val="24"/>
          <w:rtl w:val="0"/>
        </w:rPr>
        <w:t xml:space="preserve"> appoint. While members can appoint, the model articles allow the directors to do so. The key is following the articles.</w:t>
        <w:br w:type="textWrapping"/>
        <w:t xml:space="preserve">Option D is incorrect. Anya’s consent to act (s.157) is required and must be kept by the company, but it is not filed at Companies House. Filing Form AP01 is the company’s separate obligation.</w:t>
        <w:br w:type="textWrapping"/>
        <w:t xml:space="preserve">Option E is incorrect. While the register of directors must be updated, the company also has a statutory duty to notify Companies House.</w:t>
      </w:r>
    </w:p>
    <w:p w:rsidR="00000000" w:rsidDel="00000000" w:rsidP="00000000" w:rsidRDefault="00000000" w:rsidRPr="00000000" w14:paraId="00000097">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After receiving the certificate of incorporation for “Quantum Ltd,” the directors realise they forgot to register the company for corporation tax with HMRC. They have been trading for three months.</w:t>
        <w:br w:type="textWrapping"/>
        <w:t xml:space="preserve">What is the statutory deadline for notifying HMRC of the company’s liability to corporation tax when it first commences a trade?</w:t>
        <w:br w:type="textWrapping"/>
        <w:t xml:space="preserve">A. Within 3 months of the date of incorporation.</w:t>
        <w:br w:type="textWrapping"/>
        <w:t xml:space="preserve">B. Within 12 months of the end of the company’s first accounting period.</w:t>
        <w:br w:type="textWrapping"/>
        <w:t xml:space="preserve">C. Within 3 months of the date it commences a trade or business.</w:t>
        <w:br w:type="textWrapping"/>
        <w:t xml:space="preserve">D. There is no statutory requirement; HMRC will contact the company using details from Companies House.</w:t>
        <w:br w:type="textWrapping"/>
        <w:t xml:space="preserve">E. The company must notify on its first annual corporation tax return, which is due 12 months after the end of its accounting period.</w:t>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Under paragraph 2 of Schedule 41 to the Finance Act 2004, a company must notify HMRC of its chargeability to corporation tax within three months of the commencement of trading (or other chargeable activity).</w:t>
        <w:br w:type="textWrapping"/>
        <w:t xml:space="preserve">Option A is incorrect. The trigger is the start of trading, not the date of incorporation.</w:t>
        <w:br w:type="textWrapping"/>
        <w:t xml:space="preserve">Option B and E are incorrect. They relate to the filing of returns, not the initial notification of chargeability, which is a separate and earlier obligation.</w:t>
        <w:br w:type="textWrapping"/>
        <w:t xml:space="preserve">Option D is dangerously incorrect. While HMRC receives data from Companies House, the company has a separate legal duty to notify HMRC of its chargeability to tax. Failure can result in penalties.</w:t>
      </w:r>
    </w:p>
    <w:p w:rsidR="00000000" w:rsidDel="00000000" w:rsidP="00000000" w:rsidRDefault="00000000" w:rsidRPr="00000000" w14:paraId="0000009A">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Raj is forming a public company, “Apex Manufacturing PLC.” The company has just received its certificate of incorporation. It has an issued share capital of £55,000, all of which is paid up. The directors wish to enter into a large contract immediately.</w:t>
        <w:br w:type="textWrapping"/>
        <w:t xml:space="preserve">Which of the following accurately describes the legal position of Apex Manufacturing PLC at this moment?</w:t>
        <w:br w:type="textWrapping"/>
        <w:t xml:space="preserve">A. It can commence business and borrow money, as its share capital meets the authorised minimum.</w:t>
        <w:br w:type="textWrapping"/>
        <w:t xml:space="preserve">B. It can only perform acts necessary to obtain a trading certificate, such as allotting shares and appointing directors.</w:t>
        <w:br w:type="textWrapping"/>
        <w:t xml:space="preserve">C. It is fully operational and can trade, as the certificate of incorporation confers all necessary powers.</w:t>
        <w:br w:type="textWrapping"/>
        <w:t xml:space="preserve">D. It can trade but cannot create any charges over its assets until it has filed its first confirmation statement.</w:t>
        <w:br w:type="textWrapping"/>
        <w:t xml:space="preserve">E. It must hold its first annual general meeting before commencing any business activities.</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section 761 of the Companies Act 2006, a public company must not do business or exercise any borrowing powers until it has obtained a trading certificate. However, section 761(2) allows it to do acts necessary to enable it to obtain such a certificate (e.g., allotting shares, paying formation expenses).</w:t>
        <w:br w:type="textWrapping"/>
        <w:t xml:space="preserve">Option A is incorrect. Despite meeting the share capital requirement, it cannot commence business or borrow until the trading certificate is issued.</w:t>
        <w:br w:type="textWrapping"/>
        <w:t xml:space="preserve">Option C is incorrect. This is true for a private company, but a public company requires a trading certificate.</w:t>
        <w:br w:type="textWrapping"/>
        <w:t xml:space="preserve">Option D is incorrect. The restriction is broader (no business or borrowing), and the confirmation statement is unrelated.</w:t>
        <w:br w:type="textWrapping"/>
        <w:t xml:space="preserve">Option E is incorrect. The first AGM is required within six months of the first accounts reference date, not before commencing business.</w:t>
      </w:r>
    </w:p>
    <w:p w:rsidR="00000000" w:rsidDel="00000000" w:rsidP="00000000" w:rsidRDefault="00000000" w:rsidRPr="00000000" w14:paraId="0000009D">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br w:type="textWrapping"/>
        <w:t xml:space="preserve">Sophie and Thomas are converting their existing general partnership into a private limited company, “ST Consultants Ltd.” The new company will take over the business assets.</w:t>
        <w:br w:type="textWrapping"/>
        <w:t xml:space="preserve">Immediately after the company receives its certificate of incorporation, which of the following is a critical step to ensure the company can legally own and operate the business?</w:t>
        <w:br w:type="textWrapping"/>
        <w:t xml:space="preserve">A. The partners must pass a special resolution to adopt new articles of association for the company.</w:t>
        <w:br w:type="textWrapping"/>
        <w:t xml:space="preserve">B. The company must execute a formal asset purchase agreement or transfer documentation to acquire the business from the partnership.</w:t>
        <w:br w:type="textWrapping"/>
        <w:t xml:space="preserve">C. The company must register for PAYE and VAT using the partnership’s existing registration numbers.</w:t>
        <w:br w:type="textWrapping"/>
        <w:t xml:space="preserve">D. The partnership must be formally dissolved by filing a notice at Companies House before the company can trade.</w:t>
        <w:br w:type="textWrapping"/>
        <w:t xml:space="preserve">E. The company must issue a prospectus to the existing partnership clients informing them of the change.</w:t>
      </w:r>
    </w:p>
    <w:p w:rsidR="00000000" w:rsidDel="00000000" w:rsidP="00000000" w:rsidRDefault="00000000" w:rsidRPr="00000000" w14:paraId="000000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The company is a separate legal entity. To own the business assets, there must be a proper legal transfer (sale or contribution) from the partners to the company, typically via a business transfer agreement.</w:t>
        <w:br w:type="textWrapping"/>
        <w:t xml:space="preserve">Option A is incorrect. While the company may adopt articles on incorporation, this is not the critical step for acquiring the business assets.</w:t>
        <w:br w:type="textWrapping"/>
        <w:t xml:space="preserve">Option C is incorrect. The company will need its own registrations (though it may be possible to transfer a VAT number under the Transfer of a Going Concern rules, but this is not automatic or immediate upon incorporation).</w:t>
        <w:br w:type="textWrapping"/>
        <w:t xml:space="preserve">Option D is incorrect. The partnership dissolution is a private matter and does not involve filing a notice at Companies House (for a general partnership). The company can trade regardless.</w:t>
        <w:br w:type="textWrapping"/>
        <w:t xml:space="preserve">Option E is advisable for commercial reasons but is not a legal step to enable the company to own and operate the business.</w:t>
      </w:r>
    </w:p>
    <w:p w:rsidR="00000000" w:rsidDel="00000000" w:rsidP="00000000" w:rsidRDefault="00000000" w:rsidRPr="00000000" w14:paraId="000000A0">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w:t>
        <w:br w:type="textWrapping"/>
        <w:t xml:space="preserve">“Vertex LLP” has been incorporated. The two members, Emma and Noah, did not create a formal LLP agreement. They now disagree on how profits should be shared. Emma contributed 80% of the start-up capital.</w:t>
        <w:br w:type="textWrapping"/>
        <w:t xml:space="preserve">In the absence of an LLP agreement, what is the default position regarding profit sharing under the applicable regulations?</w:t>
        <w:br w:type="textWrapping"/>
        <w:t xml:space="preserve">A. Profits are shared in proportion to capital contributions (80% to Emma, 20% to Noah).</w:t>
        <w:br w:type="textWrapping"/>
        <w:t xml:space="preserve">B. Profits are shared equally.</w:t>
        <w:br w:type="textWrapping"/>
        <w:t xml:space="preserve">C. Profits are shared in proportion to the time each member devotes to the business.</w:t>
        <w:br w:type="textWrapping"/>
        <w:t xml:space="preserve">D. All profits belong to Emma, as she provided most of the capital.</w:t>
        <w:br w:type="textWrapping"/>
        <w:t xml:space="preserve">E. The LLP is deemed to have no profit-sharing rules, so profits must be retained in the business until an agreement is made.</w:t>
      </w:r>
    </w:p>
    <w:p w:rsidR="00000000" w:rsidDel="00000000" w:rsidP="00000000" w:rsidRDefault="00000000" w:rsidRPr="00000000" w14:paraId="000000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Regulation 7 of the Limited Liability Partnerships Regulations 2001 (SI 2001/1090) provides that, in the absence of agreement to the contrary, “each member is entitled to share equally in the capital and profits of the limited liability partnership.”</w:t>
        <w:br w:type="textWrapping"/>
        <w:t xml:space="preserve">Option A is incorrect. The default rule for return of capital on dissolution is in proportion to contributions, but profit sharing is equal.</w:t>
        <w:br w:type="textWrapping"/>
        <w:t xml:space="preserve">Option C is incorrect. There is no such default rule.</w:t>
        <w:br w:type="textWrapping"/>
        <w:t xml:space="preserve">Option D is incorrect. This is not a rule under the regulations.</w:t>
        <w:br w:type="textWrapping"/>
        <w:t xml:space="preserve">Option E is incorrect. The regulations provide clear default rules.</w:t>
      </w:r>
    </w:p>
    <w:p w:rsidR="00000000" w:rsidDel="00000000" w:rsidP="00000000" w:rsidRDefault="00000000" w:rsidRPr="00000000" w14:paraId="000000A3">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Zara is incorporating a private company and wants to adopt bespoke articles that give the right to appoint a director to a specific shareholder. She is concerned about the legal limits on what articles can contain.</w:t>
        <w:br w:type="textWrapping"/>
        <w:t xml:space="preserve">Which of the following statements accurately reflects a limitation on the content of a company’s articles of association?</w:t>
        <w:br w:type="textWrapping"/>
        <w:t xml:space="preserve">A. Articles cannot override any provision of the Companies Act 2006.</w:t>
        <w:br w:type="textWrapping"/>
        <w:t xml:space="preserve">B. Articles cannot exclude the fundamental statutory duties of directors.</w:t>
        <w:br w:type="textWrapping"/>
        <w:t xml:space="preserve">C. Articles must be in the exact form prescribed by the Model Articles Regulations.</w:t>
        <w:br w:type="textWrapping"/>
        <w:t xml:space="preserve">D. Articles cannot contain any provisions that are not found in the model articles.</w:t>
        <w:br w:type="textWrapping"/>
        <w:t xml:space="preserve">E. Articles cannot be amended once the company is incorporated.</w:t>
      </w:r>
    </w:p>
    <w:p w:rsidR="00000000" w:rsidDel="00000000" w:rsidP="00000000" w:rsidRDefault="00000000" w:rsidRPr="00000000" w14:paraId="000000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While articles can regulate directors’ powers, they cannot exclude the core statutory duties of directors set out in sections 171-177 of the Companies Act 2006.</w:t>
        <w:br w:type="textWrapping"/>
        <w:t xml:space="preserve">Option A is incorrect. Articles can override certain optional provisions of the Act (e.g., default rules on directors’ powers), but not mandatory ones.</w:t>
        <w:br w:type="textWrapping"/>
        <w:t xml:space="preserve">Option C is incorrect. Companies can adopt bespoke articles; the model articles are a default applicable if no bespoke articles are registered.</w:t>
        <w:br w:type="textWrapping"/>
        <w:t xml:space="preserve">Option D is incorrect. Articles can contain a wide variety of provisions not found in the model articles, provided they are not unlawful.</w:t>
        <w:br w:type="textWrapping"/>
        <w:t xml:space="preserve">Option E is incorrect. Articles can be amended by special resolution under section 21 of the Companies Act 2006.</w:t>
      </w:r>
    </w:p>
    <w:p w:rsidR="00000000" w:rsidDel="00000000" w:rsidP="00000000" w:rsidRDefault="00000000" w:rsidRPr="00000000" w14:paraId="000000A6">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w:t>
        <w:br w:type="textWrapping"/>
        <w:t xml:space="preserve">Following the incorporation of “Bloom Ltd,” the director, Leo, wishes to check the company’s ongoing filing obligations. The company has not yet started trading.</w:t>
        <w:br w:type="textWrapping"/>
        <w:t xml:space="preserve">Which of the following is an obligation that applies to Bloom Ltd from the date of incorporation, regardless of whether it is trading?</w:t>
        <w:br w:type="textWrapping"/>
        <w:t xml:space="preserve">A. To file its first annual accounts within 9 months of the end of its first financial year.</w:t>
        <w:br w:type="textWrapping"/>
        <w:t xml:space="preserve">B. To file a confirmation statement at least once every 12 months.</w:t>
        <w:br w:type="textWrapping"/>
        <w:t xml:space="preserve">C. To register for VAT within 30 days of incorporation.</w:t>
        <w:br w:type="textWrapping"/>
        <w:t xml:space="preserve">D. To file a return of allotments of shares (Form SH01) within 1 month of any share issue.</w:t>
        <w:br w:type="textWrapping"/>
        <w:t xml:space="preserve">E. To hold an annual general meeting within 6 months of its first accounting reference date.</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section 853A of the Companies Act 2006, a company must deliver a confirmation statement to the Registrar at least once in every 12-month period. The first period begins on the date of incorporation.</w:t>
        <w:br w:type="textWrapping"/>
        <w:t xml:space="preserve">Option A is incorrect. The obligation to prepare and file accounts arises, but the filing deadline is linked to the accounting reference period, not the date of incorporation, and may not be immediate.</w:t>
        <w:br w:type="textWrapping"/>
        <w:t xml:space="preserve">Option C is incorrect. VAT registration is only required if taxable supplies exceed the threshold.</w:t>
        <w:br w:type="textWrapping"/>
        <w:t xml:space="preserve">Option D is incorrect. This is an obligation that only triggers if and when shares are allotted after incorporation.</w:t>
        <w:br w:type="textWrapping"/>
        <w:t xml:space="preserve">Option E is incorrect. Private companies are not required to hold AGMs unless their articles specifically require it.</w:t>
      </w:r>
    </w:p>
    <w:p w:rsidR="00000000" w:rsidDel="00000000" w:rsidP="00000000" w:rsidRDefault="00000000" w:rsidRPr="00000000" w14:paraId="000000A9">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w:t>
        <w:br w:type="textWrapping"/>
        <w:t xml:space="preserve">Isaac and Jessica are forming a general partnership. They have a written partnership deed that states all business decisions require unanimous consent. They are about to sign a lease for premises. Isaac signs the lease without consulting Jessica, believing it was urgent.</w:t>
        <w:br w:type="textWrapping"/>
        <w:t xml:space="preserve">In the absence of any actual authority from Jessica, is the lease binding on the partnership?</w:t>
        <w:br w:type="textWrapping"/>
        <w:t xml:space="preserve">A. No, because the partnership deed requires unanimous consent for all business decisions.</w:t>
        <w:br w:type="textWrapping"/>
        <w:t xml:space="preserve">B. Yes, because Isaac has apparent authority as a partner to bind the firm in matters within the usual course of business.</w:t>
        <w:br w:type="textWrapping"/>
        <w:t xml:space="preserve">C. No, because a lease is a major commitment and falls outside the usual authority of a partner.</w:t>
        <w:br w:type="textWrapping"/>
        <w:t xml:space="preserve">D. Yes, but only if Jessica ratifies the lease within 7 days of being informed.</w:t>
        <w:br w:type="textWrapping"/>
        <w:t xml:space="preserve">E. No, because partnerships are not legal entities and cannot hold leases in the firm’s name.</w:t>
      </w:r>
    </w:p>
    <w:p w:rsidR="00000000" w:rsidDel="00000000" w:rsidP="00000000" w:rsidRDefault="00000000" w:rsidRPr="00000000" w14:paraId="000000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section 5 of the Partnership Act 1890, every partner is an agent of the firm for the purpose of the business. The partnership is bound by acts of a partner carried on in the usual way of business, unless the third party knows the partner has no authority. The internal restriction in the deed does not affect a third party without knowledge.</w:t>
        <w:br w:type="textWrapping"/>
        <w:t xml:space="preserve">Option A is incorrect. Internal restrictions in the partnership deed do not affect the rights of third parties dealing with a partner in good faith without notice of the restriction.</w:t>
        <w:br w:type="textWrapping"/>
        <w:t xml:space="preserve">Option C is incorrect. Entering into a lease for business premises is typically within the usual course of business for many trading partnerships.</w:t>
        <w:br w:type="textWrapping"/>
        <w:t xml:space="preserve">Option D is incorrect. Ratification is one way to bind the firm, but the lease is binding from the outset due to apparent authority, unless the landlord knew of the restriction.</w:t>
        <w:br w:type="textWrapping"/>
        <w:t xml:space="preserve">Option E is incorrect. A partnership can hold property in the name of the firm, and while it is not a separate legal entity, it can contract through its partners.</w:t>
      </w:r>
    </w:p>
    <w:p w:rsidR="00000000" w:rsidDel="00000000" w:rsidP="00000000" w:rsidRDefault="00000000" w:rsidRPr="00000000" w14:paraId="000000AC">
      <w:pPr>
        <w:shd w:fill="ffffff" w:val="clear"/>
        <w:spacing w:after="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w:t>
        <w:br w:type="textWrapping"/>
        <w:t xml:space="preserve">“Cascade LLP” was incorporated a year ago. It has two designated members, Michael and Olivia. The LLP has been trading successfully. Michael is unsure about the ongoing compliance duties.</w:t>
        <w:br w:type="textWrapping"/>
        <w:t xml:space="preserve">Which of the following is a statutory duty of the designated members of an LLP, distinct from the duties of ordinary members?</w:t>
        <w:br w:type="textWrapping"/>
        <w:t xml:space="preserve">A. To ensure the LLP agreement is filed at Companies House within 14 days of any change.</w:t>
        <w:br w:type="textWrapping"/>
        <w:t xml:space="preserve">B. To ensure the LLP’s annual accounts are prepared, signed, and delivered to Companies House.</w:t>
        <w:br w:type="textWrapping"/>
        <w:t xml:space="preserve">C. To manage the day-to-day business operations of the LLP.</w:t>
        <w:br w:type="textWrapping"/>
        <w:t xml:space="preserve">D. To hold an annual general meeting of members.</w:t>
        <w:br w:type="textWrapping"/>
        <w:t xml:space="preserve">E. To appoint an auditor within 3 months of incorporation.</w:t>
      </w:r>
    </w:p>
    <w:p w:rsidR="00000000" w:rsidDel="00000000" w:rsidP="00000000" w:rsidRDefault="00000000" w:rsidRPr="00000000" w14:paraId="000000AE">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the Limited Liability Partnerships (Accounts and Audit) Regulations 2008 and the Companies Act 2006 as applied, the designated members have the duty to ensure the LLP’s accounts and reports are prepared and filed, similar to the duties of company directors.</w:t>
        <w:br w:type="textWrapping"/>
        <w:t xml:space="preserve">Option A is incorrect. The LLP agreement is a private document and is not filed at Companies House.</w:t>
        <w:br w:type="textWrapping"/>
        <w:t xml:space="preserve">Option C is incorrect. The management of the LLP is determined by the LLP agreement; there is no statutory rule that only designated members manage day-to-day operations.</w:t>
        <w:br w:type="textWrapping"/>
        <w:t xml:space="preserve">Option D is incorrect. There is no statutory requirement for an LLP to hold an annual general meeting.</w:t>
        <w:br w:type="textWrapping"/>
        <w:t xml:space="preserve">Option E is incorrect. Appointment of an auditor is only required if the LLP meets certain size thresholds, and it is not a specific duty tied to a 3-month deadline from incorporation</w:t>
      </w:r>
    </w:p>
    <w:p w:rsidR="00000000" w:rsidDel="00000000" w:rsidP="00000000" w:rsidRDefault="00000000" w:rsidRPr="00000000" w14:paraId="000000AF">
      <w:pPr>
        <w:shd w:fill="ffffff" w:val="clear"/>
        <w:spacing w:after="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0">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21</w:t>
      </w:r>
    </w:p>
    <w:p w:rsidR="00000000" w:rsidDel="00000000" w:rsidP="00000000" w:rsidRDefault="00000000" w:rsidRPr="00000000" w14:paraId="000000B1">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Daniel and Rebecca are forming a private company, "City Consultants Ltd." Daniel will hold 60 ordinary shares and Rebecca 40. They have drafted bespoke articles of association that include a pre-emption right on share transfers. They are ready to submit their application (Form IN01) to Companies House.</w:t>
        <w:br w:type="textWrapping"/>
        <w:t xml:space="preserve">What must the statement of capital included in the application specifically contain?</w:t>
        <w:br w:type="textWrapping"/>
        <w:t xml:space="preserve">A. The total number of shares to be issued and their aggregate nominal value.</w:t>
        <w:br w:type="textWrapping"/>
        <w:t xml:space="preserve">B. The amount each shareholder has agreed to pay for their shares.</w:t>
        <w:br w:type="textWrapping"/>
        <w:t xml:space="preserve">C. The rights attached to each class of share (e.g., voting, dividend).</w:t>
        <w:br w:type="textWrapping"/>
        <w:t xml:space="preserve">D. The market value of the company's initial assets.</w:t>
        <w:br w:type="textWrapping"/>
        <w:t xml:space="preserve">E. The names and addresses of the persons who have agreed to take shares.</w:t>
      </w:r>
    </w:p>
    <w:p w:rsidR="00000000" w:rsidDel="00000000" w:rsidP="00000000" w:rsidRDefault="00000000" w:rsidRPr="00000000" w14:paraId="000000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The statement of capital required by s.10 of the Companies Act 2006 must include, among other details: the total number of shares of the company, the aggregate nominal value of those shares, and for each class of shares, details of voting rights, dividend rights, and rights on winding up. Option A captures the core requirement. Option C is partially correct as details of rights attached to shares are required </w:t>
      </w:r>
      <w:r w:rsidDel="00000000" w:rsidR="00000000" w:rsidRPr="00000000">
        <w:rPr>
          <w:rFonts w:ascii="Roboto" w:cs="Roboto" w:eastAsia="Roboto" w:hAnsi="Roboto"/>
          <w:i w:val="1"/>
          <w:iCs w:val="1"/>
          <w:color w:val="0f1115"/>
          <w:sz w:val="24"/>
          <w:szCs w:val="24"/>
          <w:rtl w:val="0"/>
        </w:rPr>
        <w:t xml:space="preserve">for each class</w:t>
      </w:r>
      <w:r w:rsidDel="00000000" w:rsidR="00000000" w:rsidRPr="00000000">
        <w:rPr>
          <w:rFonts w:ascii="Roboto" w:cs="Roboto" w:eastAsia="Roboto" w:hAnsi="Roboto"/>
          <w:color w:val="0f1115"/>
          <w:sz w:val="24"/>
          <w:szCs w:val="24"/>
          <w:rtl w:val="0"/>
        </w:rPr>
        <w:t xml:space="preserve">, but the question asks what it </w:t>
      </w:r>
      <w:r w:rsidDel="00000000" w:rsidR="00000000" w:rsidRPr="00000000">
        <w:rPr>
          <w:rFonts w:ascii="Roboto" w:cs="Roboto" w:eastAsia="Roboto" w:hAnsi="Roboto"/>
          <w:i w:val="1"/>
          <w:iCs w:val="1"/>
          <w:color w:val="0f1115"/>
          <w:sz w:val="24"/>
          <w:szCs w:val="24"/>
          <w:rtl w:val="0"/>
        </w:rPr>
        <w:t xml:space="preserve">must</w:t>
      </w:r>
      <w:r w:rsidDel="00000000" w:rsidR="00000000" w:rsidRPr="00000000">
        <w:rPr>
          <w:rFonts w:ascii="Roboto" w:cs="Roboto" w:eastAsia="Roboto" w:hAnsi="Roboto"/>
          <w:color w:val="0f1115"/>
          <w:sz w:val="24"/>
          <w:szCs w:val="24"/>
          <w:rtl w:val="0"/>
        </w:rPr>
        <w:t xml:space="preserve"> contain, and A is a fundamental, unambiguous requirement. Option B is not required; the statement of capital deals with nominal value, not the price paid. Option D is irrelevant. Option E is not part of the statement of capital; subscriber details are provided elsewhere in Form IN01.</w:t>
      </w:r>
    </w:p>
    <w:p w:rsidR="00000000" w:rsidDel="00000000" w:rsidP="00000000" w:rsidRDefault="00000000" w:rsidRPr="00000000" w14:paraId="000000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22</w:t>
      </w:r>
    </w:p>
    <w:p w:rsidR="00000000" w:rsidDel="00000000" w:rsidP="00000000" w:rsidRDefault="00000000" w:rsidRPr="00000000" w14:paraId="000000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Thomas is registering a new private company. He is completing Form IN01. The form asks for the address of the company's registered office. Thomas runs the business from his home but does not want his residential address publicly available on the Companies House register.</w:t>
        <w:br w:type="textWrapping"/>
        <w:t xml:space="preserve">Which of the following is a permissible address for the registered office?</w:t>
        <w:br w:type="textWrapping"/>
        <w:t xml:space="preserve">A. Only the director's residential address if the business operates from there.</w:t>
        <w:br w:type="textWrapping"/>
        <w:t xml:space="preserve">B. Any address in the United Kingdom where the company can receive legal documents</w:t>
        <w:br w:type="textWrapping"/>
        <w:t xml:space="preserve">C. Only the address where the company's central management and control is exercised.</w:t>
        <w:br w:type="textWrapping"/>
        <w:t xml:space="preserve">D. An address in any country where the company operates.</w:t>
        <w:br w:type="textWrapping"/>
        <w:t xml:space="preserve">E. A PO Box number, provided a physical address is also supplied separately.</w:t>
      </w:r>
    </w:p>
    <w:p w:rsidR="00000000" w:rsidDel="00000000" w:rsidP="00000000" w:rsidRDefault="00000000" w:rsidRPr="00000000" w14:paraId="000000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s.86 of the Companies Act 2006, a company's registered office must be situated in the part of the UK where the company is registered (e.g., England and Wales). It must be a physical address where official documents can be served, not a PO Box. It does not need to be the place of business or the director's home; it can be the address of its accountants, solicitors, or a commercial mail-handling service, provided service of documents there would effectively bring them to the company's attention. This allows directors to keep their home addresses private.</w:t>
        <w:br w:type="textWrapping"/>
        <w:t xml:space="preserve">Option A is not the only permissible option.</w:t>
        <w:br w:type="textWrapping"/>
        <w:t xml:space="preserve">Option C is incorrect; the registered office does not need to be the centre of management.</w:t>
        <w:br w:type="textWrapping"/>
        <w:t xml:space="preserve">Option D is incorrect; it must be in the UK jurisdiction of registration.</w:t>
        <w:br w:type="textWrapping"/>
        <w:t xml:space="preserve">Option E is incorrect; a PO Box alone is not permissible.</w:t>
      </w:r>
    </w:p>
    <w:p w:rsidR="00000000" w:rsidDel="00000000" w:rsidP="00000000" w:rsidRDefault="00000000" w:rsidRPr="00000000" w14:paraId="000000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23</w:t>
      </w:r>
    </w:p>
    <w:p w:rsidR="00000000" w:rsidDel="00000000" w:rsidP="00000000" w:rsidRDefault="00000000" w:rsidRPr="00000000" w14:paraId="000000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Chloe is incorporating a private company to run a café. She will be the sole director and the only shareholder. She intends to use the Model Articles of Association. What must she do regarding the articles when submitting Form IN01 to Companies House?</w:t>
        <w:br w:type="textWrapping"/>
        <w:t xml:space="preserve">A. She must attach a printed copy of the Model Articles to the form.</w:t>
        <w:br w:type="textWrapping"/>
        <w:t xml:space="preserve">B. She must state on the form that the company's articles are the Model Articles.</w:t>
        <w:br w:type="textWrapping"/>
        <w:t xml:space="preserve">C. She must draft her own articles and attach them, as a sole-director company cannot use the Model Articles.</w:t>
        <w:br w:type="textWrapping"/>
        <w:t xml:space="preserve">D. She does not need to do anything; the Model Articles apply automatically by default.</w:t>
        <w:br w:type="textWrapping"/>
        <w:t xml:space="preserve">E. She must attach a statement that she has read and agrees to the Model Articles.</w:t>
      </w:r>
    </w:p>
    <w:p w:rsidR="00000000" w:rsidDel="00000000" w:rsidP="00000000" w:rsidRDefault="00000000" w:rsidRPr="00000000" w14:paraId="000000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the Companies Act 2006, if a company adopts the Model Articles (either in full or with amendments), it does not need to submit a copy to the Registrar. Instead, on the application for registration (Form IN01), there is a section to confirm the company's constitution. The applicant can tick a box stating that the Model Articles apply. If bespoke or amended articles are used, then those must be submitted. Therefore, for Chloe, simply indicating on IN01 that the company adopts the Model Articles suffices.</w:t>
        <w:br w:type="textWrapping"/>
        <w:t xml:space="preserve">Option A is unnecessary if adopting the Model Articles unmodified.</w:t>
        <w:br w:type="textWrapping"/>
        <w:t xml:space="preserve">Option C is incorrect; the Model Articles can be used by any private company.</w:t>
        <w:br w:type="textWrapping"/>
        <w:t xml:space="preserve">Option D is incorrect; the Model Articles are the default only if no articles are registered, but the applicant must still indicate the constitutional position on the form.</w:t>
        <w:br w:type="textWrapping"/>
        <w:t xml:space="preserve">Option E is not a filing requirement.</w:t>
      </w:r>
    </w:p>
    <w:p w:rsidR="00000000" w:rsidDel="00000000" w:rsidP="00000000" w:rsidRDefault="00000000" w:rsidRPr="00000000" w14:paraId="000000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24</w:t>
      </w:r>
    </w:p>
    <w:p w:rsidR="00000000" w:rsidDel="00000000" w:rsidP="00000000" w:rsidRDefault="00000000" w:rsidRPr="00000000" w14:paraId="000000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James and Oliver are forming a general partnership to provide gardening services. They want a clear written agreement outlining profit shares, decision-making, and what happens if one wants to leave. They do not want any public registration of their agreement.</w:t>
        <w:br w:type="textWrapping"/>
        <w:t xml:space="preserve">Which of the following accurately describes the legal and procedural steps they should take?</w:t>
        <w:br w:type="textWrapping"/>
        <w:t xml:space="preserve">A. They must register the partnership with Companies House using form LP5 and file their partnership agreement.</w:t>
        <w:br w:type="textWrapping"/>
        <w:t xml:space="preserve">B. They must draft a partnership deed, sign it, and each keep a copy. No registration with any public authority is required.</w:t>
        <w:br w:type="textWrapping"/>
        <w:t xml:space="preserve">C. They must apply to HM Revenue &amp; Customs for a partnership tax reference, which constitutes legal formation.</w:t>
        <w:br w:type="textWrapping"/>
        <w:t xml:space="preserve">D. They must draft a partnership deed, sign it, and each keep a copy. Registration with public authority is however required.</w:t>
        <w:br w:type="textWrapping"/>
        <w:br w:type="textWrapping"/>
        <w:t xml:space="preserve">E. They must register the business name with Companies House if it differs from their surnames.</w:t>
      </w:r>
    </w:p>
    <w:p w:rsidR="00000000" w:rsidDel="00000000" w:rsidP="00000000" w:rsidRDefault="00000000" w:rsidRPr="00000000" w14:paraId="000000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A general partnership is formed by two or more persons carrying on a business with a view of profit (Partnership Act 1890). There is no legal requirement for a written agreement or public registration. However, a written partnership deed is highly advisable to govern relations. It is a private document. Option A describes the process for a Limited Partnership (LP), not a general partnership. Option C is a tax requirement after formation, not a step to create the legal entity. Option D is not required. Option E is only required if the business name does not include the partners' surnames and they are trading under a different name, but this is a business name registration, not partnership formation.</w:t>
      </w:r>
    </w:p>
    <w:p w:rsidR="00000000" w:rsidDel="00000000" w:rsidP="00000000" w:rsidRDefault="00000000" w:rsidRPr="00000000" w14:paraId="000000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25</w:t>
      </w:r>
    </w:p>
    <w:p w:rsidR="00000000" w:rsidDel="00000000" w:rsidP="00000000" w:rsidRDefault="00000000" w:rsidRPr="00000000" w14:paraId="000000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Emma is incorporating "Harper Designs Ltd." She is the sole shareholder and will be the sole director. She is completing the "Statement of Proposed Officers" section of Form IN01. Regarding the company secretary, what must she do?</w:t>
        <w:br w:type="textWrapping"/>
        <w:t xml:space="preserve">A. She must appoint herself as company secretary and provide her details.</w:t>
        <w:br w:type="textWrapping"/>
        <w:t xml:space="preserve">B. She must appoint a separate individual as company secretary because a private company must have one.</w:t>
        <w:br w:type="textWrapping"/>
        <w:t xml:space="preserve">C. She may leave the section blank, as a private company is not required to have a company secretary.</w:t>
        <w:br w:type="textWrapping"/>
        <w:t xml:space="preserve">D. She must appoint a company secretary but can do so within 14 days of incorporation.</w:t>
        <w:br w:type="textWrapping"/>
        <w:t xml:space="preserve">E. She must state that the company will not have a secretary and provide an alternative address for service.</w:t>
      </w:r>
    </w:p>
    <w:p w:rsidR="00000000" w:rsidDel="00000000" w:rsidP="00000000" w:rsidRDefault="00000000" w:rsidRPr="00000000" w14:paraId="000000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Under s.270 of the Companies Act 2006, a private company is not required to have a company secretary. Therefore, on Form IN01, the section for the secretary can be left blank. This is a common feature of modern private companies, simplifying administration.</w:t>
        <w:br w:type="textWrapping"/>
        <w:t xml:space="preserve">Option A is permissible but not mandatory.</w:t>
        <w:br w:type="textWrapping"/>
        <w:t xml:space="preserve">Option B is incorrect; the requirement for a secretary was abolished for private companies.</w:t>
        <w:br w:type="textWrapping"/>
        <w:t xml:space="preserve">Option D is incorrect; there is no obligation to appoint one at any time.</w:t>
        <w:br w:type="textWrapping"/>
        <w:t xml:space="preserve">Option E is incorrect; no such statement is required.</w:t>
      </w:r>
    </w:p>
    <w:p w:rsidR="00000000" w:rsidDel="00000000" w:rsidP="00000000" w:rsidRDefault="00000000" w:rsidRPr="00000000" w14:paraId="000000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26</w:t>
      </w:r>
    </w:p>
    <w:p w:rsidR="00000000" w:rsidDel="00000000" w:rsidP="00000000" w:rsidRDefault="00000000" w:rsidRPr="00000000" w14:paraId="000000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Aaron submits the application to incorporate his company, "Summit Solutions Ltd," he must include details of the company's persons with significant control (PSC). Aaron will own 100% of the shares and be the sole director.</w:t>
        <w:br w:type="textWrapping"/>
        <w:t xml:space="preserve">Which of the following statements regarding the PSC register is correct at the point of incorporation?</w:t>
        <w:br w:type="textWrapping"/>
        <w:t xml:space="preserve">A. As the sole shareholder and director, Aaron is automatically a PSC, and his details must be provided in the application to Companies House.</w:t>
        <w:br w:type="textWrapping"/>
        <w:t xml:space="preserve">B. The PSC register is an internal document only; no PSC details need to be filed with the initial application.</w:t>
        <w:br w:type="textWrapping"/>
        <w:t xml:space="preserve">C. PSC details must be filed within 14 days of incorporation, not at the time of application.</w:t>
        <w:br w:type="textWrapping"/>
        <w:t xml:space="preserve">D. Only companies with more than one shareholder need to file PSC details.</w:t>
        <w:br w:type="textWrapping"/>
        <w:t xml:space="preserve">E. Because Aaron is the director, he is not a PSC; a PSC must be a non-director shareholder.</w:t>
      </w:r>
    </w:p>
    <w:p w:rsidR="00000000" w:rsidDel="00000000" w:rsidP="00000000" w:rsidRDefault="00000000" w:rsidRPr="00000000" w14:paraId="000000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Under the Companies Act 2006 (as amended by the Small Business, Enterprise and Employment Act 2015), a company must identify and record details of its people with significant control. A person holding more than 25% of the shares is a PSC. Aaron, as the 100% shareholder, is a PSC. The company must include these details in its application for registration (Form IN01 includes a section for PSC information). The company must also maintain an internal PSC register.</w:t>
        <w:br w:type="textWrapping"/>
        <w:t xml:space="preserve">Option B is incorrect; while an internal register is required, the information must also be provided to Companies House on incorporation and updated as necessary.</w:t>
        <w:br w:type="textWrapping"/>
        <w:t xml:space="preserve">Option C is incorrect; for a new company, PSC details are required on incorporation.</w:t>
        <w:br w:type="textWrapping"/>
        <w:t xml:space="preserve">Option D is incorrect; even a single-shareholder company must file.</w:t>
        <w:br w:type="textWrapping"/>
        <w:t xml:space="preserve">Option E is incorrect; a director can also be a PSC through share ownership.</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color w:val="ff0000"/>
        </w:rPr>
      </w:pPr>
      <w:r w:rsidDel="00000000" w:rsidR="00000000" w:rsidRPr="00000000">
        <w:rPr>
          <w:rtl w:val="0"/>
        </w:rPr>
      </w:r>
    </w:p>
    <w:p w:rsidR="00000000" w:rsidDel="00000000" w:rsidP="00000000" w:rsidRDefault="00000000" w:rsidRPr="00000000" w14:paraId="000000C5">
      <w:pPr>
        <w:rPr>
          <w:color w:val="ff0000"/>
          <w:sz w:val="24"/>
          <w:szCs w:val="24"/>
        </w:rPr>
      </w:pPr>
      <w:r w:rsidDel="00000000" w:rsidR="00000000" w:rsidRPr="00000000">
        <w:rPr>
          <w:color w:val="ff0000"/>
          <w:rtl w:val="0"/>
        </w:rPr>
        <w:t xml:space="preserve">D- </w:t>
      </w:r>
      <w:r w:rsidDel="00000000" w:rsidR="00000000" w:rsidRPr="00000000">
        <w:rPr>
          <w:color w:val="ff0000"/>
          <w:sz w:val="24"/>
          <w:szCs w:val="24"/>
          <w:rtl w:val="0"/>
        </w:rPr>
        <w:t xml:space="preserve">Finance:</w:t>
      </w:r>
    </w:p>
    <w:p w:rsidR="00000000" w:rsidDel="00000000" w:rsidP="00000000" w:rsidRDefault="00000000" w:rsidRPr="00000000" w14:paraId="000000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Zahra is a director of "Phoenix Ltd," a profitable private company. The company wishes to raise £200,000 for expansion. The existing shareholders do not want their ownership diluted, and the directors want to avoid creating fixed repayment obligations. They are considering a bank loan versus issuing new shares to an external investor.</w:t>
        <w:br w:type="textWrapping"/>
        <w:t xml:space="preserve">Which of the following best describes a key characteristic of debt financing (like a bank loan) compared to equity financing (issuing new shares)?</w:t>
        <w:br w:type="textWrapping"/>
        <w:t xml:space="preserve">A. Debt financing typically requires the company to grant voting rights to the lender, diluting existing shareholder control.</w:t>
        <w:br w:type="textWrapping"/>
        <w:t xml:space="preserve">B. Debt financing creates a legally enforceable obligation to make periodic interest payments and repay the principal, which can lead to insolvency if not met.</w:t>
        <w:br w:type="textWrapping"/>
        <w:t xml:space="preserve">C. Equity financing does not require the company to grant any security over its assets, whereas debt financing always requires a fixed charge.</w:t>
        <w:br w:type="textWrapping"/>
        <w:t xml:space="preserve">D. Interest payments on debt are discretionary distributions at the director's discretion, similar to dividends on equity.</w:t>
        <w:br w:type="textWrapping"/>
        <w:t xml:space="preserve">E. Debt financing is always preferable for companies with low asset bases, as it does not require any form of security.</w:t>
      </w:r>
    </w:p>
    <w:p w:rsidR="00000000" w:rsidDel="00000000" w:rsidP="00000000" w:rsidRDefault="00000000" w:rsidRPr="00000000" w14:paraId="000000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Debt financing creates a contractual obligation to repay principal and interest. Failure to meet these obligations is an event of default, potentially leading to enforcement of security or insolvency proceedings. This contrasts with equity, where returns (dividends) are discretionary.</w:t>
        <w:br w:type="textWrapping"/>
        <w:t xml:space="preserve">Option A is incorrect. Lenders (creditors) do not typically receive voting rights in the company; that is a feature of equity shareholders.</w:t>
        <w:br w:type="textWrapping"/>
        <w:t xml:space="preserve">Option C is incorrect. While equity does not require security, debt financing does not </w:t>
      </w:r>
      <w:r w:rsidDel="00000000" w:rsidR="00000000" w:rsidRPr="00000000">
        <w:rPr>
          <w:rFonts w:ascii="Roboto" w:cs="Roboto" w:eastAsia="Roboto" w:hAnsi="Roboto"/>
          <w:i w:val="1"/>
          <w:iCs w:val="1"/>
          <w:color w:val="0f1115"/>
          <w:sz w:val="24"/>
          <w:szCs w:val="24"/>
          <w:rtl w:val="0"/>
        </w:rPr>
        <w:t xml:space="preserve">always</w:t>
      </w:r>
      <w:r w:rsidDel="00000000" w:rsidR="00000000" w:rsidRPr="00000000">
        <w:rPr>
          <w:rFonts w:ascii="Roboto" w:cs="Roboto" w:eastAsia="Roboto" w:hAnsi="Roboto"/>
          <w:color w:val="0f1115"/>
          <w:sz w:val="24"/>
          <w:szCs w:val="24"/>
          <w:rtl w:val="0"/>
        </w:rPr>
        <w:t xml:space="preserve"> require a fixed charge; it can be unsecured or secured by other types of security like a floating charge.</w:t>
        <w:br w:type="textWrapping"/>
        <w:t xml:space="preserve">Option D is incorrect. Interest on debt is a contractual obligation, not discretionary. Dividends on equity shares are discretionary, subject to profits and director/shareholder approval.</w:t>
        <w:br w:type="textWrapping"/>
        <w:t xml:space="preserve">Option E is incorrect. Debt financing for companies with low asset bases is often difficult to obtain precisely because lenders usually require security, which may not be available.</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"Stratford Engineers Ltd" grants a fixed charge to its bank over its factory premises and a floating charge over its stock and raw materials. The company subsequently goes into administration. The administrator sells the factory and the stock.</w:t>
        <w:br w:type="textWrapping"/>
        <w:t xml:space="preserve">Which of the following correctly describes the priority of application of the sale proceeds?</w:t>
        <w:br w:type="textWrapping"/>
        <w:t xml:space="preserve">A. The fixed charge holder must wait until all unsecured creditors are paid in full before receiving anything.</w:t>
        <w:br w:type="textWrapping"/>
        <w:t xml:space="preserve">B. The floating charge holder is entitled to be paid from the proceeds of the stock before the fixed charge holder is paid from the proceeds of the factory.</w:t>
        <w:br w:type="textWrapping"/>
        <w:t xml:space="preserve">C. The proceeds from the factory are applied first to satisfy the fixed charge holder's debt. The proceeds from the stock are used to pay preferential creditors, then the floating charge holder, then unsecured creditors.</w:t>
        <w:br w:type="textWrapping"/>
        <w:t xml:space="preserve">D. Both the fixed and floating charge holders rank equally and must be paid proportionately from the pooled sale proceeds of all company assets.</w:t>
        <w:br w:type="textWrapping"/>
        <w:t xml:space="preserve">E.  The proceeds from the factory are applied first to satisfy the fixed charge holder's debt. The proceeds from the stock are used to pay preferential creditors, then  unsecured creditors.then the floating charge holder</w:t>
      </w:r>
    </w:p>
    <w:p w:rsidR="00000000" w:rsidDel="00000000" w:rsidP="00000000" w:rsidRDefault="00000000" w:rsidRPr="00000000" w14:paraId="000000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A fixed charge holder has first claim on the proceeds of the specific asset charged. For assets subject to a floating charge, the prescribed order under the Insolvency Act 1986 is: 1) costs of realisation, 2) preferential creditors (e.g., certain employee claims), 3) the floating charge holder, 4) unsecured creditors.</w:t>
        <w:br w:type="textWrapping"/>
        <w:t xml:space="preserve">Option A is incorrect. A fixed charge holder has priority over unsecured creditors and is paid from the asset’s proceeds ahead of them.. Therefore E is incorrect</w:t>
        <w:br w:type="textWrapping"/>
        <w:t xml:space="preserve">Option B is incorrect. The fixed charge holder has priority over their specific asset. The floating charge holder does not jump the queue.</w:t>
        <w:br w:type="textWrapping"/>
        <w:t xml:space="preserve">Option D is incorrect. Fixed and floating charge holders do not rank equally; fixed charges have priority over the specific asset.</w:t>
        <w:br w:type="textWrapping"/>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The directors of "Greenleaf Ltd" wish to declare an interim dividend for the current financial year. The company has substantial retained profits from previous years but is forecast to make a loss this year. The directors want to support shareholder income.</w:t>
        <w:br w:type="textWrapping"/>
        <w:t xml:space="preserve">Which of the following is the primary legal rule governing the lawfulness of declaring an interim dividend?</w:t>
        <w:br w:type="textWrapping"/>
        <w:t xml:space="preserve">A. An interim dividend can only be declared by an ordinary resolution of the members in general meeting.</w:t>
        <w:br w:type="textWrapping"/>
        <w:t xml:space="preserve">B. Dividends can only be paid out of distributable profits</w:t>
        <w:br w:type="textWrapping"/>
        <w:t xml:space="preserve">C. The directors must have reasonable grounds for believing the company will be solvent after the dividend is paid.</w:t>
        <w:br w:type="textWrapping"/>
        <w:t xml:space="preserve">D. An interim dividend is unlawful if the company has any outstanding loan obligations.</w:t>
        <w:br w:type="textWrapping"/>
        <w:t xml:space="preserve">E. The company's articles of association must expressly permit the payment of interim dividends, otherwise they are prohibited.</w:t>
      </w:r>
    </w:p>
    <w:p w:rsidR="00000000" w:rsidDel="00000000" w:rsidP="00000000" w:rsidRDefault="00000000" w:rsidRPr="00000000" w14:paraId="000000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The fundamental rule under the Companies Act 2006, s.830, is that a company may only make a distribution out of profits available for the purpose (i.e., distributable profits). This applies to all dividends, including interim dividends.</w:t>
        <w:br w:type="textWrapping"/>
        <w:t xml:space="preserve">Option A is incorrect. Interim dividends are typically declared by the directors under authority granted by the articles (e.g., Model Art 30), not by shareholder resolution.</w:t>
        <w:br w:type="textWrapping"/>
        <w:t xml:space="preserve">Option C is incorrect. While directors have a duty to consider solvency, the primary statutory rule for lawfulness is the requirement for distributable profits. Solvency is a separate, additional consideration under s.643.</w:t>
        <w:br w:type="textWrapping"/>
        <w:t xml:space="preserve">Option D is incorrect. The existence of loan obligations does not in itself make a dividend unlawful, provided there are distributable profits and the company remains solvent.</w:t>
        <w:br w:type="textWrapping"/>
        <w:t xml:space="preserve">Option E is incorrect. Most modern articles (including the Model Articles) provide directors with the power to pay interim dividends. It is a standard power, not a rare exception.</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"Knight Holdings PLC" issues £1 million in secured loan notes (debentures) to institutional investors. The trust deed creating the loan notes states they are secured by a fixed charge over the company's head office and a floating charge over its undertaking. The company must create a register of holders.</w:t>
        <w:br w:type="textWrapping"/>
        <w:t xml:space="preserve">Which of the following statements correctly describes a characteristic of such loan notes?</w:t>
        <w:br w:type="textWrapping"/>
        <w:t xml:space="preserve">A. They represent an ownership interest in the company, entitling holders to vote at general meetings.</w:t>
        <w:br w:type="textWrapping"/>
        <w:t xml:space="preserve">B. They constitute an acknowledgment of a debt, typically evidenced by a debenture trust deed, and create a creditor relationship.</w:t>
        <w:br w:type="textWrapping"/>
        <w:t xml:space="preserve">C. Holders of loan notes have no right to receive interest if the company makes a loss in a given financial year.</w:t>
        <w:br w:type="textWrapping"/>
        <w:t xml:space="preserve">D. The security for the loan notes must be registered at HM Land Registry only, not at Companies House.</w:t>
        <w:br w:type="textWrapping"/>
        <w:t xml:space="preserve">E. If the company is liquidated, loan note holders rank as unsecured creditors behind all other secured and preferential creditors.</w:t>
      </w:r>
    </w:p>
    <w:p w:rsidR="00000000" w:rsidDel="00000000" w:rsidP="00000000" w:rsidRDefault="00000000" w:rsidRPr="00000000" w14:paraId="000000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Loan notes or debentures are documents that acknowledge a debt owed by the company. They often create or evidence a charge over company assets and are governed by a trust deed. The holders are creditors, not members.</w:t>
        <w:br w:type="textWrapping"/>
        <w:t xml:space="preserve">Option A is incorrect. Loan note holders are creditors, not owners. They do not typically have voting rights (unless the terms specifically provide for them in certain events, which is not the norm).</w:t>
        <w:br w:type="textWrapping"/>
        <w:t xml:space="preserve">Option C is incorrect. Interest on loan notes is a contractual obligation, not dependent on profitability. Failure to pay is an event of default.</w:t>
        <w:br w:type="textWrapping"/>
        <w:t xml:space="preserve">Option D is incorrect. Charges created by a company (including those securing loan notes) must generally be registered at Companies House within 21 days under Part 25 of the Companies Act 2006.</w:t>
        <w:br w:type="textWrapping"/>
        <w:t xml:space="preserve">Option E is incorrect. If the loan notes are secured, the holders are secured creditors and will rank ahead of unsecured creditors in relation to the charged assets.</w:t>
      </w:r>
    </w:p>
    <w:p w:rsidR="00000000" w:rsidDel="00000000" w:rsidP="00000000" w:rsidRDefault="00000000" w:rsidRPr="00000000" w14:paraId="000000D1">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D2">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"Chesterfield Ltd" has created a floating charge over its stock-in-trade in favour of its bank. The company then sells a significant portion of this stock to a customer in the ordinary course of business. The customer pays and takes delivery.</w:t>
        <w:br w:type="textWrapping"/>
        <w:t xml:space="preserve">Which of the following best describes the legal effect of this sale on the bank's floating charge?</w:t>
        <w:br w:type="textWrapping"/>
        <w:t xml:space="preserve">A. The sale is void because it disposes of an asset covered by the charge without the bank's consent.</w:t>
        <w:br w:type="textWrapping"/>
        <w:t xml:space="preserve">B. The floating charge automatically crystallises into a fixed charge over the remaining stock upon the sale.</w:t>
        <w:br w:type="textWrapping"/>
        <w:t xml:space="preserve">C. The bank's charge simply ceases to attach to the sold stock and the charge attaches to the proceeds of sale.</w:t>
        <w:br w:type="textWrapping"/>
        <w:t xml:space="preserve">D. The buyer takes the stock subject to the charge and must either pay the bank or return the stock.</w:t>
        <w:br w:type="textWrapping"/>
        <w:t xml:space="preserve">E. The directors become personally liable to the bank for wilfully impairing the security.</w:t>
      </w:r>
    </w:p>
    <w:p w:rsidR="00000000" w:rsidDel="00000000" w:rsidP="00000000" w:rsidRDefault="00000000" w:rsidRPr="00000000" w14:paraId="000000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A key characteristic of a floating charge is that it allows the company to deal with assets in the ordinary course of business until crystallisation. The buyer gets good title, and the charge attaches to the proceeds of sale (if the charge document captures them) or to the remaining assets.</w:t>
        <w:br w:type="textWrapping"/>
        <w:t xml:space="preserve">Option A is incorrect. The whole point of a floating charge is to permit such sales in the ordinary course of business.</w:t>
        <w:br w:type="textWrapping"/>
        <w:t xml:space="preserve">Option B is incorrect. Crystallisation typically occurs upon specified events (e.g., administration, cessation of business), not automatically upon a single sale in the ordinary course.</w:t>
        <w:br w:type="textWrapping"/>
        <w:t xml:space="preserve">Option D is incorrect. A buyer in the ordinary course of business takes free of the floating charge.</w:t>
        <w:br w:type="textWrapping"/>
        <w:t xml:space="preserve">Option E is incorrect. Directors have the right to sell stock in the ordinary course; this is not a wrongful act.</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The directors of "Avalon PLC" are considering ways to return capital to shareholders. The company has a large cash surplus and no immediate investment plans. They are considering a share buyback versus paying a special dividend.</w:t>
        <w:br w:type="textWrapping"/>
        <w:t xml:space="preserve">Which of the following is a key legal requirement for a private company to undertake an off-market purchase of its own shares?</w:t>
        <w:br w:type="textWrapping"/>
        <w:t xml:space="preserve">A. The purchase must be approved by an ordinary resolution of the shareholders.</w:t>
        <w:br w:type="textWrapping"/>
        <w:t xml:space="preserve">B. The purchase must be funded solely from distributable profits.</w:t>
        <w:br w:type="textWrapping"/>
        <w:t xml:space="preserve">C. The purchase contract must be approved by a special resolution of the members, and the shares must be cancelled upon purchase.</w:t>
        <w:br w:type="textWrapping"/>
        <w:t xml:space="preserve">D. The company must have authority in its articles and the purchase must be made through a recognised stock exchange.</w:t>
        <w:br w:type="textWrapping"/>
        <w:t xml:space="preserve">E. The purchase contract must be approved by an ordinary resolution of the members, and the shares must be cancelled upon purchase.</w:t>
      </w:r>
    </w:p>
    <w:p w:rsidR="00000000" w:rsidDel="00000000" w:rsidP="00000000" w:rsidRDefault="00000000" w:rsidRPr="00000000" w14:paraId="000000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For an off-market purchase (which includes most buybacks by private companies), the contract must be approved by a special resolution under the Companies Act 2006, s.694. The purchased shares are treated as cancelled (s.706).</w:t>
        <w:br w:type="textWrapping"/>
        <w:t xml:space="preserve">Option A and E are incorrect. An ordinary resolution is insufficient; a special resolution is required.</w:t>
        <w:br w:type="textWrapping"/>
        <w:t xml:space="preserve">Option B is incorrect. A share buyback can be funded from distributable profits or the proceeds of a fresh issue of shares made for the purpose, or even (for private companies) out of capital subject to stringent conditions.</w:t>
        <w:br w:type="textWrapping"/>
        <w:t xml:space="preserve">Option D is incorrect. Purchases through a stock exchange are "market purchases," which have different rules. The question specifies an off-market purchase. Authority in the articles is required, but the stock exchange element is wrong for off-market.</w:t>
        <w:br w:type="textWrapping"/>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"Derwent Ltd" grants a fixed charge to Bank A over its factory and a floating charge to Bank B over its entire undertaking. Both charges are properly registered. Derwent Ltd goes into liquidation. The factory sells for £500,000. The company's other assets (subject to the floating charge) realise £300,000. Bank A is owed £600,000. Bank B is owed £400,000. Preferential creditors claim £50,000. Liquidation costs are £20,000.</w:t>
        <w:br w:type="textWrapping"/>
        <w:t xml:space="preserve">What is the correct order of distribution?</w:t>
        <w:br w:type="textWrapping"/>
        <w:t xml:space="preserve">A. Liquidation costs, Preferential creditors, Bank A (from factory proceeds), Bank B (from other assets).</w:t>
        <w:br w:type="textWrapping"/>
        <w:t xml:space="preserve">B. Bank A (£500k from factory), Liquidation costs from other assets, then Preferential creditors, then Bank B.</w:t>
        <w:br w:type="textWrapping"/>
        <w:t xml:space="preserve">C. Liquidation costs, Bank A (£500k from factory), Preferential creditors from other assets, then Bank B.</w:t>
        <w:br w:type="textWrapping"/>
        <w:t xml:space="preserve">D. Bank A (£500k from factory), Bank B (£300k from other assets), then Liquidation costs, then Preferential creditors.</w:t>
        <w:br w:type="textWrapping"/>
        <w:t xml:space="preserve">E. Liquidation costs, Preferential creditors from other assets, Bank B from remaining other assets, Bank A receives the factory proceeds but is still under-secured.</w:t>
      </w:r>
    </w:p>
    <w:p w:rsidR="00000000" w:rsidDel="00000000" w:rsidP="00000000" w:rsidRDefault="00000000" w:rsidRPr="00000000" w14:paraId="000000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The fixed charge holder (Bank A) has first claim on the proceeds of the specific asset (£500k). The shortfall of £100k becomes an unsecured claim. The floating charge assets (£300k) are applied in the statutory order: 1) Liquidation costs (s.176ZA), 2) Preferential creditors (up to the "prescribed part" may not apply here as it's for unsecured creditors, but preferential creditors come before the floating charge holder), 3) The floating charge holder (Bank B). So from the £300k: £20k costs, £50k preferential, then the remainder (£230k) to Bank B.</w:t>
        <w:br w:type="textWrapping"/>
        <w:t xml:space="preserve">Option A is incorrect because it misorders the application of liquidation costs relative to the fixed charge holder.</w:t>
        <w:br w:type="textWrapping"/>
        <w:t xml:space="preserve">Option C is incorrect because liquidation costs are paid from the floating charge assets first, not after the fixed charge holder.</w:t>
        <w:br w:type="textWrapping"/>
        <w:t xml:space="preserve">Option D is incorrect because it pays secured creditors before liquidation costs and preferential creditors, which is wrong for floating charge assets.</w:t>
        <w:br w:type="textWrapping"/>
        <w:t xml:space="preserve">Option E is incorrect because it suggests Bank B is paid before preferential creditors from the floating charge assets.</w:t>
      </w:r>
    </w:p>
    <w:p w:rsidR="00000000" w:rsidDel="00000000" w:rsidP="00000000" w:rsidRDefault="00000000" w:rsidRPr="00000000" w14:paraId="000000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"Fenton Ltd" has accumulated realised profits of £200,000. It also has a revaluation surplus of £150,000 on a freehold property (an unrealised profit). The directors propose to pay a dividend of £300,000.</w:t>
        <w:br w:type="textWrapping"/>
        <w:t xml:space="preserve">What is the maximum lawful dividend they can pay based on these figures alone, assuming no other relevant factors?</w:t>
        <w:br w:type="textWrapping"/>
        <w:t xml:space="preserve">A. £350,000 (the total of all profits, realised and unrealised).</w:t>
        <w:br w:type="textWrapping"/>
        <w:t xml:space="preserve">B. £200,000 (only realised profits can be distributed).</w:t>
        <w:br w:type="textWrapping"/>
        <w:t xml:space="preserve">C. £150,000 (only unrealised profits can be used for dividends).</w:t>
        <w:br w:type="textWrapping"/>
        <w:t xml:space="preserve">D. £300,000, provided the directors are confident the company will remain solvent.</w:t>
        <w:br w:type="textWrapping"/>
        <w:t xml:space="preserve">E. £0, because a company cannot pay a dividend that exceeds its retained earnings as per the balance sheet.</w:t>
      </w:r>
    </w:p>
    <w:p w:rsidR="00000000" w:rsidDel="00000000" w:rsidP="00000000" w:rsidRDefault="00000000" w:rsidRPr="00000000" w14:paraId="000000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the Companies Act 2006, s.830(1), a distribution can only be made out of profits available for the purpose, which are "accumulated, realised profits... less accumulated, realised losses." Unrealised profits (like a revaluation surplus) are not distributable.</w:t>
        <w:br w:type="textWrapping"/>
        <w:t xml:space="preserve">Option A is incorrect because it includes unrealised profits.</w:t>
        <w:br w:type="textWrapping"/>
        <w:t xml:space="preserve">Option C is incorrect because unrealised profits cannot be distributed.</w:t>
        <w:br w:type="textWrapping"/>
        <w:t xml:space="preserve">Option D is incorrect because solvency is an additional requirement, but the distributable profits limit is £200,000.</w:t>
        <w:br w:type="textWrapping"/>
        <w:t xml:space="preserve">Option E is incorrect; the company does have distributable profits of £200,000.</w:t>
      </w:r>
    </w:p>
    <w:p w:rsidR="00000000" w:rsidDel="00000000" w:rsidP="00000000" w:rsidRDefault="00000000" w:rsidRPr="00000000" w14:paraId="000000DC">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"Grantham LLP" is considering its financing options. The members wish to raise funds without taking on debt that requires regular interest payments. They are considering admitting a new member who will contribute capital in exchange for a share of profits.</w:t>
        <w:br w:type="textWrapping"/>
        <w:t xml:space="preserve">Which of the following is a key difference between admitting a new member (equity) and taking a bank loan (debt) for an LLP?</w:t>
        <w:br w:type="textWrapping"/>
        <w:t xml:space="preserve">A. A new member's capital contribution is a liability that must be repaid on a fixed date, whereas a loan does not need to be repaid.</w:t>
        <w:br w:type="textWrapping"/>
        <w:t xml:space="preserve">B. A new member will have management rights and a share of profits, whereas a lender has no management rights and is entitled to interest regardless of profits.</w:t>
        <w:br w:type="textWrapping"/>
        <w:t xml:space="preserve">C. An LLP cannot take out a secured loan because it has no corporate personality to grant security.</w:t>
        <w:br w:type="textWrapping"/>
        <w:t xml:space="preserve">D. A bank loan always requires personal guarantees from all members, whereas a new member's contribution does not.</w:t>
        <w:br w:type="textWrapping"/>
        <w:t xml:space="preserve">E. The interest on a bank loan is a distribution of profit and can only be paid if the LLP has distributable profits.</w:t>
      </w:r>
    </w:p>
    <w:p w:rsidR="00000000" w:rsidDel="00000000" w:rsidP="00000000" w:rsidRDefault="00000000" w:rsidRPr="00000000" w14:paraId="000000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Equity participants (members) typically have rights to participate in management and share in profits, which are discretionary based on the LLP agreement. Lenders are creditors with a right to contractual interest, irrespective of profitability, and generally have no management rights.</w:t>
        <w:br w:type="textWrapping"/>
        <w:t xml:space="preserve">Option A is incorrect. A member's capital is not a repayable debt; it is part of the LLP's capital unless returned in accordance with the agreement. A loan must be repaid.</w:t>
        <w:br w:type="textWrapping"/>
        <w:t xml:space="preserve">Option C is incorrect. An LLP is a body corporate and can grant security over its assets.</w:t>
        <w:br w:type="textWrapping"/>
        <w:t xml:space="preserve">Option D is incorrect. A bank loan does not </w:t>
      </w:r>
      <w:r w:rsidDel="00000000" w:rsidR="00000000" w:rsidRPr="00000000">
        <w:rPr>
          <w:rFonts w:ascii="Roboto" w:cs="Roboto" w:eastAsia="Roboto" w:hAnsi="Roboto"/>
          <w:i w:val="1"/>
          <w:iCs w:val="1"/>
          <w:color w:val="0f1115"/>
          <w:sz w:val="24"/>
          <w:szCs w:val="24"/>
          <w:rtl w:val="0"/>
        </w:rPr>
        <w:t xml:space="preserve">always</w:t>
      </w:r>
      <w:r w:rsidDel="00000000" w:rsidR="00000000" w:rsidRPr="00000000">
        <w:rPr>
          <w:rFonts w:ascii="Roboto" w:cs="Roboto" w:eastAsia="Roboto" w:hAnsi="Roboto"/>
          <w:color w:val="0f1115"/>
          <w:sz w:val="24"/>
          <w:szCs w:val="24"/>
          <w:rtl w:val="0"/>
        </w:rPr>
        <w:t xml:space="preserve"> require personal guarantees; it depends on the creditworthiness of the LLP.</w:t>
        <w:br w:type="textWrapping"/>
        <w:t xml:space="preserve">Option E is incorrect. Interest on a loan is a business expense, not a distribution of profit. It is payable regardless of profits.</w:t>
      </w:r>
    </w:p>
    <w:p w:rsidR="00000000" w:rsidDel="00000000" w:rsidP="00000000" w:rsidRDefault="00000000" w:rsidRPr="00000000" w14:paraId="000000DF">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"Harrogate Ltd" has an accounting reference date of 31 December. For the year ended 31 December 2024, it is a small company. Its directors approve the accounts on 15 March 2025. The company's financial year ends on 31 December.</w:t>
        <w:br w:type="textWrapping"/>
        <w:t xml:space="preserve">What is the deadline for filing these accounts with Companies House?</w:t>
        <w:br w:type="textWrapping"/>
        <w:t xml:space="preserve">A. 31 December 2025 (12 months after the accounting reference date).</w:t>
        <w:br w:type="textWrapping"/>
        <w:t xml:space="preserve">B. 15 September 2025 (6 months after the date of approval).</w:t>
        <w:br w:type="textWrapping"/>
        <w:t xml:space="preserve">C. 30 September 2025 (9 months after the end of the financial year).</w:t>
        <w:br w:type="textWrapping"/>
        <w:t xml:space="preserve">D. 31 March 2025 (3 months from the date of approval).</w:t>
        <w:br w:type="textWrapping"/>
        <w:t xml:space="preserve">E. 30 June 2025 (6 months from the end of the financial year).</w:t>
      </w:r>
    </w:p>
    <w:p w:rsidR="00000000" w:rsidDel="00000000" w:rsidP="00000000" w:rsidRDefault="00000000" w:rsidRPr="00000000" w14:paraId="000000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For a private company, the period for filing accounts is 9 months after the end of the relevant accounting period (Companies Act 2006, s.442). The accounting period ends on the accounting reference date (31 Dec). So the deadline is 30 September 2025. The date of approval is relevant for the period for sending copies to members, not for filing.</w:t>
        <w:br w:type="textWrapping"/>
        <w:t xml:space="preserve">Option A is incorrect</w:t>
        <w:br w:type="textWrapping"/>
        <w:t xml:space="preserve">Option B and D incorrectly use the approval date for the filing deadline.</w:t>
        <w:br w:type="textWrapping"/>
        <w:t xml:space="preserve">Option E is 6 months, which is the period for sending accounts to members (for a private company) under s.423, not for filing.</w:t>
      </w:r>
    </w:p>
    <w:p w:rsidR="00000000" w:rsidDel="00000000" w:rsidP="00000000" w:rsidRDefault="00000000" w:rsidRPr="00000000" w14:paraId="000000E2">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"Ilkley Ltd" issues 100,000 £1 preference shares at par. The terms state they carry a fixed cumulative dividend of 5% per annum and have priority in a winding up to a return of capital equal to the amount paid up. In 2024, the company has insufficient profits and does not pay the preference dividend.</w:t>
        <w:br w:type="textWrapping"/>
        <w:t xml:space="preserve">In 2025, the company has ample profits and declares a dividend. What must the company do regarding the preference shareholders' dividends for 2024 and 2025?</w:t>
        <w:br w:type="textWrapping"/>
        <w:t xml:space="preserve">A. Pay only the 2025 dividend; the 2024 dividend is forever lost because it was not declared.</w:t>
        <w:br w:type="textWrapping"/>
        <w:t xml:space="preserve">B. Pay both the 2024 arrears and the 2025 dividend before any ordinary dividend can be paid.</w:t>
        <w:br w:type="textWrapping"/>
        <w:t xml:space="preserve">C. Pay the 2025 dividend, and the 2024 arrears are converted into additional preference shares.</w:t>
        <w:br w:type="textWrapping"/>
        <w:t xml:space="preserve">D. The directors have discretion to pay either the arrears or the current year's dividend first.</w:t>
        <w:br w:type="textWrapping"/>
        <w:t xml:space="preserve">E. The preference shareholders lose their right to a dividend for 2024 because dividends are never accrued.</w:t>
      </w:r>
    </w:p>
    <w:p w:rsidR="00000000" w:rsidDel="00000000" w:rsidP="00000000" w:rsidRDefault="00000000" w:rsidRPr="00000000" w14:paraId="000000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Cumulative preference shares mean the right to a dividend accrues if not paid. The arrears for 2024 must be paid in a later year when profits are available, before any dividend can be paid to ordinary shareholders. The current year's (2025) preference dividend is also due before ordinary dividends.</w:t>
        <w:br w:type="textWrapping"/>
        <w:t xml:space="preserve">Option A is incorrect because the dividend is cumulative, so the right accrues.</w:t>
        <w:br w:type="textWrapping"/>
        <w:t xml:space="preserve">Option C is incorrect; arrears are not automatically capitalised.</w:t>
        <w:br w:type="textWrapping"/>
        <w:t xml:space="preserve">Option D is incorrect; the arrears must be paid before ordinary dividends, and the current year's preference dividend is also due before ordinary dividends. The order is typically: arrears of preference, then current preference, then ordinary.</w:t>
        <w:br w:type="textWrapping"/>
        <w:t xml:space="preserve">Option E is incorrect; cumulative dividends do accrue.</w:t>
      </w:r>
    </w:p>
    <w:p w:rsidR="00000000" w:rsidDel="00000000" w:rsidP="00000000" w:rsidRDefault="00000000" w:rsidRPr="00000000" w14:paraId="000000E5">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"Jervaulx Ltd" grants a fixed charge to Bank X over its machinery. The charge document is dated 1 March 2025. The company's director mistakenly believes registration is only needed if the bank requests it. The company’s solicitor realises the error on 25 March 2025.</w:t>
        <w:br w:type="textWrapping"/>
        <w:t xml:space="preserve">What is the consequence if the charge is not registered at Companies House by the deadline?</w:t>
        <w:br w:type="textWrapping"/>
        <w:t xml:space="preserve">A. The charge is void against the company, but remains valid against third parties.</w:t>
        <w:br w:type="textWrapping"/>
        <w:t xml:space="preserve">B. The charge is void against a liquidator, administrator, and any creditor of the company, and the money secured becomes immediately payable.</w:t>
        <w:br w:type="textWrapping"/>
        <w:t xml:space="preserve">C. The charge is only void against a subsequent chargee who registers their charge first.</w:t>
        <w:br w:type="textWrapping"/>
        <w:t xml:space="preserve">D. The charge is valid, but the company and every officer in default commit an offence.</w:t>
        <w:br w:type="textWrapping"/>
        <w:t xml:space="preserve">E. The charge is voidable at the option of the company, which can choose to cancel it.</w:t>
      </w:r>
    </w:p>
    <w:p w:rsidR="00000000" w:rsidDel="00000000" w:rsidP="00000000" w:rsidRDefault="00000000" w:rsidRPr="00000000" w14:paraId="000000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the Companies Act 2006, s.859H, if a charge requiring registration under Part 25 is not registered within 21 days (i.e., by 22 March 2025), it is void (so far as any security on the company's property is conferred) against a liquidator, administrator, and any creditor. The debt becomes immediately payable (s.859H(4)).</w:t>
        <w:br w:type="textWrapping"/>
        <w:t xml:space="preserve">Option A is incorrect; it is void against the specified parties, not just the company.</w:t>
        <w:br w:type="textWrapping"/>
        <w:t xml:space="preserve">Option C is incorrect; the consequence is more severe than just losing priority.</w:t>
        <w:br w:type="textWrapping"/>
        <w:t xml:space="preserve">Option D is incorrect; while there may be an offence, the primary consequence is voidness of the security.</w:t>
        <w:br w:type="textWrapping"/>
        <w:t xml:space="preserve">Option E is incorrect; the charge is automatically void against the specified parties, not voidable.</w:t>
      </w:r>
    </w:p>
    <w:p w:rsidR="00000000" w:rsidDel="00000000" w:rsidP="00000000" w:rsidRDefault="00000000" w:rsidRPr="00000000" w14:paraId="000000E8">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"Knaresborough Ltd" is a small company. Its directors wish to know what accounting records they are legally required to keep under the Companies Act 2006.</w:t>
        <w:br w:type="textWrapping"/>
        <w:t xml:space="preserve">Which of the following is not a statutory requirement for the accounting records of a company?</w:t>
        <w:br w:type="textWrapping"/>
        <w:t xml:space="preserve">A. Records sufficient to show and explain the company's transactions.</w:t>
        <w:br w:type="textWrapping"/>
        <w:t xml:space="preserve">B. A record of the company's assets and liabilities.</w:t>
        <w:br w:type="textWrapping"/>
        <w:t xml:space="preserve">C. A daily cash flow statement filed with HMRC.</w:t>
        <w:br w:type="textWrapping"/>
        <w:t xml:space="preserve">D. Statements of stock-taking (if any) and supporting documentation.</w:t>
        <w:br w:type="textWrapping"/>
        <w:t xml:space="preserve">E. Records of goods sold and purchased (if dealing in goods), identifying buyers and sellers.</w:t>
      </w:r>
    </w:p>
    <w:p w:rsidR="00000000" w:rsidDel="00000000" w:rsidP="00000000" w:rsidRDefault="00000000" w:rsidRPr="00000000" w14:paraId="000000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because there is no requirement to file a daily cash flow statement with HMRC. The Companies Act 2006, s.386, requires accounting records that are sufficient to show and explain transactions, disclose the financial position at any time, and enable directors to ensure accounts comply with the Act. Specifics include records of assets/liabilities, stock, goods sold/purchased (with identities), but not daily filings.</w:t>
        <w:br w:type="textWrapping"/>
        <w:t xml:space="preserve">Options A, B, D, and E are all explicit requirements under s.386.</w:t>
      </w:r>
    </w:p>
    <w:p w:rsidR="00000000" w:rsidDel="00000000" w:rsidP="00000000" w:rsidRDefault="00000000" w:rsidRPr="00000000" w14:paraId="000000EB">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"Linton Ltd" has one class of ordinary shares. The directors propose to pay a final dividend recommended by them and to be approved by the members in general meeting. The shareholders pass an ordinary resolution approving the dividend.</w:t>
        <w:br w:type="textWrapping"/>
        <w:t xml:space="preserve">Which of the following statements is correct regarding this final dividend?</w:t>
        <w:br w:type="textWrapping"/>
        <w:t xml:space="preserve">A. Once declared by the members, it becomes a debt due from the company to each shareholder.</w:t>
        <w:br w:type="textWrapping"/>
        <w:t xml:space="preserve">B. It remains a discretionary distribution until actually paid, and the directors can rescind the resolution if they later believe it imprudent.</w:t>
        <w:br w:type="textWrapping"/>
        <w:t xml:space="preserve">C. The directors are legally obliged to pay it immediately upon the passing of the resolution, even if the company subsequently becomes insolvent.</w:t>
        <w:br w:type="textWrapping"/>
        <w:t xml:space="preserve">D. It can only be paid if the company has sufficient cash at bank, regardless of the level of distributable profits.</w:t>
        <w:br w:type="textWrapping"/>
        <w:t xml:space="preserve">E. It is unlawful if any shareholder votes against the resolution.</w:t>
      </w:r>
    </w:p>
    <w:p w:rsidR="00000000" w:rsidDel="00000000" w:rsidP="00000000" w:rsidRDefault="00000000" w:rsidRPr="00000000" w14:paraId="000000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A final dividend, when declared by the company in general meeting (or by the directors if they have the power), creates a debt enforceable by the shareholders. This contrasts with an interim dividend, which is discretionary until paid.</w:t>
        <w:br w:type="textWrapping"/>
        <w:t xml:space="preserve">Option B is incorrect; this describes an interim dividend, not a declared final dividend.</w:t>
        <w:br w:type="textWrapping"/>
        <w:t xml:space="preserve">Option C is incorrect; while it becomes a debt, if the company becomes insolvent, the shareholders rank as unsecured creditors and may not be paid.</w:t>
        <w:br w:type="textWrapping"/>
        <w:t xml:space="preserve">Option D is incorrect; the legal test is based on distributable profits, not cash liquidity (though liquidity is a practical consideration).</w:t>
        <w:br w:type="textWrapping"/>
        <w:t xml:space="preserve">Option E is incorrect; a dividend can be approved by a simple majority of those voting.</w:t>
      </w:r>
    </w:p>
    <w:p w:rsidR="00000000" w:rsidDel="00000000" w:rsidP="00000000" w:rsidRDefault="00000000" w:rsidRPr="00000000" w14:paraId="000000EE">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br w:type="textWrapping"/>
        <w:t xml:space="preserve">"Masham Ltd" grants a floating charge to its bank "over the company's undertaking and all its property and assets present and future." The company later purchases a new piece of equipment.</w:t>
        <w:br w:type="textWrapping"/>
        <w:t xml:space="preserve">Which of the following describes the status of this new equipment regarding the floating charge?</w:t>
        <w:br w:type="textWrapping"/>
        <w:t xml:space="preserve">A. The equipment is not covered by the charge because it was acquired after the charge was created.</w:t>
        <w:br w:type="textWrapping"/>
        <w:t xml:space="preserve">B. The equipment is automatically subject to a fixed charge in favour of the bank.</w:t>
        <w:br w:type="textWrapping"/>
        <w:t xml:space="preserve">C. The equipment is automatically subject to the existing floating charge, as it falls within future property.</w:t>
        <w:br w:type="textWrapping"/>
        <w:t xml:space="preserve">D. The company must seek the bank's consent to use the equipment in its business.</w:t>
        <w:br w:type="textWrapping"/>
        <w:t xml:space="preserve">E. The equipment is free from any security interest unless a new charge is created over it.</w:t>
      </w:r>
    </w:p>
    <w:p w:rsidR="00000000" w:rsidDel="00000000" w:rsidP="00000000" w:rsidRDefault="00000000" w:rsidRPr="00000000" w14:paraId="000000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A floating charge expressed to cover "undertaking and all assets present and future" will attach to after-acquired property automatically, subject to the company's right to deal with it in the ordinary course of business until crystallisation.</w:t>
        <w:br w:type="textWrapping"/>
        <w:t xml:space="preserve">Option A is incorrect; floating charges commonly cover future assets.</w:t>
        <w:br w:type="textWrapping"/>
        <w:t xml:space="preserve">Option B is incorrect; it remains subject to the floating charge, not a fixed charge.</w:t>
        <w:br w:type="textWrapping"/>
        <w:t xml:space="preserve">Option D is incorrect; the company can use the asset in the ordinary course without consent.</w:t>
        <w:br w:type="textWrapping"/>
        <w:t xml:space="preserve">Option E is incorrect; the floating charge attaches.</w:t>
      </w:r>
    </w:p>
    <w:p w:rsidR="00000000" w:rsidDel="00000000" w:rsidP="00000000" w:rsidRDefault="00000000" w:rsidRPr="00000000" w14:paraId="000000F1">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w:t>
        <w:br w:type="textWrapping"/>
        <w:t xml:space="preserve">"Nidderdale Ltd" has distributable profits of £100,000. It also has a share premium account of £50,000. The directors wish to use these funds to issue bonus shares to existing shareholders. Can the share premium account be used for this purpose?</w:t>
        <w:br w:type="textWrapping"/>
        <w:t xml:space="preserve">A. No, the share premium account can only be used to pay up bonus shares if the company passes a special resolution to reduce capital.</w:t>
        <w:br w:type="textWrapping"/>
        <w:t xml:space="preserve">B. Yes, the share premium account can always be used to finance the issue of fully paid bonus shares.</w:t>
        <w:br w:type="textWrapping"/>
        <w:t xml:space="preserve">C. No, the share premium account is part of the company's capital and can never be distributed to shareholders.</w:t>
        <w:br w:type="textWrapping"/>
        <w:t xml:space="preserve">D. Yes, but only if the company also has sufficient distributable profits to cover the issue.</w:t>
        <w:br w:type="textWrapping"/>
        <w:t xml:space="preserve">E. No, the share premium account can only be used to write off preliminary expenses or issue expenses.</w:t>
      </w:r>
    </w:p>
    <w:p w:rsidR="00000000" w:rsidDel="00000000" w:rsidP="00000000" w:rsidRDefault="00000000" w:rsidRPr="00000000" w14:paraId="000000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the Companies Act 2006, s.610, the share premium account may be applied in paying up unissued shares to be allotted to members as fully paid bonus shares. This is a permitted use without a court-approved reduction of capital.</w:t>
        <w:br w:type="textWrapping"/>
        <w:t xml:space="preserve">Option A is incorrect; a special resolution is not required for this specific use.</w:t>
        <w:br w:type="textWrapping"/>
        <w:t xml:space="preserve">Option C is incorrect; while it is part of capital and cannot be distributed as cash dividends, it can be used for bonus shares.</w:t>
        <w:br w:type="textWrapping"/>
        <w:t xml:space="preserve">Option D is incorrect; it can be used independently of distributable profits for this purpose.</w:t>
        <w:br w:type="textWrapping"/>
        <w:t xml:space="preserve">Option E is incorrect; while it can also be used for those purposes, issuing bonus shares is another permitted use.</w:t>
      </w:r>
    </w:p>
    <w:p w:rsidR="00000000" w:rsidDel="00000000" w:rsidP="00000000" w:rsidRDefault="00000000" w:rsidRPr="00000000" w14:paraId="000000F4">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"Otley Ltd" takes out a term loan from a bank. As security, the company grants a fixed charge over its land and a floating charge over its other assets. The bank also requires a personal guarantee from the company's main director, David.</w:t>
        <w:br w:type="textWrapping"/>
        <w:t xml:space="preserve">If the company defaults and the bank enforces the personal guarantee, which of the following is correct?</w:t>
        <w:br w:type="textWrapping"/>
        <w:t xml:space="preserve">A. David, having paid under the guarantee, is subrogated to the bank's rights as a secured creditor and can enforce the charges.</w:t>
        <w:br w:type="textWrapping"/>
        <w:t xml:space="preserve">B. David becomes an unsecured creditor of the company for the amount he paid.</w:t>
        <w:br w:type="textWrapping"/>
        <w:t xml:space="preserve">C. The bank's charges are automatically transferred to David upon his payment.</w:t>
        <w:br w:type="textWrapping"/>
        <w:t xml:space="preserve">D. David has no right of recovery from the company; the guarantee is a gift.</w:t>
        <w:br w:type="textWrapping"/>
        <w:t xml:space="preserve">E. The bank must choose between enforcing the charges and calling the guarantee; it cannot do both.</w:t>
      </w:r>
    </w:p>
    <w:p w:rsidR="00000000" w:rsidDel="00000000" w:rsidP="00000000" w:rsidRDefault="00000000" w:rsidRPr="00000000" w14:paraId="000000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The doctrine of subrogation entitles a guarantor who pays the debt to step into the shoes of the creditor and enforce any securities held by the creditor, subject to the terms of the guarantee.</w:t>
        <w:br w:type="textWrapping"/>
        <w:t xml:space="preserve">Option B is incorrect; the guarantor is subrogated to the secured position.</w:t>
        <w:br w:type="textWrapping"/>
        <w:t xml:space="preserve">Option C is incorrect; the charges are not automatically transferred; the guarantor acquires an equitable right to the securities.</w:t>
        <w:br w:type="textWrapping"/>
        <w:t xml:space="preserve">Option D is incorrect; a guarantor has a right of indemnity from the principal debtor (the company).</w:t>
        <w:br w:type="textWrapping"/>
        <w:t xml:space="preserve">Option E is incorrect; the bank can both enforce the charges and call the guarantee, though it cannot recover more than the total debt.</w:t>
      </w:r>
    </w:p>
    <w:p w:rsidR="00000000" w:rsidDel="00000000" w:rsidP="00000000" w:rsidRDefault="00000000" w:rsidRPr="00000000" w14:paraId="000000F7">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w:t>
      </w:r>
    </w:p>
    <w:p w:rsidR="00000000" w:rsidDel="00000000" w:rsidP="00000000" w:rsidRDefault="00000000" w:rsidRPr="00000000" w14:paraId="000000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"Ripon Ltd" has a financial year ending 31 January 2025. Its directors hold a board meeting on 1 May 2025 to approve the accounts. The company is private and small.</w:t>
        <w:br w:type="textWrapping"/>
        <w:t xml:space="preserve">What is the deadline for sending copies of the annual accounts to members?</w:t>
        <w:br w:type="textWrapping"/>
        <w:t xml:space="preserve">A. Within 9 months of the year-end (i.e., by 31 October 2025).</w:t>
        <w:br w:type="textWrapping"/>
        <w:t xml:space="preserve">B. Within 6 months of the year-end (i.e., by 31 July 2025).</w:t>
        <w:br w:type="textWrapping"/>
        <w:t xml:space="preserve">C. At least 21 days before the general meeting at which they are to be laid (if any).</w:t>
        <w:br w:type="textWrapping"/>
        <w:t xml:space="preserve">D. The later of 9 months after the year-end or 3 months after the date of approval.</w:t>
        <w:br w:type="textWrapping"/>
        <w:t xml:space="preserve">E. The later of 6 months after the year-end or 1 month after the date of approval.</w:t>
      </w:r>
    </w:p>
    <w:p w:rsidR="00000000" w:rsidDel="00000000" w:rsidP="00000000" w:rsidRDefault="00000000" w:rsidRPr="00000000" w14:paraId="000000FA">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r>
    </w:p>
    <w:p w:rsidR="00000000" w:rsidDel="00000000" w:rsidP="00000000" w:rsidRDefault="00000000" w:rsidRPr="00000000" w14:paraId="000000FB">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For a private company, the period for sending copies of the annual accounts to members is 6 months after the end of the relevant accounting period (Companies Act 2006, s.423). The approval date is irrelevant for this deadline. The year-end is 31 January 2025, so the deadline is 31 July 2025.</w:t>
        <w:br w:type="textWrapping"/>
      </w:r>
    </w:p>
    <w:p w:rsidR="00000000" w:rsidDel="00000000" w:rsidP="00000000" w:rsidRDefault="00000000" w:rsidRPr="00000000" w14:paraId="000000FC">
      <w:pPr>
        <w:shd w:fill="ffffff" w:val="clear"/>
        <w:spacing w:before="240" w:lineRule="auto"/>
        <w:rPr/>
      </w:pPr>
      <w:r w:rsidDel="00000000" w:rsidR="00000000" w:rsidRPr="00000000">
        <w:rPr>
          <w:rFonts w:ascii="Roboto" w:cs="Roboto" w:eastAsia="Roboto" w:hAnsi="Roboto"/>
          <w:color w:val="0f1115"/>
          <w:sz w:val="24"/>
          <w:szCs w:val="24"/>
          <w:rtl w:val="0"/>
        </w:rPr>
        <w:t xml:space="preserve">Option A is the filing deadline for a private company (9 months), not the sending deadline.</w:t>
        <w:br w:type="textWrapping"/>
        <w:t xml:space="preserve">Option C is the rule for sending copies before a general meeting, but for private companies, the default is sending within 6 months of year-end, regardless of a meeting.</w:t>
        <w:br w:type="textWrapping"/>
        <w:t xml:space="preserve">Option D and E are incorrect</w:t>
      </w:r>
      <w:r w:rsidDel="00000000" w:rsidR="00000000" w:rsidRPr="00000000">
        <w:rPr>
          <w:rtl w:val="0"/>
        </w:rPr>
      </w:r>
    </w:p>
    <w:p w:rsidR="00000000" w:rsidDel="00000000" w:rsidP="00000000" w:rsidRDefault="00000000" w:rsidRPr="00000000" w14:paraId="000000FD">
      <w:pPr>
        <w:rPr>
          <w:color w:val="ff0000"/>
          <w:sz w:val="24"/>
          <w:szCs w:val="24"/>
        </w:rPr>
      </w:pPr>
      <w:r w:rsidDel="00000000" w:rsidR="00000000" w:rsidRPr="00000000">
        <w:rPr>
          <w:color w:val="ff0000"/>
          <w:rtl w:val="0"/>
        </w:rPr>
        <w:t xml:space="preserve">E- </w:t>
      </w:r>
      <w:r w:rsidDel="00000000" w:rsidR="00000000" w:rsidRPr="00000000">
        <w:rPr>
          <w:color w:val="ff0000"/>
          <w:sz w:val="24"/>
          <w:szCs w:val="24"/>
          <w:rtl w:val="0"/>
        </w:rPr>
        <w:t xml:space="preserve">Corporate governance and compliance:</w:t>
      </w:r>
    </w:p>
    <w:p w:rsidR="00000000" w:rsidDel="00000000" w:rsidP="00000000" w:rsidRDefault="00000000" w:rsidRPr="00000000" w14:paraId="000000FE">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Thomas is the sole director of "Cedar Trading Ltd," a private company with two shareholders. Thomas uses £50,000 of the company's funds to purchase a luxury car for his personal use, without any discussion with the shareholders. He believes this is acceptable because the company is profitable and he works very hard. A shareholder discovers the transaction and challenges it.</w:t>
        <w:br w:type="textWrapping"/>
        <w:t xml:space="preserve">Which of the following director's duties under the Companies Act 2006 has Thomas most clearly breached?</w:t>
        <w:br w:type="textWrapping"/>
        <w:t xml:space="preserve">A. Duty to promote the success of the company.</w:t>
        <w:br w:type="textWrapping"/>
        <w:t xml:space="preserve">B. Duty to exercise independent judgment.</w:t>
        <w:br w:type="textWrapping"/>
        <w:t xml:space="preserve">C. Duty to avoid conflicts of interest.</w:t>
        <w:br w:type="textWrapping"/>
        <w:t xml:space="preserve">D. Duty not to accept benefits from third parties..</w:t>
        <w:br w:type="textWrapping"/>
        <w:t xml:space="preserve">E. Duty to exercise reasonable care, skill and diligence (s.174).</w:t>
      </w:r>
    </w:p>
    <w:p w:rsidR="00000000" w:rsidDel="00000000" w:rsidP="00000000" w:rsidRDefault="00000000" w:rsidRPr="00000000" w14:paraId="000000FF">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The duty under s.172 requires a director to act in the way he considers, in good faith, would be most likely to promote the success of the company for the benefit of its members as a whole. Using company funds for a personal luxury item with no commercial justification is a classic breach of this duty, as it constitutes a failure to act for the benefit of the company.</w:t>
        <w:br w:type="textWrapping"/>
        <w:t xml:space="preserve">Option B is incorrect. While related, the core issue is not about independence of judgment but about the improper purpose of the expenditure.</w:t>
        <w:br w:type="textWrapping"/>
        <w:t xml:space="preserve">Option C is incorrect. This was a direct misuse of company property, not a situation where Thomas had a personal interest conflicting with the company’s interest in a transactional sense (though it is related). The primary breach is of the s.172 purpose duty.</w:t>
        <w:br w:type="textWrapping"/>
        <w:t xml:space="preserve">Option D is incorrect. The benefit (the car) came from company funds, not from a third party.</w:t>
        <w:br w:type="textWrapping"/>
        <w:t xml:space="preserve">Option E is incorrect. While his actions may also lack diligence, the most direct and flagrant breach is of the good faith/promote success duty in s.172.</w:t>
      </w:r>
    </w:p>
    <w:p w:rsidR="00000000" w:rsidDel="00000000" w:rsidP="00000000" w:rsidRDefault="00000000" w:rsidRPr="00000000" w14:paraId="00000100">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"Ashbourne PLC" has seven directors. The board wishes to approve a substantial property transaction with a company in which one of the directors, Fatima, holds a 30% shareholding. The proposed transaction is at market value.</w:t>
        <w:br w:type="textWrapping"/>
        <w:t xml:space="preserve">Which of the following is required for this transaction to be lawfully approved by the company?</w:t>
        <w:br w:type="textWrapping"/>
        <w:t xml:space="preserve">A. The transaction must be approved by an ordinary resolution of the shareholders, with Fatima and any connected persons abstaining from voting.</w:t>
        <w:br w:type="textWrapping"/>
        <w:t xml:space="preserve">B. The transaction must be approved by the board of directors, provided Fatima declares her interest and does not vote, and the other directors approve it.</w:t>
        <w:br w:type="textWrapping"/>
        <w:t xml:space="preserve">C. The transaction requires both approval by the board (with Fatima’s interest declared and her not voting) and subsequent approval by an ordinary resolution of the shareholders.</w:t>
        <w:br w:type="textWrapping"/>
        <w:t xml:space="preserve">D. The transaction is prohibited absolutely under the Companies Act 2006 because Fatima has a substantial interest in the other company.</w:t>
        <w:br w:type="textWrapping"/>
        <w:t xml:space="preserve">E. The transaction must be approved by a special resolution of the shareholders, with Fatima and any connected persons abstaining from voting.</w:t>
        <w:br w:type="textWrapping"/>
      </w:r>
    </w:p>
    <w:p w:rsidR="00000000" w:rsidDel="00000000" w:rsidP="00000000" w:rsidRDefault="00000000" w:rsidRPr="00000000" w14:paraId="00000102">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This is a substantial property transaction with a director-connected person under s.190 of the Companies Act 2006. For a public company, such a transaction requires approval by a resolution of the </w:t>
      </w:r>
      <w:r w:rsidDel="00000000" w:rsidR="00000000" w:rsidRPr="00000000">
        <w:rPr>
          <w:rFonts w:ascii="Roboto" w:cs="Roboto" w:eastAsia="Roboto" w:hAnsi="Roboto"/>
          <w:i w:val="1"/>
          <w:iCs w:val="1"/>
          <w:color w:val="0f1115"/>
          <w:sz w:val="24"/>
          <w:szCs w:val="24"/>
          <w:rtl w:val="0"/>
        </w:rPr>
        <w:t xml:space="preserve">members</w:t>
      </w:r>
      <w:r w:rsidDel="00000000" w:rsidR="00000000" w:rsidRPr="00000000">
        <w:rPr>
          <w:rFonts w:ascii="Roboto" w:cs="Roboto" w:eastAsia="Roboto" w:hAnsi="Roboto"/>
          <w:color w:val="0f1115"/>
          <w:sz w:val="24"/>
          <w:szCs w:val="24"/>
          <w:rtl w:val="0"/>
        </w:rPr>
        <w:t xml:space="preserve"> (shareholders). Director approval alone is insufficient. The director concerned cannot vote on the shareholder resolution.</w:t>
        <w:br w:type="textWrapping"/>
        <w:t xml:space="preserve">Option B is incorrect. Board approval is insufficient for a substantial property transaction with a connected person; shareholder approval is mandatory.</w:t>
        <w:br w:type="textWrapping"/>
        <w:t xml:space="preserve">Option C is incorrect. While board approval may be sought, the Act only mandates shareholder approval. It does not require both layers.</w:t>
        <w:br w:type="textWrapping"/>
        <w:t xml:space="preserve">Option D is incorrect. Such transactions are not prohibited; they are permissible with the required member approval.</w:t>
        <w:br w:type="textWrapping"/>
        <w:t xml:space="preserve">Option E is incorrect. It should be ordinary resolution</w:t>
      </w:r>
    </w:p>
    <w:p w:rsidR="00000000" w:rsidDel="00000000" w:rsidP="00000000" w:rsidRDefault="00000000" w:rsidRPr="00000000" w14:paraId="00000103">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The board of "Marlow Ltd" wants to remove David, a director appointed for a fixed term of three years, after only one year. The company's articles do not contain any special provisions for removal. David is also a shareholder.</w:t>
        <w:br w:type="textWrapping"/>
        <w:t xml:space="preserve">What is the correct procedure to remove David as a director?</w:t>
        <w:br w:type="textWrapping"/>
        <w:t xml:space="preserve">A. The board can pass a resolution to remove him by a simple majority, provided they give him notice of the meeting.</w:t>
        <w:br w:type="textWrapping"/>
        <w:t xml:space="preserve">B. The shareholders can pass an ordinary resolution provided special notice is given to the company.</w:t>
        <w:br w:type="textWrapping"/>
        <w:t xml:space="preserve">C. David can only be removed by a unanimous written resolution of all shareholders, as he is also a member.</w:t>
        <w:br w:type="textWrapping"/>
        <w:t xml:space="preserve">D. David cannot be removed before his three-year term expires, as this would be a breach of his service contract.</w:t>
        <w:br w:type="textWrapping"/>
        <w:t xml:space="preserve">E. The shareholders must pass a special resolution (75% vote in favour) because removal is an alteration of his contract.</w:t>
      </w:r>
    </w:p>
    <w:p w:rsidR="00000000" w:rsidDel="00000000" w:rsidP="00000000" w:rsidRDefault="00000000" w:rsidRPr="00000000" w14:paraId="00000105">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S.168 of the Companies Act 2006 provides that a company may by ordinary resolution remove a director before the expiration of his period of office, notwithstanding anything in the articles or any service agreement. Special notice (28 days) must be given to the company by the shareholder proposing the resolution.</w:t>
        <w:br w:type="textWrapping"/>
        <w:t xml:space="preserve">Option A is incorrect. Directors cannot generally remove a fellow director unless the articles permit it. The primary statutory power resides with the shareholders.</w:t>
        <w:br w:type="textWrapping"/>
        <w:t xml:space="preserve">Option C is incorrect. Unanimity is not required; an ordinary resolution suffices.</w:t>
        <w:br w:type="textWrapping"/>
        <w:t xml:space="preserve">Option D is incorrect. S.168 explicitly allows removal before the end of a term, though it may give rise to a claim for damages for breach of service contract.</w:t>
        <w:br w:type="textWrapping"/>
        <w:t xml:space="preserve">Option E is incorrect. The resolution required is an ordinary resolution, not a special resolution.</w:t>
      </w:r>
    </w:p>
    <w:p w:rsidR="00000000" w:rsidDel="00000000" w:rsidP="00000000" w:rsidRDefault="00000000" w:rsidRPr="00000000" w14:paraId="00000106">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"Beacon Ltd" has three shareholders: Alex (70% of shares), Ben (20%), and Chloe (10%). Alex is also the sole director. Alex consistently makes decisions that benefit another company he owns, to the detriment of Beacon Ltd. Ben and Chloe are frustrated but are outvoted on every shareholder resolution Alex proposes.</w:t>
        <w:br w:type="textWrapping"/>
        <w:t xml:space="preserve">Which of the following remedies might be available to Ben and Chloe as minority shareholders?</w:t>
        <w:br w:type="textWrapping"/>
        <w:t xml:space="preserve">A. They can requisition a general meeting to pass an ordinary resolution to overrule the director's decisions.</w:t>
        <w:br w:type="textWrapping"/>
        <w:t xml:space="preserve">B. They can apply to court for an order on the grounds that the company's affairs are being conducted in a manner unfairly prejudicial to their interests.</w:t>
        <w:br w:type="textWrapping"/>
        <w:t xml:space="preserve">C. They can initiate a derivative claim on behalf of the company against Alex for breach of duty, without needing the court's permission.</w:t>
        <w:br w:type="textWrapping"/>
        <w:t xml:space="preserve">D. They can demand that the company purchase their shares at a fair value, and if refused, petition for the company to be wound up.</w:t>
        <w:br w:type="textWrapping"/>
        <w:t xml:space="preserve">E. They have no remedy because Alex, as the majority shareholder, is entitled to run the company as he sees fit.</w:t>
      </w:r>
    </w:p>
    <w:p w:rsidR="00000000" w:rsidDel="00000000" w:rsidP="00000000" w:rsidRDefault="00000000" w:rsidRPr="00000000" w14:paraId="00000108">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S.994 provides a remedy where a company's affairs are being conducted in a manner unfairly prejudicial to the interests of its members generally or of some part of its members. Alex using his control to benefit himself at the company's expense is classic unfairly prejudicial conduct.</w:t>
        <w:br w:type="textWrapping"/>
        <w:t xml:space="preserve">Option A is incorrect. As Alex controls over 50% of the votes, he can defeat any ordinary resolution they propose.</w:t>
        <w:br w:type="textWrapping"/>
        <w:t xml:space="preserve">Option C is incorrect. A derivative claim requires permission from the court to continue (s.261). It is not automatic. Furthermore, a s.994 petition is often a more direct remedy for minority shareholders in a quasi-partnership like this.</w:t>
        <w:br w:type="textWrapping"/>
        <w:t xml:space="preserve">Option D is incorrect. While a buy-out order is a potential outcome of a successful s.994 petition, they cannot unilaterally demand it. A winding-up petition on the "just and equitable" ground (s.122(1)(g)) is possible but is a remedy of last resort.</w:t>
        <w:br w:type="textWrapping"/>
        <w:t xml:space="preserve">Option E is incorrect. Majority power is not absolute and must not be exercised in a manner that is unfairly prejudicial to the minority.</w:t>
      </w:r>
    </w:p>
    <w:p w:rsidR="00000000" w:rsidDel="00000000" w:rsidP="00000000" w:rsidRDefault="00000000" w:rsidRPr="00000000" w14:paraId="00000109">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The shareholders of "Denby Ltd" wish to pass a written resolution to approve a disposal of a major asset. The resolution is proposed as an ordinary resolution. There are 100 shares in issue. On 1 June, the company circulates the resolution. By 15 June, shareholders holding 55 shares have signed and returned their agreement. The holders of the remaining 45 shares are opposed but do not respond.</w:t>
        <w:br w:type="textWrapping"/>
        <w:t xml:space="preserve">When is the resolution passed?</w:t>
        <w:br w:type="textWrapping"/>
        <w:t xml:space="preserve">A. On 15 June, when the majority (55%) of total shares has agreed.</w:t>
        <w:br w:type="textWrapping"/>
        <w:t xml:space="preserve">B. On 1 July, provided no shareholders have revoked their agreement, as there is a 28-day deemed passage period.</w:t>
        <w:br w:type="textWrapping"/>
        <w:t xml:space="preserve">C. It is not passed, because written resolutions require unanimous consent from all shareholders.</w:t>
        <w:br w:type="textWrapping"/>
        <w:t xml:space="preserve">D.  It is passed at the end of the 21-day period from circulation (i.e., on 22 June), provided the assents received represent a simple majority of the total voting rights.</w:t>
        <w:br w:type="textWrapping"/>
        <w:t xml:space="preserve">E. It is passed at the end of the 28-day period from circulation (i.e., on 29 June), provided the assents received represent a simple majority of the total voting rights.</w:t>
      </w:r>
    </w:p>
    <w:p w:rsidR="00000000" w:rsidDel="00000000" w:rsidP="00000000" w:rsidRDefault="00000000" w:rsidRPr="00000000" w14:paraId="0000010B">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E.</w:t>
        <w:br w:type="textWrapping"/>
        <w:t xml:space="preserve">Explanation:</w:t>
        <w:br w:type="textWrapping"/>
        <w:t xml:space="preserve">Option E is correct. Under the Companies Act 2006, s.296, a written resolution is passed when the required majority (for an ordinary resolution, a simple majority of the total voting rights) is achieved. However, the resolution is not effectively passed until the end of the circulation period (default 28 days from circulation), provided the required majority is met at that point (s.296(3)-(4)).</w:t>
        <w:br w:type="textWrapping"/>
        <w:t xml:space="preserve">Option A is incorrect. While the majority has assented, the resolution is not formally passed until the end of the circulation period.</w:t>
        <w:br w:type="textWrapping"/>
        <w:t xml:space="preserve">Option B is incorrect. The resolution is passed at the </w:t>
      </w:r>
      <w:r w:rsidDel="00000000" w:rsidR="00000000" w:rsidRPr="00000000">
        <w:rPr>
          <w:rFonts w:ascii="Roboto" w:cs="Roboto" w:eastAsia="Roboto" w:hAnsi="Roboto"/>
          <w:i w:val="1"/>
          <w:iCs w:val="1"/>
          <w:color w:val="0f1115"/>
          <w:sz w:val="24"/>
          <w:szCs w:val="24"/>
          <w:rtl w:val="0"/>
        </w:rPr>
        <w:t xml:space="preserve">end</w:t>
      </w:r>
      <w:r w:rsidDel="00000000" w:rsidR="00000000" w:rsidRPr="00000000">
        <w:rPr>
          <w:rFonts w:ascii="Roboto" w:cs="Roboto" w:eastAsia="Roboto" w:hAnsi="Roboto"/>
          <w:color w:val="0f1115"/>
          <w:sz w:val="24"/>
          <w:szCs w:val="24"/>
          <w:rtl w:val="0"/>
        </w:rPr>
        <w:t xml:space="preserve"> of the 28-day period, not on the day the majority is first reached.</w:t>
        <w:br w:type="textWrapping"/>
        <w:t xml:space="preserve">Option C is incorrect. Written resolutions for ordinary or special resolutions do not require unanimity.</w:t>
        <w:br w:type="textWrapping"/>
        <w:t xml:space="preserve">Option D is incorrect. It should be 28 days</w:t>
      </w:r>
    </w:p>
    <w:p w:rsidR="00000000" w:rsidDel="00000000" w:rsidP="00000000" w:rsidRDefault="00000000" w:rsidRPr="00000000" w14:paraId="0000010C">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"Elton Ltd" is a private company with four shareholders. The directors wish to issue 100 new ordinary shares to a new investor. The company's articles give the directors authority to allot shares, but they contain pre-emption rights on issue for cash in favour of existing shareholders.</w:t>
        <w:br w:type="textWrapping"/>
        <w:t xml:space="preserve">Which of the following procedures must the directors follow to issue the shares lawfully to the new investor?</w:t>
      </w:r>
    </w:p>
    <w:p w:rsidR="00000000" w:rsidDel="00000000" w:rsidP="00000000" w:rsidRDefault="00000000" w:rsidRPr="00000000" w14:paraId="0000010E">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They must first offer the shares to existing shareholders pro rata, and only if those shareholders decline can they issue to the new investor.</w:t>
        <w:br w:type="textWrapping"/>
        <w:t xml:space="preserve">B. They can issue the shares directly to the new investor, provided they pass a board resolution to that effect.</w:t>
        <w:br w:type="textWrapping"/>
        <w:t xml:space="preserve">C. They must obtain an ordinary resolution of the shareholders disapplying the pre-emption rights for this specific issue.</w:t>
        <w:br w:type="textWrapping"/>
        <w:t xml:space="preserve">D. They must obtain a special resolution of the shareholders authorising the allotment, as the directors have no existing authority.</w:t>
        <w:br w:type="textWrapping"/>
        <w:t xml:space="preserve">E. They can issue the shares to the new investor if they believe it is in the best interests of the company, as pre-emption rights are not legally binding.</w:t>
      </w:r>
    </w:p>
    <w:p w:rsidR="00000000" w:rsidDel="00000000" w:rsidP="00000000" w:rsidRDefault="00000000" w:rsidRPr="00000000" w14:paraId="0000010F">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r>
    </w:p>
    <w:p w:rsidR="00000000" w:rsidDel="00000000" w:rsidP="00000000" w:rsidRDefault="00000000" w:rsidRPr="00000000" w14:paraId="00000110">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br w:type="textWrapping"/>
        <w:t xml:space="preserve">Option A is correct. Unless disapplied, statutory pre-emption rights (s.561 of the Companies Act 2006) require that new equity shares offered for cash must first be offered to existing shareholders in proportion to their holdings. The company's articles often reinforce this.</w:t>
      </w:r>
    </w:p>
    <w:p w:rsidR="00000000" w:rsidDel="00000000" w:rsidP="00000000" w:rsidRDefault="00000000" w:rsidRPr="00000000" w14:paraId="00000111">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Option B is incorrect. The board resolution is necessary for the allotment, but it does not override the pre-emption rights.</w:t>
      </w:r>
    </w:p>
    <w:p w:rsidR="00000000" w:rsidDel="00000000" w:rsidP="00000000" w:rsidRDefault="00000000" w:rsidRPr="00000000" w14:paraId="00000112">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Option C is incorrect. While shareholders can pass a special resolution to disapply pre-emption rights (s.570), it is not required for each issue if the directors follow the pre-emption procedure. The question is about the procedure if they wish to issue to an outsider; they must first offer to existing shareholders.</w:t>
        <w:br w:type="textWrapping"/>
        <w:t xml:space="preserve">Option D is incorrect. The directors already have authority to allot under the articles. The issue is about pre-emption, not allotment authority.</w:t>
        <w:br w:type="textWrapping"/>
        <w:t xml:space="preserve">Option E is incorrect. Pre-emption rights are statutory and binding unless properly disapplied.</w:t>
      </w:r>
    </w:p>
    <w:p w:rsidR="00000000" w:rsidDel="00000000" w:rsidP="00000000" w:rsidRDefault="00000000" w:rsidRPr="00000000" w14:paraId="00000113">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Grace is a director of "Fenton Products Ltd." She is negotiating a contract on the company's behalf with "Harper Supplies Ltd," a company owned by her husband. At a board meeting, she discloses that her husband owns Harper Supplies but states she believes the terms are favourable.</w:t>
        <w:br w:type="textWrapping"/>
        <w:t xml:space="preserve">What must the board do to ensure the transaction is not voidable for conflict of interest?</w:t>
        <w:br w:type="textWrapping"/>
        <w:t xml:space="preserve">A. Nothing, because Grace has disclosed her interest, and the transaction is fair.</w:t>
        <w:br w:type="textWrapping"/>
        <w:t xml:space="preserve">B. The board must formally approve the transaction, and Grace must neither vote nor be counted in the quorum for that decision.</w:t>
        <w:br w:type="textWrapping"/>
        <w:t xml:space="preserve">C.  The board must formally approve the transaction, and Grace can vote and  be counted in the quorum for that decision.</w:t>
        <w:br w:type="textWrapping"/>
        <w:t xml:space="preserve">D. The transaction must be approved by an ordinary resolution of the shareholders after full disclosure.</w:t>
        <w:br w:type="textWrapping"/>
        <w:t xml:space="preserve">E. The transaction is automatically voidable unless approved by the shareholders in general meeting.</w:t>
      </w:r>
    </w:p>
    <w:p w:rsidR="00000000" w:rsidDel="00000000" w:rsidP="00000000" w:rsidRDefault="00000000" w:rsidRPr="00000000" w14:paraId="00000115">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s.175 of the Companies Act 2006, a director must avoid a conflict of interest. The conflict can be authorised by the directors provided the matter is proposed to the board, the interest is declared, and the conflicted director does not vote or count in the quorum (unless the articles permit otherwise). This is the standard procedure for board authorisation. Therefore, option C is incorrect.</w:t>
        <w:br w:type="textWrapping"/>
        <w:t xml:space="preserve">Option A is incorrect. Disclosure alone is insufficient; the conflict must be authorised by the directors (or shareholders).</w:t>
        <w:br w:type="textWrapping"/>
        <w:t xml:space="preserve">Option D is incorrect. Shareholder approval is an alternative route (s.180(4)(a)), but authorisation by the directors is sufficient if the articles permit it, which they typically do.</w:t>
        <w:br w:type="textWrapping"/>
        <w:t xml:space="preserve">Option E is incorrect. The transaction is voidable unless authorised or ratified; authorisation can be by the directors.</w:t>
      </w:r>
    </w:p>
    <w:p w:rsidR="00000000" w:rsidDel="00000000" w:rsidP="00000000" w:rsidRDefault="00000000" w:rsidRPr="00000000" w14:paraId="00000116">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"Irwell Ltd" holds its Annual General Meeting (AGM). The company's articles require an AGM every year. Due to an administrative error, the notice of the AGM was sent to shareholders only 12 days before the meeting date, instead of the required 14 clear days.</w:t>
        <w:br w:type="textWrapping"/>
        <w:t xml:space="preserve">What is the legal effect of this shorter notice period?</w:t>
        <w:br w:type="textWrapping"/>
        <w:t xml:space="preserve">A. The meeting and any business conducted are void.</w:t>
        <w:br w:type="textWrapping"/>
        <w:t xml:space="preserve">B. The meeting is valid if all shareholders entitled to attend and vote agree to short notice.</w:t>
        <w:br w:type="textWrapping"/>
        <w:t xml:space="preserve">C. The meeting is valid only for the passing of ordinary resolutions, but special resolutions would be void.</w:t>
        <w:br w:type="textWrapping"/>
        <w:t xml:space="preserve">D. The meeting is valid because private companies are no longer required to hold AGMs.</w:t>
        <w:br w:type="textWrapping"/>
        <w:t xml:space="preserve">E. The meeting is valid if a majority of shareholders (by voting rights) agree to short notice.</w:t>
      </w:r>
    </w:p>
    <w:p w:rsidR="00000000" w:rsidDel="00000000" w:rsidP="00000000" w:rsidRDefault="00000000" w:rsidRPr="00000000" w14:paraId="00000118">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s.307 of the Companies Act 2006, the notice period for a general meeting is 14 clear days. However, s.307(5) &amp; (6) allow for shorter notice if agreed by a majority in number of members holding at least 90% of the voting rights (for a private company) or by </w:t>
      </w:r>
      <w:r w:rsidDel="00000000" w:rsidR="00000000" w:rsidRPr="00000000">
        <w:rPr>
          <w:rFonts w:ascii="Roboto" w:cs="Roboto" w:eastAsia="Roboto" w:hAnsi="Roboto"/>
          <w:i w:val="1"/>
          <w:iCs w:val="1"/>
          <w:color w:val="0f1115"/>
          <w:sz w:val="24"/>
          <w:szCs w:val="24"/>
          <w:rtl w:val="0"/>
        </w:rPr>
        <w:t xml:space="preserve">all</w:t>
      </w:r>
      <w:r w:rsidDel="00000000" w:rsidR="00000000" w:rsidRPr="00000000">
        <w:rPr>
          <w:rFonts w:ascii="Roboto" w:cs="Roboto" w:eastAsia="Roboto" w:hAnsi="Roboto"/>
          <w:color w:val="0f1115"/>
          <w:sz w:val="24"/>
          <w:szCs w:val="24"/>
          <w:rtl w:val="0"/>
        </w:rPr>
        <w:t xml:space="preserve"> members entitled to attend and vote (for a public company). The most accurate general statement for a private company is that it requires agreement of the members.</w:t>
        <w:br w:type="textWrapping"/>
        <w:t xml:space="preserve">Option A is incorrect. The meeting is not automatically void; it can be validated by shareholder agreement.</w:t>
        <w:br w:type="textWrapping"/>
        <w:t xml:space="preserve">Option C is incorrect. The rule for short notice applies to the meeting itself, not to specific types of resolution, provided the requisite agreement is obtained.</w:t>
        <w:br w:type="textWrapping"/>
        <w:t xml:space="preserve">Option D is incorrect. While private companies can elect to dispense with AGMs, the question states the articles </w:t>
      </w:r>
      <w:r w:rsidDel="00000000" w:rsidR="00000000" w:rsidRPr="00000000">
        <w:rPr>
          <w:rFonts w:ascii="Roboto" w:cs="Roboto" w:eastAsia="Roboto" w:hAnsi="Roboto"/>
          <w:i w:val="1"/>
          <w:iCs w:val="1"/>
          <w:color w:val="0f1115"/>
          <w:sz w:val="24"/>
          <w:szCs w:val="24"/>
          <w:rtl w:val="0"/>
        </w:rPr>
        <w:t xml:space="preserve">require</w:t>
      </w:r>
      <w:r w:rsidDel="00000000" w:rsidR="00000000" w:rsidRPr="00000000">
        <w:rPr>
          <w:rFonts w:ascii="Roboto" w:cs="Roboto" w:eastAsia="Roboto" w:hAnsi="Roboto"/>
          <w:color w:val="0f1115"/>
          <w:sz w:val="24"/>
          <w:szCs w:val="24"/>
          <w:rtl w:val="0"/>
        </w:rPr>
        <w:t xml:space="preserve"> one, so it must be held.</w:t>
        <w:br w:type="textWrapping"/>
        <w:t xml:space="preserve">Option E is incorrect. The required majority is not a simple majority; it is the 90% threshold (or unanimity for a public company).</w:t>
      </w:r>
    </w:p>
    <w:p w:rsidR="00000000" w:rsidDel="00000000" w:rsidP="00000000" w:rsidRDefault="00000000" w:rsidRPr="00000000" w14:paraId="00000119">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"Jarrow Ltd" has two directors, Mark and Nina. Mark holds 60% of the shares, Nina holds 10%, and an external investor holds 30%. Nina is removed as a director by an ordinary resolution of shareholders. She wishes to challenge her removal.</w:t>
        <w:br w:type="textWrapping"/>
        <w:t xml:space="preserve">Which of the following best describes her legal position?</w:t>
        <w:br w:type="textWrapping"/>
        <w:t xml:space="preserve">A. She cannot be removed because she is also a shareholder, and this protects her directorship.</w:t>
        <w:br w:type="textWrapping"/>
        <w:t xml:space="preserve">B. Her removal is valid, but she may have a claim for unfair prejudice if she can show she had a legitimate expectation of participation in management.</w:t>
        <w:br w:type="textWrapping"/>
        <w:t xml:space="preserve">C. Her removal is invalid unless the company also buys back her shares at a fair price.</w:t>
        <w:br w:type="textWrapping"/>
        <w:t xml:space="preserve">D. Her removal is invalid because it requires a special resolution under s.168.</w:t>
        <w:br w:type="textWrapping"/>
        <w:t xml:space="preserve">E. She can only be removed for cause, such as misconduct, and can challenge the removal if no cause is shown.</w:t>
      </w:r>
    </w:p>
    <w:p w:rsidR="00000000" w:rsidDel="00000000" w:rsidP="00000000" w:rsidRDefault="00000000" w:rsidRPr="00000000" w14:paraId="0000011B">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The power to remove under s.168 is broad, and the removal itself is valid. However, in a small quasi-partnership company where a shareholder-director has a legitimate expectation of participating in management, removal without good reason could form the basis of an unfair prejudice petition under s.994.</w:t>
        <w:br w:type="textWrapping"/>
        <w:t xml:space="preserve">Option A is incorrect. Shareholding does not confer an indefeasible right to be a director.</w:t>
        <w:br w:type="textWrapping"/>
        <w:t xml:space="preserve">Option C is incorrect. There is no legal link between removal as director and a compulsory share purchase.</w:t>
        <w:br w:type="textWrapping"/>
        <w:t xml:space="preserve">Option D is incorrect. S.168 explicitly requires only an ordinary resolution.</w:t>
        <w:br w:type="textWrapping"/>
        <w:t xml:space="preserve">Option E is incorrect. S.168 allows removal with or without cause.</w:t>
      </w:r>
    </w:p>
    <w:p w:rsidR="00000000" w:rsidDel="00000000" w:rsidP="00000000" w:rsidRDefault="00000000" w:rsidRPr="00000000" w14:paraId="0000011C">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The board of "Kendal PLC" is proposing a substantial transaction that will require shareholder approval via a special resolution. They are concerned about a minority shareholder who is opposed and may try to disrupt the general meeting.</w:t>
        <w:br w:type="textWrapping"/>
        <w:t xml:space="preserve">What is the minimum percentage of voting rights that a shareholder (or group acting together) must hold to demand a poll vote on a special resolution at a general meeting?</w:t>
        <w:br w:type="textWrapping"/>
        <w:t xml:space="preserve">A. 5% of the voting rights.</w:t>
        <w:br w:type="textWrapping"/>
        <w:t xml:space="preserve">B. 10% of the voting rights.</w:t>
        <w:br w:type="textWrapping"/>
        <w:t xml:space="preserve">C. Members holding at least 5% of the voting rights or 100 members, whichever is less.</w:t>
        <w:br w:type="textWrapping"/>
        <w:t xml:space="preserve">D. Any single member, regardless of shareholding.</w:t>
        <w:br w:type="textWrapping"/>
        <w:t xml:space="preserve">E. 25% of the voting rights.</w:t>
      </w:r>
    </w:p>
    <w:p w:rsidR="00000000" w:rsidDel="00000000" w:rsidP="00000000" w:rsidRDefault="00000000" w:rsidRPr="00000000" w14:paraId="0000011E">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the Companies Act 2006, s.321, the right to demand a poll on a resolution is available to (among others) members representing not less than one-tenth of the total voting rights of all members having the right to vote on the resolution.</w:t>
        <w:br w:type="textWrapping"/>
        <w:t xml:space="preserve">Option A is incorrect. 5% is the threshold for requiring the circulation of a resolution or statement (s.292).</w:t>
        <w:br w:type="textWrapping"/>
        <w:t xml:space="preserve">Option C is incorrect. This is the threshold for requiring circulation of a resolution (s.292), not for demanding a poll.</w:t>
        <w:br w:type="textWrapping"/>
        <w:t xml:space="preserve">Option D is incorrect. While articles can give any member the right to demand a poll, the statutory minimum right is held by 10%.</w:t>
        <w:br w:type="textWrapping"/>
        <w:t xml:space="preserve">Option E is incorrect. 25% is a significant blocking minority for special resolutions but is not the threshold for demanding a poll.</w:t>
      </w:r>
    </w:p>
    <w:p w:rsidR="00000000" w:rsidDel="00000000" w:rsidP="00000000" w:rsidRDefault="00000000" w:rsidRPr="00000000" w14:paraId="0000011F">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"Lytham Ltd" has three directors. One director, Oliver, resigns unexpectedly. The remaining two directors wish to appoint a new director to fill the vacancy.</w:t>
        <w:br w:type="textWrapping"/>
        <w:t xml:space="preserve">What is the correct procedure, assuming the company's articles are the Model Articles for private companies?</w:t>
        <w:br w:type="textWrapping"/>
        <w:t xml:space="preserve">A. They can appoint a new director by a majority decision of the remaining directors.</w:t>
        <w:br w:type="textWrapping"/>
        <w:t xml:space="preserve">B. They must call a general meeting of shareholders to pass an ordinary resolution appointing the new director.</w:t>
        <w:br w:type="textWrapping"/>
        <w:t xml:space="preserve">C. They must obtain the unanimous written consent of all shareholders.</w:t>
        <w:br w:type="textWrapping"/>
        <w:t xml:space="preserve">D. They cannot fill the vacancy; the company must continue with only two directors.</w:t>
        <w:br w:type="textWrapping"/>
        <w:t xml:space="preserve">E. They can appoint a new director, but the appointment is only valid until the next AGM, where shareholders must confirm it.</w:t>
      </w:r>
    </w:p>
    <w:p w:rsidR="00000000" w:rsidDel="00000000" w:rsidP="00000000" w:rsidRDefault="00000000" w:rsidRPr="00000000" w14:paraId="00000121">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Model Article 17(1) for private companies provides that the directors may appoint a person as a director, either to fill a vacancy or as an additional director. The standard rule is that such a decision is made by a majority of the directors.</w:t>
        <w:br w:type="textWrapping"/>
        <w:t xml:space="preserve">Option B is incorrect. While shareholders can also appoint directors by ordinary resolution, the articles typically give the directors the power to fill a casual vacancy.</w:t>
        <w:br w:type="textWrapping"/>
        <w:t xml:space="preserve">Option C is incorrect. Unanimous consent is not required.</w:t>
        <w:br w:type="textWrapping"/>
        <w:t xml:space="preserve">Option D is incorrect. Directors can fill vacancies to maintain the board.</w:t>
        <w:br w:type="textWrapping"/>
        <w:t xml:space="preserve">Option E is incorrect. There is no requirement for shareholder confirmation at the next AGM under the Model Articles.</w:t>
      </w:r>
    </w:p>
    <w:p w:rsidR="00000000" w:rsidDel="00000000" w:rsidP="00000000" w:rsidRDefault="00000000" w:rsidRPr="00000000" w14:paraId="00000122">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"Mauldeth Ltd" fails to file its annual confirmation statement (Form CS01) with Companies House within the 14-day deadline after its review period. The registrar has not taken any action.</w:t>
        <w:br w:type="textWrapping"/>
        <w:t xml:space="preserve">What is the potential consequence for the company and every officer in default?</w:t>
        <w:br w:type="textWrapping"/>
        <w:t xml:space="preserve">A. The company is automatically dissolved after 6 months.</w:t>
        <w:br w:type="textWrapping"/>
        <w:t xml:space="preserve">B. The company and every officer in default commit an offence and are liable to a fine.</w:t>
        <w:br w:type="textWrapping"/>
        <w:t xml:space="preserve">C. The company's assets are frozen until the statement is filed.</w:t>
        <w:br w:type="textWrapping"/>
        <w:t xml:space="preserve">D. There is no consequence; the confirmation statement is a voluntary filing.</w:t>
        <w:br w:type="textWrapping"/>
        <w:t xml:space="preserve">E. The company's registered office address is struck from the register.</w:t>
      </w:r>
    </w:p>
    <w:p w:rsidR="00000000" w:rsidDel="00000000" w:rsidP="00000000" w:rsidRDefault="00000000" w:rsidRPr="00000000" w14:paraId="00000124">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Failure to deliver a confirmation statement by the deadline is an offence under s.853 of the Companies Act 2006. The company and every officer in default is liable to a fine.</w:t>
        <w:br w:type="textWrapping"/>
        <w:t xml:space="preserve">Option A is incorrect. Failure to file confirmation statements can lead to the company being struck off the register, but this is not automatic after 6 months; it is a separate process.</w:t>
        <w:br w:type="textWrapping"/>
        <w:t xml:space="preserve">Option C is incorrect. There is no provision for freezing assets for this filing failure.</w:t>
        <w:br w:type="textWrapping"/>
        <w:t xml:space="preserve">Option D is incorrect. Filing the confirmation statement is a mandatory requirement.</w:t>
        <w:br w:type="textWrapping"/>
        <w:t xml:space="preserve">Option E is incorrect. The registered office is not struck off for this failure.</w:t>
      </w:r>
    </w:p>
    <w:p w:rsidR="00000000" w:rsidDel="00000000" w:rsidP="00000000" w:rsidRDefault="00000000" w:rsidRPr="00000000" w14:paraId="00000125">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Naomi is a shareholder in "Neston Ltd," holding 15% of the shares. She is concerned about a recent transaction approved by the board that she believes involved a conflict of interest. She wants to inspect the company's statutory books and records to investigate.</w:t>
        <w:br w:type="textWrapping"/>
        <w:t xml:space="preserve">Which of the following records is Naomi entitled to inspect as of right without needing a court order?</w:t>
        <w:br w:type="textWrapping"/>
        <w:t xml:space="preserve">A. The minutes of board meetings.</w:t>
        <w:br w:type="textWrapping"/>
        <w:t xml:space="preserve">B. The register of directors' residential addresses.</w:t>
        <w:br w:type="textWrapping"/>
        <w:t xml:space="preserve">C. The company's accounting records (e.g., sales ledgers).</w:t>
        <w:br w:type="textWrapping"/>
        <w:t xml:space="preserve">D. The register of members and the register of directors' service addresses.</w:t>
        <w:br w:type="textWrapping"/>
        <w:t xml:space="preserve">E. Directors' service contracts.</w:t>
      </w:r>
    </w:p>
    <w:p w:rsidR="00000000" w:rsidDel="00000000" w:rsidP="00000000" w:rsidRDefault="00000000" w:rsidRPr="00000000" w14:paraId="00000127">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D.</w:t>
        <w:br w:type="textWrapping"/>
        <w:t xml:space="preserve">Explanation:</w:t>
        <w:br w:type="textWrapping"/>
        <w:t xml:space="preserve">Option D is correct. Under the Companies Act 2006, shareholders have a statutory right to inspect the register of members (s.116) and the register of directors (which contains service addresses) (s.162). These are public documents.</w:t>
        <w:br w:type="textWrapping"/>
        <w:t xml:space="preserve">Option A is incorrect. Shareholders have a right to minutes of </w:t>
      </w:r>
      <w:r w:rsidDel="00000000" w:rsidR="00000000" w:rsidRPr="00000000">
        <w:rPr>
          <w:rFonts w:ascii="Roboto" w:cs="Roboto" w:eastAsia="Roboto" w:hAnsi="Roboto"/>
          <w:i w:val="1"/>
          <w:iCs w:val="1"/>
          <w:color w:val="0f1115"/>
          <w:sz w:val="24"/>
          <w:szCs w:val="24"/>
          <w:rtl w:val="0"/>
        </w:rPr>
        <w:t xml:space="preserve">general meetings</w:t>
      </w:r>
      <w:r w:rsidDel="00000000" w:rsidR="00000000" w:rsidRPr="00000000">
        <w:rPr>
          <w:rFonts w:ascii="Roboto" w:cs="Roboto" w:eastAsia="Roboto" w:hAnsi="Roboto"/>
          <w:color w:val="0f1115"/>
          <w:sz w:val="24"/>
          <w:szCs w:val="24"/>
          <w:rtl w:val="0"/>
        </w:rPr>
        <w:t xml:space="preserve"> (s.358), not board meetings.</w:t>
        <w:br w:type="textWrapping"/>
        <w:t xml:space="preserve">Option B is incorrect. The register of directors' </w:t>
      </w:r>
      <w:r w:rsidDel="00000000" w:rsidR="00000000" w:rsidRPr="00000000">
        <w:rPr>
          <w:rFonts w:ascii="Roboto" w:cs="Roboto" w:eastAsia="Roboto" w:hAnsi="Roboto"/>
          <w:i w:val="1"/>
          <w:iCs w:val="1"/>
          <w:color w:val="0f1115"/>
          <w:sz w:val="24"/>
          <w:szCs w:val="24"/>
          <w:rtl w:val="0"/>
        </w:rPr>
        <w:t xml:space="preserve">usual residential addresses</w:t>
      </w:r>
      <w:r w:rsidDel="00000000" w:rsidR="00000000" w:rsidRPr="00000000">
        <w:rPr>
          <w:rFonts w:ascii="Roboto" w:cs="Roboto" w:eastAsia="Roboto" w:hAnsi="Roboto"/>
          <w:color w:val="0f1115"/>
          <w:sz w:val="24"/>
          <w:szCs w:val="24"/>
          <w:rtl w:val="0"/>
        </w:rPr>
        <w:t xml:space="preserve"> is confidential and not open for inspection by shareholders (s.165).</w:t>
        <w:br w:type="textWrapping"/>
        <w:t xml:space="preserve">Option C is incorrect. Accounting records are not open for shareholder inspection as of right; they are private company records.</w:t>
        <w:br w:type="textWrapping"/>
        <w:t xml:space="preserve">Option E is incorrect. While shareholders have a right to inspect copies of directors' service contracts kept at the registered office (s.229), this is not as widely known as the registers, and the question asks for the clearest example of an absolute right. D is a more fundamental and unambiguous right.</w:t>
      </w:r>
    </w:p>
    <w:p w:rsidR="00000000" w:rsidDel="00000000" w:rsidP="00000000" w:rsidRDefault="00000000" w:rsidRPr="00000000" w14:paraId="00000128">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"Orrell Ltd" has one class of share. The directors wish to recommend a final dividend. The company's articles state that dividends are declared by ordinary resolution.</w:t>
        <w:br w:type="textWrapping"/>
        <w:t xml:space="preserve">What is the effect of the shareholders passing the resolution to declare the dividend?</w:t>
        <w:br w:type="textWrapping"/>
        <w:t xml:space="preserve">A. It creates an immediate debt owing by the company to each shareholder in proportion to their shareholding.</w:t>
        <w:br w:type="textWrapping"/>
        <w:t xml:space="preserve">B. It gives the directors discretion to pay the dividend if, and when, they think it prudent.</w:t>
        <w:br w:type="textWrapping"/>
        <w:t xml:space="preserve">C. It must be paid within 14 days of the resolution, or it lapses.</w:t>
        <w:br w:type="textWrapping"/>
        <w:t xml:space="preserve">D. It is only valid if the company had distributable profits both at the time of the resolution and at the time of payment.</w:t>
        <w:br w:type="textWrapping"/>
        <w:t xml:space="preserve">E. It authorises the directors to pay an interim dividend of the same amount.</w:t>
      </w:r>
    </w:p>
    <w:p w:rsidR="00000000" w:rsidDel="00000000" w:rsidP="00000000" w:rsidRDefault="00000000" w:rsidRPr="00000000" w14:paraId="0000012A">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A final dividend, once </w:t>
      </w:r>
      <w:r w:rsidDel="00000000" w:rsidR="00000000" w:rsidRPr="00000000">
        <w:rPr>
          <w:rFonts w:ascii="Roboto" w:cs="Roboto" w:eastAsia="Roboto" w:hAnsi="Roboto"/>
          <w:i w:val="1"/>
          <w:iCs w:val="1"/>
          <w:color w:val="0f1115"/>
          <w:sz w:val="24"/>
          <w:szCs w:val="24"/>
          <w:rtl w:val="0"/>
        </w:rPr>
        <w:t xml:space="preserve">declared</w:t>
      </w:r>
      <w:r w:rsidDel="00000000" w:rsidR="00000000" w:rsidRPr="00000000">
        <w:rPr>
          <w:rFonts w:ascii="Roboto" w:cs="Roboto" w:eastAsia="Roboto" w:hAnsi="Roboto"/>
          <w:color w:val="0f1115"/>
          <w:sz w:val="24"/>
          <w:szCs w:val="24"/>
          <w:rtl w:val="0"/>
        </w:rPr>
        <w:t xml:space="preserve"> by the company in general meeting, becomes a debt due from the company to the shareholders. This contrasts with an interim dividend, which is declared by directors and remains discretionary until paid.</w:t>
        <w:br w:type="textWrapping"/>
        <w:t xml:space="preserve">Option B is incorrect. This describes an interim dividend.</w:t>
        <w:br w:type="textWrapping"/>
        <w:t xml:space="preserve">Option C is incorrect. There is no statutory 14-day rule; the debt is enforceable within the limitation period.</w:t>
        <w:br w:type="textWrapping"/>
        <w:t xml:space="preserve">Option D is incorrect. The lawfulness of a dividend is judged at the time it is </w:t>
      </w:r>
      <w:r w:rsidDel="00000000" w:rsidR="00000000" w:rsidRPr="00000000">
        <w:rPr>
          <w:rFonts w:ascii="Roboto" w:cs="Roboto" w:eastAsia="Roboto" w:hAnsi="Roboto"/>
          <w:i w:val="1"/>
          <w:iCs w:val="1"/>
          <w:color w:val="0f1115"/>
          <w:sz w:val="24"/>
          <w:szCs w:val="24"/>
          <w:rtl w:val="0"/>
        </w:rPr>
        <w:t xml:space="preserve">paid</w:t>
      </w:r>
      <w:r w:rsidDel="00000000" w:rsidR="00000000" w:rsidRPr="00000000">
        <w:rPr>
          <w:rFonts w:ascii="Roboto" w:cs="Roboto" w:eastAsia="Roboto" w:hAnsi="Roboto"/>
          <w:color w:val="0f1115"/>
          <w:sz w:val="24"/>
          <w:szCs w:val="24"/>
          <w:rtl w:val="0"/>
        </w:rPr>
        <w:t xml:space="preserve"> (or becomes a debt in the case of a declared final dividend). For a final dividend, the relevant date is the date of declaration.</w:t>
        <w:br w:type="textWrapping"/>
        <w:t xml:space="preserve">Option E is incorrect. A final dividend resolution is distinct; it does not authorise an interim dividend.</w:t>
      </w:r>
    </w:p>
    <w:p w:rsidR="00000000" w:rsidDel="00000000" w:rsidP="00000000" w:rsidRDefault="00000000" w:rsidRPr="00000000" w14:paraId="0000012B">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br w:type="textWrapping"/>
        <w:t xml:space="preserve">Peter, a director of "Pendle Ltd," is exploring a business opportunity that falls within the company's existing line of business. He does not tell the board and sets up a separate company to pursue it.</w:t>
        <w:br w:type="textWrapping"/>
        <w:t xml:space="preserve">Which duty has Peter most clearly breached?</w:t>
        <w:br w:type="textWrapping"/>
        <w:t xml:space="preserve">A. Duty to exercise reasonable care, skill, and diligence (s.174).</w:t>
        <w:br w:type="textWrapping"/>
        <w:t xml:space="preserve">B. Duty to promote the success of the company (s.172).</w:t>
        <w:br w:type="textWrapping"/>
        <w:t xml:space="preserve">C. Duty to avoid conflicts of interest (s.175).</w:t>
        <w:br w:type="textWrapping"/>
        <w:t xml:space="preserve">D. Duty to declare an interest in a proposed transaction (s.177).</w:t>
        <w:br w:type="textWrapping"/>
        <w:t xml:space="preserve">E. Duty not to accept benefits from third parties (s.176).</w:t>
      </w:r>
    </w:p>
    <w:p w:rsidR="00000000" w:rsidDel="00000000" w:rsidP="00000000" w:rsidRDefault="00000000" w:rsidRPr="00000000" w14:paraId="0000012D">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S.175 imposes a duty to avoid conflicts of interest, which specifically includes exploiting any property, information, or opportunity of the company. Taking a corporate opportunity for himself without authorisation is a direct breach of this duty.</w:t>
        <w:br w:type="textWrapping"/>
        <w:t xml:space="preserve">Option A is incorrect. While his actions may lack diligence, the primary breach is the conflict.</w:t>
        <w:br w:type="textWrapping"/>
        <w:t xml:space="preserve">Option B is incorrect. The breach of the s.172 duty is a consequence of the conflict; the most direct and specific breach is of s.175.</w:t>
        <w:br w:type="textWrapping"/>
        <w:t xml:space="preserve">Option D is incorrect. S.177 relates to declaring an interest in a transaction </w:t>
      </w:r>
      <w:r w:rsidDel="00000000" w:rsidR="00000000" w:rsidRPr="00000000">
        <w:rPr>
          <w:rFonts w:ascii="Roboto" w:cs="Roboto" w:eastAsia="Roboto" w:hAnsi="Roboto"/>
          <w:i w:val="1"/>
          <w:iCs w:val="1"/>
          <w:color w:val="0f1115"/>
          <w:sz w:val="24"/>
          <w:szCs w:val="24"/>
          <w:rtl w:val="0"/>
        </w:rPr>
        <w:t xml:space="preserve">with the company</w:t>
      </w:r>
      <w:r w:rsidDel="00000000" w:rsidR="00000000" w:rsidRPr="00000000">
        <w:rPr>
          <w:rFonts w:ascii="Roboto" w:cs="Roboto" w:eastAsia="Roboto" w:hAnsi="Roboto"/>
          <w:color w:val="0f1115"/>
          <w:sz w:val="24"/>
          <w:szCs w:val="24"/>
          <w:rtl w:val="0"/>
        </w:rPr>
        <w:t xml:space="preserve">. This is about exploiting an opportunity that belongs to the company, which falls under s.175.</w:t>
        <w:br w:type="textWrapping"/>
        <w:t xml:space="preserve">Option E is incorrect. The benefit is coming from the opportunity itself, not from a third party.</w:t>
      </w:r>
    </w:p>
    <w:p w:rsidR="00000000" w:rsidDel="00000000" w:rsidP="00000000" w:rsidRDefault="00000000" w:rsidRPr="00000000" w14:paraId="0000012E">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w:t>
        <w:br w:type="textWrapping"/>
        <w:t xml:space="preserve">"Quarry Bank Ltd" has four shareholders. The directors propose to amend the company's articles of association to introduce a new power for directors to refuse the transfer of shares. Shareholder A, who holds 30%, strongly objects.</w:t>
        <w:br w:type="textWrapping"/>
        <w:t xml:space="preserve">How can the articles be validly amended?</w:t>
        <w:br w:type="textWrapping"/>
        <w:t xml:space="preserve">A. By a special resolution  passed at a general meeting.</w:t>
        <w:br w:type="textWrapping"/>
        <w:t xml:space="preserve">B. By a written resolution agreed by shareholders holding 75% of the voting rights.</w:t>
        <w:br w:type="textWrapping"/>
        <w:t xml:space="preserve">C. By an ordinary resolution passed at a general meeting.</w:t>
        <w:br w:type="textWrapping"/>
        <w:t xml:space="preserve">D. By a unanimous written resolution of all shareholders.</w:t>
        <w:br w:type="textWrapping"/>
        <w:t xml:space="preserve">E. Either A or B is correct.</w:t>
      </w:r>
    </w:p>
    <w:p w:rsidR="00000000" w:rsidDel="00000000" w:rsidP="00000000" w:rsidRDefault="00000000" w:rsidRPr="00000000" w14:paraId="00000130">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E.</w:t>
        <w:br w:type="textWrapping"/>
        <w:t xml:space="preserve">Explanation:</w:t>
        <w:br w:type="textWrapping"/>
        <w:t xml:space="preserve">Option E is correct. Under s.21 of the Companies Act 2006, a company's articles can be amended by a special resolution. A special resolution can be passed either at a general meeting (s.283) or as a written resolution (s.288). Both require the same majority: 75% of the total voting rights.</w:t>
        <w:br w:type="textWrapping"/>
        <w:t xml:space="preserve">Option A is correct but incomplete, as B is also a valid method.</w:t>
        <w:br w:type="textWrapping"/>
        <w:t xml:space="preserve">Option B is correct but incomplete, as A is also a valid method.</w:t>
        <w:br w:type="textWrapping"/>
        <w:t xml:space="preserve">Option C is incorrect. An ordinary resolution is insufficient to amend the articles.</w:t>
        <w:br w:type="textWrapping"/>
        <w:t xml:space="preserve">Option D is incorrect. While unanimity would achieve the 75% threshold, it is not required; 75% suffices.</w:t>
      </w:r>
    </w:p>
    <w:p w:rsidR="00000000" w:rsidDel="00000000" w:rsidP="00000000" w:rsidRDefault="00000000" w:rsidRPr="00000000" w14:paraId="00000131">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"Rivington Ltd" has an audit committee. The committee is reviewing the independence of the external auditors. The finance director mentions that the audit partner's brother has recently been appointed as the company's Head of Internal Audit.</w:t>
        <w:br w:type="textWrapping"/>
        <w:t xml:space="preserve">Under the UK Corporate Governance Code, which principle is most directly threatened by this situation?</w:t>
        <w:br w:type="textWrapping"/>
        <w:t xml:space="preserve">A. The auditors must be appointed by the majority shareholders.</w:t>
        <w:br w:type="textWrapping"/>
        <w:t xml:space="preserve">B. The auditors must exercise professional scepticism.</w:t>
        <w:br w:type="textWrapping"/>
        <w:t xml:space="preserve">C. The auditors must be, and be seen to be, independent.</w:t>
        <w:br w:type="textWrapping"/>
        <w:t xml:space="preserve">D. The auditors must rotate every 12 years.</w:t>
        <w:br w:type="textWrapping"/>
        <w:t xml:space="preserve">E. The audit committee must comprise only non-executive directors.</w:t>
      </w:r>
    </w:p>
    <w:p w:rsidR="00000000" w:rsidDel="00000000" w:rsidP="00000000" w:rsidRDefault="00000000" w:rsidRPr="00000000" w14:paraId="00000133">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A core principle of audit regulation is that auditors must be independent in fact and appearance. A close family connection between the audit partner and a key company officer (Head of Internal Audit) creates a clear threat to perceived independence.</w:t>
        <w:br w:type="textWrapping"/>
        <w:t xml:space="preserve">Option A is incorrect. It does not address the independence issue raised.</w:t>
        <w:br w:type="textWrapping"/>
        <w:t xml:space="preserve">Option B is incorrect. Professional scepticism is a separate requirement.</w:t>
        <w:br w:type="textWrapping"/>
        <w:t xml:space="preserve">Option D is incorrect. Partner rotation is a specific rule to safeguard independence, but the principle at stake here is independence itself.</w:t>
        <w:br w:type="textWrapping"/>
        <w:t xml:space="preserve">Option E is incorrect. This relates to the composition of the committee, not the auditor's independence.</w:t>
      </w:r>
    </w:p>
    <w:p w:rsidR="00000000" w:rsidDel="00000000" w:rsidP="00000000" w:rsidRDefault="00000000" w:rsidRPr="00000000" w14:paraId="00000134">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w:t>
        <w:br w:type="textWrapping"/>
        <w:t xml:space="preserve">Sadia holds 8% of the shares in "Stalybridge Ltd." She wishes to propose a resolution at the next AGM to remove the current chairman from the board. The company has received her notice.</w:t>
        <w:br w:type="textWrapping"/>
        <w:t xml:space="preserve">What must the company do in these circumstances?</w:t>
        <w:br w:type="textWrapping"/>
        <w:t xml:space="preserve">A. Include the resolution in the notice of the AGM and circulate it at Sadia's expense if she requests it.</w:t>
        <w:br w:type="textWrapping"/>
        <w:t xml:space="preserve">B. Refuse to include the resolution because only the board can propose resolutions for an AGM.</w:t>
        <w:br w:type="textWrapping"/>
        <w:t xml:space="preserve">C. Include the resolution only if the board agrees that it is in the company's best interests.</w:t>
        <w:br w:type="textWrapping"/>
        <w:t xml:space="preserve">D. Circulate the resolution to members at the company's expense, as she holds more than 5% of the voting rights.</w:t>
        <w:br w:type="textWrapping"/>
        <w:t xml:space="preserve">E. Require Sadia to obtain the support of shareholders holding at least 25% of the voting rights before including it.</w:t>
      </w:r>
    </w:p>
    <w:p w:rsidR="00000000" w:rsidDel="00000000" w:rsidP="00000000" w:rsidRDefault="00000000" w:rsidRPr="00000000" w14:paraId="00000136">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Under s.338 of the Companies Act 2006, members representing 5% of the voting rights can require the company to give notice of a resolution at a general meeting. The company must include it in the notice of the meeting. Under s.340, the costs of circulation are borne by the requisitionists unless the company resolves otherwise.</w:t>
        <w:br w:type="textWrapping"/>
        <w:t xml:space="preserve">Option B is incorrect. Shareholders have the statutory right to propose resolutions if they meet the threshold.</w:t>
        <w:br w:type="textWrapping"/>
        <w:t xml:space="preserve">Option C is incorrect. The company has no discretion to refuse based on the merits of the resolution if the procedural requirements are met.</w:t>
        <w:br w:type="textWrapping"/>
        <w:t xml:space="preserve">Option D is incorrect. The company can charge the requisitionists for the costs of circulation.</w:t>
        <w:br w:type="textWrapping"/>
        <w:t xml:space="preserve">Option E is incorrect. The threshold is 5%, not 25%.</w:t>
      </w:r>
    </w:p>
    <w:p w:rsidR="00000000" w:rsidDel="00000000" w:rsidP="00000000" w:rsidRDefault="00000000" w:rsidRPr="00000000" w14:paraId="00000137">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w:t>
        <w:br w:type="textWrapping"/>
        <w:t xml:space="preserve">"Timperley Ltd" is a private company. Its directors are considering making a loan to a director, Uzma, to help her with temporary personal financial difficulties. The company's articles are silent on this matter.</w:t>
        <w:br w:type="textWrapping"/>
        <w:t xml:space="preserve">Which of the following is true regarding such a loan?</w:t>
        <w:br w:type="textWrapping"/>
        <w:t xml:space="preserve">A. It is absolutely prohibited under the Companies Act 2006.</w:t>
        <w:br w:type="textWrapping"/>
        <w:t xml:space="preserve">B. It is permissible if approved by an ordinary resolution of the shareholders.</w:t>
        <w:br w:type="textWrapping"/>
        <w:t xml:space="preserve">C. It is permissible if approved by the board of directors, provided Uzma declares her interest.</w:t>
        <w:br w:type="textWrapping"/>
        <w:t xml:space="preserve">D. It is permissible only if the company is a money-lending company in the ordinary course of its business.</w:t>
        <w:br w:type="textWrapping"/>
        <w:t xml:space="preserve">E. It is permissible if the value of the loan does not exceed £10,000.</w:t>
      </w:r>
    </w:p>
    <w:p w:rsidR="00000000" w:rsidDel="00000000" w:rsidP="00000000" w:rsidRDefault="00000000" w:rsidRPr="00000000" w14:paraId="00000139">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S.197 of the Companies Act 2006 prohibits loans to directors unless they are approved by a resolution of the </w:t>
      </w:r>
      <w:r w:rsidDel="00000000" w:rsidR="00000000" w:rsidRPr="00000000">
        <w:rPr>
          <w:rFonts w:ascii="Roboto" w:cs="Roboto" w:eastAsia="Roboto" w:hAnsi="Roboto"/>
          <w:i w:val="1"/>
          <w:iCs w:val="1"/>
          <w:color w:val="0f1115"/>
          <w:sz w:val="24"/>
          <w:szCs w:val="24"/>
          <w:rtl w:val="0"/>
        </w:rPr>
        <w:t xml:space="preserve">members</w:t>
      </w:r>
      <w:r w:rsidDel="00000000" w:rsidR="00000000" w:rsidRPr="00000000">
        <w:rPr>
          <w:rFonts w:ascii="Roboto" w:cs="Roboto" w:eastAsia="Roboto" w:hAnsi="Roboto"/>
          <w:color w:val="0f1115"/>
          <w:sz w:val="24"/>
          <w:szCs w:val="24"/>
          <w:rtl w:val="0"/>
        </w:rPr>
        <w:t xml:space="preserve"> (shareholders). Board approval is insufficient.</w:t>
        <w:br w:type="textWrapping"/>
        <w:t xml:space="preserve">Option A is incorrect. It is not absolutely prohibited; member approval makes it lawful.</w:t>
        <w:br w:type="textWrapping"/>
        <w:t xml:space="preserve">Option C is incorrect. Board approval is insufficient for a loan to a director.</w:t>
        <w:br w:type="textWrapping"/>
        <w:t xml:space="preserve">Option D is incorrect. This is an exception under s.209 for quasi-loans and credit transactions, but for a straightforward loan, member approval is the primary route.</w:t>
        <w:br w:type="textWrapping"/>
        <w:t xml:space="preserve">Option E is incorrect. There is no de minimis threshold for loans to directors; member approval is required regardless of amount.</w:t>
      </w:r>
    </w:p>
    <w:p w:rsidR="00000000" w:rsidDel="00000000" w:rsidP="00000000" w:rsidRDefault="00000000" w:rsidRPr="00000000" w14:paraId="0000013A">
      <w:pPr>
        <w:spacing w:after="3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w:t>
        <w:br w:type="textWrapping"/>
        <w:t xml:space="preserve">"Uppermill Ltd" has three shareholders in a quasi-partnership: Vikram (40%), Will (40%), and Yasmine (20%). All three are directors. Deadlock arises, and Vikram and Will pass a board resolution to exclude Yasmine from management and the company premises. Yasmine remains a shareholder.</w:t>
        <w:br w:type="textWrapping"/>
        <w:t xml:space="preserve">What is Yasmine's most appropriate legal remedy?</w:t>
        <w:br w:type="textWrapping"/>
        <w:t xml:space="preserve">A. Derivative claim for breach of director's duties by Vikram and Will.</w:t>
        <w:br w:type="textWrapping"/>
        <w:t xml:space="preserve">B. Petition for the company to be wound up on the just and equitable ground.</w:t>
        <w:br w:type="textWrapping"/>
        <w:t xml:space="preserve">C. Petition for relief on the grounds of unfairly prejudicial conduct.</w:t>
        <w:br w:type="textWrapping"/>
        <w:t xml:space="preserve">D. Action for wrongful dismissal from her directorship.</w:t>
        <w:br w:type="textWrapping"/>
        <w:t xml:space="preserve">E. Requisition a general meeting to remove Vikram and Will as directors.</w:t>
      </w:r>
    </w:p>
    <w:p w:rsidR="00000000" w:rsidDel="00000000" w:rsidP="00000000" w:rsidRDefault="00000000" w:rsidRPr="00000000" w14:paraId="0000013C">
      <w:pPr>
        <w:spacing w:after="36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In a quasi-partnership, exclusion from management in which a shareholder had a legitimate expectation to participate is the paradigm case of unfairly prejudicial conduct under s.994. This is the standard and most appropriate remedy, typically leading to a court order for the other shareholders to buy her shares.</w:t>
        <w:br w:type="textWrapping"/>
        <w:t xml:space="preserve">Option A is incorrect. While breaches of duty may have occurred, a derivative claim is for wrongs to the company. The wrong here is to Yasmine as a member, making s.994 the direct remedy.</w:t>
        <w:br w:type="textWrapping"/>
        <w:t xml:space="preserve">Option B is incorrect. Winding up is a remedy of last resort ("just and equitable") and is more drastic. A buy-out order under s.996 is the usual remedy for this kind of prejudice.</w:t>
        <w:br w:type="textWrapping"/>
        <w:t xml:space="preserve">Option D is incorrect. This might be a separate claim, but it does not address the core issue of her rights as a member.</w:t>
        <w:br w:type="textWrapping"/>
        <w:t xml:space="preserve">Option E is unlikely to succeed as Vikram and Will control 80% of the votes.</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color w:val="ff0000"/>
          <w:sz w:val="24"/>
          <w:szCs w:val="24"/>
        </w:rPr>
      </w:pPr>
      <w:r w:rsidDel="00000000" w:rsidR="00000000" w:rsidRPr="00000000">
        <w:rPr>
          <w:rtl w:val="0"/>
        </w:rPr>
      </w:r>
    </w:p>
    <w:p w:rsidR="00000000" w:rsidDel="00000000" w:rsidP="00000000" w:rsidRDefault="00000000" w:rsidRPr="00000000" w14:paraId="0000013F">
      <w:pPr>
        <w:rPr>
          <w:color w:val="ff0000"/>
          <w:sz w:val="24"/>
          <w:szCs w:val="24"/>
        </w:rPr>
      </w:pPr>
      <w:r w:rsidDel="00000000" w:rsidR="00000000" w:rsidRPr="00000000">
        <w:rPr>
          <w:color w:val="ff0000"/>
          <w:sz w:val="24"/>
          <w:szCs w:val="24"/>
          <w:rtl w:val="0"/>
        </w:rPr>
        <w:t xml:space="preserve">F- Partnership decision-making and authority of partners:</w:t>
      </w:r>
    </w:p>
    <w:p w:rsidR="00000000" w:rsidDel="00000000" w:rsidP="00000000" w:rsidRDefault="00000000" w:rsidRPr="00000000" w14:paraId="000001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r>
    </w:p>
    <w:p w:rsidR="00000000" w:rsidDel="00000000" w:rsidP="00000000" w:rsidRDefault="00000000" w:rsidRPr="00000000" w14:paraId="000001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James and Sarah are in a general partnership running a hardware store under the Partnership Act 1890, with no written agreement. James, without consulting Sarah, enters into a contract with a supplier to purchase a large quantity of expensive power tools on credit for the shop. Sarah believes this is an excessive commitment and objects.</w:t>
      </w:r>
    </w:p>
    <w:p w:rsidR="00000000" w:rsidDel="00000000" w:rsidP="00000000" w:rsidRDefault="00000000" w:rsidRPr="00000000" w14:paraId="000001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Under the Partnership Act 1890, is the partnership bound by this contract?</w:t>
      </w:r>
    </w:p>
    <w:p w:rsidR="00000000" w:rsidDel="00000000" w:rsidP="00000000" w:rsidRDefault="00000000" w:rsidRPr="00000000" w14:paraId="000001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No, because James had no actual authority from Sarah, and major purchases require the consent of all partners.</w:t>
        <w:br w:type="textWrapping"/>
        <w:t xml:space="preserve">B. Yes, because every partner is an agent of the firm and James had implied authority to buy stock for the business in the usual way.</w:t>
        <w:br w:type="textWrapping"/>
        <w:t xml:space="preserve">C. No, because the contract was for credit, and partners only have implied authority to buy for cash unless otherwise agreed.</w:t>
        <w:br w:type="textWrapping"/>
        <w:t xml:space="preserve">D. Yes, but only if the supplier can prove that Sarah had given James express authority for this specific transaction.</w:t>
        <w:br w:type="textWrapping"/>
        <w:t xml:space="preserve">E. No, because the power tools are not 'ordinary' stock for a hardware store and therefore outside the usual course of business.</w:t>
      </w:r>
    </w:p>
    <w:p w:rsidR="00000000" w:rsidDel="00000000" w:rsidP="00000000" w:rsidRDefault="00000000" w:rsidRPr="00000000" w14:paraId="000001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Section 5 of the Partnership Act 1890 states that every partner is an agent of the firm for the purpose of the business. Purchasing stock for resale is within the ordinary course of a retail hardware business, giving James implied authority to bind the firm.</w:t>
        <w:br w:type="textWrapping"/>
        <w:t xml:space="preserve">Option A is incorrect. The default rule is that a partner's act in the usual course of business binds the firm, even without the consent of other partners. Unanimous consent is only required for acts outside the ordinary course.</w:t>
        <w:br w:type="textWrapping"/>
        <w:t xml:space="preserve">Option C is incorrect. There is no default rule in the 1890 Act that implied authority is restricted to cash purchases; buying on credit for a trading business is typically within the usual course.</w:t>
        <w:br w:type="textWrapping"/>
        <w:t xml:space="preserve">Option D is incorrect. The firm is bound by the partner's implied authority; the supplier does not need to prove express authority from the other partner.</w:t>
        <w:br w:type="textWrapping"/>
        <w:t xml:space="preserve">Option E is incorrect. Power tools are commonly sold in hardware stores, making their purchase within the usual course of business.</w:t>
      </w:r>
    </w:p>
    <w:p w:rsidR="00000000" w:rsidDel="00000000" w:rsidP="00000000" w:rsidRDefault="00000000" w:rsidRPr="00000000" w14:paraId="0000014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Michael, Chloe, and David are partners in a firm of architects. Their written partnership agreement states: "No single partner shall enter into any contract exceeding £20,000 in value without the prior written consent of all other partners." Michael, in the firm's name, signs a contract with a client for a £35,000 project without consulting Chloe or David. The client was unaware of the restriction in the agreement.</w:t>
        <w:br w:type="textWrapping"/>
        <w:t xml:space="preserve">Is the partnership bound to the £35,000 contract?</w:t>
        <w:br w:type="textWrapping"/>
        <w:t xml:space="preserve">A. No, because the partnership agreement expressly prohibited Michael from entering into such a contract.</w:t>
        <w:br w:type="textWrapping"/>
        <w:t xml:space="preserve">B. Yes, because the client dealt with Michael in good faith and had no notice of the internal restriction, so the firm is bound under the principle of apparent authority.</w:t>
        <w:br w:type="textWrapping"/>
        <w:t xml:space="preserve">C. No, because Michael acted fraudulently and in breach of his fiduciary duty, which negates his authority.</w:t>
        <w:br w:type="textWrapping"/>
        <w:t xml:space="preserve">D. Yes, but only if Chloe and David later ratify the contract after discovering it.</w:t>
        <w:br w:type="textWrapping"/>
        <w:t xml:space="preserve">E. No, because the contract is for professional services, not the sale of goods, and different rules apply.</w:t>
      </w:r>
    </w:p>
    <w:p w:rsidR="00000000" w:rsidDel="00000000" w:rsidP="00000000" w:rsidRDefault="00000000" w:rsidRPr="00000000" w14:paraId="000001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s.8 of the Partnership Act 1890, an act relating to the business which is done in the firm's name by a partner is binding if it falls within his apparent authority. Internal restrictions (like those in a partnership agreement) do not affect third parties who have no knowledge of them.</w:t>
        <w:br w:type="textWrapping"/>
        <w:t xml:space="preserve">Option A is incorrect. The agreement governs relations between partners but does not automatically invalidate transactions with third parties unaware of the restriction.</w:t>
        <w:br w:type="textWrapping"/>
        <w:t xml:space="preserve">Option C is incorrect. While Michael may be in breach of duty to his partners, this does not automatically void the contract with an innocent third party.</w:t>
        <w:br w:type="textWrapping"/>
        <w:t xml:space="preserve">Option D is incorrect. Ratification is one way to bind the firm, but the firm is bound from the outset due to Michael's apparent authority.</w:t>
        <w:br w:type="textWrapping"/>
        <w:t xml:space="preserve">Option E is incorrect. The Partnership Act 1890 applies to all types of business, including professional partnerships.</w:t>
      </w:r>
    </w:p>
    <w:p w:rsidR="00000000" w:rsidDel="00000000" w:rsidP="00000000" w:rsidRDefault="00000000" w:rsidRPr="00000000" w14:paraId="0000014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Thomas and Emily are partners in a bakery. Their partnership is governed by the default rules of the Partnership Act 1890, with no written agreement. Thomas wants to hire his niece, Grace, as a full-time shop assistant. Emily strongly objects, believing Grace is not suitable.</w:t>
        <w:br w:type="textWrapping"/>
        <w:t xml:space="preserve">Can Thomas hire his niece?</w:t>
        <w:br w:type="textWrapping"/>
        <w:t xml:space="preserve">A. Yes, as hiring staff for the shop is within the implied authority of a partner in a trading partnership.</w:t>
        <w:br w:type="textWrapping"/>
        <w:t xml:space="preserve">B. No, because the admission of a new employee requires the unanimous consent of all partners under the 1890 Act.</w:t>
        <w:br w:type="textWrapping"/>
        <w:t xml:space="preserve">C. Yes, but only if Thomas pays Grace's salary from his personal funds, not from partnership assets.</w:t>
        <w:br w:type="textWrapping"/>
        <w:t xml:space="preserve">D. No, because hiring a relative creates a conflict of interest which is automatically prohibited.</w:t>
        <w:br w:type="textWrapping"/>
        <w:t xml:space="preserve">E. Yes, but Emily can apply to court to have the hiring set aside as unfairly prejudicial.</w:t>
      </w:r>
    </w:p>
    <w:p w:rsidR="00000000" w:rsidDel="00000000" w:rsidP="00000000" w:rsidRDefault="00000000" w:rsidRPr="00000000" w14:paraId="000001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Hiring shop staff is an ordinary matter connected with the day-to-day running of a retail bakery. Under the default rules, a partner has implied authority to perform such acts, which bind the firm, even if another partner disagrees.</w:t>
        <w:br w:type="textWrapping"/>
        <w:t xml:space="preserve">Option B is incorrect. Unanimity is required for matters outside the ordinary course of business (s.24(8)). Hiring shop staff is an ordinary matter.</w:t>
        <w:br w:type="textWrapping"/>
        <w:t xml:space="preserve">Option C is incorrect. If Thomas hires her as a shop assistant for the firm, it is a firm liability. He cannot unilaterally decide to pay from personal funds to circumvent partnership authority.</w:t>
        <w:br w:type="textWrapping"/>
        <w:t xml:space="preserve">Option D is incorrect. While it may be a conflict requiring disclosure, it is not automatically prohibited. The primary issue is one of authority.</w:t>
        <w:br w:type="textWrapping"/>
        <w:t xml:space="preserve">Option E is incorrect. The concept of "unfairly prejudicial" conduct is a statutory remedy for company shareholders, not partners under the 1890 Act.</w:t>
      </w:r>
    </w:p>
    <w:p w:rsidR="00000000" w:rsidDel="00000000" w:rsidP="00000000" w:rsidRDefault="00000000" w:rsidRPr="00000000" w14:paraId="0000014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Daniel, Olivia, and Ben are in a partnership running a café. They have a written partnership agreement which states: "All decisions regarding the renovation or refurbishment of the café premises must be made by a majority of partners." Daniel and Olivia vote to spend £15,000 on a full refurbishment. Ben votes against.</w:t>
        <w:br w:type="textWrapping"/>
      </w:r>
    </w:p>
    <w:p w:rsidR="00000000" w:rsidDel="00000000" w:rsidP="00000000" w:rsidRDefault="00000000" w:rsidRPr="00000000" w14:paraId="000001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legal position?</w:t>
        <w:br w:type="textWrapping"/>
        <w:t xml:space="preserve">A. The decision is invalid because substantial capital expenditures require the unanimous consent of all partners.</w:t>
        <w:br w:type="textWrapping"/>
        <w:t xml:space="preserve">B. The decision is valid and binding on Ben, as the partnership agreement expressly provides for majority decision-making on this issue.</w:t>
        <w:br w:type="textWrapping"/>
        <w:t xml:space="preserve">C. The decision is valid, but Ben is not personally liable for any losses arising from the refurbishment if it proves unprofitable.</w:t>
        <w:br w:type="textWrapping"/>
        <w:t xml:space="preserve">D. The decision is invalid because it alters the nature of the partnership business, which requires unanimity under the 1890 Act.</w:t>
        <w:br w:type="textWrapping"/>
        <w:t xml:space="preserve">E. The decision is valid only if Daniel and Olivia provide a personal guarantee for the loan needed to fund the refurbishment.</w:t>
      </w:r>
    </w:p>
    <w:p w:rsidR="00000000" w:rsidDel="00000000" w:rsidP="00000000" w:rsidRDefault="00000000" w:rsidRPr="00000000" w14:paraId="000001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The Partnership Act 1890 rules are default provisions. Partners are free to modify them by agreement. Here, the written agreement specifically provides that refurbishment decisions are made by majority, so Daniel and Olivia's vote binds the firm.</w:t>
        <w:br w:type="textWrapping"/>
        <w:t xml:space="preserve">Option A is incorrect. The default rule in s.24(8) requires unanimity for changes to the nature of the business, but the partners have contracted out of this default by agreeing to a majority rule for refurbishment.</w:t>
        <w:br w:type="textWrapping"/>
        <w:t xml:space="preserve">Option C is incorrect. All partners are jointly liable for the firm's debts incurred in the course of business, including those authorised by a majority under the agreement.</w:t>
        <w:br w:type="textWrapping"/>
        <w:t xml:space="preserve">Option D is incorrect. A refurbishment, while significant, is unlikely to amount to a change in the </w:t>
      </w:r>
      <w:r w:rsidDel="00000000" w:rsidR="00000000" w:rsidRPr="00000000">
        <w:rPr>
          <w:rFonts w:ascii="Roboto" w:cs="Roboto" w:eastAsia="Roboto" w:hAnsi="Roboto"/>
          <w:i w:val="1"/>
          <w:iCs w:val="1"/>
          <w:color w:val="0f1115"/>
          <w:sz w:val="24"/>
          <w:szCs w:val="24"/>
          <w:rtl w:val="0"/>
        </w:rPr>
        <w:t xml:space="preserve">nature</w:t>
      </w:r>
      <w:r w:rsidDel="00000000" w:rsidR="00000000" w:rsidRPr="00000000">
        <w:rPr>
          <w:rFonts w:ascii="Roboto" w:cs="Roboto" w:eastAsia="Roboto" w:hAnsi="Roboto"/>
          <w:color w:val="0f1115"/>
          <w:sz w:val="24"/>
          <w:szCs w:val="24"/>
          <w:rtl w:val="0"/>
        </w:rPr>
        <w:t xml:space="preserve"> of the business (from a café to something else). The agreement specifically covers this scenario.</w:t>
        <w:br w:type="textWrapping"/>
        <w:t xml:space="preserve">Option E is incorrect. There is no such requirement; the firm is liable.</w:t>
      </w:r>
    </w:p>
    <w:p w:rsidR="00000000" w:rsidDel="00000000" w:rsidP="00000000" w:rsidRDefault="00000000" w:rsidRPr="00000000" w14:paraId="0000014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Sophie and Luke are partners in a garden landscaping business with no written agreement. Without telling Luke, Sophie uses the partnership van as security for a £5,000 personal loan from a friend, Henry. She signs a document pledging the van 'on behalf of the partnership'. Henry is unaware she is acting for personal reasons.</w:t>
        <w:br w:type="textWrapping"/>
      </w:r>
    </w:p>
    <w:p w:rsidR="00000000" w:rsidDel="00000000" w:rsidP="00000000" w:rsidRDefault="00000000" w:rsidRPr="00000000" w14:paraId="000001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status of the security granted to Henry?</w:t>
        <w:br w:type="textWrapping"/>
        <w:t xml:space="preserve">A. It is valid, as Sophie had apparent authority to deal with partnership assets in the ordinary course.</w:t>
        <w:br w:type="textWrapping"/>
        <w:t xml:space="preserve">B. It is void, because a partner has no authority to pledge partnership property for a private debt.</w:t>
        <w:br w:type="textWrapping"/>
        <w:t xml:space="preserve">C. It is voidable at Luke's option, because Sophie breached her fiduciary duty.</w:t>
        <w:br w:type="textWrapping"/>
        <w:t xml:space="preserve">D. It is valid only if the loan money is paid into the partnership bank account.</w:t>
        <w:br w:type="textWrapping"/>
        <w:t xml:space="preserve">E. It is valid, but Sophie must indemnify Luke for any loss if the van is seized.</w:t>
      </w:r>
    </w:p>
    <w:p w:rsidR="00000000" w:rsidDel="00000000" w:rsidP="00000000" w:rsidRDefault="00000000" w:rsidRPr="00000000" w14:paraId="000001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the Partnership Act 1890, a partner's implied authority does not extend to using partnership property as security for their own personal debt. This is not an act for carrying on the business in the usual way. Henry cannot rely on apparent authority for this non-business purpose.</w:t>
        <w:br w:type="textWrapping"/>
        <w:t xml:space="preserve">Option A is incorrect. Apparent authority only covers acts in the ordinary course of the firm's business. Pledging a business asset for a personal loan is not within the ordinary course.</w:t>
        <w:br w:type="textWrapping"/>
        <w:t xml:space="preserve">Option C is incorrect. The transaction is likely void </w:t>
      </w:r>
      <w:r w:rsidDel="00000000" w:rsidR="00000000" w:rsidRPr="00000000">
        <w:rPr>
          <w:rFonts w:ascii="Roboto" w:cs="Roboto" w:eastAsia="Roboto" w:hAnsi="Roboto"/>
          <w:i w:val="1"/>
          <w:iCs w:val="1"/>
          <w:color w:val="0f1115"/>
          <w:sz w:val="24"/>
          <w:szCs w:val="24"/>
          <w:rtl w:val="0"/>
        </w:rPr>
        <w:t xml:space="preserve">ab initio</w:t>
      </w:r>
      <w:r w:rsidDel="00000000" w:rsidR="00000000" w:rsidRPr="00000000">
        <w:rPr>
          <w:rFonts w:ascii="Roboto" w:cs="Roboto" w:eastAsia="Roboto" w:hAnsi="Roboto"/>
          <w:color w:val="0f1115"/>
          <w:sz w:val="24"/>
          <w:szCs w:val="24"/>
          <w:rtl w:val="0"/>
        </w:rPr>
        <w:t xml:space="preserve"> against the firm, not merely voidable, as it was outside the scope of Sophie's authority altogether.</w:t>
        <w:br w:type="textWrapping"/>
        <w:t xml:space="preserve">Option D is incorrect. The purpose of the loan (personal) makes the act unauthorised regardless of where the money goes.</w:t>
        <w:br w:type="textWrapping"/>
        <w:t xml:space="preserve">Option E is incorrect. The security is not valid against the firm. Sophie may have to indemnify Luke, but that is a separate internal matter.</w:t>
      </w:r>
    </w:p>
    <w:p w:rsidR="00000000" w:rsidDel="00000000" w:rsidP="00000000" w:rsidRDefault="00000000" w:rsidRPr="00000000" w14:paraId="0000015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Jessica and Robert are partners in a bookshop under the Partnership Act 1890 with no written agreement. Jessica decides, without consulting Robert, to open a second bookshop in a neighbouring town, signing a two-year lease in the firm's name.</w:t>
        <w:br w:type="textWrapping"/>
        <w:t xml:space="preserve">Is the partnership bound by this lease?</w:t>
        <w:br w:type="textWrapping"/>
        <w:t xml:space="preserve">A. Yes, because expanding the business is within the implied authority of a partner in a trading firm.</w:t>
        <w:br w:type="textWrapping"/>
        <w:t xml:space="preserve">B. No, because opening a new branch fundamentally changes the scope of the partnership business which requires unanimous consent.</w:t>
        <w:br w:type="textWrapping"/>
        <w:t xml:space="preserve">C. Yes, but only if the new shop is profitable in its first year of trading.</w:t>
        <w:br w:type="textWrapping"/>
        <w:t xml:space="preserve">D. No, because a lease is a contract concerning land, and partners have no implied authority to bind the firm to interests in land.</w:t>
        <w:br w:type="textWrapping"/>
        <w:t xml:space="preserve">E. Yes, but Robert can dissolve the partnership immediately if he does not approve.</w:t>
      </w:r>
    </w:p>
    <w:p w:rsidR="00000000" w:rsidDel="00000000" w:rsidP="00000000" w:rsidRDefault="00000000" w:rsidRPr="00000000" w14:paraId="000001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r>
    </w:p>
    <w:p w:rsidR="00000000" w:rsidDel="00000000" w:rsidP="00000000" w:rsidRDefault="00000000" w:rsidRPr="00000000" w14:paraId="000001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br w:type="textWrapping"/>
        <w:t xml:space="preserve">Option B is correct. Under s.24(8) of the Partnership Act 1890, unanimous consent is required for any act which would make it impossible to carry on the ordinary business of the partnership. Committing to a two-year lease for a new branch is a major expansion altering the scope and risk of the firm, requiring consent of all partners.</w:t>
        <w:br w:type="textWrapping"/>
        <w:t xml:space="preserve">Option A is incorrect. While buying stock is ordinary, a major expansion like opening a new premises is not considered a day-to-day trading decision.</w:t>
        <w:br w:type="textWrapping"/>
        <w:t xml:space="preserve">Option C is incorrect. The binding nature of the contract is determined at the time of entry, not by subsequent profitability.</w:t>
        <w:br w:type="textWrapping"/>
        <w:t xml:space="preserve">Option D is incorrect. Partners can have authority to deal with land if it is in the ordinary course (e.g., a shopkeeper might have authority to rent a storage unit). The issue is the scale and nature of this commitment, not the subject matter itself.</w:t>
        <w:br w:type="textWrapping"/>
        <w:t xml:space="preserve">Option E is incorrect. Robert may have grounds to seek dissolution, but that does not determine whether the firm is bound by the lease (it is not).</w:t>
      </w:r>
    </w:p>
    <w:p w:rsidR="00000000" w:rsidDel="00000000" w:rsidP="00000000" w:rsidRDefault="00000000" w:rsidRPr="00000000" w14:paraId="0000015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A written partnership agreement between Adam, Brian, and Charles for a marketing agency contains the following clause: "The partnership capital shall be as follows: Adam £50,000, Brian £30,000, Charles £20,000. Profits and losses shall be shared in the same proportion as capital contributions." The partnership makes a loss of £10,000 in its first year.</w:t>
        <w:br w:type="textWrapping"/>
        <w:t xml:space="preserve">How is this loss to be borne?</w:t>
        <w:br w:type="textWrapping"/>
        <w:t xml:space="preserve">A. Equally between Adam, Brian, and Charles, as the Partnership Act 1890 prescribes equal sharing in the absence of agreement.</w:t>
        <w:br w:type="textWrapping"/>
        <w:t xml:space="preserve">B. In proportion to capital contributions: Adam £5,000, Brian £3,000, Charles £2,000, as per the express agreement.</w:t>
        <w:br w:type="textWrapping"/>
        <w:t xml:space="preserve">C. It is borne solely by Adam, as the partner with the largest capital contribution and therefore the greatest risk.</w:t>
        <w:br w:type="textWrapping"/>
        <w:t xml:space="preserve">D. It is carried forward to the next year and set against future profits before any distribution is made.</w:t>
        <w:br w:type="textWrapping"/>
        <w:t xml:space="preserve">E. It is borne by the partners in proportion to their drawings during the year.</w:t>
      </w:r>
    </w:p>
    <w:p w:rsidR="00000000" w:rsidDel="00000000" w:rsidP="00000000" w:rsidRDefault="00000000" w:rsidRPr="00000000" w14:paraId="000001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The partners have expressly contracted out of the default equal-sharing rule in s.24(1) of the Partnership Act 1890. Their agreement clearly links profit and loss sharing to capital proportions.</w:t>
        <w:br w:type="textWrapping"/>
        <w:t xml:space="preserve">Option A is incorrect. The default rule of equal sharing only applies in the absence of agreement to the contrary. Here, there is a clear written agreement.</w:t>
        <w:br w:type="textWrapping"/>
        <w:t xml:space="preserve">Option C is incorrect. The agreement specifies sharing in proportion to capital, not that the largest contributor bears all losses.</w:t>
        <w:br w:type="textWrapping"/>
        <w:t xml:space="preserve">Option D is incorrect. While losses may be carried forward for accounting purposes, the question asks how the loss is </w:t>
      </w:r>
      <w:r w:rsidDel="00000000" w:rsidR="00000000" w:rsidRPr="00000000">
        <w:rPr>
          <w:rFonts w:ascii="Roboto" w:cs="Roboto" w:eastAsia="Roboto" w:hAnsi="Roboto"/>
          <w:i w:val="1"/>
          <w:iCs w:val="1"/>
          <w:color w:val="0f1115"/>
          <w:sz w:val="24"/>
          <w:szCs w:val="24"/>
          <w:rtl w:val="0"/>
        </w:rPr>
        <w:t xml:space="preserve">borne</w:t>
      </w:r>
      <w:r w:rsidDel="00000000" w:rsidR="00000000" w:rsidRPr="00000000">
        <w:rPr>
          <w:rFonts w:ascii="Roboto" w:cs="Roboto" w:eastAsia="Roboto" w:hAnsi="Roboto"/>
          <w:color w:val="0f1115"/>
          <w:sz w:val="24"/>
          <w:szCs w:val="24"/>
          <w:rtl w:val="0"/>
        </w:rPr>
        <w:t xml:space="preserve"> (i.e., allocated) between partners, which is determined by the agreement.</w:t>
        <w:br w:type="textWrapping"/>
        <w:t xml:space="preserve">Option E is incorrect. The agreement makes no mention of drawings affecting loss sharing.</w:t>
      </w:r>
    </w:p>
    <w:p w:rsidR="00000000" w:rsidDel="00000000" w:rsidP="00000000" w:rsidRDefault="00000000" w:rsidRPr="00000000" w14:paraId="0000015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Elena and Mark are partners in a dental practice. Their partnership agreement is silent on decision-making procedures. Elena wishes to purchase a new, very expensive digital X-ray machine for the practice. Mark refuses, believing the current equipment is adequate.</w:t>
        <w:br w:type="textWrapping"/>
        <w:t xml:space="preserve">Can Elena proceed with the purchase?</w:t>
        <w:br w:type="textWrapping"/>
        <w:t xml:space="preserve">A. Yes, because purchasing medical equipment is within the implied authority of a partner in a professional practice.</w:t>
        <w:br w:type="textWrapping"/>
        <w:t xml:space="preserve">B. No, because the purchase of a major capital asset is outside the ordinary course of business and requires Mark's consent.</w:t>
        <w:br w:type="textWrapping"/>
        <w:t xml:space="preserve">C. Yes, but only if she funds the purchase entirely from her personal savings.</w:t>
        <w:br w:type="textWrapping"/>
        <w:t xml:space="preserve">D. No, because partnerships can only purchase assets for cash, and such a large purchase would require financing which needs unanimous consent.</w:t>
        <w:br w:type="textWrapping"/>
        <w:t xml:space="preserve">E. Yes, because a majority decision is sufficient for any partnership decision where the agreement is silent.</w:t>
      </w:r>
    </w:p>
    <w:p w:rsidR="00000000" w:rsidDel="00000000" w:rsidP="00000000" w:rsidRDefault="00000000" w:rsidRPr="00000000" w14:paraId="000001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the default rules of the Partnership Act 1890, a partner's implied authority covers acts in the </w:t>
      </w:r>
      <w:r w:rsidDel="00000000" w:rsidR="00000000" w:rsidRPr="00000000">
        <w:rPr>
          <w:rFonts w:ascii="Roboto" w:cs="Roboto" w:eastAsia="Roboto" w:hAnsi="Roboto"/>
          <w:i w:val="1"/>
          <w:iCs w:val="1"/>
          <w:color w:val="0f1115"/>
          <w:sz w:val="24"/>
          <w:szCs w:val="24"/>
          <w:rtl w:val="0"/>
        </w:rPr>
        <w:t xml:space="preserve">ordinary</w:t>
      </w:r>
      <w:r w:rsidDel="00000000" w:rsidR="00000000" w:rsidRPr="00000000">
        <w:rPr>
          <w:rFonts w:ascii="Roboto" w:cs="Roboto" w:eastAsia="Roboto" w:hAnsi="Roboto"/>
          <w:color w:val="0f1115"/>
          <w:sz w:val="24"/>
          <w:szCs w:val="24"/>
          <w:rtl w:val="0"/>
        </w:rPr>
        <w:t xml:space="preserve"> course of business. Purchasing a major, expensive piece of capital equipment is not an ordinary, day-to-day decision for a dental practice; it is a substantial commitment that changes the financial structure of the firm. Such an act likely falls under s.24(8), requiring unanimous consent.</w:t>
        <w:br w:type="textWrapping"/>
        <w:t xml:space="preserve">Option A is incorrect. While buying standard supplies is ordinary, a major capital expenditure on specialised equipment is not.</w:t>
        <w:br w:type="textWrapping"/>
        <w:t xml:space="preserve">Option C is incorrect. If she purchased it personally, it would be her property, not the firm's. The question implies she wishes the </w:t>
      </w:r>
      <w:r w:rsidDel="00000000" w:rsidR="00000000" w:rsidRPr="00000000">
        <w:rPr>
          <w:rFonts w:ascii="Roboto" w:cs="Roboto" w:eastAsia="Roboto" w:hAnsi="Roboto"/>
          <w:i w:val="1"/>
          <w:iCs w:val="1"/>
          <w:color w:val="0f1115"/>
          <w:sz w:val="24"/>
          <w:szCs w:val="24"/>
          <w:rtl w:val="0"/>
        </w:rPr>
        <w:t xml:space="preserve">firm</w:t>
      </w:r>
      <w:r w:rsidDel="00000000" w:rsidR="00000000" w:rsidRPr="00000000">
        <w:rPr>
          <w:rFonts w:ascii="Roboto" w:cs="Roboto" w:eastAsia="Roboto" w:hAnsi="Roboto"/>
          <w:color w:val="0f1115"/>
          <w:sz w:val="24"/>
          <w:szCs w:val="24"/>
          <w:rtl w:val="0"/>
        </w:rPr>
        <w:t xml:space="preserve"> to purchase it.</w:t>
        <w:br w:type="textWrapping"/>
        <w:t xml:space="preserve">Option D is incorrect. The barrier is the nature of the act (major capital expenditure), not the method of payment.</w:t>
        <w:br w:type="textWrapping"/>
        <w:t xml:space="preserve">Option E is incorrect. The default position is that ordinary matters can be decided by any partner, but non-ordinary matters require unanimity. There is no default simple majority rule.</w:t>
      </w:r>
    </w:p>
    <w:p w:rsidR="00000000" w:rsidDel="00000000" w:rsidP="00000000" w:rsidRDefault="00000000" w:rsidRPr="00000000" w14:paraId="0000015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A partnership agreement for a firm of three solicitors, Fiona, George, and Harry, includes an expulsion clause: "A partner may be expelled by a resolution of the other partners if they are guilty of conduct likely to have a serious detrimental effect on the partnership business." Fiona and George believe Harry has been negligent in his handling of several client matters, damaging the firm's reputation. They pass a resolution expelling him. Harry denies the allegations.</w:t>
        <w:br w:type="textWrapping"/>
        <w:t xml:space="preserve">Which of the following is the most accurate statement regarding this expulsion?</w:t>
        <w:br w:type="textWrapping"/>
        <w:t xml:space="preserve">A. The expulsion is effective immediately, as the agreement grants the power and the other partners have exercised it in good faith.</w:t>
        <w:br w:type="textWrapping"/>
        <w:t xml:space="preserve">B. The expulsion is invalid because the Partnership Act 1890 does not permit expulsion clauses; a partner can only leave voluntarily or by court order.</w:t>
        <w:br w:type="textWrapping"/>
        <w:t xml:space="preserve">C. The expulsion is invalid unless the agreement provides for expulsion by a unanimous vote of the other partners.</w:t>
        <w:br w:type="textWrapping"/>
        <w:t xml:space="preserve">D. The expulsion is likely invalid unless Harry is given a fair opportunity to answer the allegations against him</w:t>
        <w:br w:type="textWrapping"/>
        <w:t xml:space="preserve">E. The expulsion is valid, but Harry is entitled to be paid out his capital account balance plus a share of goodwill, as determined by an independent valuer.</w:t>
      </w:r>
    </w:p>
    <w:p w:rsidR="00000000" w:rsidDel="00000000" w:rsidP="00000000" w:rsidRDefault="00000000" w:rsidRPr="00000000" w14:paraId="000001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D.</w:t>
        <w:br w:type="textWrapping"/>
        <w:t xml:space="preserve">Explanation:</w:t>
        <w:br w:type="textWrapping"/>
        <w:t xml:space="preserve">Option D is correct. While partnership agreements can include expulsion clauses, the courts insist that such a power, being a drastic one, must be exercised in strict compliance with the clause and in accordance with natural justice (including the right to be heard). A failure to give Harry a fair opportunity to defend himself would likely render the expulsion invalid.</w:t>
        <w:br w:type="textWrapping"/>
        <w:t xml:space="preserve">Option A is incorrect. The power must be exercised fairly and in accordance with the implied terms of good faith and natural justice.</w:t>
        <w:br w:type="textWrapping"/>
        <w:t xml:space="preserve">Option B is incorrect. The Partnership Act 1890 is silent on expulsion, meaning partners are free to include such clauses in their agreement.</w:t>
        <w:br w:type="textWrapping"/>
        <w:t xml:space="preserve">Option C is incorrect. The agreement specifies "a resolution of the other partners," which implies a majority of Fiona and George. Unanimity is not required by law unless the agreement says so.</w:t>
        <w:br w:type="textWrapping"/>
        <w:t xml:space="preserve">Option E is incorrect. While Harry may be entitled to a payout if expelled, the validity of the expulsion itself is the primary issue.</w:t>
      </w:r>
    </w:p>
    <w:p w:rsidR="00000000" w:rsidDel="00000000" w:rsidP="00000000" w:rsidRDefault="00000000" w:rsidRPr="00000000" w14:paraId="0000016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Peter and Rachel are partners in a car repair garage with no written agreement. Peter accepts a customer's luxury car for a complex engine repair, quoting a price of £8,000. Rachel, who specialises in bodywork, was not consulted. The repair goes wrong, causing significant further damage to the car. The customer sues the partnership.</w:t>
        <w:br w:type="textWrapping"/>
        <w:t xml:space="preserve">Is the partnership liable for the customer's loss?</w:t>
        <w:br w:type="textWrapping"/>
        <w:t xml:space="preserve">A. No, because Peter acted outside his ordinary authority by accepting such a complex and expensive job without Rachel's skill or consent.</w:t>
        <w:br w:type="textWrapping"/>
        <w:t xml:space="preserve">B. Yes, because Peter, as a partner, had apparent authority to accept repair work for the garage.</w:t>
        <w:br w:type="textWrapping"/>
        <w:t xml:space="preserve">C. No, because liability in a partnership is several, not joint, so only Peter is personally liable for his own negligent work.</w:t>
        <w:br w:type="textWrapping"/>
        <w:t xml:space="preserve">D. Yes, but only up to the value of the partnership assets; Peter alone is personally liable for any excess.</w:t>
        <w:br w:type="textWrapping"/>
        <w:t xml:space="preserve">E. No, unless Rachel personally participated in or supervised the failed repair work.</w:t>
      </w:r>
    </w:p>
    <w:p w:rsidR="00000000" w:rsidDel="00000000" w:rsidP="00000000" w:rsidRDefault="00000000" w:rsidRPr="00000000" w14:paraId="000001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Accepting cars for repair is the core business of the garage. Peter had apparent authority to bind the firm in such contracts. Under s.10 of the Partnership Act 1890, the firm is liable for the wrongful acts of a partner acting in the ordinary course of business.</w:t>
        <w:br w:type="textWrapping"/>
        <w:t xml:space="preserve">Option A is incorrect. Accepting repair work, even complex jobs, is within the ordinary business of a garage. The default rule does not require consent of other partners for such core trading acts.</w:t>
        <w:br w:type="textWrapping"/>
        <w:t xml:space="preserve">Option C is incorrect. Under s.9-12, partners are jointly liable for partnership debts and obligations arising from wrongful acts in the course of business.</w:t>
        <w:br w:type="textWrapping"/>
        <w:t xml:space="preserve">Option D is incorrect. Partners are jointly and severally liable; the customer can sue any or all partners for the full amount.</w:t>
        <w:br w:type="textWrapping"/>
        <w:t xml:space="preserve">Option E is incorrect. Rachel's liability arises from her status as a partner, not from personal involvement in the tort.</w:t>
      </w:r>
    </w:p>
    <w:p w:rsidR="00000000" w:rsidDel="00000000" w:rsidP="00000000" w:rsidRDefault="00000000" w:rsidRPr="00000000" w14:paraId="0000016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A written partnership agreement for "Consultancy Partners" states: "No partner shall have the authority to borrow money in the name of the firm." Simon, a partner, needing to cover a temporary cash flow shortfall, borrows £20,000 from a local bank in the firm's name. The bank was not shown the partnership agreement.</w:t>
        <w:br w:type="textWrapping"/>
      </w:r>
    </w:p>
    <w:p w:rsidR="00000000" w:rsidDel="00000000" w:rsidP="00000000" w:rsidRDefault="00000000" w:rsidRPr="00000000" w14:paraId="000001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partnership liable to repay the bank loan?</w:t>
      </w:r>
    </w:p>
    <w:p w:rsidR="00000000" w:rsidDel="00000000" w:rsidP="00000000" w:rsidRDefault="00000000" w:rsidRPr="00000000" w14:paraId="000001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the partnership agreement expressly removed Simon's authority to borrow, making his act ultra vires the firm.</w:t>
        <w:br w:type="textWrapping"/>
        <w:t xml:space="preserve">B. Yes, because the bank, having no notice of the restriction, can rely on Simon's apparent authority as a partner to borrow for business purposes.</w:t>
        <w:br w:type="textWrapping"/>
        <w:t xml:space="preserve">C. No, because borrowing money is not in the ordinary course of a consultancy business and therefore never within implied authority.</w:t>
        <w:br w:type="textWrapping"/>
        <w:t xml:space="preserve">D. Yes, but only if the other partners ratify the loan upon discovering it.</w:t>
        <w:br w:type="textWrapping"/>
        <w:t xml:space="preserve">E. No, because the loan was for the firm's benefit, not Simon's personal benefit.</w:t>
      </w:r>
    </w:p>
    <w:p w:rsidR="00000000" w:rsidDel="00000000" w:rsidP="00000000" w:rsidRDefault="00000000" w:rsidRPr="00000000" w14:paraId="000001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r>
    </w:p>
    <w:p w:rsidR="00000000" w:rsidDel="00000000" w:rsidP="00000000" w:rsidRDefault="00000000" w:rsidRPr="00000000" w14:paraId="000001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This is a classic application of s.8 of the Partnership Act 1890. Borrowing money is typically within the implied authority of a partner in a trading partnership. An internal restriction in the partnership agreement is not binding on a third party (the bank) without notice.</w:t>
        <w:br w:type="textWrapping"/>
        <w:t xml:space="preserve">Option A is incorrect. The concept of </w:t>
      </w:r>
      <w:r w:rsidDel="00000000" w:rsidR="00000000" w:rsidRPr="00000000">
        <w:rPr>
          <w:rFonts w:ascii="Roboto" w:cs="Roboto" w:eastAsia="Roboto" w:hAnsi="Roboto"/>
          <w:i w:val="1"/>
          <w:iCs w:val="1"/>
          <w:color w:val="0f1115"/>
          <w:sz w:val="24"/>
          <w:szCs w:val="24"/>
          <w:rtl w:val="0"/>
        </w:rPr>
        <w:t xml:space="preserve">ultra vires</w:t>
      </w:r>
      <w:r w:rsidDel="00000000" w:rsidR="00000000" w:rsidRPr="00000000">
        <w:rPr>
          <w:rFonts w:ascii="Roboto" w:cs="Roboto" w:eastAsia="Roboto" w:hAnsi="Roboto"/>
          <w:color w:val="0f1115"/>
          <w:sz w:val="24"/>
          <w:szCs w:val="24"/>
          <w:rtl w:val="0"/>
        </w:rPr>
        <w:t xml:space="preserve"> applies to companies, not partnerships. The issue is one of actual vs. apparent authority.</w:t>
        <w:br w:type="textWrapping"/>
        <w:t xml:space="preserve">Option C is incorrect. Borrowing to cover cash flow is often within the ordinary course of many businesses, including consultancies. Even if it were not, the bank may still rely on apparent authority.</w:t>
        <w:br w:type="textWrapping"/>
        <w:t xml:space="preserve">Option D is incorrect. Ratification is not necessary; the firm is bound from the outset due to apparent authority.</w:t>
        <w:br w:type="textWrapping"/>
        <w:t xml:space="preserve">Option E is incorrect. The purpose (firm's benefit) supports the finding of apparent authority, but is not the decisive factor.</w:t>
      </w:r>
    </w:p>
    <w:p w:rsidR="00000000" w:rsidDel="00000000" w:rsidP="00000000" w:rsidRDefault="00000000" w:rsidRPr="00000000" w14:paraId="0000016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Laura and Nicholas are partners in a delicatessen. Their partnership agreement states that all decisions must be unanimous. Laura, while Nicholas is on holiday, signs a one-year contract with a new cheese supplier to ensure stock continuity. Nicholas dislikes the new supplier upon his return.</w:t>
      </w:r>
    </w:p>
    <w:p w:rsidR="00000000" w:rsidDel="00000000" w:rsidP="00000000" w:rsidRDefault="00000000" w:rsidRPr="00000000" w14:paraId="000001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What is the legal position regarding this contract?</w:t>
        <w:br w:type="textWrapping"/>
        <w:t xml:space="preserve">A. The contract is binding on the partnership because Laura had apparent authority to buy stock in the ordinary course.</w:t>
        <w:br w:type="textWrapping"/>
        <w:t xml:space="preserve">B. The contract is not binding on Nicholas because the partnership agreement required unanimity, which was not obtained.</w:t>
        <w:br w:type="textWrapping"/>
        <w:t xml:space="preserve">C. The contract is binding on the partnership because Nicholas's holiday constituted implied consent to Laura making necessary decisions.</w:t>
        <w:br w:type="textWrapping"/>
        <w:t xml:space="preserve">D. The contract is voidable at Nicholas's option because Laura breached the partnership agreement.</w:t>
        <w:br w:type="textWrapping"/>
        <w:t xml:space="preserve">E. The contract is binding only if the new supplier can prove they were unaware of the unanimity clause.</w:t>
      </w:r>
    </w:p>
    <w:p w:rsidR="00000000" w:rsidDel="00000000" w:rsidP="00000000" w:rsidRDefault="00000000" w:rsidRPr="00000000" w14:paraId="000001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Buying stock from a supplier is within the ordinary course of a retail business. The internal unanimity clause does not affect a third party (the supplier) who has no notice of it. Laura had apparent authority, so the firm is bound.</w:t>
        <w:br w:type="textWrapping"/>
        <w:t xml:space="preserve">Option B is incorrect. The agreement governs relations between Laura and Nicholas. Nicholas may have a claim against Laura for breach of agreement, but the contract with the supplier is valid.</w:t>
        <w:br w:type="textWrapping"/>
        <w:t xml:space="preserve">Option C is incorrect. There is no doctrine of "implied consent due to holiday" that overrides a written agreement between partners. The binding nature stems from apparent authority vis-à-vis the third party.</w:t>
        <w:br w:type="textWrapping"/>
        <w:t xml:space="preserve">Option D is incorrect. The contract is not voidable against the supplier; it is fully binding on the firm.</w:t>
        <w:br w:type="textWrapping"/>
        <w:t xml:space="preserve">Option E is incorrect. The supplier's lack of notice is precisely why the firm is bound, but it is not a condition that needs to be proven in this scenario; it is presumed unless the firm can show the supplier had notice.</w:t>
      </w:r>
    </w:p>
    <w:p w:rsidR="00000000" w:rsidDel="00000000" w:rsidP="00000000" w:rsidRDefault="00000000" w:rsidRPr="00000000" w14:paraId="0000016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Anthony and Zoe are partners in a florist shop under the Partnership Act 1890 with no written agreement. Anthony wishes to retire. Zoe wants to continue the business. They agree Anthony will leave and Zoe will pay him his capital contribution over six months.</w:t>
        <w:br w:type="textWrapping"/>
        <w:t xml:space="preserve">What is the minimum requirement for this retirement to be effective against future creditors of the old firm?</w:t>
        <w:br w:type="textWrapping"/>
        <w:t xml:space="preserve">A. A written and signed agreement between Anthony and Zoe stating he has retired.</w:t>
        <w:br w:type="textWrapping"/>
        <w:t xml:space="preserve">B. A notice of the retirement must be placed in the London Gazette.</w:t>
        <w:br w:type="textWrapping"/>
        <w:t xml:space="preserve">C. Notification must be given to all existing creditors of the partnership.</w:t>
        <w:br w:type="textWrapping"/>
        <w:t xml:space="preserve">D. No formalities are required; the private agreement between them is sufficient.</w:t>
        <w:br w:type="textWrapping"/>
        <w:t xml:space="preserve">E. The retirement must be advertised in a local newspaper circulating in the area where the business is carried on.</w:t>
      </w:r>
    </w:p>
    <w:p w:rsidR="00000000" w:rsidDel="00000000" w:rsidP="00000000" w:rsidRDefault="00000000" w:rsidRPr="00000000" w14:paraId="000001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s.36 of the Partnership Act 1890, a partner who retires does not cease to be liable for partnership debts incurred before their retirement. However, they may be discharged from liability for future debts by an agreement with the continuing partners and the creditors themselves. Failing that, a public notice in the London Gazette is effective to discharge the retiring partner from future debts to persons who had no prior dealings with the firm.</w:t>
        <w:br w:type="textWrapping"/>
        <w:t xml:space="preserve">Option A is incorrect. A private agreement does not protect Anthony from future creditors.</w:t>
        <w:br w:type="textWrapping"/>
        <w:t xml:space="preserve">Option C is incorrect. Notification to existing creditors is advisable and may discharge liability to them, but it does not protect against new creditors.</w:t>
        <w:br w:type="textWrapping"/>
        <w:t xml:space="preserve">Option D is incorrect. Private agreement is insufficient for protection against future creditors.</w:t>
        <w:br w:type="textWrapping"/>
        <w:t xml:space="preserve">Option E is incorrect. The statutory requirement is for notice in the </w:t>
      </w:r>
      <w:r w:rsidDel="00000000" w:rsidR="00000000" w:rsidRPr="00000000">
        <w:rPr>
          <w:rFonts w:ascii="Roboto" w:cs="Roboto" w:eastAsia="Roboto" w:hAnsi="Roboto"/>
          <w:i w:val="1"/>
          <w:iCs w:val="1"/>
          <w:color w:val="0f1115"/>
          <w:sz w:val="24"/>
          <w:szCs w:val="24"/>
          <w:rtl w:val="0"/>
        </w:rPr>
        <w:t xml:space="preserve">London Gazette</w:t>
      </w:r>
      <w:r w:rsidDel="00000000" w:rsidR="00000000" w:rsidRPr="00000000">
        <w:rPr>
          <w:rFonts w:ascii="Roboto" w:cs="Roboto" w:eastAsia="Roboto" w:hAnsi="Roboto"/>
          <w:color w:val="0f1115"/>
          <w:sz w:val="24"/>
          <w:szCs w:val="24"/>
          <w:rtl w:val="0"/>
        </w:rPr>
        <w:t xml:space="preserve">, not a local paper.</w:t>
      </w:r>
    </w:p>
    <w:p w:rsidR="00000000" w:rsidDel="00000000" w:rsidP="00000000" w:rsidRDefault="00000000" w:rsidRPr="00000000" w14:paraId="0000017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A partnership agreement for a firm of accountants, Paul, Richard, and Stella, includes a clause: "No partner shall, without consent of the others, engage in any other business during the term of this partnership." Stella starts a separate, unrelated online tutoring business in the evenings. Paul and Richard object.</w:t>
        <w:br w:type="textWrapping"/>
      </w:r>
    </w:p>
    <w:p w:rsidR="00000000" w:rsidDel="00000000" w:rsidP="00000000" w:rsidRDefault="00000000" w:rsidRPr="00000000" w14:paraId="000001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 of the law?</w:t>
        <w:br w:type="textWrapping"/>
        <w:t xml:space="preserve">A. Stella is in clear breach of the agreement, and Paul and Richard can seek an injunction to restrain her.</w:t>
        <w:br w:type="textWrapping"/>
        <w:t xml:space="preserve">B. Stella is not in breach because her tutoring business is unrelated and does not compete with the accounting firm.</w:t>
        <w:br w:type="textWrapping"/>
        <w:t xml:space="preserve">C. Stella is in breach only if her tutoring business becomes more profitable than her partnership work.</w:t>
        <w:br w:type="textWrapping"/>
        <w:t xml:space="preserve">D. Stella is in breach, but the only remedy for Paul and Richard is to dissolve the partnership.</w:t>
        <w:br w:type="textWrapping"/>
        <w:t xml:space="preserve">E. The clause is unenforceable as an unreasonable restraint of trade.</w:t>
      </w:r>
    </w:p>
    <w:p w:rsidR="00000000" w:rsidDel="00000000" w:rsidP="00000000" w:rsidRDefault="00000000" w:rsidRPr="00000000" w14:paraId="000001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The clause is a common type of partnership clause restricting other business engagements. It is a legitimate term to protect the partnership from divided loyalty and effort. Breach of such a clause is a clear wrong, and the other partners can seek an injunction to prevent the breach.</w:t>
        <w:br w:type="textWrapping"/>
        <w:t xml:space="preserve">Option B is incorrect. The clause is absolute ("any other business"), not restricted to competing businesses.</w:t>
        <w:br w:type="textWrapping"/>
        <w:t xml:space="preserve">Option C is incorrect. The breach occurs upon engaging in the other business, regardless of its profitability.</w:t>
        <w:br w:type="textWrapping"/>
        <w:t xml:space="preserve">Option D is incorrect. An injunction is a primary remedy for breach of a negative covenant. Dissolution is a more drastic alternative.</w:t>
        <w:br w:type="textWrapping"/>
        <w:t xml:space="preserve">Option E is incorrect. Such clauses in partnership agreements, being between partners, are generally upheld as reasonable to protect the mutual commitment of the partners.</w:t>
      </w:r>
    </w:p>
    <w:p w:rsidR="00000000" w:rsidDel="00000000" w:rsidP="00000000" w:rsidRDefault="00000000" w:rsidRPr="00000000" w14:paraId="0000017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br w:type="textWrapping"/>
        <w:t xml:space="preserve">Benjamin and Katherine are partners in a bakery with no written agreement. Benjamin holds himself out as the "Managing Partner" on the shop signage and stationery. He enters into a contract to cater a large wedding for £5,000. The wedding client had never dealt with the bakery before. Katherine was unaware of the contract.</w:t>
        <w:br w:type="textWrapping"/>
      </w:r>
    </w:p>
    <w:p w:rsidR="00000000" w:rsidDel="00000000" w:rsidP="00000000" w:rsidRDefault="00000000" w:rsidRPr="00000000" w14:paraId="000001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partnership bound?</w:t>
        <w:br w:type="textWrapping"/>
        <w:t xml:space="preserve">A. No, because catering for weddings is not in the ordinary course of a bakery's business.</w:t>
        <w:br w:type="textWrapping"/>
        <w:t xml:space="preserve">B. Yes, because Benjamin held himself out as the managing partner, giving him enhanced apparent authority in the eyes of a new customer.</w:t>
        <w:br w:type="textWrapping"/>
        <w:t xml:space="preserve">C. No, because the value of the contract is large and therefore outside the scope of implied authority.</w:t>
        <w:br w:type="textWrapping"/>
        <w:t xml:space="preserve">D. Yes, but only if the bakery had previously done some catering work.</w:t>
        <w:br w:type="textWrapping"/>
        <w:t xml:space="preserve">E. No, because Katherine did not consent.</w:t>
      </w:r>
    </w:p>
    <w:p w:rsidR="00000000" w:rsidDel="00000000" w:rsidP="00000000" w:rsidRDefault="00000000" w:rsidRPr="00000000" w14:paraId="000001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br w:type="textWrapping"/>
        <w:t xml:space="preserve">Option A is correct. The implied authority of a partner is limited to acts in the ordinary course of that </w:t>
      </w:r>
      <w:r w:rsidDel="00000000" w:rsidR="00000000" w:rsidRPr="00000000">
        <w:rPr>
          <w:rFonts w:ascii="Roboto" w:cs="Roboto" w:eastAsia="Roboto" w:hAnsi="Roboto"/>
          <w:i w:val="1"/>
          <w:iCs w:val="1"/>
          <w:color w:val="0f1115"/>
          <w:sz w:val="24"/>
          <w:szCs w:val="24"/>
          <w:rtl w:val="0"/>
        </w:rPr>
        <w:t xml:space="preserve">type</w:t>
      </w:r>
      <w:r w:rsidDel="00000000" w:rsidR="00000000" w:rsidRPr="00000000">
        <w:rPr>
          <w:rFonts w:ascii="Roboto" w:cs="Roboto" w:eastAsia="Roboto" w:hAnsi="Roboto"/>
          <w:color w:val="0f1115"/>
          <w:sz w:val="24"/>
          <w:szCs w:val="24"/>
          <w:rtl w:val="0"/>
        </w:rPr>
        <w:t xml:space="preserve"> of business. For a retail bakery, selling goods over the counter is ordinary. Taking on a large, one-off catering contract is a different type of venture, likely outside the ordinary course. The client, as a new customer, cannot assume it is ordinary.</w:t>
        <w:br w:type="textWrapping"/>
        <w:t xml:space="preserve">Option B is incorrect. The title "Managing Partner" does not, by itself, extend the scope of ordinary business. Apparent authority is based on the usual business of a bakery.</w:t>
        <w:br w:type="textWrapping"/>
        <w:t xml:space="preserve">Option C is incorrect. While value can be a factor, the primary issue is the nature of the act (catering vs. retail).</w:t>
        <w:br w:type="textWrapping"/>
        <w:t xml:space="preserve">Option D is incorrect. If the firm had a history of catering, it might be considered ordinary. The question states the client was new and implies no such history.</w:t>
        <w:br w:type="textWrapping"/>
        <w:t xml:space="preserve">Option E is incorrect. Lack of consent from another partner is not determinative; the issue is whether the act was within the ordinary course.</w:t>
      </w:r>
    </w:p>
    <w:p w:rsidR="00000000" w:rsidDel="00000000" w:rsidP="00000000" w:rsidRDefault="00000000" w:rsidRPr="00000000" w14:paraId="0000017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w:t>
        <w:br w:type="textWrapping"/>
        <w:t xml:space="preserve">Olivia and Sebastian are partners in a graphic design firm. Their written agreement states profits are shared 60:40. It is silent on losses. The firm incurs a significant loss due to a bad debt from a client who went bankrupt.</w:t>
        <w:br w:type="textWrapping"/>
        <w:t xml:space="preserve">How is this loss to be shared?</w:t>
        <w:br w:type="textWrapping"/>
        <w:t xml:space="preserve">A. In the same proportion as profits, i.e., 60:40</w:t>
        <w:br w:type="textWrapping"/>
        <w:t xml:space="preserve">B. Equally</w:t>
        <w:br w:type="textWrapping"/>
        <w:t xml:space="preserve">C. It is borne solely by Olivia</w:t>
        <w:br w:type="textWrapping"/>
        <w:t xml:space="preserve">D. In proportion to the partners' capital contributions, which is the default rule under the Act.</w:t>
        <w:br w:type="textWrapping"/>
        <w:t xml:space="preserve">E. The loss remains a firm loss and is carried forward; it is not allocated to individual partners until dissolution.</w:t>
      </w:r>
    </w:p>
    <w:p w:rsidR="00000000" w:rsidDel="00000000" w:rsidP="00000000" w:rsidRDefault="00000000" w:rsidRPr="00000000" w14:paraId="000001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Section 24(1) of the Partnership Act 1890 provides that, subject to any agreement, partners share capital, profits, and losses equally. An agreement on profit-sharing is not automatically an agreement on loss-sharing. Since the agreement is silent on losses, the default equal sharing rule applies.</w:t>
        <w:br w:type="textWrapping"/>
        <w:t xml:space="preserve">Option A is incorrect. The courts have held that a profit-sharing ratio does not necessarily imply an identical loss-sharing ratio unless the agreement clearly states so.</w:t>
        <w:br w:type="textWrapping"/>
        <w:t xml:space="preserve">Option C is incorrect. There is no such rule.</w:t>
        <w:br w:type="textWrapping"/>
        <w:t xml:space="preserve">Option D is incorrect. The default rule for loss sharing is equal, not in proportion to capital.</w:t>
        <w:br w:type="textWrapping"/>
        <w:t xml:space="preserve">Option E is incorrect. For accounting and liability purposes, losses are allocated to partners' capital accounts.</w:t>
      </w:r>
    </w:p>
    <w:p w:rsidR="00000000" w:rsidDel="00000000" w:rsidP="00000000" w:rsidRDefault="00000000" w:rsidRPr="00000000" w14:paraId="0000017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Henry and Isabella are partners in a bookmaking business (taking bets on sports). Henry, without Isabella's knowledge, accepts a very large bet from a customer which the firm cannot cover if it loses. The bet loses, and the customer demands payment.</w:t>
        <w:br w:type="textWrapping"/>
      </w:r>
    </w:p>
    <w:p w:rsidR="00000000" w:rsidDel="00000000" w:rsidP="00000000" w:rsidRDefault="00000000" w:rsidRPr="00000000" w14:paraId="000001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partnership liable to pay the customer?</w:t>
        <w:br w:type="textWrapping"/>
        <w:t xml:space="preserve">A. No, because accepting a bet of such size was reckless and outside the ordinary course of prudent business.</w:t>
        <w:br w:type="textWrapping"/>
        <w:t xml:space="preserve">B. Yes, because accepting bets is the ordinary business of the firm, and Henry had apparent authority to do so.</w:t>
        <w:br w:type="textWrapping"/>
        <w:t xml:space="preserve">C. No, because gambling contracts are void and unenforceable under the Gambling Act 2005.</w:t>
        <w:br w:type="textWrapping"/>
        <w:t xml:space="preserve">D. Yes, but Isabella can sue Henry for an indemnity for the full amount.</w:t>
        <w:br w:type="textWrapping"/>
        <w:t xml:space="preserve">E. No, because the customer should have known that such a large bet required approval from both partners.</w:t>
      </w:r>
    </w:p>
    <w:p w:rsidR="00000000" w:rsidDel="00000000" w:rsidP="00000000" w:rsidRDefault="00000000" w:rsidRPr="00000000" w14:paraId="000001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The business is bookmaking. Accepting bets is its ordinary business. A partner has apparent authority to conduct that business. The size of the bet, while imprudent, does not necessarily take it outside the ordinary course </w:t>
      </w:r>
      <w:r w:rsidDel="00000000" w:rsidR="00000000" w:rsidRPr="00000000">
        <w:rPr>
          <w:rFonts w:ascii="Roboto" w:cs="Roboto" w:eastAsia="Roboto" w:hAnsi="Roboto"/>
          <w:i w:val="1"/>
          <w:iCs w:val="1"/>
          <w:color w:val="0f1115"/>
          <w:sz w:val="24"/>
          <w:szCs w:val="24"/>
          <w:rtl w:val="0"/>
        </w:rPr>
        <w:t xml:space="preserve">of that specific business</w:t>
      </w:r>
      <w:r w:rsidDel="00000000" w:rsidR="00000000" w:rsidRPr="00000000">
        <w:rPr>
          <w:rFonts w:ascii="Roboto" w:cs="Roboto" w:eastAsia="Roboto" w:hAnsi="Roboto"/>
          <w:color w:val="0f1115"/>
          <w:sz w:val="24"/>
          <w:szCs w:val="24"/>
          <w:rtl w:val="0"/>
        </w:rPr>
        <w:t xml:space="preserve">. The firm is bound.</w:t>
        <w:br w:type="textWrapping"/>
        <w:t xml:space="preserve">Option A is incorrect. While imprudent, the act is of the type the firm exists to perform. The question of ordinary course is judged by the nature of the business, not the prudence of a single act.</w:t>
        <w:br w:type="textWrapping"/>
        <w:t xml:space="preserve">Option C is incorrect. While the Gambling Act 2005 made gambling contracts enforceable, not void. This does not assist the firm in denying liability.</w:t>
        <w:br w:type="textWrapping"/>
        <w:t xml:space="preserve">Option D is correct in that Isabella can seek indemnity, but it does not answer the question of firm liability. The customer can sue the firm.</w:t>
        <w:br w:type="textWrapping"/>
        <w:t xml:space="preserve">Option E is incorrect. There is no such general notice requirement on customers.</w:t>
      </w:r>
    </w:p>
    <w:p w:rsidR="00000000" w:rsidDel="00000000" w:rsidP="00000000" w:rsidRDefault="00000000" w:rsidRPr="00000000" w14:paraId="0000017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w:t>
        <w:br w:type="textWrapping"/>
        <w:t xml:space="preserve">A partnership agreement for "Technical Solutions" includes a clause: "Any differences arising as to ordinary matters connected with the partnership business shall be decided by a majority of the partners." There are four partners. On a vote to purchase new office software, the vote is 2 in favour, 1 against, and 1 abstention.</w:t>
        <w:br w:type="textWrapping"/>
        <w:t xml:space="preserve">What is the outcome?</w:t>
        <w:br w:type="textWrapping"/>
        <w:t xml:space="preserve">A. The motion is passed, as a majority of those voting is in favour.</w:t>
        <w:br w:type="textWrapping"/>
        <w:t xml:space="preserve">B. The motion is not passed, as a majority of all partners did not vote in favour.</w:t>
        <w:br w:type="textWrapping"/>
        <w:t xml:space="preserve">C. The motion is not passed, because the abstention counts as a vote against.</w:t>
        <w:br w:type="textWrapping"/>
        <w:t xml:space="preserve">D. The motion is passed, because the clause refers to a majority of partners, and 2 is a majority of 4.</w:t>
        <w:br w:type="textWrapping"/>
        <w:t xml:space="preserve">E. The matter must be referred to arbitration as the vote was inconclusive.</w:t>
      </w:r>
    </w:p>
    <w:p w:rsidR="00000000" w:rsidDel="00000000" w:rsidP="00000000" w:rsidRDefault="00000000" w:rsidRPr="00000000" w14:paraId="000001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In partnership law, unless the agreement specifies otherwise, a "majority of the partners" means a majority in number of all the partners (s.24(8) uses this phrasing). With 4 partners, a majority is 3. An abstention is not a vote in favour.</w:t>
        <w:br w:type="textWrapping"/>
        <w:t xml:space="preserve">Option A is incorrect. The clause does not say "a majority of those voting."</w:t>
        <w:br w:type="textWrapping"/>
        <w:t xml:space="preserve">Option C is incorrect. An abstention is not typically counted as a vote against; it is simply not a vote in favour.</w:t>
        <w:br w:type="textWrapping"/>
        <w:t xml:space="preserve">Option D is incorrect. 2 is not a majority of 4; a majority means more than half.</w:t>
        <w:br w:type="textWrapping"/>
        <w:t xml:space="preserve">Option E is incorrect. The vote has a clear outcome: it failed to achieve the required majority.</w:t>
      </w:r>
    </w:p>
    <w:p w:rsidR="00000000" w:rsidDel="00000000" w:rsidP="00000000" w:rsidRDefault="00000000" w:rsidRPr="00000000" w14:paraId="0000018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w:t>
        <w:br w:type="textWrapping"/>
        <w:t xml:space="preserve">Christopher and Maria are partners in a restaurant. They have no written agreement. Christopher wants to introduce his son, Alex, as a new partner. Maria refuses.</w:t>
        <w:br w:type="textWrapping"/>
        <w:t xml:space="preserve">Can Christopher introduce Alex as a partner?</w:t>
        <w:br w:type="textWrapping"/>
        <w:t xml:space="preserve">A. Yes, because a partner has implied authority to manage the staff and hiring, which includes admitting new partners.</w:t>
        <w:br w:type="textWrapping"/>
        <w:t xml:space="preserve">B. No, because the introduction of a new partner requires the unanimous consent of all existing partners</w:t>
        <w:br w:type="textWrapping"/>
        <w:t xml:space="preserve">C. Yes, but Alex's share of profits must come solely from Christopher's existing share.</w:t>
        <w:br w:type="textWrapping"/>
        <w:t xml:space="preserve">D. No, unless the partnership agreement expressly permits the introduction of family members.</w:t>
        <w:br w:type="textWrapping"/>
        <w:t xml:space="preserve">E. Yes, provided Alex contributes significant capital to the business.</w:t>
      </w:r>
    </w:p>
    <w:p w:rsidR="00000000" w:rsidDel="00000000" w:rsidP="00000000" w:rsidRDefault="00000000" w:rsidRPr="00000000" w14:paraId="000001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s.24(7) of the Partnership Act 1890, "no person may be introduced as a partner without the consent of all existing partners." This is a fundamental default rule.</w:t>
        <w:br w:type="textWrapping"/>
        <w:t xml:space="preserve">Option A is incorrect. Admitting a partner is fundamentally different from hiring an employee; it alters the mutual agency and financial liability of the firm.</w:t>
        <w:br w:type="textWrapping"/>
        <w:t xml:space="preserve">Option C is incorrect. Even if profit shares were rearranged, the admission itself requires consent.</w:t>
        <w:br w:type="textWrapping"/>
        <w:t xml:space="preserve">Option D is incorrect. The default rule in the 1890 Act requires unanimity. An agreement could modify this, but here there is no agreement.</w:t>
        <w:br w:type="textWrapping"/>
        <w:t xml:space="preserve">Option E is incorrect. The requirement for unanimous consent is not overridden by a capital contribution.</w:t>
      </w:r>
    </w:p>
    <w:p w:rsidR="00000000" w:rsidDel="00000000" w:rsidP="00000000" w:rsidRDefault="00000000" w:rsidRPr="00000000" w14:paraId="0000018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w:t>
        <w:br w:type="textWrapping"/>
        <w:t xml:space="preserve">Daniel and Emma are partners in a health food shop. Their partnership agreement states that the partnership shall continue for a fixed term of five years. In year three, a serious disagreement arises. Daniel serves notice on Emma that he is exercising his right to dissolve the partnership.</w:t>
        <w:br w:type="textWrapping"/>
        <w:t xml:space="preserve">Can Daniel dissolve the partnership unilaterally?</w:t>
        <w:br w:type="textWrapping"/>
        <w:t xml:space="preserve">A. No, because the partnership is for a fixed term, and neither partner can dissolve it before the expiry of that term without consent or a court order.</w:t>
        <w:br w:type="textWrapping"/>
        <w:t xml:space="preserve">B. Yes, because any partner has the right to dissolve the partnership at any time by giving notice under s.26 of the Partnership Act 1890.</w:t>
        <w:br w:type="textWrapping"/>
        <w:t xml:space="preserve">C. No, because dissolution requires a majority resolution of the partners.</w:t>
        <w:br w:type="textWrapping"/>
        <w:t xml:space="preserve">D. Yes, but he will be liable to Emma for damages for breach of the partnership agreement.</w:t>
        <w:br w:type="textWrapping"/>
        <w:t xml:space="preserve">E. No, unless he can prove that Emma has been guilty of conduct prejudicial to the business.</w:t>
      </w:r>
    </w:p>
    <w:p w:rsidR="00000000" w:rsidDel="00000000" w:rsidP="00000000" w:rsidRDefault="00000000" w:rsidRPr="00000000" w14:paraId="00000187">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D.</w:t>
        <w:br w:type="textWrapping"/>
        <w:t xml:space="preserve">Explanation:</w:t>
        <w:br w:type="textWrapping"/>
        <w:t xml:space="preserve">Option D is correct. Under s.27 of the Partnership Act 1890, a partnership entered into for a fixed term can still be dissolved </w:t>
      </w:r>
      <w:r w:rsidDel="00000000" w:rsidR="00000000" w:rsidRPr="00000000">
        <w:rPr>
          <w:rFonts w:ascii="Roboto" w:cs="Roboto" w:eastAsia="Roboto" w:hAnsi="Roboto"/>
          <w:i w:val="1"/>
          <w:iCs w:val="1"/>
          <w:color w:val="0f1115"/>
          <w:sz w:val="24"/>
          <w:szCs w:val="24"/>
          <w:rtl w:val="0"/>
        </w:rPr>
        <w:t xml:space="preserve">by notice</w:t>
      </w:r>
      <w:r w:rsidDel="00000000" w:rsidR="00000000" w:rsidRPr="00000000">
        <w:rPr>
          <w:rFonts w:ascii="Roboto" w:cs="Roboto" w:eastAsia="Roboto" w:hAnsi="Roboto"/>
          <w:color w:val="0f1115"/>
          <w:sz w:val="24"/>
          <w:szCs w:val="24"/>
          <w:rtl w:val="0"/>
        </w:rPr>
        <w:t xml:space="preserve"> if a partner chooses. However, this constitutes a breach of the partnership agreement, and the dissolving partner may be liable in damages to the other partner(s) for any loss caused by the premature dissolution.</w:t>
        <w:br w:type="textWrapping"/>
        <w:t xml:space="preserve">Option A is incorrect. S.27 allows for dissolution before the end of a fixed term.</w:t>
        <w:br w:type="textWrapping"/>
        <w:t xml:space="preserve">Option B is incorrect. S.26 applies to partnerships at will (with no fixed term). S.27 governs fixed-term partnerships.</w:t>
        <w:br w:type="textWrapping"/>
        <w:t xml:space="preserve">Option C is incorrect. Dissolution by notice is an individual right, not a majority decision.</w:t>
        <w:br w:type="textWrapping"/>
        <w:t xml:space="preserve">Option E is incorrect. A partner does not need to prove fault to dissolve a fixed-term partnership by notice, though fault would affect liability for damages.</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color w:val="ff0000"/>
          <w:sz w:val="24"/>
          <w:szCs w:val="24"/>
        </w:rPr>
      </w:pPr>
      <w:r w:rsidDel="00000000" w:rsidR="00000000" w:rsidRPr="00000000">
        <w:rPr>
          <w:color w:val="ff0000"/>
          <w:sz w:val="24"/>
          <w:szCs w:val="24"/>
          <w:rtl w:val="0"/>
        </w:rPr>
        <w:t xml:space="preserve">G- Insolvency (corporate and personal):</w:t>
      </w:r>
    </w:p>
    <w:p w:rsidR="00000000" w:rsidDel="00000000" w:rsidP="00000000" w:rsidRDefault="00000000" w:rsidRPr="00000000" w14:paraId="0000018A">
      <w:pPr>
        <w:rPr>
          <w:color w:val="333333"/>
          <w:sz w:val="24"/>
          <w:szCs w:val="24"/>
        </w:rPr>
      </w:pPr>
      <w:r w:rsidDel="00000000" w:rsidR="00000000" w:rsidRPr="00000000">
        <w:rPr>
          <w:rtl w:val="0"/>
        </w:rPr>
      </w:r>
    </w:p>
    <w:p w:rsidR="00000000" w:rsidDel="00000000" w:rsidP="00000000" w:rsidRDefault="00000000" w:rsidRPr="00000000" w14:paraId="000001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David is a director of "Tower Trading Ltd," which is insolvent and on the brink of collapse. One month ago, David arranged for the company to repay in full a £50,000 unsecured loan from his wife, while leaving other unsecured trade creditors unpaid. The company has now entered administration.</w:t>
        <w:br w:type="textWrapping"/>
      </w:r>
    </w:p>
    <w:p w:rsidR="00000000" w:rsidDel="00000000" w:rsidP="00000000" w:rsidRDefault="00000000" w:rsidRPr="00000000" w14:paraId="000001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most likely to allow the administrator to recover this repayment from David’s wife?</w:t>
        <w:br w:type="textWrapping"/>
        <w:t xml:space="preserve">A. Wrongful trading.</w:t>
        <w:br w:type="textWrapping"/>
        <w:t xml:space="preserve">B. A transaction at an undervalue.</w:t>
        <w:br w:type="textWrapping"/>
        <w:t xml:space="preserve">C. A preference</w:t>
        <w:br w:type="textWrapping"/>
        <w:t xml:space="preserve">D. Fraudulent trading</w:t>
        <w:br w:type="textWrapping"/>
        <w:t xml:space="preserve">E. Setting aside a floating charge under s.245 of the Insolvency Act 1986.</w:t>
      </w:r>
    </w:p>
    <w:p w:rsidR="00000000" w:rsidDel="00000000" w:rsidP="00000000" w:rsidRDefault="00000000" w:rsidRPr="00000000" w14:paraId="000001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r>
    </w:p>
    <w:p w:rsidR="00000000" w:rsidDel="00000000" w:rsidP="00000000" w:rsidRDefault="00000000" w:rsidRPr="00000000" w14:paraId="000001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br w:type="textWrapping"/>
        <w:t xml:space="preserve">Option C is correct. A preference occurs when a company does something that puts a creditor (or surety/guarantor) into a better position in a potential insolvency than they would otherwise have been. Repaying a connected party (David’s wife) shortly before insolvency, to the detriment of other creditors, is a classic example of a voidable preference under s.239.</w:t>
        <w:br w:type="textWrapping"/>
        <w:t xml:space="preserve">Option A is incorrect. Wrongful trading relates to a director continuing to trade when there was no reasonable prospect of avoiding insolvency, not to the repayment of specific debts.</w:t>
        <w:br w:type="textWrapping"/>
        <w:t xml:space="preserve">Option B is incorrect. A transaction at an undervalue involves the company receiving significantly less than the value it gives (e.g., a gift or sale at a huge discount). A repayment of a debt is for full value, not an undervalue.</w:t>
        <w:br w:type="textWrapping"/>
        <w:t xml:space="preserve">Option D is incorrect. Fraudulent trading requires an element of actual dishonesty, which is a higher threshold than preference.</w:t>
        <w:br w:type="textWrapping"/>
        <w:t xml:space="preserve">Option E is incorrect. This applies to floating charges created for past value shortly before insolvency, not to the repayment of an unsecured loan.</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"Birchwood Ltd" is in financial difficulty. Its directors, Emma and Frank, know the company is insolvent but continue to accept customer deposits for goods they have no realistic chance of delivering, using the money to pay pressing wage bills. The company later enters compulsory liquidation.</w:t>
        <w:br w:type="textWrapping"/>
        <w:t xml:space="preserve">Which of the following presents the greatest personal liability risk to Emma and Frank in these circumstances?</w:t>
        <w:br w:type="textWrapping"/>
        <w:t xml:space="preserve">A. Being investigated for misfeasance</w:t>
        <w:br w:type="textWrapping"/>
        <w:t xml:space="preserve">B. A declaration of wrongful trading and a contribution order</w:t>
        <w:br w:type="textWrapping"/>
        <w:t xml:space="preserve">C. A criminal prosecution for fraudulent trading</w:t>
        <w:br w:type="textWrapping"/>
        <w:t xml:space="preserve">D. Being held liable for transactions at an undervalue</w:t>
        <w:br w:type="textWrapping"/>
        <w:t xml:space="preserve">E. Disqualification from acting as a director</w:t>
      </w:r>
    </w:p>
    <w:p w:rsidR="00000000" w:rsidDel="00000000" w:rsidP="00000000" w:rsidRDefault="00000000" w:rsidRPr="00000000" w14:paraId="000001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The scenario describes taking deposits with no intent or ability to supply the goods, which is indicative of actual dishonesty. This is the hallmark of fraudulent trading, which can be both a civil matter (s.213 IA 1986) and a criminal offence (s.993 CA 2006). Criminal liability carries the greatest personal risk.</w:t>
        <w:br w:type="textWrapping"/>
        <w:t xml:space="preserve">Option A is incorrect. Misfeasance is a breach of fiduciary duty, but the conduct described goes beyond mere breach of duty into potential criminality.</w:t>
        <w:br w:type="textWrapping"/>
        <w:t xml:space="preserve">Option B is incorrect. Wrongful trading (s.214) applies where directors ought to have known there was no reasonable prospect of avoiding insolvency. It does not require dishonesty, but the deliberate acceptance of deposits in bad faith is better characterised as fraudulent.</w:t>
        <w:br w:type="textWrapping"/>
        <w:t xml:space="preserve">Option D is incorrect. Transactions at an undervalue relate to asset disposals, not taking deposits.</w:t>
        <w:br w:type="textWrapping"/>
        <w:t xml:space="preserve">Option E is incorrect. Disqualification is likely, but it is a consequence, not the primary liability with the greatest immediate risk (which is criminal prosecution).</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"Ashcroft Ltd" enters administration. The administrator is realising assets. The company’s assets comprise:</w:t>
      </w:r>
    </w:p>
    <w:p w:rsidR="00000000" w:rsidDel="00000000" w:rsidP="00000000" w:rsidRDefault="00000000" w:rsidRPr="00000000" w14:paraId="000001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(i) £50,000 from the sale of a factory subject to a fixed charge; </w:t>
      </w:r>
    </w:p>
    <w:p w:rsidR="00000000" w:rsidDel="00000000" w:rsidP="00000000" w:rsidRDefault="00000000" w:rsidRPr="00000000" w14:paraId="000001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(ii) £30,000 from the sale of stock subject to a floating charge; </w:t>
      </w:r>
    </w:p>
    <w:p w:rsidR="00000000" w:rsidDel="00000000" w:rsidP="00000000" w:rsidRDefault="00000000" w:rsidRPr="00000000" w14:paraId="000001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(iii) £10,000 cash at bank (unsecured). </w:t>
      </w:r>
    </w:p>
    <w:p w:rsidR="00000000" w:rsidDel="00000000" w:rsidP="00000000" w:rsidRDefault="00000000" w:rsidRPr="00000000" w14:paraId="000001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fixed charge holder is owed £60,000. The floating charge holder is owed £40,000. Preferential creditors (mainly employees) claim £8,000. The administrator’s fees and expenses are £5,000.</w:t>
      </w:r>
    </w:p>
    <w:p w:rsidR="00000000" w:rsidDel="00000000" w:rsidP="00000000" w:rsidRDefault="00000000" w:rsidRPr="00000000" w14:paraId="000001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In what order should these funds be distributed?</w:t>
        <w:br w:type="textWrapping"/>
        <w:t xml:space="preserve">A. 1. Administrator’s fees; 2. Preferential creditors; 3. Fixed charge holder; 4. Floating charge holder; 5. Unsecured creditors.</w:t>
        <w:br w:type="textWrapping"/>
        <w:t xml:space="preserve">B. 1. Fixed charge holder ; 2. Administrator’s fees ; 3. Preferential creditors ; 4. Floating charge holder; 5. Unsecured creditors.</w:t>
        <w:br w:type="textWrapping"/>
        <w:t xml:space="preserve">C. 1. Administrator’s fees (from all assets); 2. Fixed charge holder; 3. Preferential creditors; 4. Floating charge holder; 5. Unsecured creditors.</w:t>
        <w:br w:type="textWrapping"/>
        <w:t xml:space="preserve">D. 1. Preferential creditors; 2. Administrator’s fees; 3. Fixed charge holder; 4. Floating charge holder; 5. Unsecured creditors.</w:t>
        <w:br w:type="textWrapping"/>
        <w:t xml:space="preserve">E. 1. Fixed charge holder; 2. Floating charge holder; 3. Administrator’s fees; 4. Preferential creditors; 5. Unsecured creditors.</w:t>
      </w:r>
    </w:p>
    <w:p w:rsidR="00000000" w:rsidDel="00000000" w:rsidP="00000000" w:rsidRDefault="00000000" w:rsidRPr="00000000" w14:paraId="000001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The fixed charge holder has first claim on the proceeds of their specific asset (£50k, leaving a £10k shortfall as an unsecured claim). Assets subject to the floating charge (£30k from stock) are distributed in the statutory order under the Insolvency Act 1986: first, the costs of the administrator (s.176ZA), then preferential creditors, then the floating charge holder. Any remaining funds (the £10k cash) are for unsecured creditors.</w:t>
        <w:br w:type="textWrapping"/>
        <w:t xml:space="preserve">Option A is incorrect because it does not segregate the fixed charge asset proceeds.</w:t>
        <w:br w:type="textWrapping"/>
        <w:t xml:space="preserve">Option C is incorrect because administrator’s fees are paid first from the </w:t>
      </w:r>
      <w:r w:rsidDel="00000000" w:rsidR="00000000" w:rsidRPr="00000000">
        <w:rPr>
          <w:rFonts w:ascii="Roboto" w:cs="Roboto" w:eastAsia="Roboto" w:hAnsi="Roboto"/>
          <w:i w:val="1"/>
          <w:iCs w:val="1"/>
          <w:color w:val="0f1115"/>
          <w:sz w:val="24"/>
          <w:szCs w:val="24"/>
          <w:rtl w:val="0"/>
        </w:rPr>
        <w:t xml:space="preserve">floating charge</w:t>
      </w:r>
      <w:r w:rsidDel="00000000" w:rsidR="00000000" w:rsidRPr="00000000">
        <w:rPr>
          <w:rFonts w:ascii="Roboto" w:cs="Roboto" w:eastAsia="Roboto" w:hAnsi="Roboto"/>
          <w:color w:val="0f1115"/>
          <w:sz w:val="24"/>
          <w:szCs w:val="24"/>
          <w:rtl w:val="0"/>
        </w:rPr>
        <w:t xml:space="preserve"> assets, not from all assets.</w:t>
        <w:br w:type="textWrapping"/>
        <w:t xml:space="preserve">Option D is incorrect because it misstates the priority order.</w:t>
        <w:br w:type="textWrapping"/>
        <w:t xml:space="preserve">Option E is incorrect because it places secured creditors before administration expenses, which is wrong for floating charge assets.</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George is an individual with significant credit card debts and an unsecured personal loan. He has a steady job but cannot meet his monthly repayments. He wants to avoid bankruptcy and have a legally binding arrangement to pay back an affordable portion of his debts over time.</w:t>
        <w:br w:type="textWrapping"/>
        <w:t xml:space="preserve">Which procedure is most suitable for George?</w:t>
        <w:br w:type="textWrapping"/>
        <w:t xml:space="preserve">A. Administration.</w:t>
        <w:br w:type="textWrapping"/>
        <w:t xml:space="preserve">B. A Company Voluntary Arrangement (CVA).</w:t>
        <w:br w:type="textWrapping"/>
        <w:t xml:space="preserve">C. An Individual Voluntary Arrangement (IVA).</w:t>
        <w:br w:type="textWrapping"/>
        <w:t xml:space="preserve">D. Debt Relief Order (DRO).</w:t>
        <w:br w:type="textWrapping"/>
        <w:t xml:space="preserve">E. Compulsory Liquidation.</w:t>
      </w:r>
    </w:p>
    <w:p w:rsidR="00000000" w:rsidDel="00000000" w:rsidP="00000000" w:rsidRDefault="00000000" w:rsidRPr="00000000" w14:paraId="000001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An Individual Voluntary Arrangement (IVA) is a formal agreement between an individual and their creditors, supervised by an insolvency practitioner, to pay back debts over a set period (usually 5 years). It is designed to avoid bankruptcy.</w:t>
        <w:br w:type="textWrapping"/>
        <w:t xml:space="preserve">Option A is incorrect. Administration is a corporate insolvency procedure.</w:t>
        <w:br w:type="textWrapping"/>
        <w:t xml:space="preserve">Option B is incorrect. A CVA is a procedure for companies.</w:t>
        <w:br w:type="textWrapping"/>
        <w:t xml:space="preserve">Option D is incorrect. A DRO is for individuals with low income, low assets, and debts below a specific threshold; it is not a repayment plan.</w:t>
        <w:br w:type="textWrapping"/>
        <w:t xml:space="preserve">Option E is incorrect. Compulsory liquidation is a process to wind up a company.</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"Denby Products Ltd" granted a floating charge to its bank, SecuredBank Ltd, on 1 March 2025 to secure an existing overdraft from the previous year. The company went into administration on 1 June 2025. The charge was registered at Companies House on 5 March 2025.</w:t>
        <w:br w:type="textWrapping"/>
        <w:t xml:space="preserve">Can the administrator seek to set aside this floating charge under s.245 of the Insolvency Act 1986?</w:t>
        <w:br w:type="textWrapping"/>
        <w:t xml:space="preserve">A. No, because the charge was properly registered at Companies House.</w:t>
        <w:br w:type="textWrapping"/>
        <w:t xml:space="preserve">B. Yes, because it was a floating charge created within 12 months of the onset of insolvency.</w:t>
        <w:br w:type="textWrapping"/>
        <w:t xml:space="preserve">C. No, because it secured money paid before the charge was created (the existing overdraft).</w:t>
        <w:br w:type="textWrapping"/>
        <w:t xml:space="preserve">D. Yes, but only if it can be shown that the company was already insolvent when the charge was created.</w:t>
        <w:br w:type="textWrapping"/>
        <w:t xml:space="preserve">E.  Yes, because it was a floating charge created within 6 months of the onset of insolvency.</w:t>
        <w:br w:type="textWrapping"/>
      </w:r>
    </w:p>
    <w:p w:rsidR="00000000" w:rsidDel="00000000" w:rsidP="00000000" w:rsidRDefault="00000000" w:rsidRPr="00000000" w14:paraId="000001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S.245 of the Insolvency Act 1986 provides that a floating charge created within 12 months of the onset of insolvency (with certain exceptions) is invalid except to the extent of new money, goods, or services provided at the time of or after the creation of the charge. The charge here was created on 1 March, and administration began on 1 June, which is within 12 months.</w:t>
        <w:br w:type="textWrapping"/>
        <w:t xml:space="preserve">Option A is incorrect. Registration is a separate requirement; it does not protect a charge from being set aside under s.245.</w:t>
        <w:br w:type="textWrapping"/>
        <w:t xml:space="preserve">Option C is incorrect. The fact it secured past debt (the existing overdraft) is precisely what makes it vulnerable under s.245, unless it falls within an exception.</w:t>
        <w:br w:type="textWrapping"/>
        <w:t xml:space="preserve">Option D is incorrect. The company’s insolvency at the time of creation is a factor for the 2-year period for connected persons, but for unconnected persons (like a bank), the 12-month rule applies regardless of the company’s financial state at creation.</w:t>
        <w:br w:type="textWrapping"/>
        <w:t xml:space="preserve">Option E is incorrect. The period is 12 months (or 2 years for connected persons), not 6 months.</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Helen is the sole director of "Kestrel Ltd." As the company nears insolvency, she transfers its main delivery van, worth £15,000, to a competing business owned by her brother for £5,000. The company enters liquidation two months later.</w:t>
        <w:br w:type="textWrapping"/>
        <w:t xml:space="preserve">Which provision allows the liquidator to challenge this transaction?</w:t>
        <w:br w:type="textWrapping"/>
        <w:t xml:space="preserve">A. Fraudulent trading.</w:t>
        <w:br w:type="textWrapping"/>
        <w:t xml:space="preserve">B. Wrongful trading</w:t>
        <w:br w:type="textWrapping"/>
        <w:t xml:space="preserve">C. A transaction at an undervalue</w:t>
        <w:br w:type="textWrapping"/>
        <w:t xml:space="preserve">D. A Preference</w:t>
        <w:br w:type="textWrapping"/>
        <w:t xml:space="preserve">E. Misfeasance </w:t>
      </w:r>
    </w:p>
    <w:p w:rsidR="00000000" w:rsidDel="00000000" w:rsidP="00000000" w:rsidRDefault="00000000" w:rsidRPr="00000000" w14:paraId="000001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A transaction at an undervalue under s.238 occurs where a company makes a gift or receives ‘significantly less’ in money or money’s worth than it provides. Selling a £15,000 van for £5,000 is a clear example.</w:t>
        <w:br w:type="textWrapping"/>
        <w:t xml:space="preserve">Option A is incorrect. Fraudulent trading involves carrying on business with intent to defraud creditors, not a specific asset transfer.</w:t>
        <w:br w:type="textWrapping"/>
        <w:t xml:space="preserve">Option B is incorrect. Wrongful trading relates to the period of trading when insolvency was inevitable.</w:t>
        <w:br w:type="textWrapping"/>
        <w:t xml:space="preserve">Option D is incorrect. A preference involves improving the position of a creditor. Here, the brother is not a creditor; he is a purchaser.</w:t>
        <w:br w:type="textWrapping"/>
        <w:t xml:space="preserve">Option E is incorrect. Misfeasance is a breach of duty, but s.238 provides a specific, powerful remedy for this type of transaction.</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"Lakeside Ltd" is put into compulsory liquidation by its creditors. The liquidator discovers that three months before the liquidation, the company paid its electricity bill, which was six months overdue, in full. The electricity company was an unconnected, ordinary trade creditor.</w:t>
        <w:br w:type="textWrapping"/>
        <w:t xml:space="preserve">Can the liquidator recover this payment as a preference?</w:t>
        <w:br w:type="textWrapping"/>
        <w:t xml:space="preserve">A. No, because the electricity company was not connected to the directors.</w:t>
        <w:br w:type="textWrapping"/>
        <w:t xml:space="preserve">B. Yes, because any payment to a creditor within 6 months of liquidation is a voidable preference.</w:t>
        <w:br w:type="textWrapping"/>
        <w:t xml:space="preserve">C. No, because paying an overdue utility bill is in the ordinary course of business.</w:t>
        <w:br w:type="textWrapping"/>
        <w:t xml:space="preserve">D. Yes, but only if the company was insolvent at the time of the payment and it had the effect of preferring that creditor.</w:t>
        <w:br w:type="textWrapping"/>
        <w:t xml:space="preserve">E. No, because the payment was for a legitimate debt and the creditor gave no fresh value.</w:t>
      </w:r>
    </w:p>
    <w:p w:rsidR="00000000" w:rsidDel="00000000" w:rsidP="00000000" w:rsidRDefault="00000000" w:rsidRPr="00000000" w14:paraId="000001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D.</w:t>
        <w:br w:type="textWrapping"/>
        <w:t xml:space="preserve">Explanation:</w:t>
        <w:br w:type="textWrapping"/>
        <w:t xml:space="preserve">Option D is correct. For a preference under s.239, the liquidator must show the company was influenced by a desire to put the creditor in a better position (which can be inferred in the case of a connected person, but must be proven for an unconnected person like the electricity company). The company must also have been insolvent at the time or become insolvent because of the transaction.</w:t>
        <w:br w:type="textWrapping"/>
        <w:t xml:space="preserve">Option A is incorrect. Preferences can apply to unconnected persons, but the ‘desire’ test is harder to prove.</w:t>
        <w:br w:type="textWrapping"/>
        <w:t xml:space="preserve">Option B is incorrect. Not every payment is a preference; the statutory conditions must be met.</w:t>
        <w:br w:type="textWrapping"/>
        <w:t xml:space="preserve">Option C is incorrect. Being in the ordinary course of business is a factor a court may consider, but it is not an absolute defence.</w:t>
        <w:br w:type="textWrapping"/>
        <w:t xml:space="preserve">Option E is incorrect. The fact it was a legitimate debt is irrelevant; the issue is whether it was a preferential payment on the eve of insolvency.</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Mohammed is an individual debtor. He has no realisable assets, lives in rented accommodation, and has debts of £25,000. He is unemployed and on benefits.</w:t>
        <w:br w:type="textWrapping"/>
        <w:t xml:space="preserve">Which insolvency solution is likely to be most appropriate and accessible for him?</w:t>
        <w:br w:type="textWrapping"/>
        <w:t xml:space="preserve">A. Bankruptcy.</w:t>
        <w:br w:type="textWrapping"/>
        <w:t xml:space="preserve">B. An Individual Voluntary Arrangement (IVA).</w:t>
        <w:br w:type="textWrapping"/>
        <w:t xml:space="preserve">C. A Debt Relief Order (DRO).</w:t>
        <w:br w:type="textWrapping"/>
        <w:t xml:space="preserve">D. A Consolidation Loan.</w:t>
        <w:br w:type="textWrapping"/>
        <w:t xml:space="preserve">E. Administration.</w:t>
      </w:r>
    </w:p>
    <w:p w:rsidR="00000000" w:rsidDel="00000000" w:rsidP="00000000" w:rsidRDefault="00000000" w:rsidRPr="00000000" w14:paraId="000001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A Debt Relief Order (DRO) is designed for individuals with low income, low assets (under £2,000), debts under £30,000, and no realistic prospect of repaying them. It results in debts being discharged after one year without requiring monthly payments.</w:t>
        <w:br w:type="textWrapping"/>
        <w:t xml:space="preserve">Option A is incorrect. Bankruptcy is an option but involves higher fees and is more severe; a DRO is a simpler, cheaper alternative for those who qualify.</w:t>
        <w:br w:type="textWrapping"/>
        <w:t xml:space="preserve">Option B is incorrect. An IVA requires a regular income to make monthly payments, which Mohammed does not have.</w:t>
        <w:br w:type="textWrapping"/>
        <w:t xml:space="preserve">Option D is incorrect. A consolidation loan is not an insolvency procedure and is unlikely to be available to someone unemployed with no assets.</w:t>
        <w:br w:type="textWrapping"/>
        <w:t xml:space="preserve">Option E is incorrect. Administration is a corporate procedure.</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"Norton Ltd" is in administration. The administrator is considering whether to adopt a contract for the supply of services which was entered into by the company before administration. The contract is loss-making.</w:t>
        <w:br w:type="textWrapping"/>
        <w:t xml:space="preserve">What is the primary legal consequence if the administrator adopts this contract?</w:t>
        <w:br w:type="textWrapping"/>
        <w:t xml:space="preserve">A. The administrator becomes personally liable for any debts incurred under the contract from the time of adoption onwards.</w:t>
        <w:br w:type="textWrapping"/>
        <w:t xml:space="preserve">B. The costs of fulfilling the contract will rank as an expense of the administration with priority.</w:t>
        <w:br w:type="textWrapping"/>
        <w:t xml:space="preserve">C. The contract is automatically terminated, and the other party can only claim damages as an unsecured creditor.</w:t>
        <w:br w:type="textWrapping"/>
        <w:t xml:space="preserve">D. The company’s pre-administration liabilities under the contract are paid in full immediately.</w:t>
        <w:br w:type="textWrapping"/>
        <w:t xml:space="preserve">E. The administrator must obtain court approval before continuing with the contract.</w:t>
      </w:r>
    </w:p>
    <w:p w:rsidR="00000000" w:rsidDel="00000000" w:rsidP="00000000" w:rsidRDefault="00000000" w:rsidRPr="00000000" w14:paraId="000001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para 99 of Schedule B1 to the Insolvency Act 1986, if an administrator adopts a contract, any liability incurred under it during the administration is payable as an expense of the administration, which ranks in priority to the administrator’s own remuneration and floating charge holders.</w:t>
        <w:br w:type="textWrapping"/>
        <w:t xml:space="preserve">Option A is incorrect. The administrator does not incur personal liability; the liability is an expense of the administration payable from company assets.</w:t>
        <w:br w:type="textWrapping"/>
        <w:t xml:space="preserve">Option C is incorrect. Adoption means the contract continues, not that it is terminated.</w:t>
        <w:br w:type="textWrapping"/>
        <w:t xml:space="preserve">Option D is incorrect. Pre-administration liabilities remain as pre-administration unsecured claims; adoption affects liabilities incurred </w:t>
      </w:r>
      <w:r w:rsidDel="00000000" w:rsidR="00000000" w:rsidRPr="00000000">
        <w:rPr>
          <w:rFonts w:ascii="Roboto" w:cs="Roboto" w:eastAsia="Roboto" w:hAnsi="Roboto"/>
          <w:i w:val="1"/>
          <w:iCs w:val="1"/>
          <w:color w:val="0f1115"/>
          <w:sz w:val="24"/>
          <w:szCs w:val="24"/>
          <w:rtl w:val="0"/>
        </w:rPr>
        <w:t xml:space="preserve">after</w:t>
      </w:r>
      <w:r w:rsidDel="00000000" w:rsidR="00000000" w:rsidRPr="00000000">
        <w:rPr>
          <w:rFonts w:ascii="Roboto" w:cs="Roboto" w:eastAsia="Roboto" w:hAnsi="Roboto"/>
          <w:color w:val="0f1115"/>
          <w:sz w:val="24"/>
          <w:szCs w:val="24"/>
          <w:rtl w:val="0"/>
        </w:rPr>
        <w:t xml:space="preserve"> adoption.</w:t>
        <w:br w:type="textWrapping"/>
        <w:t xml:space="preserve">Option E is incorrect. Court approval is not required for adoption; it is an administrative decision, though it has significant financial consequences.</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"Oakfield Ltd" is wound up voluntarily. Its statement of affairs shows: Assets of £100,000; Fixed Charge Holder owed £80,000; Floating Charge Holder owed £60,000; Preferential Creditors owed £15,000; Unsecured Creditors owed £150,000; and Liquidation costs of £10,000.</w:t>
        <w:br w:type="textWrapping"/>
        <w:t xml:space="preserve">What is the prescribed part' under s.176A of the Insolvency Act 1986, and who is it for?</w:t>
        <w:br w:type="textWrapping"/>
        <w:t xml:space="preserve">A. A sum set aside from the assets for the benefit of the company’s members (shareholders).</w:t>
        <w:br w:type="textWrapping"/>
        <w:t xml:space="preserve">B. A sum set aside from the assets subject to a floating charge for the payment of the liquidator’s fees.</w:t>
        <w:br w:type="textWrapping"/>
        <w:t xml:space="preserve">C. A sum set aside from the assets subject to a floating charge for the payment of unsecured creditors.</w:t>
        <w:br w:type="textWrapping"/>
        <w:t xml:space="preserve">D. A sum set aside from all assets for the payment of preferential creditors.</w:t>
        <w:br w:type="textWrapping"/>
        <w:t xml:space="preserve">E. A sum set aside from the assets subject to a fixed charge for the payment of employee claims.</w:t>
      </w:r>
    </w:p>
    <w:p w:rsidR="00000000" w:rsidDel="00000000" w:rsidP="00000000" w:rsidRDefault="00000000" w:rsidRPr="00000000" w14:paraId="000001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S.176A requires that a prescribed part’ of the company’s net property which is subject to a floating charge must be set aside for the benefit of unsecured creditors. The amount is capped (currently 50% of the first £10,000 and 20% of the remainder, with an overall maximum of £800,000).</w:t>
        <w:br w:type="textWrapping"/>
        <w:t xml:space="preserve">Option A is incorrect. Members are last in the order of priority.</w:t>
        <w:br w:type="textWrapping"/>
        <w:t xml:space="preserve">Option B is incorrect. Liquidation costs are paid before the prescribed part is calculated.</w:t>
        <w:br w:type="textWrapping"/>
        <w:t xml:space="preserve">Option D is incorrect. Preferential creditors are paid from floating charge assets </w:t>
      </w:r>
      <w:r w:rsidDel="00000000" w:rsidR="00000000" w:rsidRPr="00000000">
        <w:rPr>
          <w:rFonts w:ascii="Roboto" w:cs="Roboto" w:eastAsia="Roboto" w:hAnsi="Roboto"/>
          <w:i w:val="1"/>
          <w:iCs w:val="1"/>
          <w:color w:val="0f1115"/>
          <w:sz w:val="24"/>
          <w:szCs w:val="24"/>
          <w:rtl w:val="0"/>
        </w:rPr>
        <w:t xml:space="preserve">before</w:t>
      </w:r>
      <w:r w:rsidDel="00000000" w:rsidR="00000000" w:rsidRPr="00000000">
        <w:rPr>
          <w:rFonts w:ascii="Roboto" w:cs="Roboto" w:eastAsia="Roboto" w:hAnsi="Roboto"/>
          <w:color w:val="0f1115"/>
          <w:sz w:val="24"/>
          <w:szCs w:val="24"/>
          <w:rtl w:val="0"/>
        </w:rPr>
        <w:t xml:space="preserve"> the floating charge holder, but the prescribed part is a separate ring-fenced fund for </w:t>
      </w:r>
      <w:r w:rsidDel="00000000" w:rsidR="00000000" w:rsidRPr="00000000">
        <w:rPr>
          <w:rFonts w:ascii="Roboto" w:cs="Roboto" w:eastAsia="Roboto" w:hAnsi="Roboto"/>
          <w:i w:val="1"/>
          <w:iCs w:val="1"/>
          <w:color w:val="0f1115"/>
          <w:sz w:val="24"/>
          <w:szCs w:val="24"/>
          <w:rtl w:val="0"/>
        </w:rPr>
        <w:t xml:space="preserve">unsecured</w:t>
      </w:r>
      <w:r w:rsidDel="00000000" w:rsidR="00000000" w:rsidRPr="00000000">
        <w:rPr>
          <w:rFonts w:ascii="Roboto" w:cs="Roboto" w:eastAsia="Roboto" w:hAnsi="Roboto"/>
          <w:color w:val="0f1115"/>
          <w:sz w:val="24"/>
          <w:szCs w:val="24"/>
          <w:rtl w:val="0"/>
        </w:rPr>
        <w:t xml:space="preserve"> creditors.</w:t>
        <w:br w:type="textWrapping"/>
        <w:t xml:space="preserve">Option E is incorrect. The prescribed part comes from floating charge assets, not fixed charge assets.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Three months before "Pinehurst Ltd" entered administration, its director, Sarah, who had personally guaranteed the company’s bank loan, arranged for the company to pay £20,000 to the bank, reducing the guarantee exposure. Other unsecured creditors were not paid.</w:t>
        <w:br w:type="textWrapping"/>
        <w:t xml:space="preserve">Which of the following is the most relevant claim for the administrator?</w:t>
        <w:br w:type="textWrapping"/>
        <w:t xml:space="preserve">A. Transaction at an undervalue against the bank (s.238).</w:t>
        <w:br w:type="textWrapping"/>
        <w:t xml:space="preserve">B. Preference in favour of Sarah as a surety (s.239).</w:t>
        <w:br w:type="textWrapping"/>
        <w:t xml:space="preserve">C. Wrongful trading against Sarah (s.214).</w:t>
        <w:br w:type="textWrapping"/>
        <w:t xml:space="preserve">D. Fraudulent trading against Sarah (s.213).</w:t>
        <w:br w:type="textWrapping"/>
        <w:t xml:space="preserve">E. Setting aside a floating charge (s.245).</w:t>
      </w:r>
    </w:p>
    <w:p w:rsidR="00000000" w:rsidDel="00000000" w:rsidP="00000000" w:rsidRDefault="00000000" w:rsidRPr="00000000" w14:paraId="000001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A payment to a creditor which has the effect of putting a surety or guarantor (here, Sarah) in a better position can be a preference of that surety under s.239. The company’s payment reduced Sarah’s potential liability under her guarantee, thereby preferring her.</w:t>
        <w:br w:type="textWrapping"/>
        <w:t xml:space="preserve">Option A is incorrect. The payment was for full value (reducing a debt), not an undervalue.</w:t>
        <w:br w:type="textWrapping"/>
        <w:t xml:space="preserve">Option C and D are incorrect. They relate to the conduct of trading, not a specific payment.</w:t>
        <w:br w:type="textWrapping"/>
        <w:t xml:space="preserve">Option E is incorrect. The scenario involves a payment, not the creation of a charge.</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Raj is an individual who has been declared bankrupt. He owns a house jointly with his wife, which has £100,000 equity. He also has a valuable vintage car collection.</w:t>
        <w:br w:type="textWrapping"/>
        <w:t xml:space="preserve">What is the general rule regarding these assets in his bankruptcy?</w:t>
        <w:br w:type="textWrapping"/>
        <w:t xml:space="preserve">A. Both the house equity and the car collection will automatically vest in his trustee in bankruptcy immediately.</w:t>
        <w:br w:type="textWrapping"/>
        <w:t xml:space="preserve">B. The house is protected if it is the family home, but the car collection will vest in the trustee.</w:t>
        <w:br w:type="textWrapping"/>
        <w:t xml:space="preserve">C. Both assets are exempt if their total value is below a certain threshold.</w:t>
        <w:br w:type="textWrapping"/>
        <w:t xml:space="preserve">D. All of Raj’s assets vest in his trustee in bankruptcy, subject to certain exemptions and the rights of secured creditors.</w:t>
        <w:br w:type="textWrapping"/>
        <w:t xml:space="preserve">E. Only assets acquired after the bankruptcy order vest in the trustee.</w:t>
      </w:r>
    </w:p>
    <w:p w:rsidR="00000000" w:rsidDel="00000000" w:rsidP="00000000" w:rsidRDefault="00000000" w:rsidRPr="00000000" w14:paraId="000001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D.</w:t>
        <w:br w:type="textWrapping"/>
        <w:t xml:space="preserve">Explanation:</w:t>
        <w:br w:type="textWrapping"/>
        <w:t xml:space="preserve">Option D is correct. Upon bankruptcy, the bankrupt’s estate (with limited exceptions) vests in the trustee in bankruptcy under s.306 of the Insolvency Act 1986. The trustee will realise these assets for creditors. The family home is not automatically exempt, but the trustee has three years to deal with it, and the spouse may have rights. The car collection is not an exempt asset unless it is a vehicle used for personal travel, which may be of limited value.</w:t>
        <w:br w:type="textWrapping"/>
        <w:t xml:space="preserve">Option A is incorrect. While they vest, the process is not automatic in the sense of immediate seizure; the trustee must take steps.</w:t>
        <w:br w:type="textWrapping"/>
        <w:t xml:space="preserve">Option B is incorrect. The family home is not automatically protected; it forms part of the bankrupt’s estate.</w:t>
        <w:br w:type="textWrapping"/>
        <w:t xml:space="preserve">Option C is incorrect. There is no general exemption for total asset value. Certain tools of the trade and basic household items are exempt.</w:t>
        <w:br w:type="textWrapping"/>
        <w:t xml:space="preserve">Option E is incorrect. It is assets owned at the date of the bankruptcy order that vest.</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"Summit Ltd" is in creditors’ voluntary liquidation. The order of payment from the company’s assets is being determined.</w:t>
        <w:br w:type="textWrapping"/>
        <w:t xml:space="preserve">Which of the following is the correct order of priority for payment?</w:t>
        <w:br w:type="textWrapping"/>
        <w:t xml:space="preserve">A. 1. Secured creditors with a fixed charge; 2. Liquidation expenses; 3. Preferential creditors; 4. Secured creditors with a floating charge; 5. Unsecured creditors; 6. Members.</w:t>
        <w:br w:type="textWrapping"/>
        <w:t xml:space="preserve">B. 1. Liquidation expenses; 2. Preferential creditors; 3. Secured creditors with a fixed charge; 4. Secured creditors with a floating charge; 5. Unsecured creditors; 6. Members.</w:t>
        <w:br w:type="textWrapping"/>
        <w:t xml:space="preserve">C. 1. Secured creditors with a fixed charge; 2. Liquidation expenses; 3. Preferential creditors; 4. Secured creditors with a floating charge; 5. Unsecured creditors; 6. Members.</w:t>
        <w:br w:type="textWrapping"/>
        <w:t xml:space="preserve">D. 1. Liquidation expenses; 2. Secured creditors with a fixed charge; 3. Preferential creditors; 4. Secured creditors with a floating charge; 5. Unsecured creditors; 6. Members.</w:t>
        <w:br w:type="textWrapping"/>
        <w:t xml:space="preserve">E. 1. Preferential creditors; 2. Liquidation expenses; 3. Secured creditors (fixed then floating); 4. Unsecured creditors; 5. Members.</w:t>
      </w:r>
    </w:p>
    <w:p w:rsidR="00000000" w:rsidDel="00000000" w:rsidP="00000000" w:rsidRDefault="00000000" w:rsidRPr="00000000" w14:paraId="000001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The fixed charge holder is paid from the proceeds of the asset over which the charge is held. Liquidation expenses are then paid from the general assets. Preferential creditors are paid next from assets not subject to a fixed charge (primarily from floating charge assets, after expenses). Then the floating charge holder is paid. Then unsecured creditors. Finally, any surplus to members.</w:t>
        <w:br w:type="textWrapping"/>
        <w:t xml:space="preserve">Option A is incorrect because it places liquidation expenses after the fixed charge holder, but expenses are paid from the general estate before preferential creditors.</w:t>
        <w:br w:type="textWrapping"/>
        <w:t xml:space="preserve">Option B and D are incorrect because they do not recognise that a fixed charge holder has first claim on </w:t>
      </w:r>
      <w:r w:rsidDel="00000000" w:rsidR="00000000" w:rsidRPr="00000000">
        <w:rPr>
          <w:rFonts w:ascii="Roboto" w:cs="Roboto" w:eastAsia="Roboto" w:hAnsi="Roboto"/>
          <w:i w:val="1"/>
          <w:iCs w:val="1"/>
          <w:color w:val="0f1115"/>
          <w:sz w:val="24"/>
          <w:szCs w:val="24"/>
          <w:rtl w:val="0"/>
        </w:rPr>
        <w:t xml:space="preserve">their</w:t>
      </w:r>
      <w:r w:rsidDel="00000000" w:rsidR="00000000" w:rsidRPr="00000000">
        <w:rPr>
          <w:rFonts w:ascii="Roboto" w:cs="Roboto" w:eastAsia="Roboto" w:hAnsi="Roboto"/>
          <w:color w:val="0f1115"/>
          <w:sz w:val="24"/>
          <w:szCs w:val="24"/>
          <w:rtl w:val="0"/>
        </w:rPr>
        <w:t xml:space="preserve"> asset, not on the general pool.</w:t>
        <w:br w:type="textWrapping"/>
        <w:t xml:space="preserve">Option E is incorrect because it reverses the order of liquidation expenses and preferential creditors.</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"Torridge Ltd" is insolvent. Its director, Chloe, knows the company cannot pay its debts as they fall due but continues to trade for four months, incurring £50,000 of new credit from suppliers. The company then goes into liquidation.</w:t>
        <w:br w:type="textWrapping"/>
        <w:t xml:space="preserve">What must the liquidator prove to obtain a contribution order against Chloe for wrongful trading under s.214?</w:t>
        <w:br w:type="textWrapping"/>
        <w:t xml:space="preserve">A. That Chloe acted dishonestly in incurring the new debts.</w:t>
        <w:br w:type="textWrapping"/>
        <w:t xml:space="preserve">B. That Chloe knew the company was insolvent and continued to trade.</w:t>
        <w:br w:type="textWrapping"/>
        <w:t xml:space="preserve">C. That at some point before the commencement of winding up, Chloe knew there was no reasonable prospect of avoiding insolvent liquidation, and she failed to minimise loss to creditors.</w:t>
        <w:br w:type="textWrapping"/>
        <w:t xml:space="preserve">D. That she preferred some creditors over others during the four-month period.</w:t>
        <w:br w:type="textWrapping"/>
        <w:t xml:space="preserve">E. That she transferred assets out of the company at an undervalue.</w:t>
      </w:r>
    </w:p>
    <w:p w:rsidR="00000000" w:rsidDel="00000000" w:rsidP="00000000" w:rsidRDefault="00000000" w:rsidRPr="00000000" w14:paraId="000001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This is the precise statutory test for wrongful trading under s.214 of the Insolvency Act 1986. It is an objective test (ought to have concluded) and requires a failure to take minimising steps.</w:t>
        <w:br w:type="textWrapping"/>
        <w:t xml:space="preserve">Option A is incorrect. Dishonesty is the test for fraudulent trading, not wrongful trading.</w:t>
        <w:br w:type="textWrapping"/>
        <w:t xml:space="preserve">Option B is incorrect. Simply knowing the company is insolvent is not enough; the test requires knowledge that there was no reasonable prospect of avoiding </w:t>
      </w:r>
      <w:r w:rsidDel="00000000" w:rsidR="00000000" w:rsidRPr="00000000">
        <w:rPr>
          <w:rFonts w:ascii="Roboto" w:cs="Roboto" w:eastAsia="Roboto" w:hAnsi="Roboto"/>
          <w:i w:val="1"/>
          <w:iCs w:val="1"/>
          <w:color w:val="0f1115"/>
          <w:sz w:val="24"/>
          <w:szCs w:val="24"/>
          <w:rtl w:val="0"/>
        </w:rPr>
        <w:t xml:space="preserve">insolvent liquidation</w:t>
      </w:r>
      <w:r w:rsidDel="00000000" w:rsidR="00000000" w:rsidRPr="00000000">
        <w:rPr>
          <w:rFonts w:ascii="Roboto" w:cs="Roboto" w:eastAsia="Roboto" w:hAnsi="Roboto"/>
          <w:color w:val="0f1115"/>
          <w:sz w:val="24"/>
          <w:szCs w:val="24"/>
          <w:rtl w:val="0"/>
        </w:rPr>
        <w:t xml:space="preserve">.</w:t>
        <w:br w:type="textWrapping"/>
        <w:t xml:space="preserve">Option D is incorrect. Preferences are a separate matter under s.239.</w:t>
        <w:br w:type="textWrapping"/>
        <w:t xml:space="preserve">Option E is incorrect. Transactions at an undervalue are a separate matter under s.238.</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br w:type="textWrapping"/>
        <w:t xml:space="preserve">An Individual Voluntary Arrangement (IVA) has been approved by Daniel’s creditors. Three years into the five-year arrangement, Daniel receives an unexpected inheritance of £50,000.</w:t>
        <w:br w:type="textWrapping"/>
        <w:t xml:space="preserve">What is the likely consequence of this?</w:t>
        <w:br w:type="textWrapping"/>
        <w:t xml:space="preserve">A. The inheritance is Daniel’s to keep; it does not affect the IVA as it is a windfall after the arrangement started.</w:t>
        <w:br w:type="textWrapping"/>
        <w:t xml:space="preserve">B. The IVA will fail automatically, and Daniel will be made bankrupt.</w:t>
        <w:br w:type="textWrapping"/>
        <w:t xml:space="preserve">C. Daniel must inform his insolvency practitioner, who will likely require the inheritance to be paid into the IVA for the benefit of creditors.</w:t>
        <w:br w:type="textWrapping"/>
        <w:t xml:space="preserve">D. Daniel can use the inheritance to make a full and final settlement offer, but he is under no obligation to do so.</w:t>
        <w:br w:type="textWrapping"/>
        <w:t xml:space="preserve">E. The inheritance is protected as it is not income from his employment.</w:t>
      </w:r>
    </w:p>
    <w:p w:rsidR="00000000" w:rsidDel="00000000" w:rsidP="00000000" w:rsidRDefault="00000000" w:rsidRPr="00000000" w14:paraId="000001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Standard IVA terms include a ‘windfall clause’ requiring any unexpected assets or sums received during the term (like an inheritance) to be paid into the arrangement for creditors.</w:t>
        <w:br w:type="textWrapping"/>
        <w:t xml:space="preserve">Option A is incorrect. IVAs typically capture windfalls during their term.</w:t>
        <w:br w:type="textWrapping"/>
        <w:t xml:space="preserve">Option B is incorrect. A windfall does not cause automatic failure; it is provided for in the terms.</w:t>
        <w:br w:type="textWrapping"/>
        <w:t xml:space="preserve">Option D is incorrect. While a full and final settlement is possible, he is </w:t>
      </w:r>
      <w:r w:rsidDel="00000000" w:rsidR="00000000" w:rsidRPr="00000000">
        <w:rPr>
          <w:rFonts w:ascii="Roboto" w:cs="Roboto" w:eastAsia="Roboto" w:hAnsi="Roboto"/>
          <w:i w:val="1"/>
          <w:iCs w:val="1"/>
          <w:color w:val="0f1115"/>
          <w:sz w:val="24"/>
          <w:szCs w:val="24"/>
          <w:rtl w:val="0"/>
        </w:rPr>
        <w:t xml:space="preserve">obliged</w:t>
      </w:r>
      <w:r w:rsidDel="00000000" w:rsidR="00000000" w:rsidRPr="00000000">
        <w:rPr>
          <w:rFonts w:ascii="Roboto" w:cs="Roboto" w:eastAsia="Roboto" w:hAnsi="Roboto"/>
          <w:color w:val="0f1115"/>
          <w:sz w:val="24"/>
          <w:szCs w:val="24"/>
          <w:rtl w:val="0"/>
        </w:rPr>
        <w:t xml:space="preserve"> to pay the windfall in under the terms.</w:t>
        <w:br w:type="textWrapping"/>
        <w:t xml:space="preserve">Option E is incorrect. The source is irrelevant; it is a windfall captured by the IVA.</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w:t>
        <w:br w:type="textWrapping"/>
        <w:t xml:space="preserve">"Vale Ltd" enters administration. The administrator sells the business and assets as a going concern to a new company. Six months prior to administration, Vale Ltd had made a gift of a piece of machinery to its chairman.</w:t>
        <w:br w:type="textWrapping"/>
        <w:t xml:space="preserve">Can the administrator recover this gift?</w:t>
        <w:br w:type="textWrapping"/>
        <w:t xml:space="preserve">A. No, because the gift was made more than 6 months before the administration.</w:t>
        <w:br w:type="textWrapping"/>
        <w:t xml:space="preserve">B. Yes, as a transaction at an undervalue, provided Vale Ltd was insolvent at the time or became insolvent because of it.</w:t>
        <w:br w:type="textWrapping"/>
        <w:t xml:space="preserve">C. No, because the chairman was not a creditor.</w:t>
        <w:br w:type="textWrapping"/>
        <w:t xml:space="preserve">D. Yes, but only if it can be shown the chairman influenced the directors to make the gift.</w:t>
        <w:br w:type="textWrapping"/>
        <w:t xml:space="preserve">E. No, because the administrator’s role is to rescue the company, not to pursue historic transactions.</w:t>
      </w:r>
    </w:p>
    <w:p w:rsidR="00000000" w:rsidDel="00000000" w:rsidP="00000000" w:rsidRDefault="00000000" w:rsidRPr="00000000" w14:paraId="000001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A gift is the clearest form of transaction at an undervalue under s.238. The relevant time period is 2 years before the onset of insolvency if the transaction is with a connected person (like a chairman). The administrator can apply to court to have it set aside.</w:t>
        <w:br w:type="textWrapping"/>
        <w:t xml:space="preserve">Option A is incorrect. The relevant look-back period for transactions at an undervalue with connected persons is 2 years, not 6 months.</w:t>
        <w:br w:type="textWrapping"/>
        <w:t xml:space="preserve">Option C is incorrect. Recovery under s.238 does not require the recipient to be a creditor.</w:t>
        <w:br w:type="textWrapping"/>
        <w:t xml:space="preserve">Option D is incorrect. While influence may be relevant to preferences, for a transaction at an undervalue with a connected person, no such proof is required.</w:t>
        <w:br w:type="textWrapping"/>
        <w:t xml:space="preserve">Option E is incorrect. One of the administrator’s statutory objectives is to realise property to make a distribution to creditors, which includes clawing back such transactions.</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William is made bankrupt. He has an outstanding student loan.</w:t>
        <w:br w:type="textWrapping"/>
        <w:t xml:space="preserve">What is the status of this student loan in his bankruptcy?</w:t>
        <w:br w:type="textWrapping"/>
        <w:t xml:space="preserve">A. It is discharged upon his discharge from bankruptcy (usually after one year).</w:t>
        <w:br w:type="textWrapping"/>
        <w:t xml:space="preserve">B. It is treated as an ordinary unsecured debt and included in the bankruptcy.</w:t>
        <w:br w:type="textWrapping"/>
        <w:t xml:space="preserve">C. It is a non-provable debt and survives his bankruptcy.</w:t>
        <w:br w:type="textWrapping"/>
        <w:t xml:space="preserve">D. It is a preferential debt and must be paid in full by the trustee.</w:t>
        <w:br w:type="textWrapping"/>
        <w:t xml:space="preserve">E. It is a secured debt against his future earnings.</w:t>
      </w:r>
    </w:p>
    <w:p w:rsidR="00000000" w:rsidDel="00000000" w:rsidP="00000000" w:rsidRDefault="00000000" w:rsidRPr="00000000" w14:paraId="000001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Student loans (of the type administered by the Student Loans Company) are specifically excluded from being provable debts in bankruptcy under the Insolvency Rules 2016. Therefore, they are not discharged by bankruptcy and remain payable.</w:t>
        <w:br w:type="textWrapping"/>
        <w:t xml:space="preserve">Option A is incorrect. Only provable debts are discharged; student loans are an exception.</w:t>
        <w:br w:type="textWrapping"/>
        <w:t xml:space="preserve">Option B is incorrect. They are not provable, so not included.</w:t>
        <w:br w:type="textWrapping"/>
        <w:t xml:space="preserve">Option D is incorrect. They are not preferential debts.</w:t>
        <w:br w:type="textWrapping"/>
        <w:t xml:space="preserve">Option E is incorrect. They are not secured debts.</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w:t>
        <w:br w:type="textWrapping"/>
        <w:t xml:space="preserve">"Westgate Ltd" is in administration. The administrator is trying to decide which of the statutory objectives to pursue. The company has no viable business to rescue, but its assets are greater than would be achieved in a winding-up.</w:t>
        <w:br w:type="textWrapping"/>
        <w:t xml:space="preserve">Which objective should the administrator pursue?</w:t>
        <w:br w:type="textWrapping"/>
        <w:t xml:space="preserve">A. Rescuing the company as a going concern.</w:t>
        <w:br w:type="textWrapping"/>
        <w:t xml:space="preserve">B. Achieving a better result for the company’s creditors as a whole than would be likely in a winding up.</w:t>
        <w:br w:type="textWrapping"/>
        <w:t xml:space="preserve">C. Realising property to make a distribution to one or more secured or preferential creditors.</w:t>
        <w:br w:type="textWrapping"/>
        <w:t xml:space="preserve">D. Immediately moving the company into creditors’ voluntary liquidation.</w:t>
        <w:br w:type="textWrapping"/>
        <w:t xml:space="preserve">E. Selling the assets piecemeal as quickly as possible.</w:t>
      </w:r>
    </w:p>
    <w:p w:rsidR="00000000" w:rsidDel="00000000" w:rsidP="00000000" w:rsidRDefault="00000000" w:rsidRPr="00000000" w14:paraId="000001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Under para 3(1)(b) of Schedule B1 to the Insolvency Act 1986, if rescuing the company is not reasonably practicable, the administrator must pursue the objective of achieving a better result for creditors as a whole than in a winding up. The scenario describes this situation.</w:t>
        <w:br w:type="textWrapping"/>
        <w:t xml:space="preserve">Option A is incorrect. The question states there is no viable business to rescue.</w:t>
        <w:br w:type="textWrapping"/>
        <w:t xml:space="preserve">Option C is incorrect. This is the third objective (para 3(1)(c)), but it is only to be pursued if the administrator thinks neither of the first two objectives is achievable. Objective B is achievable here.</w:t>
        <w:br w:type="textWrapping"/>
        <w:t xml:space="preserve">Option D is incorrect. The administrator must first try to achieve objective B.</w:t>
        <w:br w:type="textWrapping"/>
        <w:t xml:space="preserve">Option E is incorrect. This is a method, not a statutory objective.</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w:t>
        <w:br w:type="textWrapping"/>
        <w:t xml:space="preserve">"Yewtree Ltd" granted a floating charge to its bank on 1 January 2025. The company went into liquidation on 1 November 2025. The charge secured an overdraft facility that was already fully drawn on 1 January 2025. No new money was advanced when the charge was created.</w:t>
        <w:br w:type="textWrapping"/>
        <w:t xml:space="preserve">What is the status of this floating charge?</w:t>
        <w:br w:type="textWrapping"/>
        <w:t xml:space="preserve">A. It is valid and ranks above preferential creditors.</w:t>
        <w:br w:type="textWrapping"/>
        <w:t xml:space="preserve">B. It is invalid except to the extent of any interest accruing after 1 January 2025.</w:t>
        <w:br w:type="textWrapping"/>
        <w:t xml:space="preserve">C. It is void as a floating charge created for past consideration within 12 months of liquidation.</w:t>
        <w:br w:type="textWrapping"/>
        <w:t xml:space="preserve">D.It is void as a floating charge created for past consideration within 6 months of liquidation.</w:t>
        <w:br w:type="textWrapping"/>
        <w:t xml:space="preserve">E. It is voidable at the option of the liquidator as a preference.</w:t>
      </w:r>
    </w:p>
    <w:p w:rsidR="00000000" w:rsidDel="00000000" w:rsidP="00000000" w:rsidRDefault="00000000" w:rsidRPr="00000000" w14:paraId="000001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br w:type="textWrapping"/>
        <w:t xml:space="preserve">Option C is correct. S.245 of the Insolvency Act 1986 renders a floating charge created within 12 months of the onset of insolvency invalid, except to the extent of new money, goods, or services provided at the time of or after the charge’s creation. Here, the charge secured an existing overdraft (past consideration) and was created within 12 months of liquidation, so it is invalid.Therefore, Option D is incorrect.</w:t>
        <w:br w:type="textWrapping"/>
        <w:t xml:space="preserve">Option A is incorrect. S.245 invalidates such charges.</w:t>
        <w:br w:type="textWrapping"/>
        <w:t xml:space="preserve">Option B is incorrect. The exception is for new value, not interest on old value.</w:t>
        <w:br w:type="textWrapping"/>
        <w:t xml:space="preserve">Option E is incorrect. S.245 is a specific provision for floating charges; it is not about preferences.</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w:t>
        <w:br w:type="textWrapping"/>
        <w:t xml:space="preserve">Zara is the sole director of "Apex Ltd." The company is insolvent. To keep a key supplier happy, Zara arranges for the company to pay that supplier’s invoice of £10,000 in full, while leaving other similar suppliers unpaid. The payment is made two months before the company enters compulsory liquidation. The supplier is not connected to Zara.</w:t>
        <w:br w:type="textWrapping"/>
        <w:t xml:space="preserve">Can the liquidator recover this payment?</w:t>
        <w:br w:type="textWrapping"/>
        <w:t xml:space="preserve">A. No, because the supplier was not a connected person.</w:t>
        <w:br w:type="textWrapping"/>
        <w:t xml:space="preserve">B. Yes, automatically, as it is a preference within the relevant period.</w:t>
        <w:br w:type="textWrapping"/>
        <w:t xml:space="preserve">C. No, because it was a genuine business decision to maintain a key relationship.</w:t>
        <w:br w:type="textWrapping"/>
        <w:t xml:space="preserve">D. Yes, but only if the liquidator can prove that Zara was influenced by a desire to prefer that supplier.</w:t>
        <w:br w:type="textWrapping"/>
        <w:t xml:space="preserve">E. No, because the payment was in the ordinary course of business.</w:t>
      </w:r>
    </w:p>
    <w:p w:rsidR="00000000" w:rsidDel="00000000" w:rsidP="00000000" w:rsidRDefault="00000000" w:rsidRPr="00000000" w14:paraId="000001CC">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D.</w:t>
        <w:br w:type="textWrapping"/>
        <w:t xml:space="preserve">Explanation:</w:t>
        <w:br w:type="textWrapping"/>
        <w:t xml:space="preserve">Option D is correct. For an unconnected person, to establish a preference under s.239, the liquidator must prove the company was </w:t>
      </w:r>
      <w:r w:rsidDel="00000000" w:rsidR="00000000" w:rsidRPr="00000000">
        <w:rPr>
          <w:rFonts w:ascii="Roboto" w:cs="Roboto" w:eastAsia="Roboto" w:hAnsi="Roboto"/>
          <w:i w:val="1"/>
          <w:iCs w:val="1"/>
          <w:color w:val="0f1115"/>
          <w:sz w:val="24"/>
          <w:szCs w:val="24"/>
          <w:rtl w:val="0"/>
        </w:rPr>
        <w:t xml:space="preserve">influenced by a desire</w:t>
      </w:r>
      <w:r w:rsidDel="00000000" w:rsidR="00000000" w:rsidRPr="00000000">
        <w:rPr>
          <w:rFonts w:ascii="Roboto" w:cs="Roboto" w:eastAsia="Roboto" w:hAnsi="Roboto"/>
          <w:color w:val="0f1115"/>
          <w:sz w:val="24"/>
          <w:szCs w:val="24"/>
          <w:rtl w:val="0"/>
        </w:rPr>
        <w:t xml:space="preserve"> to put the creditor in a better position. This is a subjective test and can be difficult to prove, but it is the correct legal hurdle.</w:t>
        <w:br w:type="textWrapping"/>
        <w:t xml:space="preserve">Option A is incorrect. Preferences can apply to unconnected persons, but the ‘desire’ test applies.</w:t>
        <w:br w:type="textWrapping"/>
        <w:t xml:space="preserve">Option B is incorrect. It is not automatic; the conditions, including the ‘desire’ for unconnected persons, must be proven.</w:t>
        <w:br w:type="textWrapping"/>
        <w:t xml:space="preserve">Option C is incorrect. The commercial rationale may be a factor, but it is not an absolute defence if the statutory conditions are met.</w:t>
        <w:br w:type="textWrapping"/>
        <w:t xml:space="preserve">Option E is incorrect. Being in the ordinary course is a factor the court may consider, but it is not a statutory defence.</w:t>
      </w:r>
    </w:p>
    <w:p w:rsidR="00000000" w:rsidDel="00000000" w:rsidP="00000000" w:rsidRDefault="00000000" w:rsidRPr="00000000" w14:paraId="000001C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