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PROPERTY LAW PRACTICE QUESTION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STAGES OF THE FREEHOLD TRANSACTION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y9729uzpsu8" w:id="0"/>
      <w:bookmarkEnd w:id="0"/>
      <w:r w:rsidDel="00000000" w:rsidR="00000000" w:rsidRPr="00000000">
        <w:rPr>
          <w:rFonts w:ascii="Roboto" w:cs="Roboto" w:eastAsia="Roboto" w:hAnsi="Roboto"/>
          <w:b w:val="1"/>
          <w:bCs w:val="1"/>
          <w:color w:val="0f1115"/>
          <w:sz w:val="30"/>
          <w:szCs w:val="30"/>
          <w:rtl w:val="0"/>
        </w:rPr>
        <w:t xml:space="preserve">Question 1</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Thomas is acting for Liam, a first-time buyer purchasing a Victorian freehold terrace house for £350,000. After receiving the draft contract and official copy entries from the seller’s solicitor, Thomas explains to Liam the next stage of the process. Liam is confused about the purpose of the various searches his solicitor is ordering, asking why they are necessary when the bank is also doing a valuation. Thomas prepares to explain the fundamental purpose of these pre-contract searches from a legal perspective.</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primary legal purpose of the buyer’s solicitor conducting pre-contract searches?</w:t>
        <w:br w:type="textWrapping"/>
        <w:t xml:space="preserve">A. To value the property for mortgage purposes.</w:t>
        <w:br w:type="textWrapping"/>
        <w:t xml:space="preserve">B. To uncover hidden legal, environmental, or practical risks.</w:t>
        <w:br w:type="textWrapping"/>
        <w:t xml:space="preserve">C. To finalise the mortgage offer from the lender.</w:t>
        <w:br w:type="textWrapping"/>
        <w:t xml:space="preserve">D. To approve the seller’s legal title to the property.</w:t>
        <w:br w:type="textWrapping"/>
        <w:t xml:space="preserve">E. To satisfy the requirements of the estate agent.</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The core purpose of pre-contract searches (local authority, environmental, drainage, etc.) is due diligence to discover issues not evident from the title documents or a physical inspection, such as planning breaches, contamination, or drainage liabilities. A is incorrect, as valuation is a separate process for the lender. C is incorrect; searches inform the transaction but do not finalise the mortgage. D is incorrect; title approval comes from investigating the official copies or epitome, not searches alone. E is incorrect; estate agents have no formal role in the legal search process.</w:t>
      </w:r>
    </w:p>
    <w:p w:rsidR="00000000" w:rsidDel="00000000" w:rsidP="00000000" w:rsidRDefault="00000000" w:rsidRPr="00000000" w14:paraId="0000000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v9bpup9rdfs" w:id="1"/>
      <w:bookmarkEnd w:id="1"/>
      <w:r w:rsidDel="00000000" w:rsidR="00000000" w:rsidRPr="00000000">
        <w:rPr>
          <w:rFonts w:ascii="Roboto" w:cs="Roboto" w:eastAsia="Roboto" w:hAnsi="Roboto"/>
          <w:b w:val="1"/>
          <w:bCs w:val="1"/>
          <w:color w:val="0f1115"/>
          <w:sz w:val="30"/>
          <w:szCs w:val="30"/>
          <w:rtl w:val="0"/>
        </w:rPr>
        <w:t xml:space="preserve">Question 2</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Eleanor is selling her 1930s semi-detached house. During a meeting with her solicitor, David, she mentions that the ground-floor bathroom addition was built by a previous owner and she has never seen any building regulations certificate for it. She asks David if she needs to volunteer this information to potential buyers. David advises her on the principle of </w:t>
      </w:r>
      <w:r w:rsidDel="00000000" w:rsidR="00000000" w:rsidRPr="00000000">
        <w:rPr>
          <w:rFonts w:ascii="Roboto" w:cs="Roboto" w:eastAsia="Roboto" w:hAnsi="Roboto"/>
          <w:i w:val="1"/>
          <w:iCs w:val="1"/>
          <w:color w:val="0f1115"/>
          <w:sz w:val="24"/>
          <w:szCs w:val="24"/>
          <w:rtl w:val="0"/>
        </w:rPr>
        <w:t xml:space="preserve">caveat emptor</w:t>
      </w:r>
      <w:r w:rsidDel="00000000" w:rsidR="00000000" w:rsidRPr="00000000">
        <w:rPr>
          <w:rFonts w:ascii="Roboto" w:cs="Roboto" w:eastAsia="Roboto" w:hAnsi="Roboto"/>
          <w:color w:val="0f1115"/>
          <w:sz w:val="24"/>
          <w:szCs w:val="24"/>
          <w:rtl w:val="0"/>
        </w:rPr>
        <w:t xml:space="preserve"> and its application to her situation.</w:t>
      </w:r>
    </w:p>
    <w:p w:rsidR="00000000" w:rsidDel="00000000" w:rsidP="00000000" w:rsidRDefault="00000000" w:rsidRPr="00000000" w14:paraId="000000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the context of pre-contract enquiries, what does the principle of </w:t>
      </w:r>
      <w:r w:rsidDel="00000000" w:rsidR="00000000" w:rsidRPr="00000000">
        <w:rPr>
          <w:rFonts w:ascii="Roboto" w:cs="Roboto" w:eastAsia="Roboto" w:hAnsi="Roboto"/>
          <w:i w:val="1"/>
          <w:iCs w:val="1"/>
          <w:color w:val="0f1115"/>
          <w:sz w:val="24"/>
          <w:szCs w:val="24"/>
          <w:rtl w:val="0"/>
        </w:rPr>
        <w:t xml:space="preserve">caveat emptor</w:t>
      </w:r>
      <w:r w:rsidDel="00000000" w:rsidR="00000000" w:rsidRPr="00000000">
        <w:rPr>
          <w:rFonts w:ascii="Roboto" w:cs="Roboto" w:eastAsia="Roboto" w:hAnsi="Roboto"/>
          <w:color w:val="0f1115"/>
          <w:sz w:val="24"/>
          <w:szCs w:val="24"/>
          <w:rtl w:val="0"/>
        </w:rPr>
        <w:t xml:space="preserve"> primarily mean?</w:t>
        <w:br w:type="textWrapping"/>
        <w:t xml:space="preserve">A. The seller must disclose all known physical defects in the property.</w:t>
        <w:br w:type="textWrapping"/>
        <w:t xml:space="preserve">B. The buyer bears the risk of discovering defects through their own enquiries.</w:t>
        <w:br w:type="textWrapping"/>
        <w:t xml:space="preserve">C. The seller guarantees the property is fit for habitation.</w:t>
        <w:br w:type="textWrapping"/>
        <w:t xml:space="preserve">D. The solicitor must ensure all material facts are revealed.</w:t>
        <w:br w:type="textWrapping"/>
        <w:t xml:space="preserve">E. The buyer can claim compensation for any defect found after completion.</w:t>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w:t>
      </w:r>
      <w:r w:rsidDel="00000000" w:rsidR="00000000" w:rsidRPr="00000000">
        <w:rPr>
          <w:rFonts w:ascii="Roboto" w:cs="Roboto" w:eastAsia="Roboto" w:hAnsi="Roboto"/>
          <w:i w:val="1"/>
          <w:iCs w:val="1"/>
          <w:color w:val="0f1115"/>
          <w:sz w:val="24"/>
          <w:szCs w:val="24"/>
          <w:rtl w:val="0"/>
        </w:rPr>
        <w:t xml:space="preserve">Caveat emptor</w:t>
      </w:r>
      <w:r w:rsidDel="00000000" w:rsidR="00000000" w:rsidRPr="00000000">
        <w:rPr>
          <w:rFonts w:ascii="Roboto" w:cs="Roboto" w:eastAsia="Roboto" w:hAnsi="Roboto"/>
          <w:color w:val="0f1115"/>
          <w:sz w:val="24"/>
          <w:szCs w:val="24"/>
          <w:rtl w:val="0"/>
        </w:rPr>
        <w:t xml:space="preserve"> ("let the buyer beware") is a cornerstone principle, placing the onus on the buyer to investigate the property's condition. The seller's duty to disclose is limited, primarily to answering enquiries accurately (as established in cases like </w:t>
      </w:r>
      <w:r w:rsidDel="00000000" w:rsidR="00000000" w:rsidRPr="00000000">
        <w:rPr>
          <w:rFonts w:ascii="Roboto" w:cs="Roboto" w:eastAsia="Roboto" w:hAnsi="Roboto"/>
          <w:i w:val="1"/>
          <w:iCs w:val="1"/>
          <w:color w:val="0f1115"/>
          <w:sz w:val="24"/>
          <w:szCs w:val="24"/>
          <w:rtl w:val="0"/>
        </w:rPr>
        <w:t xml:space="preserve">Keates v Cadogan</w:t>
      </w:r>
      <w:r w:rsidDel="00000000" w:rsidR="00000000" w:rsidRPr="00000000">
        <w:rPr>
          <w:rFonts w:ascii="Roboto" w:cs="Roboto" w:eastAsia="Roboto" w:hAnsi="Roboto"/>
          <w:color w:val="0f1115"/>
          <w:sz w:val="24"/>
          <w:szCs w:val="24"/>
          <w:rtl w:val="0"/>
        </w:rPr>
        <w:t xml:space="preserve">). A is incorrect; there is no general duty to volunteer information. C is incorrect; there is no implied guarantee of fitness. D is incorrect; the solicitor's duty is to advise their client (the seller) on the law, not to independently disclose. E is incorrect; post-completion remedies are very limited unless misrepresentation is proven.</w:t>
      </w:r>
    </w:p>
    <w:p w:rsidR="00000000" w:rsidDel="00000000" w:rsidP="00000000" w:rsidRDefault="00000000" w:rsidRPr="00000000" w14:paraId="0000000D">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3</w:t>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Michael is acting for Chloe, who is buying a freehold cottage. The Local Authority Search (CON29) reveals an extant enforcement notice related to an unauthorised rear extension constructed five years ago. Michael receives the search results two weeks before the anticipated exchange date.</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appropriate immediate action for Michael to take upon receiving this adverse search result?</w:t>
        <w:br w:type="textWrapping"/>
        <w:t xml:space="preserve">A. Immediately advise Chloe to withdraw from the transaction to avoid risk.</w:t>
        <w:br w:type="textWrapping"/>
        <w:t xml:space="preserve">B. Contact Chloe’s mortgage lender and await their instructions before proceeding.</w:t>
        <w:br w:type="textWrapping"/>
        <w:t xml:space="preserve">C. Raise a detailed pre-contract enquiry with the seller’s solicitor to investigate the notice.</w:t>
        <w:br w:type="textWrapping"/>
        <w:t xml:space="preserve">D. Recommend that Chloe purchases indemnity insurance to cover the enforcement risk.</w:t>
        <w:br w:type="textWrapping"/>
        <w:t xml:space="preserve">E. Proceed to exchange contracts, as the risk will pass to Chloe upon exchange.</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The solicitor's duty is to investigate adverse findings. The first step is to raise further enquiries (e.g., via the TA6 form or additional questions) to ascertain the full facts, whether the notice is still live, and if retrospective consent is possible. A is incorrect; withdrawal is a premature decision before investigation and potential negotiation. B is incorrect; while the lender must eventually be informed, the primary duty is to the client to investigate first. D is incorrect; insurance is a potential solution, but only after investigation shows the problem cannot be easily resolved. E is incorrect; exchanging without addressing a material planning defect would be negligent.</w:t>
      </w:r>
    </w:p>
    <w:p w:rsidR="00000000" w:rsidDel="00000000" w:rsidP="00000000" w:rsidRDefault="00000000" w:rsidRPr="00000000" w14:paraId="00000011">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4</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Sophie’s solicitor, Mike, is conducting due diligence for her purchase of a converted warehouse apartment. The environmental search report flags that the site was previously a small industrial laundry, indicating a potential for land contamination. Mike explains to Sophie the significance of this under current legislation.</w:t>
      </w:r>
    </w:p>
    <w:p w:rsidR="00000000" w:rsidDel="00000000" w:rsidP="00000000" w:rsidRDefault="00000000" w:rsidRPr="00000000" w14:paraId="000000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Why is the environmental search result particularly critical under the Environmental Protection Act 1990?</w:t>
        <w:br w:type="textWrapping"/>
        <w:t xml:space="preserve">A. It determines the cost of buildings insurance for the property.</w:t>
        <w:br w:type="textWrapping"/>
        <w:t xml:space="preserve">B. It shows whether the local authority will require a monitoring fee.</w:t>
        <w:br w:type="textWrapping"/>
        <w:t xml:space="preserve">C. It can reveal if the seller is liable for clean-up costs.</w:t>
        <w:br w:type="textWrapping"/>
        <w:t xml:space="preserve">D. It identifies potential liability for the buyer to fund clean-up costs.</w:t>
        <w:br w:type="textWrapping"/>
        <w:t xml:space="preserve">E. It indicates if the property is eligible for a green grant.</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D</w:t>
        <w:br w:type="textWrapping"/>
        <w:t xml:space="preserve">Explanation: D is correct. Under the Environmental Protection Act 1990, liability for cleaning up contaminated land can fall on the current "appropriate person," which can include the present owner or occupier, even if they did not cause the contamination. This creates a significant potential financial liability for the buyer. A is incorrect; while it may affect insurance, the Act's main thrust is liability. B is incorrect; this is not a primary concern of the Act. C is incorrect; while the seller could be liable, the search is crucial to protect the </w:t>
      </w:r>
      <w:r w:rsidDel="00000000" w:rsidR="00000000" w:rsidRPr="00000000">
        <w:rPr>
          <w:rFonts w:ascii="Roboto" w:cs="Roboto" w:eastAsia="Roboto" w:hAnsi="Roboto"/>
          <w:i w:val="1"/>
          <w:iCs w:val="1"/>
          <w:color w:val="0f1115"/>
          <w:sz w:val="24"/>
          <w:szCs w:val="24"/>
          <w:rtl w:val="0"/>
        </w:rPr>
        <w:t xml:space="preserve">buyer</w:t>
      </w:r>
      <w:r w:rsidDel="00000000" w:rsidR="00000000" w:rsidRPr="00000000">
        <w:rPr>
          <w:rFonts w:ascii="Roboto" w:cs="Roboto" w:eastAsia="Roboto" w:hAnsi="Roboto"/>
          <w:color w:val="0f1115"/>
          <w:sz w:val="24"/>
          <w:szCs w:val="24"/>
          <w:rtl w:val="0"/>
        </w:rPr>
        <w:t xml:space="preserve"> from inheriting liability. E is incorrect; grants are not related to the Act's liability regime.</w:t>
      </w:r>
    </w:p>
    <w:p w:rsidR="00000000" w:rsidDel="00000000" w:rsidP="00000000" w:rsidRDefault="00000000" w:rsidRPr="00000000" w14:paraId="00000015">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5</w:t>
      </w:r>
    </w:p>
    <w:p w:rsidR="00000000" w:rsidDel="00000000" w:rsidP="00000000" w:rsidRDefault="00000000" w:rsidRPr="00000000" w14:paraId="000000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Daniel and Priya are purchasing their first home together as a couple. Their solicitor, Fiona, is discussing how they wish to hold the legal title. Daniel has contributed 75% of the deposit from an inheritance, while Priya has contributed 25% from her savings. They want this financial contribution to be legally reflected in their ownership.</w:t>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appropriate way for Fiona to implement their wishes?</w:t>
        <w:br w:type="textWrapping"/>
        <w:t xml:space="preserve">A. Advise them to hold as joint tenants, as this is standard for couples.</w:t>
        <w:br w:type="textWrapping"/>
        <w:t xml:space="preserve">B. Recommend a tenancy in common, supported by a declaration of trust.</w:t>
        <w:br w:type="textWrapping"/>
        <w:t xml:space="preserve">C. Suggest sole ownership in Daniel’s name with an informal agreement.</w:t>
        <w:br w:type="textWrapping"/>
        <w:t xml:space="preserve">D. Advise a joint tenancy but with a restriction (Form A) on the title.</w:t>
        <w:br w:type="textWrapping"/>
        <w:t xml:space="preserve">E. Recommend they hold as tenants in common without any written document.</w:t>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A tenancy in common allows for ownership in distinct, unequal shares. A declaration of trust is a vital document to expressly record their beneficial interests (75%/25%), preventing future disputes. A is incorrect; a joint tenancy presumes equal shares and includes the right of survivorship, which does not reflect their unequal contributions. C is incorrect; this does not give Priya any legal ownership and is insecure. D is incorrect; a Form A restriction is used to protect a tenancy in common, not a joint tenancy. E is incorrect; while a legal tenancy in common can exist without writing, a declaration of trust is essential best practice to evidence the agreed shares.</w:t>
      </w:r>
    </w:p>
    <w:p w:rsidR="00000000" w:rsidDel="00000000" w:rsidP="00000000" w:rsidRDefault="00000000" w:rsidRPr="00000000" w14:paraId="0000001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4cmfjh16dy1" w:id="2"/>
      <w:bookmarkEnd w:id="2"/>
      <w:r w:rsidDel="00000000" w:rsidR="00000000" w:rsidRPr="00000000">
        <w:rPr>
          <w:rFonts w:ascii="Roboto" w:cs="Roboto" w:eastAsia="Roboto" w:hAnsi="Roboto"/>
          <w:b w:val="1"/>
          <w:bCs w:val="1"/>
          <w:color w:val="0f1115"/>
          <w:sz w:val="30"/>
          <w:szCs w:val="30"/>
          <w:rtl w:val="0"/>
        </w:rPr>
        <w:t xml:space="preserve">Question 6</w:t>
      </w:r>
    </w:p>
    <w:p w:rsidR="00000000" w:rsidDel="00000000" w:rsidP="00000000" w:rsidRDefault="00000000" w:rsidRPr="00000000" w14:paraId="000000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Olivia’s sale and James’s purchase of a freehold house are ready to exchange. James’s solicitor, Ben, holds both signed parts of the contract. Olivia’s solicitor, Anya, holds the deposit as stakeholder. They agree to exchange using the Law Society’s Formula B.</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best describes the key mechanism of exchange under Formula B?</w:t>
        <w:br w:type="textWrapping"/>
        <w:t xml:space="preserve">A. Both signed parts are held by one solicitor who dates them upon a telephone agreement.</w:t>
        <w:br w:type="textWrapping"/>
        <w:t xml:space="preserve">B. Exchange is conditional upon the simultaneous exchange in a related chain of transactions.</w:t>
        <w:br w:type="textWrapping"/>
        <w:t xml:space="preserve">C. The solicitors agree over the telephone, and then the buyer’s solicitor posts the seller’s signed part.</w:t>
        <w:br w:type="textWrapping"/>
        <w:t xml:space="preserve">D. The deposit must be physically transferred before the telephone call takes place.</w:t>
        <w:br w:type="textWrapping"/>
        <w:t xml:space="preserve">E. The seller’s solicitor must be in possession of the buyer’s signed contract before the call.</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Under Formula B, the buyer’s solicitor typically holds both signed contracts. Exchange is effected by a telephone agreement, after which the buyer’s solicitor dates both parts and posts the seller’s signed counterpart to the seller’s solicitor. A is incorrect; this describes Formula A. B is incorrect; this describes Formula C for chains. D is incorrect; the deposit is usually held by the seller’s solicitor as stakeholder from the outset, not transferred at exchange. E is incorrect; in Formula B, the buyer’s solicitor holds the buyer’s part.</w:t>
      </w:r>
    </w:p>
    <w:p w:rsidR="00000000" w:rsidDel="00000000" w:rsidP="00000000" w:rsidRDefault="00000000" w:rsidRPr="00000000" w14:paraId="0000001D">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7</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week after exchanging contracts on a freehold house using the Standard Conditions of Sale (5th Ed.), a severe storm causes a tree to fall through the roof. Completion is still two weeks away. The seller, Catherine, had maintained buildings insurance, but the buyer, Robert, had not yet arranged his own policy.</w:t>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Who bears the financial risk of this damage under the standard contractual terms?</w:t>
        <w:br w:type="textWrapping"/>
        <w:t xml:space="preserve">A. Catherine, the seller, as she was the one insured at the time.</w:t>
        <w:br w:type="textWrapping"/>
        <w:t xml:space="preserve">B. Robert, the buyer, as risk passed to him on exchange of contracts.</w:t>
        <w:br w:type="textWrapping"/>
        <w:t xml:space="preserve">C. The loss lies where it falls, so neither party can claim.</w:t>
        <w:br w:type="textWrapping"/>
        <w:t xml:space="preserve">D. Catherine, because she remains the legal owner until completion.</w:t>
        <w:br w:type="textWrapping"/>
        <w:t xml:space="preserve">E. They share the loss equally, as the damage occurred before completion.</w:t>
      </w:r>
    </w:p>
    <w:p w:rsidR="00000000" w:rsidDel="00000000" w:rsidP="00000000" w:rsidRDefault="00000000" w:rsidRPr="00000000" w14:paraId="000000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Under SC 5.1.1, the property is at the buyer’s risk from the date of exchange. This is a fundamental principle confirmed in </w:t>
      </w:r>
      <w:r w:rsidDel="00000000" w:rsidR="00000000" w:rsidRPr="00000000">
        <w:rPr>
          <w:rFonts w:ascii="Roboto" w:cs="Roboto" w:eastAsia="Roboto" w:hAnsi="Roboto"/>
          <w:i w:val="1"/>
          <w:iCs w:val="1"/>
          <w:color w:val="0f1115"/>
          <w:sz w:val="24"/>
          <w:szCs w:val="24"/>
          <w:rtl w:val="0"/>
        </w:rPr>
        <w:t xml:space="preserve">Rayner v Preston</w:t>
      </w:r>
      <w:r w:rsidDel="00000000" w:rsidR="00000000" w:rsidRPr="00000000">
        <w:rPr>
          <w:rFonts w:ascii="Roboto" w:cs="Roboto" w:eastAsia="Roboto" w:hAnsi="Roboto"/>
          <w:color w:val="0f1115"/>
          <w:sz w:val="24"/>
          <w:szCs w:val="24"/>
          <w:rtl w:val="0"/>
        </w:rPr>
        <w:t xml:space="preserve">. The buyer should have arranged insurance from exchange. A is incorrect; the seller’s insurance is irrelevant to the contractual allocation of risk. C is incorrect; the contract clearly allocates risk. D is incorrect; legal ownership is separate from risk, which passes earlier. E is incorrect; the contract does not provide for sharing loss in this way.</w:t>
      </w:r>
    </w:p>
    <w:p w:rsidR="00000000" w:rsidDel="00000000" w:rsidP="00000000" w:rsidRDefault="00000000" w:rsidRPr="00000000" w14:paraId="00000021">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8</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Mark is selling a freehold property as executor of his late aunt’s estate. His solicitor, Helen, is drafting the contract. Helen explains that Mark will be giving a different title guarantee than a typical individual seller.</w:t>
      </w:r>
    </w:p>
    <w:p w:rsidR="00000000" w:rsidDel="00000000" w:rsidP="00000000" w:rsidRDefault="00000000" w:rsidRPr="00000000" w14:paraId="000000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key implication of giving a limited title guarantee rather than a full title guarantee?</w:t>
        <w:br w:type="textWrapping"/>
        <w:t xml:space="preserve">A. The seller guarantees there are no restrictive covenants affecting the property.</w:t>
        <w:br w:type="textWrapping"/>
        <w:t xml:space="preserve">B. The seller promises they have not created any encumbrances during their ownership.</w:t>
        <w:br w:type="textWrapping"/>
        <w:t xml:space="preserve">C. The seller warrants the property’s condition and fitness for habitation.</w:t>
        <w:br w:type="textWrapping"/>
        <w:t xml:space="preserve">D. The seller insures the buyer against all pre-existing title defects.</w:t>
        <w:br w:type="textWrapping"/>
        <w:t xml:space="preserve">E. The seller is personally liable for all historical breaches of covenant.</w:t>
      </w:r>
    </w:p>
    <w:p w:rsidR="00000000" w:rsidDel="00000000" w:rsidP="00000000" w:rsidRDefault="00000000" w:rsidRPr="00000000" w14:paraId="000000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A limited title guarantee, typical for executors and trustees, implies only that the seller has not themselves created or allowed any encumbrances during their period of ownership. It does not guarantee against issues that existed before. A is incorrect; a limited guarantee does not cover pre-existing covenants. C is incorrect; title guarantees relate to legal rights, not physical condition. D is incorrect; this describes title indemnity insurance, not a guarantee. E is incorrect; liability is limited to the seller’s own acts/omissions.</w:t>
      </w:r>
    </w:p>
    <w:p w:rsidR="00000000" w:rsidDel="00000000" w:rsidP="00000000" w:rsidRDefault="00000000" w:rsidRPr="00000000" w14:paraId="00000025">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9</w:t>
      </w:r>
    </w:p>
    <w:p w:rsidR="00000000" w:rsidDel="00000000" w:rsidP="00000000" w:rsidRDefault="00000000" w:rsidRPr="00000000" w14:paraId="000000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day before completion on a freehold purchase, Noah’s solicitor, Maria, conducts an OS1 priority search at HM Land Registry.</w:t>
      </w:r>
    </w:p>
    <w:p w:rsidR="00000000" w:rsidDel="00000000" w:rsidP="00000000" w:rsidRDefault="00000000" w:rsidRPr="00000000" w14:paraId="000000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central function of this final pre-completion search?</w:t>
        <w:br w:type="textWrapping"/>
        <w:t xml:space="preserve">A. To verify the seller’s identity for anti-money laundering purposes.</w:t>
        <w:br w:type="textWrapping"/>
        <w:t xml:space="preserve">B. To confirm there are no planning enforcement notices against the property.</w:t>
        <w:br w:type="textWrapping"/>
        <w:t xml:space="preserve">C. To protect the priority of the buyer’s application to register their title.</w:t>
        <w:br w:type="textWrapping"/>
        <w:t xml:space="preserve">D. To check the seller has discharged their mortgage.</w:t>
        <w:br w:type="textWrapping"/>
        <w:t xml:space="preserve">E. To obtain an updated official copy of the register for review.</w:t>
      </w:r>
    </w:p>
    <w:p w:rsidR="00000000" w:rsidDel="00000000" w:rsidP="00000000" w:rsidRDefault="00000000" w:rsidRPr="00000000" w14:paraId="000000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The OS1 search reserves priority for the buyer’s application to register the transfer for 30 working days. This prevents another interest (e.g., a charge from the seller’s creditor) being registered first. A is incorrect; ID verification is done earlier. B is incorrect; planning issues are revealed by the local search. D is incorrect; discharge of the mortgage is arranged via undertakings, not an OS1. E is incorrect; while it may reveal new entries, its official purpose is to secure priority.</w:t>
      </w:r>
    </w:p>
    <w:p w:rsidR="00000000" w:rsidDel="00000000" w:rsidP="00000000" w:rsidRDefault="00000000" w:rsidRPr="00000000" w14:paraId="00000029">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10</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the morning of completion, Grace’s solicitor, Paul, is preparing to transfer the balance of the purchase price. He instructs his accounts team to send the funds via CHAPS.</w:t>
      </w:r>
    </w:p>
    <w:p w:rsidR="00000000" w:rsidDel="00000000" w:rsidP="00000000" w:rsidRDefault="00000000" w:rsidRPr="00000000" w14:paraId="000000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principal reason for using the CHAPS payment system on completion day?</w:t>
        <w:br w:type="textWrapping"/>
        <w:t xml:space="preserve">A. It is the most inexpensive method of electronic funds transfer.</w:t>
        <w:br w:type="textWrapping"/>
        <w:t xml:space="preserve">B. It provides a guarantee that funds will clear on the same day.</w:t>
        <w:br w:type="textWrapping"/>
        <w:t xml:space="preserve">C. It allows for the transaction to be reversed within 24 hours if needed.</w:t>
        <w:br w:type="textWrapping"/>
        <w:t xml:space="preserve">D. It does not require the receiving solicitor to have a client account.</w:t>
        <w:br w:type="textWrapping"/>
        <w:t xml:space="preserve">E. It automatically generates the completion statement for both parties.</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CHAPS is a same-day, guaranteed cleared funds transfer system. This is essential for completion, where keys and the transfer deed are released upon confirmation of irrevocable receipt of funds. A is incorrect; CHAPS is typically more expensive than BACS. C is incorrect; CHAPS payments are irrevocable once processed. D is incorrect; funds must be sent to a nominated account, almost always a client account. E is incorrect; completion statements are separate documents.</w:t>
      </w:r>
    </w:p>
    <w:p w:rsidR="00000000" w:rsidDel="00000000" w:rsidP="00000000" w:rsidRDefault="00000000" w:rsidRPr="00000000" w14:paraId="0000002D">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11</w:t>
      </w:r>
    </w:p>
    <w:p w:rsidR="00000000" w:rsidDel="00000000" w:rsidP="00000000" w:rsidRDefault="00000000" w:rsidRPr="00000000" w14:paraId="000000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Following completion of her purchase of a London freehold flat for £475,000, Emma’s solicitor, Ahmed, is managing the post-completion formalities. Emma is not a first-time buyer.</w:t>
      </w:r>
    </w:p>
    <w:p w:rsidR="00000000" w:rsidDel="00000000" w:rsidP="00000000" w:rsidRDefault="00000000" w:rsidRPr="00000000" w14:paraId="000000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Within what statutory timeframe must Ahmed submit the SDLT return and payment to HMRC?</w:t>
        <w:br w:type="textWrapping"/>
        <w:t xml:space="preserve">A. 14 calendar days from the date of exchange of contracts.</w:t>
        <w:br w:type="textWrapping"/>
        <w:t xml:space="preserve">B. 30 calendar days from the date of completion.</w:t>
        <w:br w:type="textWrapping"/>
        <w:t xml:space="preserve">C. 14 calendar days from the date of completion.</w:t>
        <w:br w:type="textWrapping"/>
        <w:t xml:space="preserve">D. 30 working days from the date of completion.</w:t>
        <w:br w:type="textWrapping"/>
        <w:t xml:space="preserve">E. On or before the date of registration at the Land Registry.</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Under the Finance Act 2003, the SDLT return (SDLT1) and any tax due must be submitted to HMRC within 14 calendar days of the ‘effective date,’ which is usually the date of completion. A is incorrect; the trigger is completion. B and D are incorrect; 30 days is the deadline for Land Transaction Tax (LTT) in Wales. E is incorrect; the SDLT deadline is independent of, and prior to, the Land Registry application.</w:t>
      </w:r>
    </w:p>
    <w:p w:rsidR="00000000" w:rsidDel="00000000" w:rsidP="00000000" w:rsidRDefault="00000000" w:rsidRPr="00000000" w14:paraId="00000031">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12</w:t>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After completing on a freehold purchase, David’s solicitor, Lisa, is preparing the application to register him as the new proprietor at HM Land Registry. She recalls she conducted an OS1 priority search two days before completion.</w:t>
      </w:r>
    </w:p>
    <w:p w:rsidR="00000000" w:rsidDel="00000000" w:rsidP="00000000" w:rsidRDefault="00000000" w:rsidRPr="00000000" w14:paraId="000000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how long does the priority period conferred by that OS1 search last?</w:t>
        <w:br w:type="textWrapping"/>
        <w:t xml:space="preserve">A. 14 calendar days from the date of the search.</w:t>
        <w:br w:type="textWrapping"/>
        <w:t xml:space="preserve">B. 30 working days from the date of the search.</w:t>
        <w:br w:type="textWrapping"/>
        <w:t xml:space="preserve">C.  30 calendar days from the date of the search.</w:t>
        <w:br w:type="textWrapping"/>
        <w:t xml:space="preserve">D. Indefinitely, until the Land Registry processes the application.</w:t>
        <w:br w:type="textWrapping"/>
        <w:t xml:space="preserve">E. 60 calendar days from the date of completion.</w:t>
      </w:r>
    </w:p>
    <w:p w:rsidR="00000000" w:rsidDel="00000000" w:rsidP="00000000" w:rsidRDefault="00000000" w:rsidRPr="00000000" w14:paraId="000000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The priority period granted by a successful OS1 (or OS2) search is 30 working days from its date. The registration application must be lodged within this period to maintain the buyer’s priority against any intervening interests. A, C, D, and E are incorrect; they do not reflect the statutory priority period under Land Registry rules.</w:t>
      </w:r>
    </w:p>
    <w:p w:rsidR="00000000" w:rsidDel="00000000" w:rsidP="00000000" w:rsidRDefault="00000000" w:rsidRPr="00000000" w14:paraId="00000035">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13</w:t>
      </w:r>
    </w:p>
    <w:p w:rsidR="00000000" w:rsidDel="00000000" w:rsidP="00000000" w:rsidRDefault="00000000" w:rsidRPr="00000000" w14:paraId="000000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As part of the completion process for a sale, the seller’s solicitor, Jennifer, provides an undertaking to the buyer’s solicitor. She promises to redeem her client’s existing mortgage using the completion monies and to forward the electronic discharge to the Land Registry.</w:t>
      </w:r>
    </w:p>
    <w:p w:rsidR="00000000" w:rsidDel="00000000" w:rsidP="00000000" w:rsidRDefault="00000000" w:rsidRPr="00000000" w14:paraId="000000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legal nature of this professional undertaking?</w:t>
        <w:br w:type="textWrapping"/>
        <w:t xml:space="preserve">A. It is a binding promise made personally by the solicitor, enforceable by the courts.</w:t>
        <w:br w:type="textWrapping"/>
        <w:t xml:space="preserve">B. It is a conditional promise that only becomes binding if the seller’s lender cooperates.</w:t>
        <w:br w:type="textWrapping"/>
        <w:t xml:space="preserve">C. It is an informal courtesy between solicitors with no disciplinary consequences.</w:t>
        <w:br w:type="textWrapping"/>
        <w:t xml:space="preserve">D. It is a contract between the two law firms, requiring consideration to be valid.</w:t>
        <w:br w:type="textWrapping"/>
        <w:t xml:space="preserve">E. It is a guarantee provided by the solicitor’s professional indemnity insurer.</w:t>
      </w:r>
    </w:p>
    <w:p w:rsidR="00000000" w:rsidDel="00000000" w:rsidP="00000000" w:rsidRDefault="00000000" w:rsidRPr="00000000" w14:paraId="000000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A is correct. A solicitor’s undertaking is a solemn, personally binding promise enforceable through the courts and the Solicitors Regulation Authority (SRA), regardless of consideration. Breach can lead to serious professional consequences. B is incorrect; the solicitor must only give an undertaking if they are sure they can fulfil it. C is incorrect; undertakings are formal and carry significant weight. D is incorrect; consideration is not required for an undertaking to be binding. E is incorrect; the insurer is not a party to the undertaking.</w:t>
      </w:r>
    </w:p>
    <w:p w:rsidR="00000000" w:rsidDel="00000000" w:rsidP="00000000" w:rsidRDefault="00000000" w:rsidRPr="00000000" w14:paraId="00000039">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14</w:t>
      </w:r>
    </w:p>
    <w:p w:rsidR="00000000" w:rsidDel="00000000" w:rsidP="00000000" w:rsidRDefault="00000000" w:rsidRPr="00000000" w14:paraId="000000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During title investigation for a freehold house, Ben’s solicitor, Chloe, discovers a 1950s restrictive covenant stating "not more than one dwelling house shall be erected on the land." Ben’s surveyor suggests the large plot could potentially accommodate a second home in the future. Chloe advises on the available options.</w:t>
      </w:r>
    </w:p>
    <w:p w:rsidR="00000000" w:rsidDel="00000000" w:rsidP="00000000" w:rsidRDefault="00000000" w:rsidRPr="00000000" w14:paraId="000000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often the most practical initial solution for managing this type of historic, seemingly dormant covenant?</w:t>
        <w:br w:type="textWrapping"/>
        <w:t xml:space="preserve">A. Apply to the Upper Tribunal (Lands Chamber) immediately to have it discharged.</w:t>
        <w:br w:type="textWrapping"/>
        <w:t xml:space="preserve">B. Advise Ben to proceed regardless, as the covenant is likely unenforceable due to its age.</w:t>
        <w:br w:type="textWrapping"/>
        <w:t xml:space="preserve">C. Recommend the purchase of title indemnity insurance against the risk of enforcement.</w:t>
        <w:br w:type="textWrapping"/>
        <w:t xml:space="preserve">D. Require the seller to obtain a formal release from the original covenantee’s successors.</w:t>
        <w:br w:type="textWrapping"/>
        <w:t xml:space="preserve">E. Report it to the lender as a fatal defect that prevents the mortgage from proceeding.</w:t>
      </w:r>
    </w:p>
    <w:p w:rsidR="00000000" w:rsidDel="00000000" w:rsidP="00000000" w:rsidRDefault="00000000" w:rsidRPr="00000000" w14:paraId="000000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For old covenants where the beneficiary is hard to identify and there is no history of enforcement, title indemnity insurance is a common, cost-effective, and practical solution to protect the buyer and lender against future claims. A is incorrect; a Tribunal application is lengthy, costly, and uncertain, making it a last resort. B is incorrect; age alone does not extinguish a covenant, and advising to ignore it is risky. D is incorrect; this is often impossible if the beneficiaries are unknown. E is incorrect; while it must be reported, it is not automatically a fatal defect if insured.</w:t>
      </w:r>
    </w:p>
    <w:p w:rsidR="00000000" w:rsidDel="00000000" w:rsidP="00000000" w:rsidRDefault="00000000" w:rsidRPr="00000000" w14:paraId="0000003D">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15</w:t>
      </w:r>
    </w:p>
    <w:p w:rsidR="00000000" w:rsidDel="00000000" w:rsidP="00000000" w:rsidRDefault="00000000" w:rsidRPr="00000000" w14:paraId="000000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Laura is selling an unregistered freehold farmhouse. Her solicitor, Simon, provides the buyer’s solicitor with an epitome of title. The first document in the epitome is a conveyance dated 12 years ago. The buyer’s solicitor reviews the papers.</w:t>
      </w:r>
    </w:p>
    <w:p w:rsidR="00000000" w:rsidDel="00000000" w:rsidP="00000000" w:rsidRDefault="00000000" w:rsidRPr="00000000" w14:paraId="000000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correct response from the buyer’s solicitor regarding this root of title?</w:t>
        <w:br w:type="textWrapping"/>
        <w:t xml:space="preserve">A. Accept it, as it clearly shows ownership for over a decade.</w:t>
        <w:br w:type="textWrapping"/>
        <w:t xml:space="preserve">B. Reject it and insist on a root of title at least 15 years old.</w:t>
        <w:br w:type="textWrapping"/>
        <w:t xml:space="preserve">C. Accept it if the seller also provides a statutory declaration as to possession.</w:t>
        <w:br w:type="textWrapping"/>
        <w:t xml:space="preserve">D. Proceed but recommend the buyer only accepts a possessory title at first registration.</w:t>
        <w:br w:type="textWrapping"/>
        <w:t xml:space="preserve">E. Accept it, provided the seller agrees to give a full title guarantee.</w:t>
      </w:r>
    </w:p>
    <w:p w:rsidR="00000000" w:rsidDel="00000000" w:rsidP="00000000" w:rsidRDefault="00000000" w:rsidRPr="00000000" w14:paraId="000000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For unregistered land, a valid root of title must be at least 15 years old (typically a conveyance). A 12-year-old root is defective. The seller’s solicitor must deduce title correctly; the buyer should reject the epitome and request a proper root. A is incorrect; 15 years is the minimum. C is incorrect; a statutory declaration cannot cure a defective root for the purposes of deducing title pre-contract. D is incorrect; the defect is in the pre-registration title proof, not the class of title that will be applied for. E is incorrect; the title guarantee is unrelated to the validity of the root.</w:t>
      </w:r>
    </w:p>
    <w:p w:rsidR="00000000" w:rsidDel="00000000" w:rsidP="00000000" w:rsidRDefault="00000000" w:rsidRPr="00000000" w14:paraId="00000041">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16</w:t>
      </w:r>
    </w:p>
    <w:p w:rsidR="00000000" w:rsidDel="00000000" w:rsidP="00000000" w:rsidRDefault="00000000" w:rsidRPr="00000000" w14:paraId="000000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seller, Mr. Higgins, completed the TA6 Property Information Form stating there were "no disputes" with neighbours. After moving in, the buyer, Ms. Archer, is immediately approached by the next-door neighbour asserting a right to use a path on her property and referencing a long-running argument with Mr. Higgins. Ms. Archer’s solicitor now considers potential claims.</w:t>
      </w:r>
    </w:p>
    <w:p w:rsidR="00000000" w:rsidDel="00000000" w:rsidP="00000000" w:rsidRDefault="00000000" w:rsidRPr="00000000" w14:paraId="000000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buyer’s strongest potential legal claim against the seller in these circumstances?</w:t>
        <w:br w:type="textWrapping"/>
        <w:t xml:space="preserve">A. Breach of the covenant for quiet enjoyment implied in the transfer deed.</w:t>
        <w:br w:type="textWrapping"/>
        <w:t xml:space="preserve">B. A claim in misrepresentation based on a false statement in the TA6 form.</w:t>
        <w:br w:type="textWrapping"/>
        <w:t xml:space="preserve">C. A claim under the principle of </w:t>
      </w:r>
      <w:r w:rsidDel="00000000" w:rsidR="00000000" w:rsidRPr="00000000">
        <w:rPr>
          <w:rFonts w:ascii="Roboto" w:cs="Roboto" w:eastAsia="Roboto" w:hAnsi="Roboto"/>
          <w:i w:val="1"/>
          <w:iCs w:val="1"/>
          <w:color w:val="0f1115"/>
          <w:sz w:val="24"/>
          <w:szCs w:val="24"/>
          <w:rtl w:val="0"/>
        </w:rPr>
        <w:t xml:space="preserve">caveat emptor</w:t>
      </w:r>
      <w:r w:rsidDel="00000000" w:rsidR="00000000" w:rsidRPr="00000000">
        <w:rPr>
          <w:rFonts w:ascii="Roboto" w:cs="Roboto" w:eastAsia="Roboto" w:hAnsi="Roboto"/>
          <w:color w:val="0f1115"/>
          <w:sz w:val="24"/>
          <w:szCs w:val="24"/>
          <w:rtl w:val="0"/>
        </w:rPr>
        <w:t xml:space="preserve"> for failing to discover the issue.</w:t>
        <w:br w:type="textWrapping"/>
        <w:t xml:space="preserve">D. A claim for breach of the seller’s full title guarantee.</w:t>
        <w:br w:type="textWrapping"/>
        <w:t xml:space="preserve">E. A negligence claim against the seller’s solicitor for poor drafting.</w:t>
      </w:r>
    </w:p>
    <w:p w:rsidR="00000000" w:rsidDel="00000000" w:rsidP="00000000" w:rsidRDefault="00000000" w:rsidRPr="00000000" w14:paraId="000000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A false statement of fact on the TA6 ("no disputes") can found a claim for misrepresentation, potentially allowing rescission or damages (as seen in cases like </w:t>
      </w:r>
      <w:r w:rsidDel="00000000" w:rsidR="00000000" w:rsidRPr="00000000">
        <w:rPr>
          <w:rFonts w:ascii="Roboto" w:cs="Roboto" w:eastAsia="Roboto" w:hAnsi="Roboto"/>
          <w:i w:val="1"/>
          <w:iCs w:val="1"/>
          <w:color w:val="0f1115"/>
          <w:sz w:val="24"/>
          <w:szCs w:val="24"/>
          <w:rtl w:val="0"/>
        </w:rPr>
        <w:t xml:space="preserve">With v O’Flanagan</w:t>
      </w:r>
      <w:r w:rsidDel="00000000" w:rsidR="00000000" w:rsidRPr="00000000">
        <w:rPr>
          <w:rFonts w:ascii="Roboto" w:cs="Roboto" w:eastAsia="Roboto" w:hAnsi="Roboto"/>
          <w:color w:val="0f1115"/>
          <w:sz w:val="24"/>
          <w:szCs w:val="24"/>
          <w:rtl w:val="0"/>
        </w:rPr>
        <w:t xml:space="preserve">). A is incorrect; the covenant for quiet enjoyment is a future covenant against the seller’s own acts, not a representation about past disputes. C is incorrect; </w:t>
      </w:r>
      <w:r w:rsidDel="00000000" w:rsidR="00000000" w:rsidRPr="00000000">
        <w:rPr>
          <w:rFonts w:ascii="Roboto" w:cs="Roboto" w:eastAsia="Roboto" w:hAnsi="Roboto"/>
          <w:i w:val="1"/>
          <w:iCs w:val="1"/>
          <w:color w:val="0f1115"/>
          <w:sz w:val="24"/>
          <w:szCs w:val="24"/>
          <w:rtl w:val="0"/>
        </w:rPr>
        <w:t xml:space="preserve">caveat emptor</w:t>
      </w:r>
      <w:r w:rsidDel="00000000" w:rsidR="00000000" w:rsidRPr="00000000">
        <w:rPr>
          <w:rFonts w:ascii="Roboto" w:cs="Roboto" w:eastAsia="Roboto" w:hAnsi="Roboto"/>
          <w:color w:val="0f1115"/>
          <w:sz w:val="24"/>
          <w:szCs w:val="24"/>
          <w:rtl w:val="0"/>
        </w:rPr>
        <w:t xml:space="preserve"> is a defence for the seller, not a cause of action for the buyer. D is incorrect; title guarantee relates to ownership rights, not disputes with neighbours. E is incorrect; while possible, the primary direct claim would be against the seller for misrepresentation.</w:t>
      </w:r>
    </w:p>
    <w:p w:rsidR="00000000" w:rsidDel="00000000" w:rsidP="00000000" w:rsidRDefault="00000000" w:rsidRPr="00000000" w14:paraId="00000045">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17</w:t>
      </w:r>
    </w:p>
    <w:p w:rsidR="00000000" w:rsidDel="00000000" w:rsidP="00000000" w:rsidRDefault="00000000" w:rsidRPr="00000000" w14:paraId="000000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Sarah is purchasing a new-build freehold house from a developer. Her solicitor, Kevin, is reviewing the planning documentation included in the pre-contract pack. He pays particular attention to any agreement made under Section 106 of the Town and Country Planning Act 1990.</w:t>
      </w:r>
    </w:p>
    <w:p w:rsidR="00000000" w:rsidDel="00000000" w:rsidP="00000000" w:rsidRDefault="00000000" w:rsidRPr="00000000" w14:paraId="000000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Why is reviewing a Section 106 agreement critically important for a buyer of a new-build property?</w:t>
        <w:br w:type="textWrapping"/>
        <w:t xml:space="preserve">A. It certifies that the building regulations have been fully complied with.</w:t>
        <w:br w:type="textWrapping"/>
        <w:t xml:space="preserve">B. It may impose ongoing financial or other obligations on the homeowners.</w:t>
        <w:br w:type="textWrapping"/>
        <w:t xml:space="preserve">C. It proves that the property is not subject to any restrictive covenants.</w:t>
        <w:br w:type="textWrapping"/>
        <w:t xml:space="preserve">D. It replaces the need for a Local Authority Search on a new development.</w:t>
        <w:br w:type="textWrapping"/>
        <w:t xml:space="preserve">E. It guarantees the developer has obtained all necessary highway approvals.</w:t>
      </w:r>
    </w:p>
    <w:p w:rsidR="00000000" w:rsidDel="00000000" w:rsidP="00000000" w:rsidRDefault="00000000" w:rsidRPr="00000000" w14:paraId="000000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Section 106 agreements are planning obligations used to make a development acceptable. They often require contributions for infrastructure (e.g., schools, roads) or the provision of affordable housing. These obligations can create financial charges or other liabilities that may bind the property and its owners. A is incorrect; building regulations are a separate regime. C is incorrect; S106 agreements are planning obligations, not private restrictive covenants. D is incorrect; a local search is still essential to reveal other matters. E is incorrect; highway approvals are separate, though they may be referenced.</w:t>
      </w:r>
    </w:p>
    <w:p w:rsidR="00000000" w:rsidDel="00000000" w:rsidP="00000000" w:rsidRDefault="00000000" w:rsidRPr="00000000" w14:paraId="00000049">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18</w:t>
      </w:r>
    </w:p>
    <w:p w:rsidR="00000000" w:rsidDel="00000000" w:rsidP="00000000" w:rsidRDefault="00000000" w:rsidRPr="00000000" w14:paraId="000000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completion statement prepared by the seller’s solicitor includes an apportionment of the annual council tax charge. Completion is set for the 20th of June. The full annual bill of £1,200 is due from April.</w:t>
      </w:r>
    </w:p>
    <w:p w:rsidR="00000000" w:rsidDel="00000000" w:rsidP="00000000" w:rsidRDefault="00000000" w:rsidRPr="00000000" w14:paraId="000000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council tax be correctly apportioned on the completion statement?</w:t>
        <w:br w:type="textWrapping"/>
        <w:t xml:space="preserve">A. The seller is liable for the entire quarterly bill covering June.</w:t>
        <w:br w:type="textWrapping"/>
        <w:t xml:space="preserve">B. It is apportioned daily, with the seller liable from 1st June up to and including 19th June.</w:t>
        <w:br w:type="textWrapping"/>
        <w:t xml:space="preserve">C. It is split 50/50 between the buyer and seller for the month of June.</w:t>
        <w:br w:type="textWrapping"/>
        <w:t xml:space="preserve">D. The buyer is responsible for the whole amount from the start of the month of completion.</w:t>
        <w:br w:type="textWrapping"/>
        <w:t xml:space="preserve">E. No apportionment is needed; the buyer simply takes over the council tax account from completion.</w:t>
      </w:r>
    </w:p>
    <w:p w:rsidR="00000000" w:rsidDel="00000000" w:rsidP="00000000" w:rsidRDefault="00000000" w:rsidRPr="00000000" w14:paraId="000000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Under SC 6.3, outgoings are apportioned on a daily basis. The seller is responsible for the day up to, but not including, the date of completion. Therefore, the seller is liable for 19 days of June (1st-19th inclusive), and the buyer from 20th June onwards. A, C, and D are incorrect; they do not follow the standard contractual formula for daily apportionment. E is incorrect; while the buyer will set up a new account, the seller remains liable for their period of ownership, necessitating an apportionment and financial settlement on completion.</w:t>
      </w:r>
    </w:p>
    <w:p w:rsidR="00000000" w:rsidDel="00000000" w:rsidP="00000000" w:rsidRDefault="00000000" w:rsidRPr="00000000" w14:paraId="0000004D">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19</w:t>
      </w:r>
    </w:p>
    <w:p w:rsidR="00000000" w:rsidDel="00000000" w:rsidP="00000000" w:rsidRDefault="00000000" w:rsidRPr="00000000" w14:paraId="000000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Two days before the scheduled completion, Ben informs his solicitor, Rachel, in strict confidence that he has just been made redundant and is very worried about affording the mortgage. Rachel’s firm is also acting for the mortgage lender in this transaction. Ben asks Rachel what he should do.</w:t>
      </w:r>
    </w:p>
    <w:p w:rsidR="00000000" w:rsidDel="00000000" w:rsidP="00000000" w:rsidRDefault="00000000" w:rsidRPr="00000000" w14:paraId="000000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light of this confidential information, what is Rachel’s first and most important professional obligation?</w:t>
        <w:br w:type="textWrapping"/>
        <w:t xml:space="preserve">A. Immediately inform the mortgage lender of this material change in circumstances.</w:t>
        <w:br w:type="textWrapping"/>
        <w:t xml:space="preserve">B. Advise Ben to keep the information to himself and hope to find a new job quickly.</w:t>
        <w:br w:type="textWrapping"/>
        <w:t xml:space="preserve">C. Continue to act for both parties, as the contract is already binding.</w:t>
        <w:br w:type="textWrapping"/>
        <w:t xml:space="preserve">D. Cease acting for both the buyer and the lender due to an immediate conflict of interest.</w:t>
        <w:br w:type="textWrapping"/>
        <w:t xml:space="preserve">E. Proceed with completion as planned, as the funds have already been drawn down.</w:t>
      </w:r>
    </w:p>
    <w:p w:rsidR="00000000" w:rsidDel="00000000" w:rsidP="00000000" w:rsidRDefault="00000000" w:rsidRPr="00000000" w14:paraId="00000050">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D</w:t>
        <w:br w:type="textWrapping"/>
        <w:t xml:space="preserve">Explanation: D is correct. Rachel now holds confidential information (the redundancy) material to the lender’s security. She cannot disclose it to the lender without Ben’s consent (breaching confidentiality to her client), but she also cannot continue acting for the lender while withholding material information (breaching her duty to the lender). This irreconcilable conflict means she must cease acting for both parties immediately. A is incorrect; this would breach her duty of confidentiality to Ben. B and E are incorrect; they involve giving negligent advice and failing to manage the conflict. C is incorrect; continuing would breach SRA Code of Conduct rules on conflicts and confidentiality.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rFonts w:ascii="Roboto" w:cs="Roboto" w:eastAsia="Roboto" w:hAnsi="Roboto"/>
          <w:color w:val="0f1115"/>
          <w:sz w:val="24"/>
          <w:szCs w:val="24"/>
        </w:rPr>
      </w:pPr>
      <w:r w:rsidDel="00000000" w:rsidR="00000000" w:rsidRPr="00000000">
        <w:rPr>
          <w:rtl w:val="0"/>
        </w:rPr>
        <w:t xml:space="preserve">B- </w:t>
      </w:r>
      <w:r w:rsidDel="00000000" w:rsidR="00000000" w:rsidRPr="00000000">
        <w:rPr>
          <w:rFonts w:ascii="Roboto" w:cs="Roboto" w:eastAsia="Roboto" w:hAnsi="Roboto"/>
          <w:color w:val="0f1115"/>
          <w:sz w:val="24"/>
          <w:szCs w:val="24"/>
          <w:rtl w:val="0"/>
        </w:rPr>
        <w:t xml:space="preserve">Ethics and Risk Management in Conveyancing.</w:t>
      </w:r>
    </w:p>
    <w:p w:rsidR="00000000" w:rsidDel="00000000" w:rsidP="00000000" w:rsidRDefault="00000000" w:rsidRPr="00000000" w14:paraId="00000053">
      <w:pPr>
        <w:pStyle w:val="Heading3"/>
        <w:keepNext w:val="0"/>
        <w:keepLines w:val="0"/>
        <w:spacing w:after="240" w:before="480" w:line="360" w:lineRule="auto"/>
        <w:rPr>
          <w:rFonts w:ascii="Roboto" w:cs="Roboto" w:eastAsia="Roboto" w:hAnsi="Roboto"/>
          <w:b w:val="1"/>
          <w:bCs w:val="1"/>
          <w:color w:val="0f1115"/>
          <w:sz w:val="30"/>
          <w:szCs w:val="30"/>
        </w:rPr>
      </w:pPr>
      <w:bookmarkStart w:colFirst="0" w:colLast="0" w:name="_7bftg3ez2my1" w:id="3"/>
      <w:bookmarkEnd w:id="3"/>
      <w:r w:rsidDel="00000000" w:rsidR="00000000" w:rsidRPr="00000000">
        <w:rPr>
          <w:rFonts w:ascii="Roboto" w:cs="Roboto" w:eastAsia="Roboto" w:hAnsi="Roboto"/>
          <w:b w:val="1"/>
          <w:bCs w:val="1"/>
          <w:color w:val="0f1115"/>
          <w:sz w:val="30"/>
          <w:szCs w:val="30"/>
          <w:rtl w:val="0"/>
        </w:rPr>
        <w:t xml:space="preserve">Question 1</w:t>
      </w:r>
    </w:p>
    <w:p w:rsidR="00000000" w:rsidDel="00000000" w:rsidP="00000000" w:rsidRDefault="00000000" w:rsidRPr="00000000" w14:paraId="00000054">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Jonathan and Emily are close friends. Jonathan is selling his flat, and Emily wishes to buy it. They approach the same solicitor, Clara, asking her to act for both of them to save costs. They assure Clara they have agreed on the price and terms and trust each other completely. Clara considers the SRA Code of Conduct and the specific risks of acting for both parties in a residential conveyancing transaction.</w:t>
      </w:r>
    </w:p>
    <w:p w:rsidR="00000000" w:rsidDel="00000000" w:rsidP="00000000" w:rsidRDefault="00000000" w:rsidRPr="00000000" w14:paraId="00000055">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appropriate initial advice for Clara to give Jonathan and Emily?</w:t>
        <w:br w:type="textWrapping"/>
        <w:t xml:space="preserve">A. Agree to act for both, as they are friends and the transaction is non-contentious.</w:t>
        <w:br w:type="textWrapping"/>
        <w:t xml:space="preserve">B. Decline to act for either party, as dual representation is always prohibited in conveyancing.</w:t>
        <w:br w:type="textWrapping"/>
        <w:t xml:space="preserve">C. Explain the inherent conflicts and that she can only act if she is satisfied it is a commercial transaction with a substantially common interest.</w:t>
        <w:br w:type="textWrapping"/>
        <w:t xml:space="preserve">D. Agree to act but recommend they both seek independent legal advice on the key terms.</w:t>
        <w:br w:type="textWrapping"/>
        <w:t xml:space="preserve">E. Refuse to act for the seller only..</w:t>
      </w:r>
    </w:p>
    <w:p w:rsidR="00000000" w:rsidDel="00000000" w:rsidP="00000000" w:rsidRDefault="00000000" w:rsidRPr="00000000" w14:paraId="00000056">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While acting for both buyer and seller in a residential transaction is generally prohibited under SRA r. 6.2 due to inherent conflicts, the Code allows exceptions in limited circumstances, such as non-contentious commercial transactions with a substantially common interest or where the parties are related. Clara must first assess if this can be treated as such, obtain informed consent, and implement safeguards. </w:t>
      </w:r>
    </w:p>
    <w:p w:rsidR="00000000" w:rsidDel="00000000" w:rsidP="00000000" w:rsidRDefault="00000000" w:rsidRPr="00000000" w14:paraId="00000057">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friendship does not override the fundamental conflict of interest in a typical arm’s-length sale. </w:t>
      </w:r>
    </w:p>
    <w:p w:rsidR="00000000" w:rsidDel="00000000" w:rsidP="00000000" w:rsidRDefault="00000000" w:rsidRPr="00000000" w14:paraId="00000058">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it is not </w:t>
      </w:r>
      <w:r w:rsidDel="00000000" w:rsidR="00000000" w:rsidRPr="00000000">
        <w:rPr>
          <w:rFonts w:ascii="Roboto" w:cs="Roboto" w:eastAsia="Roboto" w:hAnsi="Roboto"/>
          <w:i w:val="1"/>
          <w:iCs w:val="1"/>
          <w:color w:val="0f1115"/>
          <w:sz w:val="24"/>
          <w:szCs w:val="24"/>
          <w:rtl w:val="0"/>
        </w:rPr>
        <w:t xml:space="preserve">always</w:t>
      </w:r>
      <w:r w:rsidDel="00000000" w:rsidR="00000000" w:rsidRPr="00000000">
        <w:rPr>
          <w:rFonts w:ascii="Roboto" w:cs="Roboto" w:eastAsia="Roboto" w:hAnsi="Roboto"/>
          <w:color w:val="0f1115"/>
          <w:sz w:val="24"/>
          <w:szCs w:val="24"/>
          <w:rtl w:val="0"/>
        </w:rPr>
        <w:t xml:space="preserve"> prohibited, but the exception is very narrow. </w:t>
      </w:r>
    </w:p>
    <w:p w:rsidR="00000000" w:rsidDel="00000000" w:rsidP="00000000" w:rsidRDefault="00000000" w:rsidRPr="00000000" w14:paraId="00000059">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obtaining independent advice does not resolve the conflict for the solicitor attempting to act for both. </w:t>
      </w:r>
    </w:p>
    <w:p w:rsidR="00000000" w:rsidDel="00000000" w:rsidP="00000000" w:rsidRDefault="00000000" w:rsidRPr="00000000" w14:paraId="0000005A">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w:t>
      </w:r>
    </w:p>
    <w:p w:rsidR="00000000" w:rsidDel="00000000" w:rsidP="00000000" w:rsidRDefault="00000000" w:rsidRPr="00000000" w14:paraId="0000005B">
      <w:pPr>
        <w:spacing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2</w:t>
      </w:r>
    </w:p>
    <w:p w:rsidR="00000000" w:rsidDel="00000000" w:rsidP="00000000" w:rsidRDefault="00000000" w:rsidRPr="00000000" w14:paraId="0000005C">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Sophie, a solicitor, is acting for both a buyer, David, and his mortgage lender on a standard residential purchase. Two days before completion, David informs Sophie in strict confidence that he has just been made redundant. He begs her not to tell the lender as he is sure he will find a new job quickly and doesn’t want to lose the property.</w:t>
      </w:r>
    </w:p>
    <w:p w:rsidR="00000000" w:rsidDel="00000000" w:rsidP="00000000" w:rsidRDefault="00000000" w:rsidRPr="00000000" w14:paraId="0000005D">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Sophie’s primary professional obligation upon receiving this confidential information?</w:t>
        <w:br w:type="textWrapping"/>
        <w:t xml:space="preserve">A. Maintain David’s confidentiality and proceed with the completion as planned.</w:t>
        <w:br w:type="textWrapping"/>
        <w:t xml:space="preserve">B. Immediately inform the mortgage lender of this material change in circumstances.</w:t>
        <w:br w:type="textWrapping"/>
        <w:t xml:space="preserve">C. Cease acting for both David and the lender due to an immediate conflict of interest.</w:t>
        <w:br w:type="textWrapping"/>
        <w:t xml:space="preserve">D. Advise David that he must inform the lender himself, but take no further action.</w:t>
        <w:br w:type="textWrapping"/>
        <w:t xml:space="preserve">E. Continue acting but advise David to take out payment protection insurance.</w:t>
      </w:r>
    </w:p>
    <w:p w:rsidR="00000000" w:rsidDel="00000000" w:rsidP="00000000" w:rsidRDefault="00000000" w:rsidRPr="00000000" w14:paraId="0000005E">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Sophie now holds confidential information material to the lender’s decision to lend (the borrower’s ability to repay). She cannot disclose it without David’s consent (breaching confidentiality), nor can she continue acting for the lender while withholding it (breaching her duty to the lender). This creates an unmanageable conflict under SRA r. 6.1 and 6.3, obliging her to cease acting for both parties. </w:t>
      </w:r>
    </w:p>
    <w:p w:rsidR="00000000" w:rsidDel="00000000" w:rsidP="00000000" w:rsidRDefault="00000000" w:rsidRPr="00000000" w14:paraId="0000005F">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it would breach her duty to the lender. </w:t>
      </w:r>
    </w:p>
    <w:p w:rsidR="00000000" w:rsidDel="00000000" w:rsidP="00000000" w:rsidRDefault="00000000" w:rsidRPr="00000000" w14:paraId="00000060">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it would breach her duty of confidentiality to David. </w:t>
      </w:r>
    </w:p>
    <w:p w:rsidR="00000000" w:rsidDel="00000000" w:rsidP="00000000" w:rsidRDefault="00000000" w:rsidRPr="00000000" w14:paraId="00000061">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while she may advise this, her professional conflict remains unresolved. </w:t>
      </w:r>
    </w:p>
    <w:p w:rsidR="00000000" w:rsidDel="00000000" w:rsidP="00000000" w:rsidRDefault="00000000" w:rsidRPr="00000000" w14:paraId="00000062">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this does not address the conflict and could be seen as facilitating a mortgage fraud.</w:t>
      </w:r>
    </w:p>
    <w:p w:rsidR="00000000" w:rsidDel="00000000" w:rsidP="00000000" w:rsidRDefault="00000000" w:rsidRPr="00000000" w14:paraId="00000063">
      <w:pPr>
        <w:spacing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3</w:t>
      </w:r>
    </w:p>
    <w:p w:rsidR="00000000" w:rsidDel="00000000" w:rsidP="00000000" w:rsidRDefault="00000000" w:rsidRPr="00000000" w14:paraId="00000064">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the request of the seller’s solicitor, Michael’s firm provides an undertaking to hold the purchase funds after completion and forward them to the seller’s overseas bank account the following day, pending the arrival of the signed transfer deed. Michael’s cashier informs him the funds have been received but the transfer deed has not arrived.</w:t>
      </w:r>
    </w:p>
    <w:p w:rsidR="00000000" w:rsidDel="00000000" w:rsidP="00000000" w:rsidRDefault="00000000" w:rsidRPr="00000000" w14:paraId="00000065">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critical action for Michael to take in relation to the undertaking?</w:t>
        <w:br w:type="textWrapping"/>
        <w:t xml:space="preserve">A. Forward the funds as promised to maintain the firm’s reputation for reliability.</w:t>
        <w:br w:type="textWrapping"/>
        <w:t xml:space="preserve">B. Wait indefinitely for the transfer deed, as the undertaking did not specify a time limit.</w:t>
        <w:br w:type="textWrapping"/>
        <w:t xml:space="preserve">C. Contact the seller’s solicitor immediately to clarify the position and seek instructions.</w:t>
        <w:br w:type="textWrapping"/>
        <w:t xml:space="preserve">D. Return the funds to the buyer’s solicitor as the condition has not been met.</w:t>
        <w:br w:type="textWrapping"/>
        <w:t xml:space="preserve">E. Notify the SRA that the other solicitor has failed to comply with their side of the arrangement.</w:t>
      </w:r>
    </w:p>
    <w:p w:rsidR="00000000" w:rsidDel="00000000" w:rsidP="00000000" w:rsidRDefault="00000000" w:rsidRPr="00000000" w14:paraId="00000066">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An undertaking is a strict, personal promise. If its fulfilment is threatened (here, the condition of receiving the deed), the solicitor must take immediate steps to resolve the situation, starting with communication with the counterparty. They cannot unilaterally vary the undertaking (A or D) without potentially breaching it. </w:t>
      </w:r>
    </w:p>
    <w:p w:rsidR="00000000" w:rsidDel="00000000" w:rsidP="00000000" w:rsidRDefault="00000000" w:rsidRPr="00000000" w14:paraId="00000067">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passivity could lead to a breach if the undertaking implied a reasonable timeframe. </w:t>
      </w:r>
    </w:p>
    <w:p w:rsidR="00000000" w:rsidDel="00000000" w:rsidP="00000000" w:rsidRDefault="00000000" w:rsidRPr="00000000" w14:paraId="00000068">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returning the funds without agreement would breach the undertaking to hold and forward them.</w:t>
      </w:r>
    </w:p>
    <w:p w:rsidR="00000000" w:rsidDel="00000000" w:rsidP="00000000" w:rsidRDefault="00000000" w:rsidRPr="00000000" w14:paraId="00000069">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E is incorrect and  premature; the first step is always to communicate with the other solicitor to resolve the issue.</w:t>
      </w:r>
    </w:p>
    <w:p w:rsidR="00000000" w:rsidDel="00000000" w:rsidP="00000000" w:rsidRDefault="00000000" w:rsidRPr="00000000" w14:paraId="0000006A">
      <w:pPr>
        <w:spacing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6B">
      <w:pPr>
        <w:spacing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6C">
      <w:pPr>
        <w:spacing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6D">
      <w:pPr>
        <w:spacing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6E">
      <w:pPr>
        <w:spacing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4</w:t>
      </w:r>
    </w:p>
    <w:p w:rsidR="00000000" w:rsidDel="00000000" w:rsidP="00000000" w:rsidRDefault="00000000" w:rsidRPr="00000000" w14:paraId="0000006F">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new client, Mr. Chen, instructs a firm to purchase a £1.2 million London property entirely in cash. He provides copies of his passport and a recent utility bill. The funds are to be transferred from an investment account held in his name with a reputable bank in Singapore. During initial conversations, he is vague about the source of his wealth and becomes impatient when asked for details.</w:t>
      </w:r>
    </w:p>
    <w:p w:rsidR="00000000" w:rsidDel="00000000" w:rsidP="00000000" w:rsidRDefault="00000000" w:rsidRPr="00000000" w14:paraId="00000070">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conducting Client Due Diligence (CDD) under the Money Laundering Regulations 2017, what should the solicitor’s next step be?</w:t>
        <w:br w:type="textWrapping"/>
        <w:t xml:space="preserve">A. Proceed with the transaction, as the funds are coming from a reputable foreign bank.</w:t>
        <w:br w:type="textWrapping"/>
        <w:t xml:space="preserve">B. File a Suspicious Activity Report (SAR) with the NCA immediately.</w:t>
        <w:br w:type="textWrapping"/>
        <w:t xml:space="preserve">C. Request specific evidence of the source of funds </w:t>
      </w:r>
      <w:r w:rsidDel="00000000" w:rsidR="00000000" w:rsidRPr="00000000">
        <w:rPr>
          <w:rFonts w:ascii="Roboto" w:cs="Roboto" w:eastAsia="Roboto" w:hAnsi="Roboto"/>
          <w:i w:val="1"/>
          <w:iCs w:val="1"/>
          <w:color w:val="0f1115"/>
          <w:sz w:val="24"/>
          <w:szCs w:val="24"/>
          <w:rtl w:val="0"/>
        </w:rPr>
        <w:t xml:space="preserve">and</w:t>
      </w:r>
      <w:r w:rsidDel="00000000" w:rsidR="00000000" w:rsidRPr="00000000">
        <w:rPr>
          <w:rFonts w:ascii="Roboto" w:cs="Roboto" w:eastAsia="Roboto" w:hAnsi="Roboto"/>
          <w:color w:val="0f1115"/>
          <w:sz w:val="24"/>
          <w:szCs w:val="24"/>
          <w:rtl w:val="0"/>
        </w:rPr>
        <w:t xml:space="preserve"> the source of his wealth.</w:t>
        <w:br w:type="textWrapping"/>
        <w:t xml:space="preserve">D. Rely on the fact he has provided standard ID and is purchasing a valuable asset.</w:t>
        <w:br w:type="textWrapping"/>
        <w:t xml:space="preserve">E. Decline to act, as all overseas transactions are automatically high-risk.</w:t>
      </w:r>
    </w:p>
    <w:p w:rsidR="00000000" w:rsidDel="00000000" w:rsidP="00000000" w:rsidRDefault="00000000" w:rsidRPr="00000000" w14:paraId="00000071">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CDD requires verifying identity, the source of funds (for this transaction), and the source of wealth (the client’s overall financial background). Vague answers and impatience are red flags that necessitate Enhanced Due Diligence (EDD). The solicitor must obtain and scrutinise supporting evidence (e.g., bank statements, investment portfolios, evidence of sale of assets).</w:t>
      </w:r>
    </w:p>
    <w:p w:rsidR="00000000" w:rsidDel="00000000" w:rsidP="00000000" w:rsidRDefault="00000000" w:rsidRPr="00000000" w14:paraId="00000072">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 and D are incorrect; they demonstrate inadequate due diligence.</w:t>
      </w:r>
    </w:p>
    <w:p w:rsidR="00000000" w:rsidDel="00000000" w:rsidP="00000000" w:rsidRDefault="00000000" w:rsidRPr="00000000" w14:paraId="00000073">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B is incorrect; a SAR is required if there is knowledge or suspicion of money laundering. At this stage, suspicion may be forming, but the next step is to gather more information through EDD.</w:t>
      </w:r>
    </w:p>
    <w:p w:rsidR="00000000" w:rsidDel="00000000" w:rsidP="00000000" w:rsidRDefault="00000000" w:rsidRPr="00000000" w14:paraId="00000074">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E is incorrect; overseas transactions are not automatically prohibited but do require EDD.</w:t>
      </w:r>
    </w:p>
    <w:p w:rsidR="00000000" w:rsidDel="00000000" w:rsidP="00000000" w:rsidRDefault="00000000" w:rsidRPr="00000000" w14:paraId="00000075">
      <w:pPr>
        <w:spacing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5</w:t>
      </w:r>
    </w:p>
    <w:p w:rsidR="00000000" w:rsidDel="00000000" w:rsidP="00000000" w:rsidRDefault="00000000" w:rsidRPr="00000000" w14:paraId="00000076">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Sarah, a conveyancing assistant, receives an email that appears to be from a regular client, a property developer. The email provides new bank details for the return of a deposit after an aborted transaction. The email address is very similar to the client’s but has one letter different. The message urges urgent action.</w:t>
      </w:r>
    </w:p>
    <w:p w:rsidR="00000000" w:rsidDel="00000000" w:rsidP="00000000" w:rsidRDefault="00000000" w:rsidRPr="00000000" w14:paraId="00000077">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important step to take to prevent a potential fraud?</w:t>
        <w:br w:type="textWrapping"/>
        <w:t xml:space="preserve">A. Reply to the email asking for confirmation of the new details.</w:t>
        <w:br w:type="textWrapping"/>
        <w:t xml:space="preserve">B. Action the request immediately due to its urgency.</w:t>
        <w:br w:type="textWrapping"/>
        <w:t xml:space="preserve">C. Contact the client using a previously verified phone number to confirm the instructions.</w:t>
        <w:br w:type="textWrapping"/>
        <w:t xml:space="preserve">D. Forward the email to the firm’s IT department to check for viruses.</w:t>
        <w:br w:type="textWrapping"/>
        <w:t xml:space="preserve">E. Make a payment to the new account but ring-fence it pending confirmation.</w:t>
      </w:r>
    </w:p>
    <w:p w:rsidR="00000000" w:rsidDel="00000000" w:rsidP="00000000" w:rsidRDefault="00000000" w:rsidRPr="00000000" w14:paraId="00000078">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This is a classic ‘Friday afternoon fraud’ or phishing attempt. The only secure response is to verify the instruction through a separate, pre-verified channel (e.g., a phone number on file from original ID documents), not by replying to the potentially compromised email.</w:t>
      </w:r>
    </w:p>
    <w:p w:rsidR="00000000" w:rsidDel="00000000" w:rsidP="00000000" w:rsidRDefault="00000000" w:rsidRPr="00000000" w14:paraId="00000079">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 is incorrect; replying to the fraudulent email confirms its validity to the fraudster. </w:t>
      </w:r>
    </w:p>
    <w:p w:rsidR="00000000" w:rsidDel="00000000" w:rsidP="00000000" w:rsidRDefault="00000000" w:rsidRPr="00000000" w14:paraId="0000007A">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and E are incorrect; they risk irrevocable loss of client money. </w:t>
      </w:r>
    </w:p>
    <w:p w:rsidR="00000000" w:rsidDel="00000000" w:rsidP="00000000" w:rsidRDefault="00000000" w:rsidRPr="00000000" w14:paraId="0000007B">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It is a good security practice but does not address the immediate need to verify the client instruction.</w:t>
      </w:r>
    </w:p>
    <w:p w:rsidR="00000000" w:rsidDel="00000000" w:rsidP="00000000" w:rsidRDefault="00000000" w:rsidRPr="00000000" w14:paraId="0000007C">
      <w:pPr>
        <w:spacing w:after="240"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6</w:t>
      </w:r>
    </w:p>
    <w:p w:rsidR="00000000" w:rsidDel="00000000" w:rsidP="00000000" w:rsidRDefault="00000000" w:rsidRPr="00000000" w14:paraId="0000007D">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Thomas and his sister, Priya, are purchasing a house together. Thomas is contributing 80% of the deposit from a business sale, and Priya 20% from savings. They instruct one solicitor, Anya, to act for them both.</w:t>
      </w:r>
    </w:p>
    <w:p w:rsidR="00000000" w:rsidDel="00000000" w:rsidP="00000000" w:rsidRDefault="00000000" w:rsidRPr="00000000" w14:paraId="0000007E">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Anya’s key professional conduct duty in this situation?</w:t>
        <w:br w:type="textWrapping"/>
        <w:t xml:space="preserve">A. Refuse to act due to a conflict between their financial interests.</w:t>
        <w:br w:type="textWrapping"/>
        <w:t xml:space="preserve">B. Advise them to hold the property as joint tenants for simplicity.</w:t>
        <w:br w:type="textWrapping"/>
        <w:t xml:space="preserve">C. Explain the different forms of co-ownership and recommend a declaration of trust reflecting their shares.</w:t>
        <w:br w:type="textWrapping"/>
        <w:t xml:space="preserve">D. Act only for the party contributing the larger share.</w:t>
        <w:br w:type="textWrapping"/>
        <w:t xml:space="preserve">E. Obtain consent from any mortgage lender to the unequal shares.</w:t>
      </w:r>
    </w:p>
    <w:p w:rsidR="00000000" w:rsidDel="00000000" w:rsidP="00000000" w:rsidRDefault="00000000" w:rsidRPr="00000000" w14:paraId="0000007F">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Acting for multiple buyers is permissible if no conflict exists. However, the solicitor must advise them fully on their options (joint tenancy vs. tenancy in common) and the implications. Given their unequal contributions, a tenancy in common with a declaration of trust is the appropriate way to reflect their beneficial interests and prevent future dispute. A is incorrect; a conflict does not automatically arise from unequal contributions if both wish to proceed on that basis. B is incorrect; a joint tenancy presumes equal shares and includes a right of survivorship, which may not be suitable. D is incorrect; the solicitor can act for both if they both consent after receiving advice. E is important but is a subsequent step, not the key initial duty.</w:t>
      </w:r>
    </w:p>
    <w:p w:rsidR="00000000" w:rsidDel="00000000" w:rsidP="00000000" w:rsidRDefault="00000000" w:rsidRPr="00000000" w14:paraId="00000080">
      <w:pPr>
        <w:spacing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81">
      <w:pPr>
        <w:spacing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82">
      <w:pPr>
        <w:spacing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83">
      <w:pPr>
        <w:spacing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7</w:t>
      </w:r>
    </w:p>
    <w:p w:rsidR="00000000" w:rsidDel="00000000" w:rsidP="00000000" w:rsidRDefault="00000000" w:rsidRPr="00000000" w14:paraId="00000084">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James is obtaining a mortgage to finance his business. He asks his wife, Rebecca, to agree to a legal charge over their jointly-owned home to secure the loan. Rebecca does not work in the business and will not benefit directly from the loan. They attend a meeting with their usual solicitor, Fiona.</w:t>
      </w:r>
    </w:p>
    <w:p w:rsidR="00000000" w:rsidDel="00000000" w:rsidP="00000000" w:rsidRDefault="00000000" w:rsidRPr="00000000" w14:paraId="00000085">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must Fiona do to comply with the Etridge guidelines and protect against a future claim of undue influence?</w:t>
        <w:br w:type="textWrapping"/>
        <w:t xml:space="preserve">A. Advise them that as she acts for them both, she can explain everything together.</w:t>
        <w:br w:type="textWrapping"/>
        <w:t xml:space="preserve">B. Recommend Rebecca seeks independent legal advice on the transaction.</w:t>
        <w:br w:type="textWrapping"/>
        <w:t xml:space="preserve">C. Proceed with the charge, as both parties are present and consenting.</w:t>
        <w:br w:type="textWrapping"/>
        <w:t xml:space="preserve">D. Refuse to act, as there is a clear and unmanageable conflict of interest.</w:t>
        <w:br w:type="textWrapping"/>
        <w:t xml:space="preserve">E. Draft the charge but include a clause stating Rebecca has been advised.</w:t>
      </w:r>
    </w:p>
    <w:p w:rsidR="00000000" w:rsidDel="00000000" w:rsidP="00000000" w:rsidRDefault="00000000" w:rsidRPr="00000000" w14:paraId="00000086">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The </w:t>
      </w:r>
      <w:r w:rsidDel="00000000" w:rsidR="00000000" w:rsidRPr="00000000">
        <w:rPr>
          <w:rFonts w:ascii="Roboto" w:cs="Roboto" w:eastAsia="Roboto" w:hAnsi="Roboto"/>
          <w:i w:val="1"/>
          <w:iCs w:val="1"/>
          <w:color w:val="0f1115"/>
          <w:sz w:val="24"/>
          <w:szCs w:val="24"/>
          <w:rtl w:val="0"/>
        </w:rPr>
        <w:t xml:space="preserve">Royal Bank of Scotland v Etridge</w:t>
      </w:r>
      <w:r w:rsidDel="00000000" w:rsidR="00000000" w:rsidRPr="00000000">
        <w:rPr>
          <w:rFonts w:ascii="Roboto" w:cs="Roboto" w:eastAsia="Roboto" w:hAnsi="Roboto"/>
          <w:color w:val="0f1115"/>
          <w:sz w:val="24"/>
          <w:szCs w:val="24"/>
          <w:rtl w:val="0"/>
        </w:rPr>
        <w:t xml:space="preserve"> guidelines impose strict duties where one party (especially a spouse) stands as surety for debts from which they receive no direct benefit. The vulnerable party (Rebecca) must be advised separately, in the absence of the other, by a solicitor who explains the risks in plain English. The solicitor must then confirm to the lender that this advice has been given. </w:t>
      </w:r>
    </w:p>
    <w:p w:rsidR="00000000" w:rsidDel="00000000" w:rsidP="00000000" w:rsidRDefault="00000000" w:rsidRPr="00000000" w14:paraId="00000087">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joint advice is insufficient. </w:t>
      </w:r>
    </w:p>
    <w:p w:rsidR="00000000" w:rsidDel="00000000" w:rsidP="00000000" w:rsidRDefault="00000000" w:rsidRPr="00000000" w14:paraId="00000088">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proceeding without ensuring independent advice risks the transaction being set aside. </w:t>
      </w:r>
    </w:p>
    <w:p w:rsidR="00000000" w:rsidDel="00000000" w:rsidP="00000000" w:rsidRDefault="00000000" w:rsidRPr="00000000" w14:paraId="00000089">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while a conflict exists, the guidelines provide a structured way to manage it via independent advice. </w:t>
      </w:r>
    </w:p>
    <w:p w:rsidR="00000000" w:rsidDel="00000000" w:rsidP="00000000" w:rsidRDefault="00000000" w:rsidRPr="00000000" w14:paraId="0000008A">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a clause is not a substitute for the verified process.</w:t>
      </w:r>
    </w:p>
    <w:p w:rsidR="00000000" w:rsidDel="00000000" w:rsidP="00000000" w:rsidRDefault="00000000" w:rsidRPr="00000000" w14:paraId="0000008B">
      <w:pPr>
        <w:spacing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8</w:t>
      </w:r>
    </w:p>
    <w:p w:rsidR="00000000" w:rsidDel="00000000" w:rsidP="00000000" w:rsidRDefault="00000000" w:rsidRPr="00000000" w14:paraId="0000008C">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seller client, Mr. Gibson, instructs his solicitor, Lisa, that he is in a "contract race" with two potential buyers. He tells Lisa not to inform the other buyers of the race, as he wants them both to think they are the only buyer to encourage them to move faster.</w:t>
      </w:r>
    </w:p>
    <w:p w:rsidR="00000000" w:rsidDel="00000000" w:rsidP="00000000" w:rsidRDefault="00000000" w:rsidRPr="00000000" w14:paraId="0000008D">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must Lisa respond in accordance with her professional obligations?</w:t>
        <w:br w:type="textWrapping"/>
        <w:t xml:space="preserve">A. Follow the client’s instructions to secure the best price for him.</w:t>
        <w:br w:type="textWrapping"/>
        <w:t xml:space="preserve">B. Inform the other buyers’ solicitors immediately and without the client’s consent.</w:t>
        <w:br w:type="textWrapping"/>
        <w:t xml:space="preserve">C. Decline to act further for Mr. Gibson unless he agrees to disclose the race to all parties.</w:t>
        <w:br w:type="textWrapping"/>
        <w:t xml:space="preserve">D. Act for all buyers to ensure a fair and efficient process.</w:t>
        <w:br w:type="textWrapping"/>
        <w:t xml:space="preserve">E. Proceed without informing the others, as the client’s financial interest is paramount.</w:t>
      </w:r>
    </w:p>
    <w:p w:rsidR="00000000" w:rsidDel="00000000" w:rsidP="00000000" w:rsidRDefault="00000000" w:rsidRPr="00000000" w14:paraId="0000008E">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A contract race is permissible only if all competing buyers are informed (SRA Code, r. 1.4). A solicitor must not mislead or allow a client to use their services to mislead third parties. Lisa must advise the client of this duty. If the client insists on concealment, she must cease acting. </w:t>
      </w:r>
    </w:p>
    <w:p w:rsidR="00000000" w:rsidDel="00000000" w:rsidP="00000000" w:rsidRDefault="00000000" w:rsidRPr="00000000" w14:paraId="0000008F">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and E are incorrect; they involve colluding in a misleading practice. </w:t>
      </w:r>
    </w:p>
    <w:p w:rsidR="00000000" w:rsidDel="00000000" w:rsidP="00000000" w:rsidRDefault="00000000" w:rsidRPr="00000000" w14:paraId="00000090">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while the information must be disclosed, the solicitor’s first duty is to advise her own client and seek instructions to act correctly. </w:t>
      </w:r>
    </w:p>
    <w:p w:rsidR="00000000" w:rsidDel="00000000" w:rsidP="00000000" w:rsidRDefault="00000000" w:rsidRPr="00000000" w14:paraId="00000091">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acting for multiple buyers in this scenario would create an impossible conflict.</w:t>
      </w:r>
    </w:p>
    <w:p w:rsidR="00000000" w:rsidDel="00000000" w:rsidP="00000000" w:rsidRDefault="00000000" w:rsidRPr="00000000" w14:paraId="00000092">
      <w:pPr>
        <w:spacing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9</w:t>
      </w:r>
    </w:p>
    <w:p w:rsidR="00000000" w:rsidDel="00000000" w:rsidP="00000000" w:rsidRDefault="00000000" w:rsidRPr="00000000" w14:paraId="00000093">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paralegal in a conveyancing department accidentally sends an email containing a completion statement for Client A, which includes sensitive financial details, to the email address of Client B in a wholly unrelated matter. The paralegal realises the error moments after hitting send.</w:t>
      </w:r>
    </w:p>
    <w:p w:rsidR="00000000" w:rsidDel="00000000" w:rsidP="00000000" w:rsidRDefault="00000000" w:rsidRPr="00000000" w14:paraId="00000094">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required course of action for the firm upon discovering this breach of confidentiality?</w:t>
        <w:br w:type="textWrapping"/>
        <w:t xml:space="preserve">A. Do nothing, as the email may not be read by Client B and drawing attention to it could cause more harm.</w:t>
        <w:br w:type="textWrapping"/>
        <w:t xml:space="preserve">B. Contact Client B immediately, ask them to delete the email unread, and then inform Client A.</w:t>
        <w:br w:type="textWrapping"/>
        <w:t xml:space="preserve">C. Follow the firm’s internal breach protocol, which likely includes notifying the COFA.</w:t>
        <w:br w:type="textWrapping"/>
        <w:t xml:space="preserve">D. Only inform Client A if they subsequently complain about a breach.</w:t>
        <w:br w:type="textWrapping"/>
        <w:t xml:space="preserve">E. Report the breach directly to the Solicitors Regulation Authority (SRA) within 24 hours.</w:t>
      </w:r>
    </w:p>
    <w:p w:rsidR="00000000" w:rsidDel="00000000" w:rsidP="00000000" w:rsidRDefault="00000000" w:rsidRPr="00000000" w14:paraId="00000095">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Firms must have internal procedures for managing data breaches. This typically involves notifying the responsible officer (COFA), containing the breach (e.g., recalling the email if possible), assessing the risk in accordance with data protection obligations. A is incorrect; hoping the error goes unnoticed is not a responsible approach and may compound the breach. B is incorrect; while contacting Client B to mitigate harm may be part of the response, the firm must first follow its internal protocol and properly inform its own client. D is incorrect; the firm has a proactive duty to inform the client. E is incorrect; not all breaches are notifiable to the SRA; the internal report to the COFA is the first step.</w:t>
      </w:r>
    </w:p>
    <w:p w:rsidR="00000000" w:rsidDel="00000000" w:rsidP="00000000" w:rsidRDefault="00000000" w:rsidRPr="00000000" w14:paraId="00000096">
      <w:pPr>
        <w:spacing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10</w:t>
      </w:r>
    </w:p>
    <w:p w:rsidR="00000000" w:rsidDel="00000000" w:rsidP="00000000" w:rsidRDefault="00000000" w:rsidRPr="00000000" w14:paraId="00000097">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large law firm acts for a property developer (Seller) and a institutional pension fund (Buyer) on two separate, unrelated transactions. The same partner has overall responsibility for both matters. The Seller’s deal is struggling, and the partner learns confidential information that the Seller is in serious financial difficulty. The Buyer is about to complete on a large purchase from an unrelated third party.</w:t>
      </w:r>
    </w:p>
    <w:p w:rsidR="00000000" w:rsidDel="00000000" w:rsidP="00000000" w:rsidRDefault="00000000" w:rsidRPr="00000000" w14:paraId="00000098">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 manage the confidentiality of the Seller’s information, the firm considers implementing an information barrier (Chinese Wall).</w:t>
      </w:r>
    </w:p>
    <w:p w:rsidR="00000000" w:rsidDel="00000000" w:rsidP="00000000" w:rsidRDefault="00000000" w:rsidRPr="00000000" w14:paraId="00000099">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a conveyancing context, when is such a barrier least likely to be an appropriate or effective safeguard?</w:t>
        <w:br w:type="textWrapping"/>
        <w:t xml:space="preserve">A. In a large firm with separate, physically distant offices for different departments.</w:t>
        <w:br w:type="textWrapping"/>
        <w:t xml:space="preserve">B. Where the two matters are completely unrelated and involve different teams.</w:t>
        <w:br w:type="textWrapping"/>
        <w:t xml:space="preserve">C. Where the same small team of fee-earners routinely works on all property transactions.</w:t>
        <w:br w:type="textWrapping"/>
        <w:t xml:space="preserve">D. Where the sensitive information is highly specific and not relevant to the other matter.</w:t>
        <w:br w:type="textWrapping"/>
        <w:t xml:space="preserve">E. Where senior management oversees the barrier and staff are trained on confidentiality.</w:t>
      </w:r>
    </w:p>
    <w:p w:rsidR="00000000" w:rsidDel="00000000" w:rsidP="00000000" w:rsidRDefault="00000000" w:rsidRPr="00000000" w14:paraId="0000009A">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Information barriers require effective segregation: separate teams, systems, and physical/electronic access controls. They are difficult to maintain in small teams or departments where fee-earners routinely work together and share information informally. The SRA guidance is sceptical of their use in standard conveyancing matters where conflicts are foreseeable. A, B, D, and E are incorrect.</w:t>
      </w:r>
    </w:p>
    <w:p w:rsidR="00000000" w:rsidDel="00000000" w:rsidP="00000000" w:rsidRDefault="00000000" w:rsidRPr="00000000" w14:paraId="0000009B">
      <w:pPr>
        <w:spacing w:after="240"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11</w:t>
      </w:r>
    </w:p>
    <w:p w:rsidR="00000000" w:rsidDel="00000000" w:rsidP="00000000" w:rsidRDefault="00000000" w:rsidRPr="00000000" w14:paraId="0000009C">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solicitor, David, is instructed by a corporate client to act in the purchase of a commercial property. The client is a UK-registered company, but its sole director and shareholder is an individual based in a jurisdiction listed as high-risk for money laundering by the FATF.</w:t>
      </w:r>
    </w:p>
    <w:p w:rsidR="00000000" w:rsidDel="00000000" w:rsidP="00000000" w:rsidRDefault="00000000" w:rsidRPr="00000000" w14:paraId="0000009D">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element of Enhanced Due Diligence (EDD) is particularly relevant here?</w:t>
        <w:br w:type="textWrapping"/>
        <w:t xml:space="preserve">A. Verifying the company’s registration at Companies House.</w:t>
        <w:br w:type="textWrapping"/>
        <w:t xml:space="preserve">B. Understanding the source of the purchase funds.</w:t>
        <w:br w:type="textWrapping"/>
        <w:t xml:space="preserve">C. Identifying and verifying the identity of the beneficial owner.</w:t>
        <w:br w:type="textWrapping"/>
        <w:t xml:space="preserve">D. Checking the planning status of the property.</w:t>
        <w:br w:type="textWrapping"/>
        <w:t xml:space="preserve">E. Confirming the director’s immigration status.</w:t>
      </w:r>
    </w:p>
    <w:p w:rsidR="00000000" w:rsidDel="00000000" w:rsidP="00000000" w:rsidRDefault="00000000" w:rsidRPr="00000000" w14:paraId="0000009E">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Where a corporate structure is involved, CDD requires identifying and verifying the identity of any beneficial owners (individuals who ultimately own or control more than 25%). This is a core requirement of the Money Laundering Regulations 2017. The fact the beneficial owner is from a high-risk jurisdiction triggers EDD, which means applying enhanced measures to this verification process. A is a basic step but not uniquely part of EDD. B is also required, but the question highlights the high-risk jurisdiction of the </w:t>
      </w:r>
      <w:r w:rsidDel="00000000" w:rsidR="00000000" w:rsidRPr="00000000">
        <w:rPr>
          <w:rFonts w:ascii="Roboto" w:cs="Roboto" w:eastAsia="Roboto" w:hAnsi="Roboto"/>
          <w:i w:val="1"/>
          <w:iCs w:val="1"/>
          <w:color w:val="0f1115"/>
          <w:sz w:val="24"/>
          <w:szCs w:val="24"/>
          <w:rtl w:val="0"/>
        </w:rPr>
        <w:t xml:space="preserve">owner</w:t>
      </w:r>
      <w:r w:rsidDel="00000000" w:rsidR="00000000" w:rsidRPr="00000000">
        <w:rPr>
          <w:rFonts w:ascii="Roboto" w:cs="Roboto" w:eastAsia="Roboto" w:hAnsi="Roboto"/>
          <w:color w:val="0f1115"/>
          <w:sz w:val="24"/>
          <w:szCs w:val="24"/>
          <w:rtl w:val="0"/>
        </w:rPr>
        <w:t xml:space="preserve">, making C the most specific and relevant EDD element. D is unrelated to AML. E is not a standard CDD requirement.</w:t>
      </w:r>
    </w:p>
    <w:p w:rsidR="00000000" w:rsidDel="00000000" w:rsidP="00000000" w:rsidRDefault="00000000" w:rsidRPr="00000000" w14:paraId="0000009F">
      <w:pPr>
        <w:spacing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12</w:t>
      </w:r>
    </w:p>
    <w:p w:rsidR="00000000" w:rsidDel="00000000" w:rsidP="00000000" w:rsidRDefault="00000000" w:rsidRPr="00000000" w14:paraId="000000A0">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client, Ms. Reed, is purchasing a property with exceptional speed and insists on using a power of attorney (POA) for the seller, whom she says is her elderly uncle living abroad. She provides a copy of the POA. The seller’s solicitor is in a different jurisdiction and communication is slow. Ms. Reed is pushing for completion within days and offers to pay a large cash deposit directly to the firm’s client account.</w:t>
      </w:r>
    </w:p>
    <w:p w:rsidR="00000000" w:rsidDel="00000000" w:rsidP="00000000" w:rsidRDefault="00000000" w:rsidRPr="00000000" w14:paraId="000000A1">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combination of factors should most strongly prompt the solicitor to consider submitting a Suspicious Activity Report?</w:t>
        <w:br w:type="textWrapping"/>
        <w:t xml:space="preserve">A. The high value of the property and the use of a power of attorney.</w:t>
        <w:br w:type="textWrapping"/>
        <w:t xml:space="preserve">B. The pressure for urgency and the request to pay a large cash deposit.</w:t>
        <w:br w:type="textWrapping"/>
        <w:t xml:space="preserve">C. The overseas element and the slow communication with the seller’s solicitor.</w:t>
        <w:br w:type="textWrapping"/>
        <w:t xml:space="preserve">D. The familial relationship and the elderly seller.</w:t>
        <w:br w:type="textWrapping"/>
        <w:t xml:space="preserve">E. The complexity of the title and the need for indemnity insurance.</w:t>
      </w:r>
    </w:p>
    <w:p w:rsidR="00000000" w:rsidDel="00000000" w:rsidP="00000000" w:rsidRDefault="00000000" w:rsidRPr="00000000" w14:paraId="000000A2">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While individual factors may be explainable, the combination of extreme urgency, use of a POA (a known fraud risk), and an offer of large cash deposits is a classic red flag pattern for property fraud (e.g., impersonation or exploitation). This could give rise to a suspicion of money laundering or fraud, triggering the obligation under s.330 POCA 2002 to consider an SAR. A, C, and D describe individual circumstances that may require enhanced checks but are not necessarily suspicious in isolation. E is a legal issue, not typically an AML/fraud indicator.</w:t>
      </w:r>
    </w:p>
    <w:p w:rsidR="00000000" w:rsidDel="00000000" w:rsidP="00000000" w:rsidRDefault="00000000" w:rsidRPr="00000000" w14:paraId="000000A3">
      <w:pPr>
        <w:spacing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13</w:t>
      </w:r>
    </w:p>
    <w:p w:rsidR="00000000" w:rsidDel="00000000" w:rsidP="00000000" w:rsidRDefault="00000000" w:rsidRPr="00000000" w14:paraId="000000A4">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seller’s solicitor, Karen, gives a professional undertaking to the buyer’s solicitor to redeem her client’s mortgage on completion. Completion takes place, and Karen receives the sale proceeds. Due to an administrative error in her office, the redemption payment is sent to the wrong lender account and is returned a week later.</w:t>
      </w:r>
    </w:p>
    <w:p w:rsidR="00000000" w:rsidDel="00000000" w:rsidP="00000000" w:rsidRDefault="00000000" w:rsidRPr="00000000" w14:paraId="000000A5">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Who is primarily liable for the breach of this undertaking?</w:t>
        <w:br w:type="textWrapping"/>
        <w:t xml:space="preserve">A. The seller client, as it was their mortgage.</w:t>
        <w:br w:type="textWrapping"/>
        <w:t xml:space="preserve">B. The lender, for not providing correct bank details.</w:t>
        <w:br w:type="textWrapping"/>
        <w:t xml:space="preserve">C. Karen will be personally liable.</w:t>
        <w:br w:type="textWrapping"/>
        <w:t xml:space="preserve">D. Karen’s firm’s professional indemnity insurers.</w:t>
        <w:br w:type="textWrapping"/>
        <w:t xml:space="preserve">E. The cashier who made the administrative error.</w:t>
      </w:r>
    </w:p>
    <w:p w:rsidR="00000000" w:rsidDel="00000000" w:rsidP="00000000" w:rsidRDefault="00000000" w:rsidRPr="00000000" w14:paraId="000000A6">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A professional undertaking is a personal and binding promise made by the solicitor. Liability for its breach rests primarily with the solicitor who gave it, regardless of internal office errors. The undertaking is enforceable against Karen personally and her firm.</w:t>
      </w:r>
    </w:p>
    <w:p w:rsidR="00000000" w:rsidDel="00000000" w:rsidP="00000000" w:rsidRDefault="00000000" w:rsidRPr="00000000" w14:paraId="000000A7">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 is incorrect; the undertaking is a promise by the solicitor, not the client. </w:t>
      </w:r>
    </w:p>
    <w:p w:rsidR="00000000" w:rsidDel="00000000" w:rsidP="00000000" w:rsidRDefault="00000000" w:rsidRPr="00000000" w14:paraId="000000A8">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and E are incorrect; while these may be causative factors, they do not absolve the solicitor from their primary liability for the promise made. </w:t>
      </w:r>
    </w:p>
    <w:p w:rsidR="00000000" w:rsidDel="00000000" w:rsidP="00000000" w:rsidRDefault="00000000" w:rsidRPr="00000000" w14:paraId="000000A9">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insurers may cover the financial loss, but the professional and personal liability for the breach remains with the solicitor.</w:t>
      </w:r>
    </w:p>
    <w:p w:rsidR="00000000" w:rsidDel="00000000" w:rsidP="00000000" w:rsidRDefault="00000000" w:rsidRPr="00000000" w14:paraId="000000AA">
      <w:pPr>
        <w:spacing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14</w:t>
      </w:r>
    </w:p>
    <w:p w:rsidR="00000000" w:rsidDel="00000000" w:rsidP="00000000" w:rsidRDefault="00000000" w:rsidRPr="00000000" w14:paraId="000000AB">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During a mortgage transaction, a solicitor, Ben, acting for both the borrower and the lender, discovers a restrictive covenant that might limit the property’s use. The UK Finance Handbook requires such covenants to be reported to the lender if they might affect value or enforceability. Ben believes the covenant is likely unenforceable but isn’t certain.</w:t>
      </w:r>
    </w:p>
    <w:p w:rsidR="00000000" w:rsidDel="00000000" w:rsidP="00000000" w:rsidRDefault="00000000" w:rsidRPr="00000000" w14:paraId="000000AC">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should Ben do to manage the conflict between his duty to the borrower (confidentiality) and his duty to the lender (disclosure)?</w:t>
        <w:br w:type="textWrapping"/>
        <w:t xml:space="preserve">A. Withhold the information from the lender, as it might unnecessarily jeopardise the borrower’s loan.</w:t>
        <w:br w:type="textWrapping"/>
        <w:t xml:space="preserve">B. Disclose the covenant to the lender with his opinion that it is unenforceable.</w:t>
        <w:br w:type="textWrapping"/>
        <w:t xml:space="preserve">C. Ask the borrower for consent to disclose the covenant to the lender.</w:t>
        <w:br w:type="textWrapping"/>
        <w:t xml:space="preserve">D. Cease acting for the lender but continue acting for the borrower.</w:t>
        <w:br w:type="textWrapping"/>
        <w:t xml:space="preserve">E. Proceed without reporting, as his duty to the borrower as the primary client takes precedence.</w:t>
      </w:r>
    </w:p>
    <w:p w:rsidR="00000000" w:rsidDel="00000000" w:rsidP="00000000" w:rsidRDefault="00000000" w:rsidRPr="00000000" w14:paraId="000000AD">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When acting for both, the solicitor’s duty is to both clients. For material title issues, the lender’s instructions (the Handbook) require reporting. The solicitor should explain the issue to the borrower and seek their consent to disclose it to the lender, as it is information about the borrower’s affairs. If consent is refused, a conflict arises requiring the solicitor to cease acting for the lender (and possibly the borrower).</w:t>
      </w:r>
    </w:p>
    <w:p w:rsidR="00000000" w:rsidDel="00000000" w:rsidP="00000000" w:rsidRDefault="00000000" w:rsidRPr="00000000" w14:paraId="000000AE">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as that might be the outcome </w:t>
      </w:r>
      <w:r w:rsidDel="00000000" w:rsidR="00000000" w:rsidRPr="00000000">
        <w:rPr>
          <w:rFonts w:ascii="Roboto" w:cs="Roboto" w:eastAsia="Roboto" w:hAnsi="Roboto"/>
          <w:i w:val="1"/>
          <w:iCs w:val="1"/>
          <w:color w:val="0f1115"/>
          <w:sz w:val="24"/>
          <w:szCs w:val="24"/>
          <w:rtl w:val="0"/>
        </w:rPr>
        <w:t xml:space="preserve">after</w:t>
      </w:r>
      <w:r w:rsidDel="00000000" w:rsidR="00000000" w:rsidRPr="00000000">
        <w:rPr>
          <w:rFonts w:ascii="Roboto" w:cs="Roboto" w:eastAsia="Roboto" w:hAnsi="Roboto"/>
          <w:color w:val="0f1115"/>
          <w:sz w:val="24"/>
          <w:szCs w:val="24"/>
          <w:rtl w:val="0"/>
        </w:rPr>
        <w:t xml:space="preserve"> obtaining consent. </w:t>
      </w:r>
    </w:p>
    <w:p w:rsidR="00000000" w:rsidDel="00000000" w:rsidP="00000000" w:rsidRDefault="00000000" w:rsidRPr="00000000" w14:paraId="000000AF">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and E are incorrect; they breach the specific instructions in the Handbook and the duty to the lender. </w:t>
      </w:r>
    </w:p>
    <w:p w:rsidR="00000000" w:rsidDel="00000000" w:rsidP="00000000" w:rsidRDefault="00000000" w:rsidRPr="00000000" w14:paraId="000000B0">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as it is a potential outcome if consent is not obtained, but C is the necessary first step to try and manage the situation.</w:t>
      </w:r>
    </w:p>
    <w:p w:rsidR="00000000" w:rsidDel="00000000" w:rsidP="00000000" w:rsidRDefault="00000000" w:rsidRPr="00000000" w14:paraId="000000B1">
      <w:pPr>
        <w:spacing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15</w:t>
      </w:r>
    </w:p>
    <w:p w:rsidR="00000000" w:rsidDel="00000000" w:rsidP="00000000" w:rsidRDefault="00000000" w:rsidRPr="00000000" w14:paraId="000000B2">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conveyancer, Rachel, has a nagging suspicion that a client’s explanation for the source of a large cash deposit into her client account doesn’t add up. The client claims it is from the sale of vintage cars but provides no documentary evidence and becomes defensive. Rachel isn’t sure if it’s suspicion or just a "hunch."</w:t>
      </w:r>
    </w:p>
    <w:p w:rsidR="00000000" w:rsidDel="00000000" w:rsidP="00000000" w:rsidRDefault="00000000" w:rsidRPr="00000000" w14:paraId="000000B3">
      <w:pP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relation to her obligations under the Proceeds of Crime Act 2002 (POCA), what should Rachel do?</w:t>
        <w:br w:type="textWrapping"/>
        <w:t xml:space="preserve">A. Do nothing, as a hunch is not enough to constitute knowledge or suspicion.</w:t>
        <w:br w:type="textWrapping"/>
        <w:t xml:space="preserve">B. Report her concerns internally to the firm’s Money Laundering Reporting Officer.</w:t>
        <w:br w:type="textWrapping"/>
        <w:t xml:space="preserve">C. Confront the client and insist on seeing evidence before deciding.</w:t>
        <w:br w:type="textWrapping"/>
        <w:t xml:space="preserve">D. Submit a Suspicious Activity Report (SAR) to the NCA immediately.</w:t>
        <w:br w:type="textWrapping"/>
        <w:t xml:space="preserve">E. Return the funds to the client to avoid handling potentially criminal property.</w:t>
      </w:r>
    </w:p>
    <w:p w:rsidR="00000000" w:rsidDel="00000000" w:rsidP="00000000" w:rsidRDefault="00000000" w:rsidRPr="00000000" w14:paraId="000000B4">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Under POCA, the obligation to report arises from knowledge or suspicion, or reasonable grounds for knowing or suspecting. A “hunch” based on odd client behaviour and lack of evidence may well cross this threshold. The correct internal procedure is to report concerns to the MLRO, who is responsible for evaluating the information and deciding whether to submit an SAR to the NCA. </w:t>
      </w:r>
    </w:p>
    <w:p w:rsidR="00000000" w:rsidDel="00000000" w:rsidP="00000000" w:rsidRDefault="00000000" w:rsidRPr="00000000" w14:paraId="000000B5">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test includes “reasonable grounds for suspicion,” which may be met here. </w:t>
      </w:r>
    </w:p>
    <w:p w:rsidR="00000000" w:rsidDel="00000000" w:rsidP="00000000" w:rsidRDefault="00000000" w:rsidRPr="00000000" w14:paraId="000000B6">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and risky. It could amount to "tipping off". </w:t>
      </w:r>
    </w:p>
    <w:p w:rsidR="00000000" w:rsidDel="00000000" w:rsidP="00000000" w:rsidRDefault="00000000" w:rsidRPr="00000000" w14:paraId="000000B7">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the individual’s duty is typically to report internally first, unless the MLRO is involved. </w:t>
      </w:r>
    </w:p>
    <w:p w:rsidR="00000000" w:rsidDel="00000000" w:rsidP="00000000" w:rsidRDefault="00000000" w:rsidRPr="00000000" w14:paraId="000000B8">
      <w:pP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and could also constitute tipping off or could be a breach if the funds are already in the client account.</w:t>
      </w:r>
    </w:p>
    <w:p w:rsidR="00000000" w:rsidDel="00000000" w:rsidP="00000000" w:rsidRDefault="00000000" w:rsidRPr="00000000" w14:paraId="000000B9">
      <w:pPr>
        <w:spacing w:before="240" w:line="420" w:lineRule="auto"/>
        <w:rPr>
          <w:rFonts w:ascii="Roboto" w:cs="Roboto" w:eastAsia="Roboto" w:hAnsi="Roboto"/>
          <w:color w:val="ff0000"/>
          <w:sz w:val="26"/>
          <w:szCs w:val="26"/>
        </w:rPr>
      </w:pPr>
      <w:r w:rsidDel="00000000" w:rsidR="00000000" w:rsidRPr="00000000">
        <w:rPr>
          <w:rtl w:val="0"/>
        </w:rPr>
      </w:r>
    </w:p>
    <w:p w:rsidR="00000000" w:rsidDel="00000000" w:rsidP="00000000" w:rsidRDefault="00000000" w:rsidRPr="00000000" w14:paraId="000000BA">
      <w:pPr>
        <w:spacing w:before="240" w:line="420" w:lineRule="auto"/>
        <w:rPr>
          <w:rFonts w:ascii="Roboto" w:cs="Roboto" w:eastAsia="Roboto" w:hAnsi="Roboto"/>
          <w:color w:val="ff0000"/>
          <w:sz w:val="26"/>
          <w:szCs w:val="26"/>
        </w:rPr>
      </w:pPr>
      <w:r w:rsidDel="00000000" w:rsidR="00000000" w:rsidRPr="00000000">
        <w:rPr>
          <w:rtl w:val="0"/>
        </w:rPr>
      </w:r>
    </w:p>
    <w:p w:rsidR="00000000" w:rsidDel="00000000" w:rsidP="00000000" w:rsidRDefault="00000000" w:rsidRPr="00000000" w14:paraId="000000BB">
      <w:pPr>
        <w:spacing w:before="240" w:line="420" w:lineRule="auto"/>
        <w:rPr>
          <w:rFonts w:ascii="Roboto" w:cs="Roboto" w:eastAsia="Roboto" w:hAnsi="Roboto"/>
          <w:color w:val="ff0000"/>
          <w:sz w:val="26"/>
          <w:szCs w:val="26"/>
        </w:rPr>
      </w:pPr>
      <w:r w:rsidDel="00000000" w:rsidR="00000000" w:rsidRPr="00000000">
        <w:rPr>
          <w:rtl w:val="0"/>
        </w:rPr>
      </w:r>
    </w:p>
    <w:p w:rsidR="00000000" w:rsidDel="00000000" w:rsidP="00000000" w:rsidRDefault="00000000" w:rsidRPr="00000000" w14:paraId="000000BC">
      <w:pPr>
        <w:spacing w:before="240" w:line="420" w:lineRule="auto"/>
        <w:rPr>
          <w:rFonts w:ascii="Roboto" w:cs="Roboto" w:eastAsia="Roboto" w:hAnsi="Roboto"/>
          <w:color w:val="ff0000"/>
          <w:sz w:val="26"/>
          <w:szCs w:val="26"/>
        </w:rPr>
      </w:pPr>
      <w:r w:rsidDel="00000000" w:rsidR="00000000" w:rsidRPr="00000000">
        <w:rPr>
          <w:rFonts w:ascii="Roboto" w:cs="Roboto" w:eastAsia="Roboto" w:hAnsi="Roboto"/>
          <w:color w:val="ff0000"/>
          <w:sz w:val="26"/>
          <w:szCs w:val="26"/>
          <w:rtl w:val="0"/>
        </w:rPr>
        <w:t xml:space="preserve">C- Title Investigation; Examining Ownership and Rights.</w:t>
      </w:r>
    </w:p>
    <w:p w:rsidR="00000000" w:rsidDel="00000000" w:rsidP="00000000" w:rsidRDefault="00000000" w:rsidRPr="00000000" w14:paraId="000000BD">
      <w:pP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w:t>
      </w:r>
    </w:p>
    <w:p w:rsidR="00000000" w:rsidDel="00000000" w:rsidP="00000000" w:rsidRDefault="00000000" w:rsidRPr="00000000" w14:paraId="000000B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Amelia is reviewing the official copy entries for a freehold property her client, Ben, wishes to purchase. She notes that the Proprietorship Register contains a Form A restriction: "No disposition by a sole proprietor of the registered estate (except a trust corporation) under which capital money arises is to be registered unless authorised by an order of the court." The seller is the sole registered proprietor.</w:t>
      </w:r>
    </w:p>
    <w:p w:rsidR="00000000" w:rsidDel="00000000" w:rsidP="00000000" w:rsidRDefault="00000000" w:rsidRPr="00000000" w14:paraId="000000B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primary legal implication of this restriction for the transaction?</w:t>
        <w:br w:type="textWrapping"/>
        <w:t xml:space="preserve">A. The seller cannot sell the property without court approval.</w:t>
        <w:br w:type="textWrapping"/>
        <w:t xml:space="preserve">B. The buyer must ensure the purchase money is paid to at least two trustees or a trust corporation.</w:t>
        <w:br w:type="textWrapping"/>
        <w:t xml:space="preserve">C. The buyer must obtain a court order to register the transfer.</w:t>
        <w:br w:type="textWrapping"/>
        <w:t xml:space="preserve">D. The property is subject to a pending matrimonial home rights notice.</w:t>
        <w:br w:type="textWrapping"/>
        <w:t xml:space="preserve">E. The seller's title is possessory and therefore defective.</w:t>
      </w:r>
    </w:p>
    <w:p w:rsidR="00000000" w:rsidDel="00000000" w:rsidP="00000000" w:rsidRDefault="00000000" w:rsidRPr="00000000" w14:paraId="000000C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A Form A restriction indicates that the legal estate is held on trust (usually under a trust of land). When a sole legal owner sells, the equitable interests (e.g., of a non-owning spouse or cohabitant) must be "overreached" to prevent them from binding the buyer. Overreaching is achieved by paying the purchase money to at least two trustees or a trust corporation, who then hold the proceeds on trust for the beneficiaries. A is incorrect; court approval is not required if overreaching is used. C is incorrect; the buyer does not need a court order if the payment is correctly made. D is incorrect; matrimonial home rights are protected by a different notice. E is incorrect; possessory title is a different issue.</w:t>
      </w:r>
    </w:p>
    <w:p w:rsidR="00000000" w:rsidDel="00000000" w:rsidP="00000000" w:rsidRDefault="00000000" w:rsidRPr="00000000" w14:paraId="000000C1">
      <w:pP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C2">
      <w:pP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2</w:t>
      </w:r>
    </w:p>
    <w:p w:rsidR="00000000" w:rsidDel="00000000" w:rsidP="00000000" w:rsidRDefault="00000000" w:rsidRPr="00000000" w14:paraId="000000C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Daniel is investigating the title of a registered freehold property for a buyer. The Charges Register includes an entry: "The Transfer dated 1st January 1995 made between (1) ABC Ltd and (2) David Evans contains the following covenant: 'Not to use the property for any purpose other than as a single private dwelling house.'" There is no indication that the benefit of this covenant has been assigned to any neighbouring land. The seller's solicitor provides no information about who might enforce it.</w:t>
      </w:r>
    </w:p>
    <w:p w:rsidR="00000000" w:rsidDel="00000000" w:rsidP="00000000" w:rsidRDefault="00000000" w:rsidRPr="00000000" w14:paraId="000000C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advising the buyer, what is the most accurate statement about the enforceability of this restrictive covenant?</w:t>
        <w:br w:type="textWrapping"/>
        <w:t xml:space="preserve">A. It is enforceable by ABC Ltd only, as the original covenantee.</w:t>
        <w:br w:type="textWrapping"/>
        <w:t xml:space="preserve">B. It is enforceable by the owner of any land that was intended to benefit from it at the time it was made.</w:t>
        <w:br w:type="textWrapping"/>
        <w:t xml:space="preserve">C. It is not enforceable against the buyer because it is not noted on the title plan.</w:t>
        <w:br w:type="textWrapping"/>
        <w:t xml:space="preserve">D. It is automatically enforceable by any local resident.</w:t>
        <w:br w:type="textWrapping"/>
        <w:t xml:space="preserve">E. It is unenforceable because the benefit has not been expressly assigned.</w:t>
      </w:r>
    </w:p>
    <w:p w:rsidR="00000000" w:rsidDel="00000000" w:rsidP="00000000" w:rsidRDefault="00000000" w:rsidRPr="00000000" w14:paraId="000000C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For a restrictive covenant to be enforceable in equity against a successor in title, it must "touch and concern" land and be intended to benefit identifiable land (the dominant tenement). Under the principle in </w:t>
      </w:r>
      <w:r w:rsidDel="00000000" w:rsidR="00000000" w:rsidRPr="00000000">
        <w:rPr>
          <w:rFonts w:ascii="Roboto" w:cs="Roboto" w:eastAsia="Roboto" w:hAnsi="Roboto"/>
          <w:i w:val="1"/>
          <w:iCs w:val="1"/>
          <w:color w:val="0f1115"/>
          <w:sz w:val="24"/>
          <w:szCs w:val="24"/>
          <w:rtl w:val="0"/>
        </w:rPr>
        <w:t xml:space="preserve">Federated Homes Ltd v Mill Lodge Properties Ltd</w:t>
      </w:r>
      <w:r w:rsidDel="00000000" w:rsidR="00000000" w:rsidRPr="00000000">
        <w:rPr>
          <w:rFonts w:ascii="Roboto" w:cs="Roboto" w:eastAsia="Roboto" w:hAnsi="Roboto"/>
          <w:color w:val="0f1115"/>
          <w:sz w:val="24"/>
          <w:szCs w:val="24"/>
          <w:rtl w:val="0"/>
        </w:rPr>
        <w:t xml:space="preserve">, the benefit can pass without express assignment if the land is identifiable. The covenant is protected by its entry in the Charges Register. A is incorrect; the original covenantee may have sold the benefiting land, passing the benefit. C is incorrect; covenants are entered in the Charges Register, not the title plan. D is incorrect; enforceability is not so broad. E is incorrect; lack of express assignment does not automatically render it unenforceable.</w:t>
      </w:r>
    </w:p>
    <w:p w:rsidR="00000000" w:rsidDel="00000000" w:rsidP="00000000" w:rsidRDefault="00000000" w:rsidRPr="00000000" w14:paraId="000000C6">
      <w:pP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3</w:t>
      </w:r>
    </w:p>
    <w:p w:rsidR="00000000" w:rsidDel="00000000" w:rsidP="00000000" w:rsidRDefault="00000000" w:rsidRPr="00000000" w14:paraId="000000C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Sophie is acting for a buyer, Liam, who is purchasing a registered freehold house. The Property Register states that the property benefits from a right of way over a neighbouring track "as set out in the Transfer dated 12 March 1985." A copy of that Transfer is not with the official copies. The seller's solicitor has not provided it.</w:t>
      </w:r>
    </w:p>
    <w:p w:rsidR="00000000" w:rsidDel="00000000" w:rsidP="00000000" w:rsidRDefault="00000000" w:rsidRPr="00000000" w14:paraId="000000C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should Sophie do as part of her duty of title investigation?</w:t>
        <w:br w:type="textWrapping"/>
        <w:t xml:space="preserve">A. Advise Liam that the right is adequately described and no further action is needed.</w:t>
        <w:br w:type="textWrapping"/>
        <w:t xml:space="preserve">B. Assume the right is valid and recommend purchasing the property.</w:t>
        <w:br w:type="textWrapping"/>
        <w:t xml:space="preserve">C. Insist on obtaining a copy of the 1985 Transfer to verify the exact terms of the right of way.</w:t>
        <w:br w:type="textWrapping"/>
        <w:t xml:space="preserve">D. Recommend taking out indemnity insurance for the missing right of way.</w:t>
        <w:br w:type="textWrapping"/>
        <w:t xml:space="preserve">E. Report to the lender that the title is defective and the mortgage cannot proceed.</w:t>
      </w:r>
    </w:p>
    <w:p w:rsidR="00000000" w:rsidDel="00000000" w:rsidP="00000000" w:rsidRDefault="00000000" w:rsidRPr="00000000" w14:paraId="000000C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When a right is granted by reference to a document, that document forms part of the title and must be inspected to understand the scope, extent, and conditions of the right. The buyer's solicitor must obtain a copy to ensure the right is as expected and to advise the client properly. A and B are incorrect; they constitute inadequate due diligence. D is incorrect as it is not the first step; the solicitor must first try to obtain it. E is premature; the title is not necessarily defective, but further investigation is required.</w:t>
      </w:r>
    </w:p>
    <w:p w:rsidR="00000000" w:rsidDel="00000000" w:rsidP="00000000" w:rsidRDefault="00000000" w:rsidRPr="00000000" w14:paraId="000000CA">
      <w:pP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CB">
      <w:pP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4</w:t>
      </w:r>
    </w:p>
    <w:p w:rsidR="00000000" w:rsidDel="00000000" w:rsidP="00000000" w:rsidRDefault="00000000" w:rsidRPr="00000000" w14:paraId="000000C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Thomas is reviewing the title for a rural freehold property. The Charges Register contains a unilateral notice in favour of a Mr. Arthur Jones. The entry states: "Claim to a beneficial interest under a resulting trust arising from contribution to the purchase price." The seller is the sole registered proprietor and lives alone. Mr. Jones does not live at the property.</w:t>
      </w:r>
    </w:p>
    <w:p w:rsidR="00000000" w:rsidDel="00000000" w:rsidP="00000000" w:rsidRDefault="00000000" w:rsidRPr="00000000" w14:paraId="000000C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appropriate step for Thomas to take to protect his buyer client?</w:t>
        <w:br w:type="textWrapping"/>
        <w:t xml:space="preserve">A. Ignore the notice, as it is only a claim and not a proven interest.</w:t>
        <w:br w:type="textWrapping"/>
        <w:t xml:space="preserve">B. Require the seller to obtain and provide a withdrawal of the unilateral notice before completion.</w:t>
        <w:br w:type="textWrapping"/>
        <w:t xml:space="preserve">C. Advise the buyer that Mr. Jones will have an overriding interest due to his financial contribution.</w:t>
        <w:br w:type="textWrapping"/>
        <w:t xml:space="preserve">D. Recommend indemnity insurance to cover the risk of Mr. Jones making a claim after completion.</w:t>
        <w:br w:type="textWrapping"/>
        <w:t xml:space="preserve">E. Report to the lender that the title is unmarketable and the transaction must be abandoned.</w:t>
      </w:r>
    </w:p>
    <w:p w:rsidR="00000000" w:rsidDel="00000000" w:rsidP="00000000" w:rsidRDefault="00000000" w:rsidRPr="00000000" w14:paraId="000000C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A unilateral notice indicates a third-party claim to an interest in the property. It is a caution to a buyer. The buyer's solicitor should require the seller to resolve this, typically by obtaining a withdrawal or cancellation of the notice, to ensure the buyer takes the title free from this claim. </w:t>
      </w:r>
    </w:p>
    <w:p w:rsidR="00000000" w:rsidDel="00000000" w:rsidP="00000000" w:rsidRDefault="00000000" w:rsidRPr="00000000" w14:paraId="000000C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notice is an entry on the register that must be dealt with. </w:t>
      </w:r>
    </w:p>
    <w:p w:rsidR="00000000" w:rsidDel="00000000" w:rsidP="00000000" w:rsidRDefault="00000000" w:rsidRPr="00000000" w14:paraId="000000D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Mr. Jones is not in actual occupation (the property is occupied solely by the seller), so his interest may not be overriding, but the notice must still be cleared.</w:t>
      </w:r>
    </w:p>
    <w:p w:rsidR="00000000" w:rsidDel="00000000" w:rsidP="00000000" w:rsidRDefault="00000000" w:rsidRPr="00000000" w14:paraId="000000D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D is incorrect as it is a possible fallback if the notice cannot be removed, but the primary step is to try to remove it.</w:t>
      </w:r>
    </w:p>
    <w:p w:rsidR="00000000" w:rsidDel="00000000" w:rsidP="00000000" w:rsidRDefault="00000000" w:rsidRPr="00000000" w14:paraId="000000D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E is incorrect as it is an overreaction; the notice indicates a potential issue that must be addressed, not necessarily an insurmountable defect.</w:t>
      </w:r>
    </w:p>
    <w:p w:rsidR="00000000" w:rsidDel="00000000" w:rsidP="00000000" w:rsidRDefault="00000000" w:rsidRPr="00000000" w14:paraId="000000D3">
      <w:pP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5</w:t>
      </w:r>
    </w:p>
    <w:p w:rsidR="00000000" w:rsidDel="00000000" w:rsidP="00000000" w:rsidRDefault="00000000" w:rsidRPr="00000000" w14:paraId="000000D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Emma is acting for a buyer, Noah, who is purchasing a freehold property. The title is registered with absolute title. During a final inspection, Noah notices that the current owner's adult son, Jacob, lives in a self-contained annexe in the garden. Jacob has lived there for five years, paying a modest rent to his father. The TA6 form stated there were no other occupiers.</w:t>
      </w:r>
    </w:p>
    <w:p w:rsidR="00000000" w:rsidDel="00000000" w:rsidP="00000000" w:rsidRDefault="00000000" w:rsidRPr="00000000" w14:paraId="000000D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significant legal risk arising from Jacob's occupation?</w:t>
        <w:br w:type="textWrapping"/>
        <w:t xml:space="preserve">A. Jacob may have a secure tenancy under the Housing Act 1988.</w:t>
        <w:br w:type="textWrapping"/>
        <w:t xml:space="preserve">B. Jacob may have an overriding interest.</w:t>
        <w:br w:type="textWrapping"/>
        <w:t xml:space="preserve">C. Jacob is a trespasser and can be evicted easily after completion.</w:t>
        <w:br w:type="textWrapping"/>
        <w:t xml:space="preserve">D. The seller is in breach of his mortgage terms by having a tenant.</w:t>
        <w:br w:type="textWrapping"/>
        <w:t xml:space="preserve">E. The presence of an occupier will invalidate the buildings insurance.</w:t>
      </w:r>
    </w:p>
    <w:p w:rsidR="00000000" w:rsidDel="00000000" w:rsidP="00000000" w:rsidRDefault="00000000" w:rsidRPr="00000000" w14:paraId="000000D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A person in actual occupation of the property may have an overriding interest that binds the buyer, even if not on the register, if they have a beneficial interest (e.g., under a trust). Jacob's occupation is apparent, and his payment of rent might indicate a lease or licence, but more importantly, if he has contributed to the property (e.g., to the annexe's construction), he could have an equitable interest. This risk was highlighted in </w:t>
      </w:r>
      <w:r w:rsidDel="00000000" w:rsidR="00000000" w:rsidRPr="00000000">
        <w:rPr>
          <w:rFonts w:ascii="Roboto" w:cs="Roboto" w:eastAsia="Roboto" w:hAnsi="Roboto"/>
          <w:i w:val="1"/>
          <w:iCs w:val="1"/>
          <w:color w:val="0f1115"/>
          <w:sz w:val="24"/>
          <w:szCs w:val="24"/>
          <w:rtl w:val="0"/>
        </w:rPr>
        <w:t xml:space="preserve">Williams &amp; Glyn’s Bank v Boland</w:t>
      </w:r>
      <w:r w:rsidDel="00000000" w:rsidR="00000000" w:rsidRPr="00000000">
        <w:rPr>
          <w:rFonts w:ascii="Roboto" w:cs="Roboto" w:eastAsia="Roboto" w:hAnsi="Roboto"/>
          <w:color w:val="0f1115"/>
          <w:sz w:val="24"/>
          <w:szCs w:val="24"/>
          <w:rtl w:val="0"/>
        </w:rPr>
        <w:t xml:space="preserve">. A is incorrect as it is less central than the overriding interest risk. C is incorrect as it is unlikely if he pays rent and has permission. D and E are incorrect as they are concerns but not the primary </w:t>
      </w:r>
      <w:r w:rsidDel="00000000" w:rsidR="00000000" w:rsidRPr="00000000">
        <w:rPr>
          <w:rFonts w:ascii="Roboto" w:cs="Roboto" w:eastAsia="Roboto" w:hAnsi="Roboto"/>
          <w:i w:val="1"/>
          <w:iCs w:val="1"/>
          <w:color w:val="0f1115"/>
          <w:sz w:val="24"/>
          <w:szCs w:val="24"/>
          <w:rtl w:val="0"/>
        </w:rPr>
        <w:t xml:space="preserve">legal</w:t>
      </w:r>
      <w:r w:rsidDel="00000000" w:rsidR="00000000" w:rsidRPr="00000000">
        <w:rPr>
          <w:rFonts w:ascii="Roboto" w:cs="Roboto" w:eastAsia="Roboto" w:hAnsi="Roboto"/>
          <w:color w:val="0f1115"/>
          <w:sz w:val="24"/>
          <w:szCs w:val="24"/>
          <w:rtl w:val="0"/>
        </w:rPr>
        <w:t xml:space="preserve"> risk to the buyer's title.</w:t>
      </w:r>
    </w:p>
    <w:p w:rsidR="00000000" w:rsidDel="00000000" w:rsidP="00000000" w:rsidRDefault="00000000" w:rsidRPr="00000000" w14:paraId="000000D7">
      <w:pP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6</w:t>
      </w:r>
    </w:p>
    <w:p w:rsidR="00000000" w:rsidDel="00000000" w:rsidP="00000000" w:rsidRDefault="00000000" w:rsidRPr="00000000" w14:paraId="000000D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James is reviewing a title for a freehold property. The class of title in the Proprietorship Register is "possessory freehold." The seller's solicitor explains that the title was registered based on 12 years of adverse possession by the seller's predecessor.</w:t>
      </w:r>
    </w:p>
    <w:p w:rsidR="00000000" w:rsidDel="00000000" w:rsidP="00000000" w:rsidRDefault="00000000" w:rsidRPr="00000000" w14:paraId="000000D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key implication of buying a property with a possessory title?</w:t>
        <w:br w:type="textWrapping"/>
        <w:t xml:space="preserve">A. The title is guaranteed by the Land Registry against all claims.</w:t>
        <w:br w:type="textWrapping"/>
        <w:t xml:space="preserve">B. The title is subject to any rights that may have existed prior to first registration.</w:t>
        <w:br w:type="textWrapping"/>
        <w:t xml:space="preserve">C. The buyer will be unable to obtain a mortgage on the property.</w:t>
        <w:br w:type="textWrapping"/>
        <w:t xml:space="preserve">D. The seller must upgrade the title to absolute before the sale can proceed.</w:t>
        <w:br w:type="textWrapping"/>
        <w:t xml:space="preserve">E. The buyer will take the property free from all existing easements.</w:t>
      </w:r>
    </w:p>
    <w:p w:rsidR="00000000" w:rsidDel="00000000" w:rsidP="00000000" w:rsidRDefault="00000000" w:rsidRPr="00000000" w14:paraId="000000D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A possessory title is granted where title is based on possession rather than documentary evidence. It is subject to any adverse interests that existed at the time of first registration and were not extinguished by limitation. The Land Registry's indemnity does not cover these pre-existing rights. </w:t>
      </w:r>
    </w:p>
    <w:p w:rsidR="00000000" w:rsidDel="00000000" w:rsidP="00000000" w:rsidRDefault="00000000" w:rsidRPr="00000000" w14:paraId="000000D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guarantee is limited with possessory title. </w:t>
      </w:r>
    </w:p>
    <w:p w:rsidR="00000000" w:rsidDel="00000000" w:rsidP="00000000" w:rsidRDefault="00000000" w:rsidRPr="00000000" w14:paraId="000000D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some lenders may accept it, often with indemnity insurance. </w:t>
      </w:r>
    </w:p>
    <w:p w:rsidR="00000000" w:rsidDel="00000000" w:rsidP="00000000" w:rsidRDefault="00000000" w:rsidRPr="00000000" w14:paraId="000000D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the sale can proceed, but the buyer may wish to apply for an upgrade later. </w:t>
      </w:r>
    </w:p>
    <w:p w:rsidR="00000000" w:rsidDel="00000000" w:rsidP="00000000" w:rsidRDefault="00000000" w:rsidRPr="00000000" w14:paraId="000000D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easements that existed at first registration may still bind the title.</w:t>
      </w:r>
    </w:p>
    <w:p w:rsidR="00000000" w:rsidDel="00000000" w:rsidP="00000000" w:rsidRDefault="00000000" w:rsidRPr="00000000" w14:paraId="000000DF">
      <w:pP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7</w:t>
      </w:r>
    </w:p>
    <w:p w:rsidR="00000000" w:rsidDel="00000000" w:rsidP="00000000" w:rsidRDefault="00000000" w:rsidRPr="00000000" w14:paraId="000000E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Chloe is investigating title for a leasehold flat. The Property Register notes that the property benefits from a right of way over the estate's common parts "as set out in the lease dated 1 January 2000." However, the lease provided by the seller's solicitor does not mention this right. The estate's management company confirms the right exists in the head lease, from which the flat's lease is derived.</w:t>
      </w:r>
    </w:p>
    <w:p w:rsidR="00000000" w:rsidDel="00000000" w:rsidP="00000000" w:rsidRDefault="00000000" w:rsidRPr="00000000" w14:paraId="000000E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should Chloe do to ensure the right is properly protected for her client?</w:t>
        <w:br w:type="textWrapping"/>
        <w:t xml:space="preserve">A. Rely on the management company's verbal confirmation.</w:t>
        <w:br w:type="textWrapping"/>
        <w:t xml:space="preserve">B. Require an express assignment of the right from the management company.</w:t>
        <w:br w:type="textWrapping"/>
        <w:t xml:space="preserve">C. Insist on seeing the head lease to verify the right and ensure it passes to the buyer.</w:t>
        <w:br w:type="textWrapping"/>
        <w:t xml:space="preserve">D. Recommend indemnity insurance for the missing right.</w:t>
        <w:br w:type="textWrapping"/>
        <w:t xml:space="preserve">E. Advise the client not to proceed, as the right is not documented in their lease.</w:t>
      </w:r>
    </w:p>
    <w:p w:rsidR="00000000" w:rsidDel="00000000" w:rsidP="00000000" w:rsidRDefault="00000000" w:rsidRPr="00000000" w14:paraId="000000E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The right is granted by reference to the head lease. The buyer's solicitor must inspect the head lease to confirm the existence and terms of the right and to ensure that the right is appurtenant to (passes with) the flat's lease. The leasehold title should include reference to the head lease if the right is dependent on it. </w:t>
      </w:r>
    </w:p>
    <w:p w:rsidR="00000000" w:rsidDel="00000000" w:rsidP="00000000" w:rsidRDefault="00000000" w:rsidRPr="00000000" w14:paraId="000000E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and insufficient; verbal confirmation is not legally reliable. </w:t>
      </w:r>
    </w:p>
    <w:p w:rsidR="00000000" w:rsidDel="00000000" w:rsidP="00000000" w:rsidRDefault="00000000" w:rsidRPr="00000000" w14:paraId="000000E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the right should pass automatically if it is appurtenant, but an assignment may be needed if it is a personal right. </w:t>
      </w:r>
    </w:p>
    <w:p w:rsidR="00000000" w:rsidDel="00000000" w:rsidP="00000000" w:rsidRDefault="00000000" w:rsidRPr="00000000" w14:paraId="000000E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as it is premature without first trying to inspect the head lease. </w:t>
      </w:r>
    </w:p>
    <w:p w:rsidR="00000000" w:rsidDel="00000000" w:rsidP="00000000" w:rsidRDefault="00000000" w:rsidRPr="00000000" w14:paraId="000000E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as it is an overreaction; the right may well be valid, but due diligence is required.</w:t>
      </w:r>
    </w:p>
    <w:p w:rsidR="00000000" w:rsidDel="00000000" w:rsidP="00000000" w:rsidRDefault="00000000" w:rsidRPr="00000000" w14:paraId="000000E7">
      <w:pP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8</w:t>
      </w:r>
    </w:p>
    <w:p w:rsidR="00000000" w:rsidDel="00000000" w:rsidP="00000000" w:rsidRDefault="00000000" w:rsidRPr="00000000" w14:paraId="000000E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David is acting for a buyer, Sophia, who is purchasing a freehold house. The Charges Register includes an entry: "The land is subject to a rentcharge of £10 per annum payable to the XYZ Estate Company Limited." The seller has no documentation about this rentcharge and does not know if it has been paid.</w:t>
      </w:r>
    </w:p>
    <w:p w:rsidR="00000000" w:rsidDel="00000000" w:rsidP="00000000" w:rsidRDefault="00000000" w:rsidRPr="00000000" w14:paraId="000000E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important step for David to take to protect Sophia?</w:t>
        <w:br w:type="textWrapping"/>
        <w:t xml:space="preserve">A. Ignore it, as £10 per annum is a negligible sum.</w:t>
        <w:br w:type="textWrapping"/>
        <w:t xml:space="preserve">B. Require the seller to provide evidence that all payments are up to date and to redeem the rentcharge before completion.</w:t>
        <w:br w:type="textWrapping"/>
        <w:t xml:space="preserve">C. Advise Sophia that she will be liable for the payments but they are small.</w:t>
        <w:br w:type="textWrapping"/>
        <w:t xml:space="preserve">D. Recommend indemnity insurance to cover the risk of non-payment.</w:t>
        <w:br w:type="textWrapping"/>
        <w:t xml:space="preserve">E. Report to the lender that the title is encumbered and unmarketable.</w:t>
      </w:r>
    </w:p>
    <w:p w:rsidR="00000000" w:rsidDel="00000000" w:rsidP="00000000" w:rsidRDefault="00000000" w:rsidRPr="00000000" w14:paraId="000000E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A rentcharge is a periodic payment charged on the land. If it falls into arrears, the rentcharge owner may have the right to enter the land and take income or even levy a distress. The buyer should require the seller to discharge the rentcharge or provide evidence that it is up to date and that there is a mechanism for future payments. Under the Rentcharges Act 1977, most rentcharges are extinguished after 60 years, but some can exist in perpetuity. </w:t>
      </w:r>
    </w:p>
    <w:p w:rsidR="00000000" w:rsidDel="00000000" w:rsidP="00000000" w:rsidRDefault="00000000" w:rsidRPr="00000000" w14:paraId="000000E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and C are incorrect; they fail to address the potential risk of enforcement.</w:t>
      </w:r>
    </w:p>
    <w:p w:rsidR="00000000" w:rsidDel="00000000" w:rsidP="00000000" w:rsidRDefault="00000000" w:rsidRPr="00000000" w14:paraId="000000E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D is incorrect as it is a possible fallback if the rentcharge cannot be redeemed, but the first step is to try to clear it. </w:t>
      </w:r>
    </w:p>
    <w:p w:rsidR="00000000" w:rsidDel="00000000" w:rsidP="00000000" w:rsidRDefault="00000000" w:rsidRPr="00000000" w14:paraId="000000E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as it is an overreaction; rentcharges are common and can often be dealt with.</w:t>
      </w:r>
    </w:p>
    <w:p w:rsidR="00000000" w:rsidDel="00000000" w:rsidP="00000000" w:rsidRDefault="00000000" w:rsidRPr="00000000" w14:paraId="000000EE">
      <w:pP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9</w:t>
      </w:r>
    </w:p>
    <w:p w:rsidR="00000000" w:rsidDel="00000000" w:rsidP="00000000" w:rsidRDefault="00000000" w:rsidRPr="00000000" w14:paraId="000000E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Isabella is reviewing a title for a freehold property. The official copy entries show that the land is registered with absolute title, but there is a note in the Property Register: "The subsoil of the property is excepted from the registration and is believed to be vested in the Crown." The seller's solicitor states that this is a standard note for properties in the area, relating to mineral rights.</w:t>
      </w:r>
    </w:p>
    <w:p w:rsidR="00000000" w:rsidDel="00000000" w:rsidP="00000000" w:rsidRDefault="00000000" w:rsidRPr="00000000" w14:paraId="000000F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should Isabella advise her client about mineral rights?</w:t>
        <w:br w:type="textWrapping"/>
        <w:t xml:space="preserve">A. The client will own everything below the surface, as the title is absolute.</w:t>
        <w:br w:type="textWrapping"/>
        <w:t xml:space="preserve">B. The client will not own the subsoil and may have no right to prevent mining underneath.</w:t>
        <w:br w:type="textWrapping"/>
        <w:t xml:space="preserve">C. The client must purchase the subsoil from the Crown before completion.</w:t>
        <w:br w:type="textWrapping"/>
        <w:t xml:space="preserve">D. The note is merely historical and has no legal effect.</w:t>
        <w:br w:type="textWrapping"/>
        <w:t xml:space="preserve">E. Indemnity insurance is required to cover any subsidence caused by mining.</w:t>
      </w:r>
    </w:p>
    <w:p w:rsidR="00000000" w:rsidDel="00000000" w:rsidP="00000000" w:rsidRDefault="00000000" w:rsidRPr="00000000" w14:paraId="000000F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If the subsoil (mineral rights) is excepted from the registration, then the registered title does not include it. The owner of the minerals (here, believed to be the Crown) may have the right to extract them, possibly even from beneath the property, subject to statutory controls. This is a potential encumbrance. A is incorrect; absolute title does not guarantee ownership of excepted parts. C is incorrect; it may not be necessary or possible to purchase them. D is incorrect; the note reflects a legal exception. E is incorrect as it does not address the ownership issue directly.</w:t>
      </w:r>
    </w:p>
    <w:p w:rsidR="00000000" w:rsidDel="00000000" w:rsidP="00000000" w:rsidRDefault="00000000" w:rsidRPr="00000000" w14:paraId="000000F2">
      <w:pP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F3">
      <w:pP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10</w:t>
      </w:r>
    </w:p>
    <w:p w:rsidR="00000000" w:rsidDel="00000000" w:rsidP="00000000" w:rsidRDefault="00000000" w:rsidRPr="00000000" w14:paraId="000000F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Oliver is acting for a buyer, Eva, who is purchasing a freehold property. The seller inherited the property from her mother six months ago. The Proprietorship Register shows the seller as proprietor, but the class of title is "qualified." </w:t>
      </w:r>
    </w:p>
    <w:p w:rsidR="00000000" w:rsidDel="00000000" w:rsidP="00000000" w:rsidRDefault="00000000" w:rsidRPr="00000000" w14:paraId="000000F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qualification states: "The title is subject to the possibility of the existence of interests under a trust affecting the estate prior to the date of registration which are not reflected on the register."</w:t>
      </w:r>
    </w:p>
    <w:p w:rsidR="00000000" w:rsidDel="00000000" w:rsidP="00000000" w:rsidRDefault="00000000" w:rsidRPr="00000000" w14:paraId="000000F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does this qualified title mean for the buyer?</w:t>
        <w:br w:type="textWrapping"/>
        <w:t xml:space="preserve">A. The title is guaranteed by the Land Registry except as to the potential trust interests.</w:t>
        <w:br w:type="textWrapping"/>
        <w:t xml:space="preserve">B. The title is not marketable and cannot be sold until the qualification is removed.</w:t>
        <w:br w:type="textWrapping"/>
        <w:t xml:space="preserve">C. The seller must obtain court approval to sell the property.</w:t>
        <w:br w:type="textWrapping"/>
        <w:t xml:space="preserve">D. The buyer will take the property free from any trust interests due to overreaching.</w:t>
        <w:br w:type="textWrapping"/>
        <w:t xml:space="preserve">E. The Land Registry will upgrade the title to absolute upon application by the buyer.</w:t>
      </w:r>
    </w:p>
    <w:p w:rsidR="00000000" w:rsidDel="00000000" w:rsidP="00000000" w:rsidRDefault="00000000" w:rsidRPr="00000000" w14:paraId="000000F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A is correct. A qualified title is one where the Land Registry has identified a specific defect or potential defect in the title. Here, the qualification relates to potential pre-registration trust interests. The state guarantee of title does not cover loss arising from that specific defect. B is incorrect; a qualified title can be sold, but the buyer accepts the risk of the qualification. C is incorrect; court approval is not required. D is incorrect; overreaching applies to interests arising under a trust where capital money is paid to two trustees; here, the interests predate registration and may not be capable of being overreached. E is incorrect; an upgrade is possible but not automatic.</w:t>
      </w:r>
    </w:p>
    <w:p w:rsidR="00000000" w:rsidDel="00000000" w:rsidP="00000000" w:rsidRDefault="00000000" w:rsidRPr="00000000" w14:paraId="000000F8">
      <w:pP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F9">
      <w:pP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11</w:t>
      </w:r>
    </w:p>
    <w:p w:rsidR="00000000" w:rsidDel="00000000" w:rsidP="00000000" w:rsidRDefault="00000000" w:rsidRPr="00000000" w14:paraId="000000F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Grace is investigating title for a freehold property. The Title Plan shows the boundary of the property with a red line. However, during a site visit, Grace's client, Henry, notices that the neighbour's shed appears to be built partially on the land within the red line. The seller says the shed has been there for as long as he can remember and the neighbour has always maintained it.</w:t>
      </w:r>
    </w:p>
    <w:p w:rsidR="00000000" w:rsidDel="00000000" w:rsidP="00000000" w:rsidRDefault="00000000" w:rsidRPr="00000000" w14:paraId="000000F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most significant legal risk associated with this observation?</w:t>
        <w:br w:type="textWrapping"/>
        <w:t xml:space="preserve">A. The neighbour may have acquired title to that strip of land by adverse possession.</w:t>
        <w:br w:type="textWrapping"/>
        <w:t xml:space="preserve">B. The shed is a trespass and can be easily removed after completion.</w:t>
        <w:br w:type="textWrapping"/>
        <w:t xml:space="preserve">C. The Title Plan is inaccurate and must be corrected at the Land Registry before sale.</w:t>
        <w:br w:type="textWrapping"/>
        <w:t xml:space="preserve">D. The neighbour has no right at all.</w:t>
      </w:r>
    </w:p>
    <w:p w:rsidR="00000000" w:rsidDel="00000000" w:rsidP="00000000" w:rsidRDefault="00000000" w:rsidRPr="00000000" w14:paraId="000000F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The presence of the shed violates a restrictive covenant against outbuildings.</w:t>
      </w:r>
    </w:p>
    <w:p w:rsidR="00000000" w:rsidDel="00000000" w:rsidP="00000000" w:rsidRDefault="00000000" w:rsidRPr="00000000" w14:paraId="000000F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A is correct. If the neighbour has been in factual possession of the strip for a sufficient period (12 years for unregistered land pre-registration, or 10 years under the Land Registration Act 2002 for registered land) with the necessary intention, they may have acquired title to that strip by adverse possession. This is a significant risk as it could mean the buyer does not acquire that part of the land. B is incorrect; if adverse possession is established, the neighbour may have a right to the land. C is incorrect; the plan may be accurate, but the physical situation may have changed. D is incorrect. E is incorrect as it is a separate issue not indicated by the facts.</w:t>
      </w:r>
    </w:p>
    <w:p w:rsidR="00000000" w:rsidDel="00000000" w:rsidP="00000000" w:rsidRDefault="00000000" w:rsidRPr="00000000" w14:paraId="000000FE">
      <w:pP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FF">
      <w:pP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00">
      <w:pP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12</w:t>
      </w:r>
    </w:p>
    <w:p w:rsidR="00000000" w:rsidDel="00000000" w:rsidP="00000000" w:rsidRDefault="00000000" w:rsidRPr="00000000" w14:paraId="0000010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Lucas is acting for a buyer, Mia, who is purchasing a freehold house. The Charges Register includes an entry: "Agreed notice in respect of an option to purchase contained in a deed dated 10th October 2010 made between (1) Samuel Grant and (2) Home Developments Ltd." The seller is Samuel Grant's successor in title. The option gives Home Developments Ltd the right to purchase a strip of land at the rear of the garden for £50,000 at any time within the next five years.</w:t>
      </w:r>
    </w:p>
    <w:p w:rsidR="00000000" w:rsidDel="00000000" w:rsidP="00000000" w:rsidRDefault="00000000" w:rsidRPr="00000000" w14:paraId="0000010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key implication of this notice for Mia's purchase?</w:t>
        <w:br w:type="textWrapping"/>
        <w:t xml:space="preserve">A. The option is personal to Home Developments Ltd and does not bind successors in title.</w:t>
        <w:br w:type="textWrapping"/>
        <w:t xml:space="preserve">B. Mia will take the property subject to the option and may be forced to sell the strip.</w:t>
        <w:br w:type="textWrapping"/>
        <w:t xml:space="preserve">C. The option is unenforceable because it is not registered as a land charge.</w:t>
        <w:br w:type="textWrapping"/>
        <w:t xml:space="preserve">D. The seller must exercise the option and sell the strip before completion.</w:t>
        <w:br w:type="textWrapping"/>
        <w:t xml:space="preserve">E. The notice is merely informative and does not affect the title.</w:t>
      </w:r>
    </w:p>
    <w:p w:rsidR="00000000" w:rsidDel="00000000" w:rsidP="00000000" w:rsidRDefault="00000000" w:rsidRPr="00000000" w14:paraId="0000010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An option to purchase is a proprietary interest in land. When protected by an agreed notice (as here) on the registered title, it binds successors in title. Therefore, if Home Developments Ltd exercises the option within the time frame, Mia would be obliged to sell the strip for £50,000. A is incorrect; options can bind successors if properly protected. C is incorrect; for registered land, protection is by notice on the register, not a land charge. D is incorrect; the option is in favour of the developer, not the seller. E is incorrect; an agreed notice confirms the existence of a valid interest that affects the title.</w:t>
      </w:r>
    </w:p>
    <w:p w:rsidR="00000000" w:rsidDel="00000000" w:rsidP="00000000" w:rsidRDefault="00000000" w:rsidRPr="00000000" w14:paraId="00000104">
      <w:pP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05">
      <w:pPr>
        <w:spacing w:before="240" w:line="42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06">
      <w:pP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13</w:t>
      </w:r>
    </w:p>
    <w:p w:rsidR="00000000" w:rsidDel="00000000" w:rsidP="00000000" w:rsidRDefault="00000000" w:rsidRPr="00000000" w14:paraId="0000010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Hannah is reviewing the title for a freehold property. The seller's solicitor has provided official copies showing the title is registered with absolute title. However, Hannah notices that the Property Register describes the property as "1 High Street, Anytown" and refers to a title plan, but there is no specific mention of a garage that is shown on the title plan and is used by the seller. The seller confirms the garage is included in the sale.</w:t>
      </w:r>
    </w:p>
    <w:p w:rsidR="00000000" w:rsidDel="00000000" w:rsidP="00000000" w:rsidRDefault="00000000" w:rsidRPr="00000000" w14:paraId="0000010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should Hannah do to ensure the garage is included in the legal title?</w:t>
        <w:br w:type="textWrapping"/>
        <w:t xml:space="preserve">A. Rely on the title plan, as it shows the garage within the red boundary.</w:t>
        <w:br w:type="textWrapping"/>
        <w:t xml:space="preserve">B. Require the seller to provide a separate conveyance for the garage.</w:t>
        <w:br w:type="textWrapping"/>
        <w:t xml:space="preserve">C. Search the index map to see if the garage has its own separate title.</w:t>
        <w:br w:type="textWrapping"/>
        <w:t xml:space="preserve">D. Recommend that the buyer obtains a surveyor's report to confirm the garage is within the boundary.</w:t>
        <w:br w:type="textWrapping"/>
        <w:t xml:space="preserve">E. Advise the buyer that the garage is a chattel and must be listed in the TA10 form.</w:t>
      </w:r>
    </w:p>
    <w:p w:rsidR="00000000" w:rsidDel="00000000" w:rsidP="00000000" w:rsidRDefault="00000000" w:rsidRPr="00000000" w14:paraId="0000010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A is correct. The title plan defines the extent of the registered title. If the garage is within the red edging on the title plan, it is part of the registered land. The Property Register description is general, and the plan prevails in defining the physical extent. B is unnecessary if the garage is within the registered title. C is a precautionary step if there is doubt, but the title plan is the primary evidence. D is useful for physical condition but not for legal title. E is incorrect; if the garage is a permanent structure attached to the land, it is a fixture and part of the real property, not a chattel.</w:t>
      </w:r>
    </w:p>
    <w:p w:rsidR="00000000" w:rsidDel="00000000" w:rsidP="00000000" w:rsidRDefault="00000000" w:rsidRPr="00000000" w14:paraId="0000010A">
      <w:pP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14</w:t>
      </w:r>
    </w:p>
    <w:p w:rsidR="00000000" w:rsidDel="00000000" w:rsidP="00000000" w:rsidRDefault="00000000" w:rsidRPr="00000000" w14:paraId="0000010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Daniel is acting for a buyer, Zoe, who is purchasing a freehold property. The seller's solicitor provides an epitome of title for the unregistered land, showing a good root of title from 1990. However, Daniel notices that the 1990 conveyance includes a covenant that "the transferee shall maintain the boundary fence at his own expense." This covenant is not mentioned in the contract or the seller's replies to enquiries.</w:t>
      </w:r>
    </w:p>
    <w:p w:rsidR="00000000" w:rsidDel="00000000" w:rsidP="00000000" w:rsidRDefault="00000000" w:rsidRPr="00000000" w14:paraId="0000010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legal status of this positive covenant for Zoe?</w:t>
        <w:br w:type="textWrapping"/>
        <w:t xml:space="preserve">A. It is enforceable against Zoe because it is in the root of title.</w:t>
        <w:br w:type="textWrapping"/>
        <w:t xml:space="preserve">B. It is not enforceable against Zoe because the covenant does not run with freehold land.</w:t>
        <w:br w:type="textWrapping"/>
        <w:t xml:space="preserve">C. It is enforceable only if the original covenantee still owns adjoining land.</w:t>
        <w:br w:type="textWrapping"/>
        <w:t xml:space="preserve">D. It is enforceable as an overriding interest.</w:t>
        <w:br w:type="textWrapping"/>
        <w:t xml:space="preserve">E. It must be registered as a land charge to be enforceable.</w:t>
      </w:r>
    </w:p>
    <w:p w:rsidR="00000000" w:rsidDel="00000000" w:rsidP="00000000" w:rsidRDefault="00000000" w:rsidRPr="00000000" w14:paraId="0000010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As a general rule, positive covenants (requiring expenditure) do not run with freehold land at law or in equity to bind successors in title. Therefore, Zoe would not be personally liable for maintaining the fence unless she enters into a new covenant.</w:t>
      </w:r>
    </w:p>
    <w:p w:rsidR="00000000" w:rsidDel="00000000" w:rsidP="00000000" w:rsidRDefault="00000000" w:rsidRPr="00000000" w14:paraId="0000010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 is incorrect; being in the root does not make a positive covenant enforceable against successors. </w:t>
      </w:r>
    </w:p>
    <w:p w:rsidR="00000000" w:rsidDel="00000000" w:rsidP="00000000" w:rsidRDefault="00000000" w:rsidRPr="00000000" w14:paraId="0000010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even if the original covenantee owns adjoining land, the positive covenant does not run.</w:t>
      </w:r>
    </w:p>
    <w:p w:rsidR="00000000" w:rsidDel="00000000" w:rsidP="00000000" w:rsidRDefault="00000000" w:rsidRPr="00000000" w14:paraId="0000011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D is incorrect; overriding interests are not typically positive covenants. </w:t>
      </w:r>
    </w:p>
    <w:p w:rsidR="00000000" w:rsidDel="00000000" w:rsidP="00000000" w:rsidRDefault="00000000" w:rsidRPr="00000000" w14:paraId="0000011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registration of a positive covenant as a land charge does not make it run with the land.</w:t>
      </w:r>
    </w:p>
    <w:p w:rsidR="00000000" w:rsidDel="00000000" w:rsidP="00000000" w:rsidRDefault="00000000" w:rsidRPr="00000000" w14:paraId="00000112">
      <w:pP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15</w:t>
      </w:r>
    </w:p>
    <w:p w:rsidR="00000000" w:rsidDel="00000000" w:rsidP="00000000" w:rsidRDefault="00000000" w:rsidRPr="00000000" w14:paraId="0000011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Sophie is acting for a buyer, Noah, who is purchasing a freehold property. The Charges Register contains an entry: "Deed of Grant of Easement dated 5 June 2015 made between (1) The Owner of Title Number AN123456 and (2) The Owner of Title Number AN789012 granting a right of way over the access road coloured brown on the plan attached." The seller's solicitor has not provided a copy of the deed.</w:t>
      </w:r>
    </w:p>
    <w:p w:rsidR="00000000" w:rsidDel="00000000" w:rsidP="00000000" w:rsidRDefault="00000000" w:rsidRPr="00000000" w14:paraId="0000011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minimum action Sophie must take to properly advise Noah about this easement?</w:t>
        <w:br w:type="textWrapping"/>
        <w:t xml:space="preserve">A. Assume it is a standard right of way and proceed.</w:t>
        <w:br w:type="textWrapping"/>
        <w:t xml:space="preserve">B. Obtain a copy of the Deed of Grant to verify the precise terms and the plan.</w:t>
        <w:br w:type="textWrapping"/>
        <w:t xml:space="preserve">C. Rely on the description in the register as sufficient.</w:t>
        <w:br w:type="textWrapping"/>
        <w:t xml:space="preserve">D. Recommend indemnity insurance in case the easement is defective.</w:t>
        <w:br w:type="textWrapping"/>
        <w:t xml:space="preserve">E. Search the index map to identify the dominant tenement.</w:t>
      </w:r>
    </w:p>
    <w:p w:rsidR="00000000" w:rsidDel="00000000" w:rsidP="00000000" w:rsidRDefault="00000000" w:rsidRPr="00000000" w14:paraId="00000115">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When an interest is granted by reference to a document, that document is part of the title and must be inspected. Sophie must obtain a copy to understand the nature, extent, and conditions of the right of way (e.g., who can use it, for what purpose, maintenance obligations). A and C are incorrect as they constitute inadequate due diligence. D is incorrect as it is a possible fallback if the deed cannot be obtained, but it is not the first step. E is incorrect. It is useful but does not replace reviewing the deed itself.</w:t>
      </w:r>
    </w:p>
    <w:p w:rsidR="00000000" w:rsidDel="00000000" w:rsidP="00000000" w:rsidRDefault="00000000" w:rsidRPr="00000000" w14:paraId="00000116">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17">
      <w:pPr>
        <w:rPr>
          <w:rFonts w:ascii="Roboto" w:cs="Roboto" w:eastAsia="Roboto" w:hAnsi="Roboto"/>
          <w:color w:val="ff0000"/>
          <w:sz w:val="24"/>
          <w:szCs w:val="24"/>
          <w:highlight w:val="white"/>
        </w:rPr>
      </w:pPr>
      <w:r w:rsidDel="00000000" w:rsidR="00000000" w:rsidRPr="00000000">
        <w:rPr>
          <w:rFonts w:ascii="Roboto" w:cs="Roboto" w:eastAsia="Roboto" w:hAnsi="Roboto"/>
          <w:color w:val="ff0000"/>
          <w:sz w:val="24"/>
          <w:szCs w:val="24"/>
          <w:rtl w:val="0"/>
        </w:rPr>
        <w:t xml:space="preserve">D.</w:t>
      </w:r>
      <w:r w:rsidDel="00000000" w:rsidR="00000000" w:rsidRPr="00000000">
        <w:rPr>
          <w:rFonts w:ascii="Roboto" w:cs="Roboto" w:eastAsia="Roboto" w:hAnsi="Roboto"/>
          <w:color w:val="ff0000"/>
          <w:sz w:val="24"/>
          <w:szCs w:val="24"/>
          <w:highlight w:val="white"/>
          <w:rtl w:val="0"/>
        </w:rPr>
        <w:t xml:space="preserve">Pre-Contract Enquiries and Searches.</w:t>
      </w:r>
    </w:p>
    <w:p w:rsidR="00000000" w:rsidDel="00000000" w:rsidP="00000000" w:rsidRDefault="00000000" w:rsidRPr="00000000" w14:paraId="00000118">
      <w:pPr>
        <w:shd w:fill="ffffff" w:val="clear"/>
        <w:spacing w:after="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Chapter 4: Pre-Contract Enquiries and Searches.</w:t>
      </w:r>
    </w:p>
    <w:p w:rsidR="00000000" w:rsidDel="00000000" w:rsidP="00000000" w:rsidRDefault="00000000" w:rsidRPr="00000000" w14:paraId="00000119">
      <w:pPr>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11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George is acting for Priya, who is purchasing a Victorian freehold terraced house. The local authority search (CON29) reveals that the property is located within a Conservation Area. The search also shows that the previous owner obtained planning permission for a rear dormer window extension five years ago, but there is no corresponding completion certificate from Building Control. Priya is concerned about the lack of building regulations sign-off and its implications for her planned refurbishment.</w:t>
      </w:r>
    </w:p>
    <w:p w:rsidR="00000000" w:rsidDel="00000000" w:rsidP="00000000" w:rsidRDefault="00000000" w:rsidRPr="00000000" w14:paraId="0000011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accurate and complete advice George should give Priya regarding this search result?</w:t>
        <w:br w:type="textWrapping"/>
        <w:t xml:space="preserve">A. The lack of a completion certificate is a minor administrative issue and can be ignored.</w:t>
        <w:br w:type="textWrapping"/>
        <w:t xml:space="preserve">B. The property being in a Conservation Area only affects future external alterations, not past works.</w:t>
        <w:br w:type="textWrapping"/>
        <w:t xml:space="preserve">C. The missing certificate means the works may not comply with building regulations, potentially requiring costly remedial work and affecting saleability</w:t>
        <w:br w:type="textWrapping"/>
        <w:t xml:space="preserve">D. The planning permission is sufficient proof of compliance, so no further action is needed.</w:t>
        <w:br w:type="textWrapping"/>
        <w:t xml:space="preserve">E. This is a matter solely for the seller's solicitor to resolve before completion.</w:t>
      </w:r>
    </w:p>
    <w:p w:rsidR="00000000" w:rsidDel="00000000" w:rsidP="00000000" w:rsidRDefault="00000000" w:rsidRPr="00000000" w14:paraId="0000011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C is correct. A missing Building Regulations completion certificate is a significant red flag. It means the local authority has not confirmed the works meet safety and structural standards. This could lead to enforcement action, difficulties with future sales, and costly repairs. Priya should instruct her solicitor to raise enquiries with the seller and consider a retrospective regularisation application or indemnity insurance. A and D are incorrect; the absence of certification is a material risk. B is incomplete; while the Conservation Area status primarily controls future works, it is a separate issue from the building regulations defect. E is incorrect; while the seller should be asked to address it, the buyer's solicitor has a duty to advise their client on the risk.</w:t>
      </w:r>
    </w:p>
    <w:p w:rsidR="00000000" w:rsidDel="00000000" w:rsidP="00000000" w:rsidRDefault="00000000" w:rsidRPr="00000000" w14:paraId="0000011D">
      <w:pPr>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11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During the pre-contract stage for a freehold house purchase, David’s solicitor, Anya, receives the CON29DW Drainage and Water Search results. The report states that a public sewer runs directly beneath the footprint of the property itself. David has ambitions to build a substantial side extension in the future.</w:t>
      </w:r>
    </w:p>
    <w:p w:rsidR="00000000" w:rsidDel="00000000" w:rsidP="00000000" w:rsidRDefault="00000000" w:rsidRPr="00000000" w14:paraId="0000011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primary legal and practical implication of this discovery that Anya must advise David on?</w:t>
        <w:br w:type="textWrapping"/>
        <w:t xml:space="preserve">A. It will increase his water rates slightly, but has no other impact.</w:t>
        <w:br w:type="textWrapping"/>
        <w:t xml:space="preserve">B. It grants him a right to connect to the public sewer easily and cheaply.</w:t>
        <w:br w:type="textWrapping"/>
        <w:t xml:space="preserve">C. It may severely restrict or prevent his planned extension</w:t>
        <w:br w:type="textWrapping"/>
        <w:t xml:space="preserve">D. It means he is personally responsible for maintaining that section of the public sewer.</w:t>
        <w:br w:type="textWrapping"/>
        <w:t xml:space="preserve">E. It is a positive feature that adds value to the property.</w:t>
      </w:r>
    </w:p>
    <w:p w:rsidR="00000000" w:rsidDel="00000000" w:rsidP="00000000" w:rsidRDefault="00000000" w:rsidRPr="00000000" w14:paraId="0000012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C is correct. A public sewer under the property is a "building over" issue. Water authorities have strict regulations and may refuse consent for foundations or structures near or over the sewer. If consent is granted, it may come with onerous conditions. This directly impacts David’s development plans. A is incorrect; it doesn't directly affect rates. B is incorrect; while connection may be possible, the primary issue is building over it. D is incorrect; maintenance of public sewers is typically the responsibility of the water authority, though the owner may have obligations regarding access. E is incorrect; it is generally seen as a constraint, not a benefit.</w:t>
      </w:r>
    </w:p>
    <w:p w:rsidR="00000000" w:rsidDel="00000000" w:rsidP="00000000" w:rsidRDefault="00000000" w:rsidRPr="00000000" w14:paraId="00000121">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12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Sophie is purchasing a rural freehold cottage. Her solicitor, Michael, orders an environmental search. The desktop report identifies that the property is located within 250 metres of a former landfill site, which is now a public park. The report classifies the overall risk of contamination as "low" but recommends further, more intrusive investigation for absolute certainty. Sophie is worried about potential health risks and liability.</w:t>
      </w:r>
    </w:p>
    <w:p w:rsidR="00000000" w:rsidDel="00000000" w:rsidP="00000000" w:rsidRDefault="00000000" w:rsidRPr="00000000" w14:paraId="0000012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Under the Environmental Protection Act 1990, what is the core reason this search result necessitates careful consideration?</w:t>
        <w:br w:type="textWrapping"/>
        <w:t xml:space="preserve">A. The local authority will require Sophie to pay for ongoing monitoring of the park.</w:t>
        <w:br w:type="textWrapping"/>
        <w:t xml:space="preserve">B. Sophie could become liable for the costs of remediating any contaminated land</w:t>
        <w:br w:type="textWrapping"/>
        <w:t xml:space="preserve">C. The seller is automatically liable for all historical contamination and must provide a guarantee.</w:t>
        <w:br w:type="textWrapping"/>
        <w:t xml:space="preserve">D. The mortgage lender will definitely refuse to lend on any property near a former landfill.</w:t>
        <w:br w:type="textWrapping"/>
        <w:t xml:space="preserve">E. It will be impossible to obtain buildings insurance for the property.</w:t>
      </w:r>
    </w:p>
    <w:p w:rsidR="00000000" w:rsidDel="00000000" w:rsidP="00000000" w:rsidRDefault="00000000" w:rsidRPr="00000000" w14:paraId="0000012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The Environmental Protection Act 1990 creates a regime where the "appropriate person" (which can include the current owner or occupier) can be served with a remediation notice for contaminated land, with liability for clean-up costs. This liability can attach to the land itself. A "low" risk is not "no risk," and the potential liability is significant. A is incorrect; monitoring obligations fall on the authority, not automatically on the homeowner. C is incorrect; liability is not automatically on the seller; it depends on who caused or knowingly permitted the contamination. D and E are incorrect; they are possible but not certain outcomes; many lenders will accept indemnity insurance for such risks.</w:t>
      </w:r>
    </w:p>
    <w:p w:rsidR="00000000" w:rsidDel="00000000" w:rsidP="00000000" w:rsidRDefault="00000000" w:rsidRPr="00000000" w14:paraId="00000125">
      <w:pPr>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4</w:t>
      </w:r>
    </w:p>
    <w:p w:rsidR="00000000" w:rsidDel="00000000" w:rsidP="00000000" w:rsidRDefault="00000000" w:rsidRPr="00000000" w14:paraId="0000012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Thomas is reviewing the TA6 Property Information Form completed by the seller of a 1930s semi-detached house. In response to the question "Has any building work been carried out at the property?" the seller has ticked "Yes" and written "Loft converted to bedroom, 2015." In response to "Were Building Regulations obtained?" the seller has ticked "Yes" and written "Certificate available." However, the Local Authority Search shows no record of a building regulations application or completion certificate for that address during that period. Thomas raises this discrepancy with the seller’s solicitor.</w:t>
      </w:r>
    </w:p>
    <w:p w:rsidR="00000000" w:rsidDel="00000000" w:rsidP="00000000" w:rsidRDefault="00000000" w:rsidRPr="00000000" w14:paraId="0000012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likely explanation and appropriate next step for Thomas?</w:t>
        <w:br w:type="textWrapping"/>
        <w:t xml:space="preserve">A. Assume the search is wrong and accept the seller's written confirmation.</w:t>
        <w:br w:type="textWrapping"/>
        <w:t xml:space="preserve">B. Immediately advise his client to withdraw due to suspected fraud.</w:t>
        <w:br w:type="textWrapping"/>
        <w:t xml:space="preserve">C. Request that the seller provides a copy of the purported certificate for verification. If it cannot be produced, treat the works as unauthorised.</w:t>
        <w:br w:type="textWrapping"/>
        <w:t xml:space="preserve">D. Tell his client the loft conversion is illegal and must be demolished.</w:t>
        <w:br w:type="textWrapping"/>
        <w:t xml:space="preserve">E. Report the seller to the local authority's planning enforcement team.</w:t>
      </w:r>
    </w:p>
    <w:p w:rsidR="00000000" w:rsidDel="00000000" w:rsidP="00000000" w:rsidRDefault="00000000" w:rsidRPr="00000000" w14:paraId="0000012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C is correct. A direct conflict between the TA6 and the official search must be investigated. The first step is to ask the seller’s solicitor to provide the documented evidence they claim exists. If it cannot be provided, the logical conclusion is that the works were not regularised, and the buyer must then consider the risks and potential solutions (indemnity insurance, price reduction, retrospective application). A is incorrect and a negligent decision; the official search is prima facie evidence. B is incorrect and premature; investigation is required first. D is an overstatement; while it is a defect, solutions exist short of demolition. E is incorrect as it is not the solicitor's role at this stage; the client's interests come first.</w:t>
      </w:r>
    </w:p>
    <w:p w:rsidR="00000000" w:rsidDel="00000000" w:rsidP="00000000" w:rsidRDefault="00000000" w:rsidRPr="00000000" w14:paraId="00000129">
      <w:pPr>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12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Isabella is buying a freehold property in a picturesque village. Her solicitor, James, conducts a chancel repair liability search. The search result states: "The property is located within a parish where a potential chancel repair liability has been identified." James explains the historic nature of this liability to Isabella.</w:t>
      </w:r>
    </w:p>
    <w:p w:rsidR="00000000" w:rsidDel="00000000" w:rsidP="00000000" w:rsidRDefault="00000000" w:rsidRPr="00000000" w14:paraId="0000012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In light of the case of Aston Cantlow PCC v Wallbank, what is the most practical and common way to manage this risk for a modern residential purchase?</w:t>
        <w:br w:type="textWrapping"/>
        <w:t xml:space="preserve">A. Require the seller to obtain a formal release from the Parochial Church Council (PCC).</w:t>
        <w:br w:type="textWrapping"/>
        <w:t xml:space="preserve">B. Recommend that the buyer purchases chancel repair indemnity insurance.</w:t>
        <w:br w:type="textWrapping"/>
        <w:t xml:space="preserve">C. Advise the buyer to withdraw from the purchase, as the liability is unlimited.</w:t>
        <w:br w:type="textWrapping"/>
        <w:t xml:space="preserve">D. Negotiate a substantial reduction in the purchase price equal to the potential liability.</w:t>
        <w:br w:type="textWrapping"/>
        <w:t xml:space="preserve">E. Do nothing, as such liabilities were abolished by the Human Rights Act 1998.</w:t>
      </w:r>
    </w:p>
    <w:p w:rsidR="00000000" w:rsidDel="00000000" w:rsidP="00000000" w:rsidRDefault="00000000" w:rsidRPr="00000000" w14:paraId="0000012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As established in </w:t>
      </w:r>
      <w:r w:rsidDel="00000000" w:rsidR="00000000" w:rsidRPr="00000000">
        <w:rPr>
          <w:rFonts w:ascii="Roboto" w:cs="Roboto" w:eastAsia="Roboto" w:hAnsi="Roboto"/>
          <w:i w:val="1"/>
          <w:iCs w:val="1"/>
          <w:color w:val="0f1115"/>
          <w:sz w:val="24"/>
          <w:szCs w:val="24"/>
          <w:highlight w:val="white"/>
          <w:rtl w:val="0"/>
        </w:rPr>
        <w:t xml:space="preserve">Aston Cantlow</w:t>
      </w:r>
      <w:r w:rsidDel="00000000" w:rsidR="00000000" w:rsidRPr="00000000">
        <w:rPr>
          <w:rFonts w:ascii="Roboto" w:cs="Roboto" w:eastAsia="Roboto" w:hAnsi="Roboto"/>
          <w:color w:val="0f1115"/>
          <w:sz w:val="24"/>
          <w:szCs w:val="24"/>
          <w:highlight w:val="white"/>
          <w:rtl w:val="0"/>
        </w:rPr>
        <w:t xml:space="preserve">, the liability is still enforceable. The standard and most practical solution in conveyancing is for the buyer (or sometimes the seller) to take out a one-off premium indemnity insurance policy. This protects against a future financial claim from the PCC. A is often impractical and may prompt a claim. C is an overreaction, as the risk is insurable. D is difficult to quantify and does not remove the legal liability. E is incorrect; the </w:t>
      </w:r>
      <w:r w:rsidDel="00000000" w:rsidR="00000000" w:rsidRPr="00000000">
        <w:rPr>
          <w:rFonts w:ascii="Roboto" w:cs="Roboto" w:eastAsia="Roboto" w:hAnsi="Roboto"/>
          <w:i w:val="1"/>
          <w:iCs w:val="1"/>
          <w:color w:val="0f1115"/>
          <w:sz w:val="24"/>
          <w:szCs w:val="24"/>
          <w:highlight w:val="white"/>
          <w:rtl w:val="0"/>
        </w:rPr>
        <w:t xml:space="preserve">Wallbank</w:t>
      </w:r>
      <w:r w:rsidDel="00000000" w:rsidR="00000000" w:rsidRPr="00000000">
        <w:rPr>
          <w:rFonts w:ascii="Roboto" w:cs="Roboto" w:eastAsia="Roboto" w:hAnsi="Roboto"/>
          <w:color w:val="0f1115"/>
          <w:sz w:val="24"/>
          <w:szCs w:val="24"/>
          <w:highlight w:val="white"/>
          <w:rtl w:val="0"/>
        </w:rPr>
        <w:t xml:space="preserve"> case confirmed the liability's existence post-Human Rights Act.</w:t>
      </w:r>
    </w:p>
    <w:p w:rsidR="00000000" w:rsidDel="00000000" w:rsidP="00000000" w:rsidRDefault="00000000" w:rsidRPr="00000000" w14:paraId="0000012D">
      <w:pPr>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12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Oliver is acting for a first-time buyer, Chloe. The mortgage valuation report has been obtained by the lender. Chloe asks Oliver, "Does this valuation mean the property is structurally sound? Do I need my own survey?" Oliver prepares to explain the fundamental difference between a mortgage valuation and a survey.</w:t>
      </w:r>
    </w:p>
    <w:p w:rsidR="00000000" w:rsidDel="00000000" w:rsidP="00000000" w:rsidRDefault="00000000" w:rsidRPr="00000000" w14:paraId="0000012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accurate explanation Oliver should provide regarding the purpose and limitation of a mortgage valuation?</w:t>
        <w:br w:type="textWrapping"/>
        <w:t xml:space="preserve">A. It is a detailed structural survey that serves both the lender and the buyer.</w:t>
        <w:br w:type="textWrapping"/>
        <w:t xml:space="preserve">B. It is a brief inspection to assure the lender the property provides adequate security for the loan.</w:t>
        <w:br w:type="textWrapping"/>
        <w:t xml:space="preserve">C. It is legally required and replaces the need for any other survey.</w:t>
        <w:br w:type="textWrapping"/>
        <w:t xml:space="preserve">D. It guarantees the purchase price is the correct market value.</w:t>
        <w:br w:type="textWrapping"/>
        <w:t xml:space="preserve">E. It investigates legal title issues like restrictive covenants.</w:t>
      </w:r>
    </w:p>
    <w:p w:rsidR="00000000" w:rsidDel="00000000" w:rsidP="00000000" w:rsidRDefault="00000000" w:rsidRPr="00000000" w14:paraId="0000013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A mortgage valuation is a limited assessment for the lender’s benefit only. It is not a survey of condition. The solicitor must clearly advise the buyer that it does not protect them against structural defects and that an independent survey (e.g., HomeBuyer Report or Building Survey) is strongly recommended. A is incorrect; it is not detailed nor for the buyer’s benefit. C is incorrect. D is incorrect; it is an opinion of value for lending, not a guarantee. E is incorrect; legal issues are for the solicitor to investigate.</w:t>
      </w:r>
    </w:p>
    <w:p w:rsidR="00000000" w:rsidDel="00000000" w:rsidP="00000000" w:rsidRDefault="00000000" w:rsidRPr="00000000" w14:paraId="00000131">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32">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33">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34">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35">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36">
      <w:pPr>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7</w:t>
      </w:r>
    </w:p>
    <w:p w:rsidR="00000000" w:rsidDel="00000000" w:rsidP="00000000" w:rsidRDefault="00000000" w:rsidRPr="00000000" w14:paraId="0000013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The seller of a property, Mr. Evans, completed the TA10 Fittings and Contents Form. He listed the freestanding fridge-freezer in the kitchen as "included" and the antique mirror in the hallway as "excluded." On the day of completion, the buyer’s moving van arrives to find the fridge-freezer gone and the mirror still on the wall. The buyer’s solicitor contacts Mr. Evans’s solicitor.</w:t>
      </w:r>
    </w:p>
    <w:p w:rsidR="00000000" w:rsidDel="00000000" w:rsidP="00000000" w:rsidRDefault="00000000" w:rsidRPr="00000000" w14:paraId="0000013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Based on the Standard Conditions of Sale (5th Ed.), what is the likely outcome regarding these items?</w:t>
        <w:br w:type="textWrapping"/>
        <w:t xml:space="preserve">A. The buyer has no recourse, as the TA10 is not legally binding.</w:t>
        <w:br w:type="textWrapping"/>
        <w:t xml:space="preserve">B. The seller is in breach of contract for removing the fridge-freezer and must return it or pay compensation.</w:t>
        <w:br w:type="textWrapping"/>
        <w:t xml:space="preserve">C. The buyer must accept the situation, as items can be changed up until completion.</w:t>
        <w:br w:type="textWrapping"/>
        <w:t xml:space="preserve">D. The mirror must be removed at the seller’s expense, but the fridge-freezer is the buyer’s loss.</w:t>
        <w:br w:type="textWrapping"/>
        <w:t xml:space="preserve">E. Both parties share the loss equally.</w:t>
      </w:r>
    </w:p>
    <w:p w:rsidR="00000000" w:rsidDel="00000000" w:rsidP="00000000" w:rsidRDefault="00000000" w:rsidRPr="00000000" w14:paraId="0000013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The TA10 form is incorporated into the contract by reference. It forms a binding part of the agreement. Removing an included item (the fridge-freezer) is a breach of contract. The buyer is entitled to compensation or the return of the item. The seller is entitled to remove the excluded item (the mirror), but if they leave it, it may be considered abandoned or gifted, but they are not in breach for leaving it. </w:t>
      </w:r>
    </w:p>
    <w:p w:rsidR="00000000" w:rsidDel="00000000" w:rsidP="00000000" w:rsidRDefault="00000000" w:rsidRPr="00000000" w14:paraId="0000013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is incorrect; the TA10 is contractual. C is incorrect; the contract is binding from exchange. D is incorrect regarding the fridge. E is incorrect; there is clear breach by one party.</w:t>
      </w:r>
    </w:p>
    <w:p w:rsidR="00000000" w:rsidDel="00000000" w:rsidP="00000000" w:rsidRDefault="00000000" w:rsidRPr="00000000" w14:paraId="0000013B">
      <w:pPr>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8</w:t>
      </w:r>
    </w:p>
    <w:p w:rsidR="00000000" w:rsidDel="00000000" w:rsidP="00000000" w:rsidRDefault="00000000" w:rsidRPr="00000000" w14:paraId="0000013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Emma is reviewing the pre-contract search pack for a leasehold flat purchase. The local search is clear, but the solicitor also orders a company search against the property management company named in the TA7 Leasehold Information Form. The search reveals that the company was struck off the Companies House register six months ago for failure to file accounts, but the seller has continued to pay service charges to it.</w:t>
      </w:r>
    </w:p>
    <w:p w:rsidR="00000000" w:rsidDel="00000000" w:rsidP="00000000" w:rsidRDefault="00000000" w:rsidRPr="00000000" w14:paraId="0000013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significant legal and practical problem this discovery creates for Emma’s client?</w:t>
        <w:br w:type="textWrapping"/>
        <w:t xml:space="preserve">A. The service charges paid were illegal and must be refunded.</w:t>
        <w:br w:type="textWrapping"/>
        <w:t xml:space="preserve">B. There is effectively no legal entity to manage the building, creating a major risk.</w:t>
        <w:br w:type="textWrapping"/>
        <w:t xml:space="preserve">C. The lease is automatically invalidated.</w:t>
        <w:br w:type="textWrapping"/>
        <w:t xml:space="preserve">D. The freeholder immediately takes over management duties.</w:t>
        <w:br w:type="textWrapping"/>
        <w:t xml:space="preserve">E. It is a minor issue that can be resolved after completion.</w:t>
      </w:r>
    </w:p>
    <w:p w:rsidR="00000000" w:rsidDel="00000000" w:rsidP="00000000" w:rsidRDefault="00000000" w:rsidRPr="00000000" w14:paraId="0000013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r>
    </w:p>
    <w:p w:rsidR="00000000" w:rsidDel="00000000" w:rsidP="00000000" w:rsidRDefault="00000000" w:rsidRPr="00000000" w14:paraId="0000013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Explanation: B is correct. A struck-off company ceases to exist as a legal entity. It cannot hold funds, enter contracts, or fulfil its management obligations. This leaves the building without a functioning management structure, jeopardising insurance, repairs, and maintenance. It is a serious title defect. A may be a consequence, but B captures the core systemic problem. C is incorrect; the lease remains valid, but the management mechanism is broken. D is incorrect and not automatic; the freeholder may have a right to step in, but it may require legal action. E is incorrect; this is a fundamental issue that must be resolved before completion.</w:t>
      </w:r>
    </w:p>
    <w:p w:rsidR="00000000" w:rsidDel="00000000" w:rsidP="00000000" w:rsidRDefault="00000000" w:rsidRPr="00000000" w14:paraId="00000140">
      <w:pPr>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30"/>
          <w:szCs w:val="30"/>
          <w:highlight w:val="white"/>
          <w:rtl w:val="0"/>
        </w:rPr>
        <w:t xml:space="preserve">Question 9</w:t>
      </w:r>
      <w:r w:rsidDel="00000000" w:rsidR="00000000" w:rsidRPr="00000000">
        <w:rPr>
          <w:rtl w:val="0"/>
        </w:rPr>
      </w:r>
    </w:p>
    <w:p w:rsidR="00000000" w:rsidDel="00000000" w:rsidP="00000000" w:rsidRDefault="00000000" w:rsidRPr="00000000" w14:paraId="00000141">
      <w:pP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42">
      <w:pP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In the TA6 form, the seller indicated there were "no issues" with the roof. The buyer’s HomeBuyer Survey, conducted after exchange of contracts, reveals extensive and expensive repairs are needed to the roof structure, which were likely necessary at the time the TA6 was completed. The buyer is furious.</w:t>
      </w:r>
    </w:p>
    <w:p w:rsidR="00000000" w:rsidDel="00000000" w:rsidP="00000000" w:rsidRDefault="00000000" w:rsidRPr="00000000" w14:paraId="0000014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accurate assessment of the seller’s potential liability in this situation?</w:t>
        <w:br w:type="textWrapping"/>
        <w:t xml:space="preserve">A. The seller is not liable due to </w:t>
      </w:r>
      <w:r w:rsidDel="00000000" w:rsidR="00000000" w:rsidRPr="00000000">
        <w:rPr>
          <w:rFonts w:ascii="Roboto" w:cs="Roboto" w:eastAsia="Roboto" w:hAnsi="Roboto"/>
          <w:i w:val="1"/>
          <w:iCs w:val="1"/>
          <w:color w:val="0f1115"/>
          <w:sz w:val="24"/>
          <w:szCs w:val="24"/>
          <w:highlight w:val="white"/>
          <w:rtl w:val="0"/>
        </w:rPr>
        <w:t xml:space="preserve">caveat emptor</w:t>
      </w:r>
      <w:r w:rsidDel="00000000" w:rsidR="00000000" w:rsidRPr="00000000">
        <w:rPr>
          <w:rFonts w:ascii="Roboto" w:cs="Roboto" w:eastAsia="Roboto" w:hAnsi="Roboto"/>
          <w:color w:val="0f1115"/>
          <w:sz w:val="24"/>
          <w:szCs w:val="24"/>
          <w:highlight w:val="white"/>
          <w:rtl w:val="0"/>
        </w:rPr>
        <w:t xml:space="preserve">; the buyer should have surveyed earlier.</w:t>
        <w:br w:type="textWrapping"/>
        <w:t xml:space="preserve">B. The seller is liable for misrepresentation, as the statement in the TA6 was arguably false.</w:t>
        <w:br w:type="textWrapping"/>
        <w:t xml:space="preserve">C. The seller is only liable if they actively concealed the defects.</w:t>
        <w:br w:type="textWrapping"/>
        <w:t xml:space="preserve">D. The surveyor is liable for not discovering this before exchange.</w:t>
        <w:br w:type="textWrapping"/>
        <w:t xml:space="preserve">E. The seller’s solicitor is liable for not verifying the condition of the roof.</w:t>
      </w:r>
    </w:p>
    <w:p w:rsidR="00000000" w:rsidDel="00000000" w:rsidP="00000000" w:rsidRDefault="00000000" w:rsidRPr="00000000" w14:paraId="0000014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A statement in the TA6 is a representation of fact. If the roof issues were present and known (or should have been known) to the seller at the time of completing the form, the statement "no issues" could be a misrepresentation, giving the buyer a potential claim. </w:t>
      </w:r>
      <w:r w:rsidDel="00000000" w:rsidR="00000000" w:rsidRPr="00000000">
        <w:rPr>
          <w:rFonts w:ascii="Roboto" w:cs="Roboto" w:eastAsia="Roboto" w:hAnsi="Roboto"/>
          <w:i w:val="1"/>
          <w:iCs w:val="1"/>
          <w:color w:val="0f1115"/>
          <w:sz w:val="24"/>
          <w:szCs w:val="24"/>
          <w:highlight w:val="white"/>
          <w:rtl w:val="0"/>
        </w:rPr>
        <w:t xml:space="preserve">Caveat emptor</w:t>
      </w:r>
      <w:r w:rsidDel="00000000" w:rsidR="00000000" w:rsidRPr="00000000">
        <w:rPr>
          <w:rFonts w:ascii="Roboto" w:cs="Roboto" w:eastAsia="Roboto" w:hAnsi="Roboto"/>
          <w:color w:val="0f1115"/>
          <w:sz w:val="24"/>
          <w:szCs w:val="24"/>
          <w:highlight w:val="white"/>
          <w:rtl w:val="0"/>
        </w:rPr>
        <w:t xml:space="preserve"> (A) does not protect against positive misstatements. C is incorrect; active concealment is a separate, more serious issue. D and E shift blame incorrectly; the surveyor’s liability depends on their terms, and the solicitor is not responsible for physical inspections.</w:t>
      </w:r>
    </w:p>
    <w:p w:rsidR="00000000" w:rsidDel="00000000" w:rsidP="00000000" w:rsidRDefault="00000000" w:rsidRPr="00000000" w14:paraId="00000145">
      <w:pPr>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12</w:t>
      </w:r>
    </w:p>
    <w:p w:rsidR="00000000" w:rsidDel="00000000" w:rsidP="00000000" w:rsidRDefault="00000000" w:rsidRPr="00000000" w14:paraId="0000014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drainage search reveals that the surface water from the property drains into a soakaway in the garden, not the mains sewer. The seller’s TA6 form stated they had "no problems" with drainage. The buyer, Rachel, is concerned about potential flooding or maintenance.</w:t>
      </w:r>
    </w:p>
    <w:p w:rsidR="00000000" w:rsidDel="00000000" w:rsidP="00000000" w:rsidRDefault="00000000" w:rsidRPr="00000000" w14:paraId="0000014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key legal and practical implication of this discovery for Rachel?</w:t>
        <w:br w:type="textWrapping"/>
        <w:t xml:space="preserve">A. It is illegal and must be connected to the mains immediately.</w:t>
        <w:br w:type="textWrapping"/>
        <w:t xml:space="preserve">B. It places a positive obligation on Rachel to maintain the private soakaway, which could fail or clog.</w:t>
        <w:br w:type="textWrapping"/>
        <w:t xml:space="preserve">C. The water authority will charge a fee to adopt the soakaway.</w:t>
        <w:br w:type="textWrapping"/>
        <w:t xml:space="preserve">D. The seller has misrepresented the situation and must pay to connect to the mains.</w:t>
        <w:br w:type="textWrapping"/>
        <w:t xml:space="preserve">E. It significantly increases the property’s insurance premium automatically.</w:t>
      </w:r>
    </w:p>
    <w:p w:rsidR="00000000" w:rsidDel="00000000" w:rsidP="00000000" w:rsidRDefault="00000000" w:rsidRPr="00000000" w14:paraId="0000014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A private drainage system (soakaway) is the responsibility of the property owner. It is a latent defect risk, if it fails, the cost of repair or replacement falls on Rachel. This is a material fact affecting the property’s use and cost of ownership. A is incorrect; soakaways are often permissible. C is incorrect; water authorities do not adopt private soakaways. D is not necessarily true; the TA6 answer may have been truthful if they experienced no problems, but it reveals a system the buyer must now be aware of. E is possible but not automatic.</w:t>
      </w:r>
    </w:p>
    <w:p w:rsidR="00000000" w:rsidDel="00000000" w:rsidP="00000000" w:rsidRDefault="00000000" w:rsidRPr="00000000" w14:paraId="00000149">
      <w:pPr>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13</w:t>
      </w:r>
    </w:p>
    <w:p w:rsidR="00000000" w:rsidDel="00000000" w:rsidP="00000000" w:rsidRDefault="00000000" w:rsidRPr="00000000" w14:paraId="0000014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The environmental search flags that the property is in Flood Zone 2 (medium probability). The buyer, Mr. Khan, is obtaining a high loan-to-value mortgage. His solicitor, Felicity, must advise him.</w:t>
      </w:r>
    </w:p>
    <w:p w:rsidR="00000000" w:rsidDel="00000000" w:rsidP="00000000" w:rsidRDefault="00000000" w:rsidRPr="00000000" w14:paraId="0000014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immediate and relevant consequence Felicity should highlight?</w:t>
        <w:br w:type="textWrapping"/>
        <w:t xml:space="preserve">A. He will be unable to obtain any form of buildings insurance.</w:t>
        <w:br w:type="textWrapping"/>
        <w:t xml:space="preserve">B. The lender may refuse the mortgage or impose special conditions regarding insurance.</w:t>
        <w:br w:type="textWrapping"/>
        <w:t xml:space="preserve">C. He will be legally required to install flood defences at his own cost.</w:t>
        <w:br w:type="textWrapping"/>
        <w:t xml:space="preserve">D. The local authority will revoke the property’s occupancy permit.</w:t>
        <w:br w:type="textWrapping"/>
        <w:t xml:space="preserve">E. The seller is legally obligated to purchase flood indemnity insurance for the buyer.</w:t>
      </w:r>
    </w:p>
    <w:p w:rsidR="00000000" w:rsidDel="00000000" w:rsidP="00000000" w:rsidRDefault="00000000" w:rsidRPr="00000000" w14:paraId="0000014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Lenders are highly cautious about flood risk. A property in Flood Zone 2 may be declined by some lenders, or they may require evidence of affordable and comprehensive flood insurance as a condition of the loan. This is a core part of the solicitor’s risk advice. A is incorrect; insurance may be available but costly. C and D are not automatic legal requirements. E is incorrect; there is no such obligation on the seller.</w:t>
      </w:r>
    </w:p>
    <w:p w:rsidR="00000000" w:rsidDel="00000000" w:rsidP="00000000" w:rsidRDefault="00000000" w:rsidRPr="00000000" w14:paraId="0000014D">
      <w:pPr>
        <w:shd w:fill="ffffff" w:val="clear"/>
        <w:spacing w:after="240" w:before="240" w:lineRule="auto"/>
        <w:rPr>
          <w:rFonts w:ascii="Roboto" w:cs="Roboto" w:eastAsia="Roboto" w:hAnsi="Roboto"/>
          <w:color w:val="ff0000"/>
          <w:sz w:val="24"/>
          <w:szCs w:val="24"/>
          <w:highlight w:val="white"/>
        </w:rPr>
      </w:pPr>
      <w:r w:rsidDel="00000000" w:rsidR="00000000" w:rsidRPr="00000000">
        <w:rPr>
          <w:rFonts w:ascii="Roboto" w:cs="Roboto" w:eastAsia="Roboto" w:hAnsi="Roboto"/>
          <w:color w:val="ff0000"/>
          <w:sz w:val="24"/>
          <w:szCs w:val="24"/>
          <w:highlight w:val="white"/>
          <w:rtl w:val="0"/>
        </w:rPr>
        <w:t xml:space="preserve">E-: Contract Negotiation, Exchange and Completion</w:t>
      </w:r>
    </w:p>
    <w:p w:rsidR="00000000" w:rsidDel="00000000" w:rsidP="00000000" w:rsidRDefault="00000000" w:rsidRPr="00000000" w14:paraId="0000014E">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3vrdqll3pipb" w:id="4"/>
      <w:bookmarkEnd w:id="4"/>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14F">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buyer’s solicitor is acting for both the buyer and the lender. The lender’s handbook requires reporting any material title defect. The solicitor discovers a potentially unenforceable restrictive covenant. The buyer instructs the solicitor not to tell the lender, fearing the mortgage will be withdrawn.</w:t>
      </w:r>
    </w:p>
    <w:p w:rsidR="00000000" w:rsidDel="00000000" w:rsidP="00000000" w:rsidRDefault="00000000" w:rsidRPr="00000000" w14:paraId="00000150">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must the solicitor do?</w:t>
        <w:br w:type="textWrapping"/>
        <w:t xml:space="preserve">A. Follow the client’s instruction; confidentiality is paramount.</w:t>
        <w:br w:type="textWrapping"/>
        <w:t xml:space="preserve">B. Inform the lender immediately, as the duty to the lender overrides.</w:t>
        <w:br w:type="textWrapping"/>
        <w:t xml:space="preserve">C. Cease acting for the lender but continue for the buyer.</w:t>
        <w:br w:type="textWrapping"/>
        <w:t xml:space="preserve">D. Seek the buyer’s consent to disclose, and if refused, cease acting for both.</w:t>
        <w:br w:type="textWrapping"/>
        <w:t xml:space="preserve">E. Obtain an opinion that the covenant is unenforceable to avoid reporting.</w:t>
      </w:r>
    </w:p>
    <w:p w:rsidR="00000000" w:rsidDel="00000000" w:rsidP="00000000" w:rsidRDefault="00000000" w:rsidRPr="00000000" w14:paraId="00000151">
      <w:pPr>
        <w:shd w:fill="ffffff" w:val="clear"/>
        <w:spacing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D</w:t>
        <w:br w:type="textWrapping"/>
        <w:t xml:space="preserve">Explanation: D is correct. The solicitor has a conflict between the duty of confidentiality to the buyer and the duty to disclose material information to the lender. The correct course is to seek the buyer’s informed consent to disclose. If refused, the conflict becomes unmanageable, and the solicitor must cease acting for both parties (SRA Code, r 6.2). A breaches the duty to the lender. B breaches confidentiality. C is incorrect and insufficient, as continuing for the buyer while knowing they are withholding material information from the lender is problematic. E is unethical if done to circumvent the duty to report.</w:t>
      </w:r>
    </w:p>
    <w:p w:rsidR="00000000" w:rsidDel="00000000" w:rsidP="00000000" w:rsidRDefault="00000000" w:rsidRPr="00000000" w14:paraId="00000152">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53">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tl w:val="0"/>
        </w:rPr>
      </w:r>
    </w:p>
    <w:p w:rsidR="00000000" w:rsidDel="00000000" w:rsidP="00000000" w:rsidRDefault="00000000" w:rsidRPr="00000000" w14:paraId="00000154">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155">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contract for a £1m freehold house incorporates the Standard Conditions of Sale (5th Ed.). The buyer pays a 5% deposit (£50,000) on exchange, with the contract stating, "The balance of the 10% deposit shall be payable upon service of a Notice to Complete." The buyer fails to complete on the agreed date. The seller serves a Notice to Complete. The buyer fails to complete within the 10-working-day notice period. The seller rescinds the contract.</w:t>
      </w:r>
    </w:p>
    <w:p w:rsidR="00000000" w:rsidDel="00000000" w:rsidP="00000000" w:rsidRDefault="00000000" w:rsidRPr="00000000" w14:paraId="00000156">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total deposit amount the seller is entitled to forfeit?</w:t>
        <w:br w:type="textWrapping"/>
        <w:t xml:space="preserve">A. Only the £50,000 actually paid.</w:t>
        <w:br w:type="textWrapping"/>
        <w:t xml:space="preserve">B. The full 10% (£100,000).</w:t>
        <w:br w:type="textWrapping"/>
        <w:t xml:space="preserve">C. 10% minus any damages the seller can prove.</w:t>
        <w:br w:type="textWrapping"/>
        <w:t xml:space="preserve">D. Only 5%, as that was the agreed deposit.</w:t>
        <w:br w:type="textWrapping"/>
        <w:t xml:space="preserve">E. Nothing, because the Notice to Complete was invalid.</w:t>
      </w:r>
    </w:p>
    <w:p w:rsidR="00000000" w:rsidDel="00000000" w:rsidP="00000000" w:rsidRDefault="00000000" w:rsidRPr="00000000" w14:paraId="00000157">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SC 2.2.5 and common law (see </w:t>
      </w:r>
      <w:r w:rsidDel="00000000" w:rsidR="00000000" w:rsidRPr="00000000">
        <w:rPr>
          <w:rFonts w:ascii="Roboto" w:cs="Roboto" w:eastAsia="Roboto" w:hAnsi="Roboto"/>
          <w:i w:val="1"/>
          <w:iCs w:val="1"/>
          <w:color w:val="0f1115"/>
          <w:sz w:val="24"/>
          <w:szCs w:val="24"/>
          <w:highlight w:val="white"/>
          <w:rtl w:val="0"/>
        </w:rPr>
        <w:t xml:space="preserve">Johnson v Agnew</w:t>
      </w:r>
      <w:r w:rsidDel="00000000" w:rsidR="00000000" w:rsidRPr="00000000">
        <w:rPr>
          <w:rFonts w:ascii="Roboto" w:cs="Roboto" w:eastAsia="Roboto" w:hAnsi="Roboto"/>
          <w:color w:val="0f1115"/>
          <w:sz w:val="24"/>
          <w:szCs w:val="24"/>
          <w:highlight w:val="white"/>
          <w:rtl w:val="0"/>
        </w:rPr>
        <w:t xml:space="preserve">) establish that if a reduced deposit is paid, the balance to make up 10% becomes payable upon default. The special condition here triggers that balance upon service of the Notice. The seller can forfeit the full 10% upon rescission. A is incorrect. C is incorrect; deposit forfeiture is separate from a claim for damages. D is incorrect; the contract provided for the balance to become due. E is incorrect; the Notice was valid as the buyer was in breach.</w:t>
      </w:r>
    </w:p>
    <w:p w:rsidR="00000000" w:rsidDel="00000000" w:rsidP="00000000" w:rsidRDefault="00000000" w:rsidRPr="00000000" w14:paraId="00000158">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159">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contract for the sale of a commercial warehouse uses the Standard Commercial Property Conditions (3rd Ed.). The contract is silent on insurance. The seller holds a blanket insurance policy for its portfolio. Two days after exchange, a fire causes significant damage. The seller's insurer pays out. The buyer argues the seller must use the insurance proceeds to repair the warehouse before completion. The seller refuses, stating the risk had passed.</w:t>
      </w:r>
    </w:p>
    <w:p w:rsidR="00000000" w:rsidDel="00000000" w:rsidP="00000000" w:rsidRDefault="00000000" w:rsidRPr="00000000" w14:paraId="0000015A">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Who bears the loss for the damage?</w:t>
        <w:br w:type="textWrapping"/>
        <w:t xml:space="preserve">A. The seller, because risk under SCPC does not pass until completion.</w:t>
        <w:br w:type="textWrapping"/>
        <w:t xml:space="preserve">B. The buyer, because risk under SCPC passes on exchange.</w:t>
        <w:br w:type="textWrapping"/>
        <w:t xml:space="preserve">C. The seller, because it held the insurance policy and received the payout.</w:t>
        <w:br w:type="textWrapping"/>
        <w:t xml:space="preserve">D. The buyer, but it is entitled to the insurance proceeds as equitable owner.</w:t>
        <w:br w:type="textWrapping"/>
        <w:t xml:space="preserve">E. The loss is shared proportionally between the parties.</w:t>
      </w:r>
    </w:p>
    <w:p w:rsidR="00000000" w:rsidDel="00000000" w:rsidP="00000000" w:rsidRDefault="00000000" w:rsidRPr="00000000" w14:paraId="0000015B">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A is correct. SCPC 5.1.1 states the property remains at the seller's risk until completion, and the seller must insure. Therefore, the seller bears the loss. The insurance payout is for the seller's benefit (see </w:t>
      </w:r>
      <w:r w:rsidDel="00000000" w:rsidR="00000000" w:rsidRPr="00000000">
        <w:rPr>
          <w:rFonts w:ascii="Roboto" w:cs="Roboto" w:eastAsia="Roboto" w:hAnsi="Roboto"/>
          <w:i w:val="1"/>
          <w:iCs w:val="1"/>
          <w:color w:val="0f1115"/>
          <w:sz w:val="24"/>
          <w:szCs w:val="24"/>
          <w:highlight w:val="white"/>
          <w:rtl w:val="0"/>
        </w:rPr>
        <w:t xml:space="preserve">Rayner v Preston</w:t>
      </w:r>
      <w:r w:rsidDel="00000000" w:rsidR="00000000" w:rsidRPr="00000000">
        <w:rPr>
          <w:rFonts w:ascii="Roboto" w:cs="Roboto" w:eastAsia="Roboto" w:hAnsi="Roboto"/>
          <w:color w:val="0f1115"/>
          <w:sz w:val="24"/>
          <w:szCs w:val="24"/>
          <w:highlight w:val="white"/>
          <w:rtl w:val="0"/>
        </w:rPr>
        <w:t xml:space="preserve"> principle applied in a commercial context). B is incorrect; that is the SC rule, not SCPC. C is incorrect as it is partially true but misstates the reason; the seller bears the loss because risk hasn't passed, not merely because they hold the policy. D is incorrect; the buyer has no entitlement to the seller's insurance proceeds. E is incorrect.</w:t>
      </w:r>
    </w:p>
    <w:p w:rsidR="00000000" w:rsidDel="00000000" w:rsidP="00000000" w:rsidRDefault="00000000" w:rsidRPr="00000000" w14:paraId="0000015C">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4</w:t>
      </w:r>
    </w:p>
    <w:p w:rsidR="00000000" w:rsidDel="00000000" w:rsidP="00000000" w:rsidRDefault="00000000" w:rsidRPr="00000000" w14:paraId="0000015D">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seller is the executor of an estate. The contract is drafted with "Limited Title Guarantee." After completion, the buyer discovers an undiscovered restrictive covenant from 1920 that severely limits use. The covenant was not mentioned in the contract or on the registered title. The buyer claims the seller is in breach of the title guarantee.</w:t>
      </w:r>
    </w:p>
    <w:p w:rsidR="00000000" w:rsidDel="00000000" w:rsidP="00000000" w:rsidRDefault="00000000" w:rsidRPr="00000000" w14:paraId="0000015E">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Is the seller liable under the Limited Title Guarantee?</w:t>
        <w:br w:type="textWrapping"/>
        <w:t xml:space="preserve">A. Yes, because the covenant affects the title and was not disclosed.</w:t>
        <w:br w:type="textWrapping"/>
        <w:t xml:space="preserve">B. No, because a Limited Title Guarantee does not cover pre-existing interests unknown to the seller.</w:t>
        <w:br w:type="textWrapping"/>
        <w:t xml:space="preserve">C. Yes, but only if the buyer can prove the seller actually knew about it.</w:t>
        <w:br w:type="textWrapping"/>
        <w:t xml:space="preserve">D. No, because restrictive covenants are excluded from all title guarantees.</w:t>
        <w:br w:type="textWrapping"/>
        <w:t xml:space="preserve">E. Yes, because executors warrant they have investigated the entire title history.</w:t>
      </w:r>
    </w:p>
    <w:p w:rsidR="00000000" w:rsidDel="00000000" w:rsidP="00000000" w:rsidRDefault="00000000" w:rsidRPr="00000000" w14:paraId="0000015F">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Under the Law of Property (Miscellaneous Provisions) Act 1994, a Limited Title Guarantee implies only that the seller has not themselves charged or encumbered the property. It does not guarantee against interests existing before the seller’s ownership. A is incorrect; that is the implication of a </w:t>
      </w:r>
      <w:r w:rsidDel="00000000" w:rsidR="00000000" w:rsidRPr="00000000">
        <w:rPr>
          <w:rFonts w:ascii="Roboto" w:cs="Roboto" w:eastAsia="Roboto" w:hAnsi="Roboto"/>
          <w:i w:val="1"/>
          <w:iCs w:val="1"/>
          <w:color w:val="0f1115"/>
          <w:sz w:val="24"/>
          <w:szCs w:val="24"/>
          <w:highlight w:val="white"/>
          <w:rtl w:val="0"/>
        </w:rPr>
        <w:t xml:space="preserve">Full</w:t>
      </w:r>
      <w:r w:rsidDel="00000000" w:rsidR="00000000" w:rsidRPr="00000000">
        <w:rPr>
          <w:rFonts w:ascii="Roboto" w:cs="Roboto" w:eastAsia="Roboto" w:hAnsi="Roboto"/>
          <w:color w:val="0f1115"/>
          <w:sz w:val="24"/>
          <w:szCs w:val="24"/>
          <w:highlight w:val="white"/>
          <w:rtl w:val="0"/>
        </w:rPr>
        <w:t xml:space="preserve"> Title Guarantee. C is incorrect; knowledge is not the test for breach of the statutory implied terms. D is incorrect. E is incorrect; executors have no such duty to investigate ancient title.</w:t>
      </w:r>
    </w:p>
    <w:p w:rsidR="00000000" w:rsidDel="00000000" w:rsidP="00000000" w:rsidRDefault="00000000" w:rsidRPr="00000000" w14:paraId="00000160">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161">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The buyer’s solicitor is drafting the TR1 transfer deed for a freehold purchase. The buyers are two friends holding as tenants in common in unequal shares. The seller is giving full title guarantee. The lender requires a specific covenant about maintenance of a shared driveway.</w:t>
      </w:r>
    </w:p>
    <w:p w:rsidR="00000000" w:rsidDel="00000000" w:rsidP="00000000" w:rsidRDefault="00000000" w:rsidRPr="00000000" w14:paraId="00000162">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these must be included in the TR1?</w:t>
        <w:br w:type="textWrapping"/>
        <w:t xml:space="preserve">A. The price paid for the property.</w:t>
        <w:br w:type="textWrapping"/>
        <w:t xml:space="preserve">B. A declaration of trust stating the beneficial shares.</w:t>
        <w:br w:type="textWrapping"/>
        <w:t xml:space="preserve">C. The lender’s covenant about the driveway.</w:t>
        <w:br w:type="textWrapping"/>
        <w:t xml:space="preserve">D. A clause excluding the seller from future liability.</w:t>
        <w:br w:type="textWrapping"/>
        <w:t xml:space="preserve">E. The date of the original contract.</w:t>
      </w:r>
    </w:p>
    <w:p w:rsidR="00000000" w:rsidDel="00000000" w:rsidP="00000000" w:rsidRDefault="00000000" w:rsidRPr="00000000" w14:paraId="00000163">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When co-purchasers hold as tenants in common, a declaration of trust (typically in Panel 10 of the TR1) is used to specify their beneficial shares. This is a core function of the TR1 in such a scenario. A is included but is not a "must" in the sense of being unique to this scenario. C is incorrect; lender covenants are in the mortgage deed, not the TR1. D is incorrect; future liability is governed by the title guarantee given. E is incorrect; the completion date is inserted, not the contract date.</w:t>
      </w:r>
    </w:p>
    <w:p w:rsidR="00000000" w:rsidDel="00000000" w:rsidP="00000000" w:rsidRDefault="00000000" w:rsidRPr="00000000" w14:paraId="00000164">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165">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On completion day, the buyer’s solicitor initiates a CHAPS transfer of the completion funds at 10:00 AM. Due to an internal bank error, the funds do not arrive in the seller’s solicitor’s client account until 4:30 PM. The seller’s solicitor had stipulated "completion by 2:00 PM" and at 3:00 PM, declared the buyer in breach and rescinded the contract.</w:t>
      </w:r>
    </w:p>
    <w:p w:rsidR="00000000" w:rsidDel="00000000" w:rsidP="00000000" w:rsidRDefault="00000000" w:rsidRPr="00000000" w14:paraId="00000166">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Is the seller’s rescission valid?</w:t>
        <w:br w:type="textWrapping"/>
        <w:t xml:space="preserve">A. No, because the funds were sent on time; the bank's delay is not the buyer's fault.</w:t>
        <w:br w:type="textWrapping"/>
        <w:t xml:space="preserve">B. Yes, because completion is when funds are received, not sent.</w:t>
        <w:br w:type="textWrapping"/>
        <w:t xml:space="preserve">C. No, because the 2:00 PM deadline was not made "of the essence."</w:t>
        <w:br w:type="textWrapping"/>
        <w:t xml:space="preserve">D. Yes, if time was expressly made of the essence for completion.</w:t>
        <w:br w:type="textWrapping"/>
        <w:t xml:space="preserve">E. No, because the seller’s solicitor must wait until the close of business.</w:t>
      </w:r>
    </w:p>
    <w:p w:rsidR="00000000" w:rsidDel="00000000" w:rsidP="00000000" w:rsidRDefault="00000000" w:rsidRPr="00000000" w14:paraId="00000167">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Completion requires the receipt of cleared funds. A CHAPS transfer is usually same-day, but risk of delay remains with the payer until funds are received. If the contract specified a time for completion (2:00 PM) and time was of the essence, failure to complete by that time is a breach allowing rescission (see </w:t>
      </w:r>
      <w:r w:rsidDel="00000000" w:rsidR="00000000" w:rsidRPr="00000000">
        <w:rPr>
          <w:rFonts w:ascii="Roboto" w:cs="Roboto" w:eastAsia="Roboto" w:hAnsi="Roboto"/>
          <w:i w:val="1"/>
          <w:iCs w:val="1"/>
          <w:color w:val="0f1115"/>
          <w:sz w:val="24"/>
          <w:szCs w:val="24"/>
          <w:highlight w:val="white"/>
          <w:rtl w:val="0"/>
        </w:rPr>
        <w:t xml:space="preserve">Union Eagle v Golden Achievement</w:t>
      </w:r>
      <w:r w:rsidDel="00000000" w:rsidR="00000000" w:rsidRPr="00000000">
        <w:rPr>
          <w:rFonts w:ascii="Roboto" w:cs="Roboto" w:eastAsia="Roboto" w:hAnsi="Roboto"/>
          <w:color w:val="0f1115"/>
          <w:sz w:val="24"/>
          <w:szCs w:val="24"/>
          <w:highlight w:val="white"/>
          <w:rtl w:val="0"/>
        </w:rPr>
        <w:t xml:space="preserve">). A is incorrect; the buyer bears the risk of payment method. C is incorrect; stipulating a specific time for completion can make time of the essence for that obligation. D is a more precise version of B and is also essentially correct, but B is the fundamental principle. E is incorrect.</w:t>
      </w:r>
    </w:p>
    <w:p w:rsidR="00000000" w:rsidDel="00000000" w:rsidP="00000000" w:rsidRDefault="00000000" w:rsidRPr="00000000" w14:paraId="00000168">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7</w:t>
      </w:r>
    </w:p>
    <w:p w:rsidR="00000000" w:rsidDel="00000000" w:rsidP="00000000" w:rsidRDefault="00000000" w:rsidRPr="00000000" w14:paraId="00000169">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seller’s solicitor gives an undertaking to the buyer’s solicitor: "We undertake to discharge the registered charge number ABC123 within 5 working days of completion." After completion, the seller’s solicitor sends the redemption funds to the lender, but the lender takes 10 working days to issue the electronic discharge (DS1). The buyer’s solicitor complains of a breach.</w:t>
      </w:r>
    </w:p>
    <w:p w:rsidR="00000000" w:rsidDel="00000000" w:rsidP="00000000" w:rsidRDefault="00000000" w:rsidRPr="00000000" w14:paraId="0000016A">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Has the undertaking been breached?</w:t>
        <w:br w:type="textWrapping"/>
        <w:t xml:space="preserve">A. No, because the solicitor performed their part by sending the funds.</w:t>
        <w:br w:type="textWrapping"/>
        <w:t xml:space="preserve">B. Yes, because the charge was not discharged within 5 working days.</w:t>
        <w:br w:type="textWrapping"/>
        <w:t xml:space="preserve">C. No, because the delay was caused by the lender, a third party.</w:t>
        <w:br w:type="textWrapping"/>
        <w:t xml:space="preserve">D. Yes, but only if the buyer has suffered a quantifiable loss.</w:t>
        <w:br w:type="textWrapping"/>
        <w:t xml:space="preserve">E. No, because undertakings related to mortgages are not enforceable.</w:t>
      </w:r>
    </w:p>
    <w:p w:rsidR="00000000" w:rsidDel="00000000" w:rsidP="00000000" w:rsidRDefault="00000000" w:rsidRPr="00000000" w14:paraId="0000016B">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An undertaking is a strict, personal promise. The solicitor undertook to secure the </w:t>
      </w:r>
      <w:r w:rsidDel="00000000" w:rsidR="00000000" w:rsidRPr="00000000">
        <w:rPr>
          <w:rFonts w:ascii="Roboto" w:cs="Roboto" w:eastAsia="Roboto" w:hAnsi="Roboto"/>
          <w:i w:val="1"/>
          <w:iCs w:val="1"/>
          <w:color w:val="0f1115"/>
          <w:sz w:val="24"/>
          <w:szCs w:val="24"/>
          <w:highlight w:val="white"/>
          <w:rtl w:val="0"/>
        </w:rPr>
        <w:t xml:space="preserve">discharge</w:t>
      </w:r>
      <w:r w:rsidDel="00000000" w:rsidR="00000000" w:rsidRPr="00000000">
        <w:rPr>
          <w:rFonts w:ascii="Roboto" w:cs="Roboto" w:eastAsia="Roboto" w:hAnsi="Roboto"/>
          <w:color w:val="0f1115"/>
          <w:sz w:val="24"/>
          <w:szCs w:val="24"/>
          <w:highlight w:val="white"/>
          <w:rtl w:val="0"/>
        </w:rPr>
        <w:t xml:space="preserve"> within 5 days, not just to send the funds. Failure to achieve the result constitutes a breach, regardless of third-party delays. A and C are incorrect; the solicitor assumes responsibility for the entire process. D is incorrect; breach of an undertaking is actionable per se, without the need to prove loss. E is dangerously incorrect.</w:t>
      </w:r>
    </w:p>
    <w:p w:rsidR="00000000" w:rsidDel="00000000" w:rsidP="00000000" w:rsidRDefault="00000000" w:rsidRPr="00000000" w14:paraId="0000016C">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8</w:t>
      </w:r>
    </w:p>
    <w:p w:rsidR="00000000" w:rsidDel="00000000" w:rsidP="00000000" w:rsidRDefault="00000000" w:rsidRPr="00000000" w14:paraId="0000016D">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Under a contract using the Standard Conditions of Sale, completion is set for Friday, 1st December. The buyer’s funds are delayed and do not arrive until Monday, 4th December. The seller, ready to complete, does not serve a Notice to Complete but immediately on Monday morning instructs their solicitor to rescind the contract and forfeit the deposit.</w:t>
      </w:r>
    </w:p>
    <w:p w:rsidR="00000000" w:rsidDel="00000000" w:rsidP="00000000" w:rsidRDefault="00000000" w:rsidRPr="00000000" w14:paraId="0000016E">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Is the seller entitled to rescind?</w:t>
        <w:br w:type="textWrapping"/>
        <w:t xml:space="preserve">A. No, because they did not first serve a Notice to Complete.</w:t>
        <w:br w:type="textWrapping"/>
        <w:t xml:space="preserve">B. Yes, because time was of the essence for the completion date.</w:t>
        <w:br w:type="textWrapping"/>
        <w:t xml:space="preserve">C. No, because the delay was only over a weekend.</w:t>
        <w:br w:type="textWrapping"/>
        <w:t xml:space="preserve">D. Yes, because any delay automatically allows rescission.</w:t>
        <w:br w:type="textWrapping"/>
        <w:t xml:space="preserve">E. No, because the buyer tendered performance only one working day late.</w:t>
      </w:r>
    </w:p>
    <w:p w:rsidR="00000000" w:rsidDel="00000000" w:rsidP="00000000" w:rsidRDefault="00000000" w:rsidRPr="00000000" w14:paraId="0000016F">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A is correct. Under SC 6.1, time is not initially of the essence for the completion date. For a delayed completion, the innocent party must first serve a Notice to Complete making time of the essence. Only if the buyer then fails to complete within the 10-working-day notice period can the seller rescind. Immediate rescission on Monday was invalid. B is incorrect; under SC, time is not of the essence unless made so by notice. C and E are incorrect as they are practical observations but not the legal reason. D is incorrect.</w:t>
      </w:r>
    </w:p>
    <w:p w:rsidR="00000000" w:rsidDel="00000000" w:rsidP="00000000" w:rsidRDefault="00000000" w:rsidRPr="00000000" w14:paraId="00000170">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9</w:t>
      </w:r>
    </w:p>
    <w:p w:rsidR="00000000" w:rsidDel="00000000" w:rsidP="00000000" w:rsidRDefault="00000000" w:rsidRPr="00000000" w14:paraId="00000171">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buyer serves a Notice to Complete on a seller who is 7 days late. The notice period expires without completion. The buyer rescinds the contract and wishes to recover their 10% deposit, which is held by the seller’s solicitor as stakeholder.</w:t>
      </w:r>
    </w:p>
    <w:p w:rsidR="00000000" w:rsidDel="00000000" w:rsidP="00000000" w:rsidRDefault="00000000" w:rsidRPr="00000000" w14:paraId="00000172">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buyer’s immediate legal recourse to recover the deposit?</w:t>
        <w:br w:type="textWrapping"/>
        <w:t xml:space="preserve">A. Sue the seller for its return.</w:t>
        <w:br w:type="textWrapping"/>
        <w:t xml:space="preserve">B. Demand it from the seller’s solicitor, who holds it as stakeholder.</w:t>
        <w:br w:type="textWrapping"/>
        <w:t xml:space="preserve">C. Apply to the court for a declaration.</w:t>
        <w:br w:type="textWrapping"/>
        <w:t xml:space="preserve">D. Forfeit the deposit to themselves; it is automatically returned.</w:t>
        <w:br w:type="textWrapping"/>
        <w:t xml:space="preserve">E. Lodge a caution against the seller’s title at the Land Registry.</w:t>
      </w:r>
    </w:p>
    <w:p w:rsidR="00000000" w:rsidDel="00000000" w:rsidP="00000000" w:rsidRDefault="00000000" w:rsidRPr="00000000" w14:paraId="00000173">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A stakeholder holds the deposit for the party entitled to it. Upon rescission by the buyer for the seller’s breach, the buyer is entitled to the return of the deposit. The buyer’s solicitor should formally demand it from the stakeholder. If refused, legal action would follow. A is incorrect as it is less immediate than B. C is incorrect as it is a possible later step. D is incorrect; forfeiture applies to the seller, not the buyer. E is unrelated.</w:t>
      </w:r>
    </w:p>
    <w:p w:rsidR="00000000" w:rsidDel="00000000" w:rsidP="00000000" w:rsidRDefault="00000000" w:rsidRPr="00000000" w14:paraId="00000174">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10</w:t>
      </w:r>
    </w:p>
    <w:p w:rsidR="00000000" w:rsidDel="00000000" w:rsidP="00000000" w:rsidRDefault="00000000" w:rsidRPr="00000000" w14:paraId="00000175">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seller’s solicitor, acting also for the seller’s lender, gives an undertaking to use completion monies to redeem the mortgage. The seller secretly instructs the solicitor to forward £50,000 of the proceeds to a different account for a personal debt. The solicitor does so, leaving insufficient funds to redeem the mortgage.</w:t>
      </w:r>
    </w:p>
    <w:p w:rsidR="00000000" w:rsidDel="00000000" w:rsidP="00000000" w:rsidRDefault="00000000" w:rsidRPr="00000000" w14:paraId="00000176">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Who is primarily liable for the breach of the undertaking?</w:t>
        <w:br w:type="textWrapping"/>
        <w:t xml:space="preserve">A. The seller, for giving the fraudulent instruction.</w:t>
        <w:br w:type="textWrapping"/>
        <w:t xml:space="preserve">B. The solicitor, personally, for failing to fulfil the undertaking.</w:t>
        <w:br w:type="textWrapping"/>
        <w:t xml:space="preserve">C. The solicitor’s firm, vicariously.</w:t>
        <w:br w:type="textWrapping"/>
        <w:t xml:space="preserve">D. The seller’s lender, for poor monitoring.</w:t>
        <w:br w:type="textWrapping"/>
        <w:t xml:space="preserve">E. No one, as the undertaking was frustrated by the seller’s fraud.</w:t>
      </w:r>
    </w:p>
    <w:p w:rsidR="00000000" w:rsidDel="00000000" w:rsidP="00000000" w:rsidRDefault="00000000" w:rsidRPr="00000000" w14:paraId="00000177">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The undertaking was given by the solicitor personally. It is a promise to the buyer’s solicitor to apply the funds in a specific way. The solicitor’s liability is primary and personal, regardless of the client’s instructions. A is incorrect; while the seller may be liable for fraud, the undertaking creates a separate, professional liability. C is also true, but the primary personal liability rests with the individual solicitor. D and E are incorrect.</w:t>
      </w:r>
    </w:p>
    <w:p w:rsidR="00000000" w:rsidDel="00000000" w:rsidP="00000000" w:rsidRDefault="00000000" w:rsidRPr="00000000" w14:paraId="00000178">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11</w:t>
      </w:r>
    </w:p>
    <w:p w:rsidR="00000000" w:rsidDel="00000000" w:rsidP="00000000" w:rsidRDefault="00000000" w:rsidRPr="00000000" w14:paraId="00000179">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In a contract for a leasehold flat assignment, a special condition states: "Completion is conditional upon the landlord’s licence to assign being granted in a form satisfactory to the buyer’s solicitor." The landlord provides a licence, but it contains a clause giving the landlord an absolute right to enter the premises on 24 hours' notice. The buyer’s solicitor finds this unacceptable.</w:t>
      </w:r>
    </w:p>
    <w:p w:rsidR="00000000" w:rsidDel="00000000" w:rsidP="00000000" w:rsidRDefault="00000000" w:rsidRPr="00000000" w14:paraId="0000017A">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legal position?</w:t>
        <w:br w:type="textWrapping"/>
        <w:t xml:space="preserve">A. The buyer must complete, as the condition is for a licence, not its specific terms.</w:t>
        <w:br w:type="textWrapping"/>
        <w:t xml:space="preserve">B. The buyer can withdraw without penalty, as the condition is not satisfied.</w:t>
        <w:br w:type="textWrapping"/>
        <w:t xml:space="preserve">C. The seller is in breach for failing to procure a satisfactory licence.</w:t>
        <w:br w:type="textWrapping"/>
        <w:t xml:space="preserve">D. The condition is void for uncertainty ("satisfactory").</w:t>
        <w:br w:type="textWrapping"/>
        <w:t xml:space="preserve">E. The buyer must complete but can sue the landlord over the clause.</w:t>
      </w:r>
    </w:p>
    <w:p w:rsidR="00000000" w:rsidDel="00000000" w:rsidP="00000000" w:rsidRDefault="00000000" w:rsidRPr="00000000" w14:paraId="0000017B">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The condition is precedent to the buyer’s obligation to complete. It is subjective ("satisfactory to the buyer’s solicitor"). If the buyer’s solicitor is not satisfied, the condition is not fulfilled, and the buyer can rescind. A is incorrect; the condition relates to the </w:t>
      </w:r>
      <w:r w:rsidDel="00000000" w:rsidR="00000000" w:rsidRPr="00000000">
        <w:rPr>
          <w:rFonts w:ascii="Roboto" w:cs="Roboto" w:eastAsia="Roboto" w:hAnsi="Roboto"/>
          <w:i w:val="1"/>
          <w:iCs w:val="1"/>
          <w:color w:val="0f1115"/>
          <w:sz w:val="24"/>
          <w:szCs w:val="24"/>
          <w:highlight w:val="white"/>
          <w:rtl w:val="0"/>
        </w:rPr>
        <w:t xml:space="preserve">form</w:t>
      </w:r>
      <w:r w:rsidDel="00000000" w:rsidR="00000000" w:rsidRPr="00000000">
        <w:rPr>
          <w:rFonts w:ascii="Roboto" w:cs="Roboto" w:eastAsia="Roboto" w:hAnsi="Roboto"/>
          <w:color w:val="0f1115"/>
          <w:sz w:val="24"/>
          <w:szCs w:val="24"/>
          <w:highlight w:val="white"/>
          <w:rtl w:val="0"/>
        </w:rPr>
        <w:t xml:space="preserve"> of the licence. C is incorrect; the seller’s obligation is to use reasonable efforts, but the condition’s satisfaction is subjective. D is incorrect; subjective conditions are generally enforceable. E is incorrect; the condition provides an exit before completion.</w:t>
      </w:r>
    </w:p>
    <w:p w:rsidR="00000000" w:rsidDel="00000000" w:rsidP="00000000" w:rsidRDefault="00000000" w:rsidRPr="00000000" w14:paraId="0000017C">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7D">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12</w:t>
      </w:r>
    </w:p>
    <w:p w:rsidR="00000000" w:rsidDel="00000000" w:rsidP="00000000" w:rsidRDefault="00000000" w:rsidRPr="00000000" w14:paraId="0000017E">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contract incorporates the Standard Conditions of Sale. The buyer, a company, is purchasing a commercial property. On completion day, the transfer deed (TR1) is signed by one director, witnessed by the company’s company secretary. The buyer’s solicitor registers the transfer.</w:t>
      </w:r>
    </w:p>
    <w:p w:rsidR="00000000" w:rsidDel="00000000" w:rsidP="00000000" w:rsidRDefault="00000000" w:rsidRPr="00000000" w14:paraId="0000017F">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Is the execution of the TR1 valid?</w:t>
        <w:br w:type="textWrapping"/>
        <w:t xml:space="preserve">A. No, because a company deed requires two authorised signatories.</w:t>
        <w:br w:type="textWrapping"/>
        <w:t xml:space="preserve">B. Yes, because a director’s signature, witnessed, is sufficient.</w:t>
        <w:br w:type="textWrapping"/>
        <w:t xml:space="preserve">C. No, because the witness is an employee of the company.</w:t>
        <w:br w:type="textWrapping"/>
        <w:t xml:space="preserve">D. Yes, but only if the company secretary was authorised to witness.</w:t>
        <w:br w:type="textWrapping"/>
        <w:t xml:space="preserve">E. No, because the TR1 must be executed under the company seal.</w:t>
      </w:r>
    </w:p>
    <w:p w:rsidR="00000000" w:rsidDel="00000000" w:rsidP="00000000" w:rsidRDefault="00000000" w:rsidRPr="00000000" w14:paraId="00000180">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Under s.44 of the Companies Act 2006, a document is validly executed by a company if signed by a single director in the presence of a witness who attests the signature. The witness can be another employee. A is incorrect; two signatories are an alternative method, not the only one. C is incorrect; there is no prohibition on employees witnessing. D is incorrect; the witness does not need authorisation. E is incorrect; a seal is not required.</w:t>
      </w:r>
    </w:p>
    <w:p w:rsidR="00000000" w:rsidDel="00000000" w:rsidP="00000000" w:rsidRDefault="00000000" w:rsidRPr="00000000" w14:paraId="00000181">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13</w:t>
      </w:r>
    </w:p>
    <w:p w:rsidR="00000000" w:rsidDel="00000000" w:rsidP="00000000" w:rsidRDefault="00000000" w:rsidRPr="00000000" w14:paraId="00000182">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After exchange, the buyer’s solicitor discovers a new local land charge (a Tree Preservation Order) registered against the property. It was not revealed by the pre-exchange local search due to the local authority’s administrative delay.</w:t>
      </w:r>
    </w:p>
    <w:p w:rsidR="00000000" w:rsidDel="00000000" w:rsidP="00000000" w:rsidRDefault="00000000" w:rsidRPr="00000000" w14:paraId="00000183">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Who bears the risk of this newly discovered charge?</w:t>
        <w:br w:type="textWrapping"/>
        <w:t xml:space="preserve">A. The seller, because it affects the property at the time of completion.</w:t>
        <w:br w:type="textWrapping"/>
        <w:t xml:space="preserve">B. The buyer, because risk in the property passed at exchange.</w:t>
        <w:br w:type="textWrapping"/>
        <w:t xml:space="preserve">C. The local authority, for its delay.</w:t>
        <w:br w:type="textWrapping"/>
        <w:t xml:space="preserve">D. The seller’s solicitor, for negligent searching.</w:t>
        <w:br w:type="textWrapping"/>
        <w:t xml:space="preserve">E. The buyer’s solicitor, for not ordering a new search on completion day.</w:t>
      </w:r>
    </w:p>
    <w:p w:rsidR="00000000" w:rsidDel="00000000" w:rsidP="00000000" w:rsidRDefault="00000000" w:rsidRPr="00000000" w14:paraId="00000184">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Under SC 3.1.2, the seller is obliged to sell the property subject to all matters registered </w:t>
      </w:r>
      <w:r w:rsidDel="00000000" w:rsidR="00000000" w:rsidRPr="00000000">
        <w:rPr>
          <w:rFonts w:ascii="Roboto" w:cs="Roboto" w:eastAsia="Roboto" w:hAnsi="Roboto"/>
          <w:i w:val="1"/>
          <w:iCs w:val="1"/>
          <w:color w:val="0f1115"/>
          <w:sz w:val="24"/>
          <w:szCs w:val="24"/>
          <w:highlight w:val="white"/>
          <w:rtl w:val="0"/>
        </w:rPr>
        <w:t xml:space="preserve">after</w:t>
      </w:r>
      <w:r w:rsidDel="00000000" w:rsidR="00000000" w:rsidRPr="00000000">
        <w:rPr>
          <w:rFonts w:ascii="Roboto" w:cs="Roboto" w:eastAsia="Roboto" w:hAnsi="Roboto"/>
          <w:color w:val="0f1115"/>
          <w:sz w:val="24"/>
          <w:szCs w:val="24"/>
          <w:highlight w:val="white"/>
          <w:rtl w:val="0"/>
        </w:rPr>
        <w:t xml:space="preserve"> exchange as if they were disclosed in the contract (unless they arise from the seller’s own act). However, the </w:t>
      </w:r>
      <w:r w:rsidDel="00000000" w:rsidR="00000000" w:rsidRPr="00000000">
        <w:rPr>
          <w:rFonts w:ascii="Roboto" w:cs="Roboto" w:eastAsia="Roboto" w:hAnsi="Roboto"/>
          <w:i w:val="1"/>
          <w:iCs w:val="1"/>
          <w:color w:val="0f1115"/>
          <w:sz w:val="24"/>
          <w:szCs w:val="24"/>
          <w:highlight w:val="white"/>
          <w:rtl w:val="0"/>
        </w:rPr>
        <w:t xml:space="preserve">risk</w:t>
      </w:r>
      <w:r w:rsidDel="00000000" w:rsidR="00000000" w:rsidRPr="00000000">
        <w:rPr>
          <w:rFonts w:ascii="Roboto" w:cs="Roboto" w:eastAsia="Roboto" w:hAnsi="Roboto"/>
          <w:color w:val="0f1115"/>
          <w:sz w:val="24"/>
          <w:szCs w:val="24"/>
          <w:highlight w:val="white"/>
          <w:rtl w:val="0"/>
        </w:rPr>
        <w:t xml:space="preserve"> of such matters (their impact on value and use) is borne by the buyer, who became the equitable owner at exchange. The buyer must complete but may have a claim for breach of the seller’s obligation if the charge materially affects the property. A is incorrect; risk passes at exchange. C and D do not alter the contractual risk allocation. E is incorrect as it is a professional conduct issue but does not change the legal position between buyer and seller.</w:t>
      </w:r>
    </w:p>
    <w:p w:rsidR="00000000" w:rsidDel="00000000" w:rsidP="00000000" w:rsidRDefault="00000000" w:rsidRPr="00000000" w14:paraId="00000185">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14</w:t>
      </w:r>
    </w:p>
    <w:p w:rsidR="00000000" w:rsidDel="00000000" w:rsidP="00000000" w:rsidRDefault="00000000" w:rsidRPr="00000000" w14:paraId="00000186">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contract for a freehold house includes a special condition: "The buyer shall be granted a licence to occupy the property from the date of exchange until completion at a peppercorn rent, such licence to be personal to the buyer and terminable immediately if the buyer breaches any contract term." The buyer exchanges and moves in. A week later, the buyer accidentally causes a small kitchen fire.</w:t>
      </w:r>
    </w:p>
    <w:p w:rsidR="00000000" w:rsidDel="00000000" w:rsidP="00000000" w:rsidRDefault="00000000" w:rsidRPr="00000000" w14:paraId="00000187">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Does the seller’s insurance cover the damage?</w:t>
        <w:br w:type="textWrapping"/>
        <w:t xml:space="preserve">A. Yes, because risk under SC passes to the buyer only at completion.</w:t>
        <w:br w:type="textWrapping"/>
        <w:t xml:space="preserve">B. No, because the buyer is in occupation and is liable.</w:t>
        <w:br w:type="textWrapping"/>
        <w:t xml:space="preserve">C. Yes, because the buyer is only a licensee, not the equitable owner.</w:t>
        <w:br w:type="textWrapping"/>
        <w:t xml:space="preserve">D. No, because the licence agreement shifts all risk to the buyer.</w:t>
        <w:br w:type="textWrapping"/>
        <w:t xml:space="preserve">E. It depends on the terms of the seller’s insurance policy.</w:t>
      </w:r>
    </w:p>
    <w:p w:rsidR="00000000" w:rsidDel="00000000" w:rsidP="00000000" w:rsidRDefault="00000000" w:rsidRPr="00000000" w14:paraId="00000188">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E</w:t>
        <w:br w:type="textWrapping"/>
        <w:t xml:space="preserve">Explanation: E is correct. This is a practical insurance issue. Standard household policies often become invalid if the property is occupied by someone other than the policyholder under a licence or tenancy, unless the insurer is notified and agrees. The legal risk under the contract (SC) may still be with the seller, but the insurance cover is a separate matter. A states the legal risk position but ignores the insurance reality. B and D is incorrect as they state conclusions about liability but not coverage. C is incorrect; equitable ownership and insurance are separate.</w:t>
      </w:r>
    </w:p>
    <w:p w:rsidR="00000000" w:rsidDel="00000000" w:rsidP="00000000" w:rsidRDefault="00000000" w:rsidRPr="00000000" w14:paraId="00000189">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15</w:t>
      </w:r>
    </w:p>
    <w:p w:rsidR="00000000" w:rsidDel="00000000" w:rsidP="00000000" w:rsidRDefault="00000000" w:rsidRPr="00000000" w14:paraId="0000018A">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contract for a new-build house includes a special condition requiring the seller to complete snagging works listed in a schedule within 28 days of completion. At completion, £20,000 is retained from the purchase price and held by the buyer’s solicitor as stakeholder. The seller completes only half the works.</w:t>
      </w:r>
    </w:p>
    <w:p w:rsidR="00000000" w:rsidDel="00000000" w:rsidP="00000000" w:rsidRDefault="00000000" w:rsidRPr="00000000" w14:paraId="0000018B">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should the buyer’s solicitor do with the retained funds?</w:t>
        <w:br w:type="textWrapping"/>
        <w:t xml:space="preserve">A. Release them to the seller proportionately.</w:t>
        <w:br w:type="textWrapping"/>
        <w:t xml:space="preserve">B. Hold them until all works are done or a court orders otherwise.</w:t>
        <w:br w:type="textWrapping"/>
        <w:t xml:space="preserve">C. Release them to the buyer to organise the works.</w:t>
        <w:br w:type="textWrapping"/>
        <w:t xml:space="preserve">D. Return them to the buyer, as the seller is in breach.</w:t>
        <w:br w:type="textWrapping"/>
        <w:t xml:space="preserve">E. Pay them into court to resolve the dispute.</w:t>
      </w:r>
    </w:p>
    <w:p w:rsidR="00000000" w:rsidDel="00000000" w:rsidP="00000000" w:rsidRDefault="00000000" w:rsidRPr="00000000" w14:paraId="0000018C">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The solicitor holds the funds as stakeholder under the terms of the contract (the special condition). Their duty is to disburse the money only according to the agreement or a subsequent binding agreement between the parties or a court order. They cannot unilaterally decide to release or redistribute the funds. A and C would breach their stakeholder duty. D is a decision for the client, not the solicitor, to make regarding breach, but the funds cannot simply be returned without agreement or adjudication. E is a last resort.</w:t>
      </w:r>
    </w:p>
    <w:p w:rsidR="00000000" w:rsidDel="00000000" w:rsidP="00000000" w:rsidRDefault="00000000" w:rsidRPr="00000000" w14:paraId="0000018D">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16</w:t>
      </w:r>
    </w:p>
    <w:p w:rsidR="00000000" w:rsidDel="00000000" w:rsidP="00000000" w:rsidRDefault="00000000" w:rsidRPr="00000000" w14:paraId="0000018E">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In a contract race, the seller’s solicitor informs two interested buyers’ solicitors that a race is underway. Buyer A’s solicitor is told they are the "preferred buyer." Buyer B exchanges contracts first. Buyer A had already incurred significant survey and legal costs.</w:t>
      </w:r>
    </w:p>
    <w:p w:rsidR="00000000" w:rsidDel="00000000" w:rsidP="00000000" w:rsidRDefault="00000000" w:rsidRPr="00000000" w14:paraId="0000018F">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Does Buyer A have any claim against the seller or seller’s solicitor?</w:t>
        <w:br w:type="textWrapping"/>
        <w:t xml:space="preserve">A. No, because they were in a contract race and lost.</w:t>
        <w:br w:type="textWrapping"/>
        <w:t xml:space="preserve">B. Yes, for misrepresentation, as being "preferred" induced them to incur costs.</w:t>
        <w:br w:type="textWrapping"/>
        <w:t xml:space="preserve">C. Yes, for breach of a collateral contract to sell to them.</w:t>
        <w:br w:type="textWrapping"/>
        <w:t xml:space="preserve">D. No, unless the seller’s solicitor guaranteed they would win.</w:t>
        <w:br w:type="textWrapping"/>
        <w:t xml:space="preserve">E. Yes, but only if they can prove the race was fictitious.</w:t>
      </w:r>
    </w:p>
    <w:p w:rsidR="00000000" w:rsidDel="00000000" w:rsidP="00000000" w:rsidRDefault="00000000" w:rsidRPr="00000000" w14:paraId="00000190">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A is correct. In a properly conducted contract race, all bidders know they are competing. The seller is free to negotiate and give non-binding indications of preference. The term "preferred buyer" is generally not a legally binding promise, but a statement of present intention. Without clear evidence of a binding promise or fraudulent misstatement, there is no claim. B, C, and D suggest higher thresholds of commitment that are not met here. E would be fraud, but the scenario does not suggest that.</w:t>
      </w:r>
    </w:p>
    <w:p w:rsidR="00000000" w:rsidDel="00000000" w:rsidP="00000000" w:rsidRDefault="00000000" w:rsidRPr="00000000" w14:paraId="00000191">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17</w:t>
      </w:r>
    </w:p>
    <w:p w:rsidR="00000000" w:rsidDel="00000000" w:rsidP="00000000" w:rsidRDefault="00000000" w:rsidRPr="00000000" w14:paraId="00000192">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contract uses the Standard Conditions of Sale. Completion is set for 30th June. On 29th June, the buyer’s solicitor receives an email from the seller’s solicitor: "Due to unforeseen delays with our client’s purchase, we propose delaying completion until 7th July. Please confirm agreement." The buyer’s solicitor does not respond. On 30th June, the seller does not complete.</w:t>
      </w:r>
    </w:p>
    <w:p w:rsidR="00000000" w:rsidDel="00000000" w:rsidP="00000000" w:rsidRDefault="00000000" w:rsidRPr="00000000" w14:paraId="00000193">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Is the seller in breach on 30th June?</w:t>
        <w:br w:type="textWrapping"/>
        <w:t xml:space="preserve">A. No, because the buyer’s solicitor’s silence constituted agreement to vary.</w:t>
        <w:br w:type="textWrapping"/>
        <w:t xml:space="preserve">B. No, because the proposal made time no longer of the essence.</w:t>
        <w:br w:type="textWrapping"/>
        <w:t xml:space="preserve">C. Yes, because the unilateral proposal did not vary the contract.</w:t>
        <w:br w:type="textWrapping"/>
        <w:t xml:space="preserve">D. No, because the delay was only one week and reasonable.</w:t>
        <w:br w:type="textWrapping"/>
        <w:t xml:space="preserve">E. Yes, but the buyer must first serve a Notice to Complete.</w:t>
      </w:r>
    </w:p>
    <w:p w:rsidR="00000000" w:rsidDel="00000000" w:rsidP="00000000" w:rsidRDefault="00000000" w:rsidRPr="00000000" w14:paraId="00000194">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C is correct. A contract variation requires offer, acceptance, and consideration. Silence does not constitute acceptance. The contract date remains 30th June. The seller’s failure to complete is a breach. A and B are incorrect. D is incorrect as it is a practical observation but not the legal test. E is incorrect; the breach occurs on the day, but the remedy (serving a Notice to Complete) is a separate step.</w:t>
      </w:r>
    </w:p>
    <w:p w:rsidR="00000000" w:rsidDel="00000000" w:rsidP="00000000" w:rsidRDefault="00000000" w:rsidRPr="00000000" w14:paraId="00000195">
      <w:pPr>
        <w:shd w:fill="ffffff" w:val="clear"/>
        <w:spacing w:after="240" w:before="240" w:line="420" w:lineRule="auto"/>
        <w:rPr>
          <w:rFonts w:ascii="Roboto" w:cs="Roboto" w:eastAsia="Roboto" w:hAnsi="Roboto"/>
          <w:color w:val="ff0000"/>
          <w:sz w:val="24"/>
          <w:szCs w:val="24"/>
          <w:highlight w:val="white"/>
        </w:rPr>
      </w:pPr>
      <w:r w:rsidDel="00000000" w:rsidR="00000000" w:rsidRPr="00000000">
        <w:rPr>
          <w:rFonts w:ascii="Roboto" w:cs="Roboto" w:eastAsia="Roboto" w:hAnsi="Roboto"/>
          <w:color w:val="ff0000"/>
          <w:sz w:val="24"/>
          <w:szCs w:val="24"/>
          <w:highlight w:val="white"/>
          <w:rtl w:val="0"/>
        </w:rPr>
        <w:t xml:space="preserve">F - POST-COMPLETION; REQUIREMENTS AND REGISTRATION</w:t>
      </w:r>
    </w:p>
    <w:p w:rsidR="00000000" w:rsidDel="00000000" w:rsidP="00000000" w:rsidRDefault="00000000" w:rsidRPr="00000000" w14:paraId="00000196">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y9vbms2n8gvf" w:id="5"/>
      <w:bookmarkEnd w:id="5"/>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197">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Following completion on a freehold purchase in England for £510,000, the buyer’s solicitor, Chloe, is managing the post-completion formalities. The buyer is not a first-time buyer and owns another property. Chloe calculates the SDLT liability, applies the 3% higher rate for additional dwellings, and files the SDLT return (SDLT1) online with HMRC 16 days after the completion date, having been delayed by a bank holiday. She pays the correct amount of tax calculated. The Land Registry application, including the SDLT5 certificate, is submitted well within the 30-working-day priority period.</w:t>
      </w:r>
    </w:p>
    <w:p w:rsidR="00000000" w:rsidDel="00000000" w:rsidP="00000000" w:rsidRDefault="00000000" w:rsidRPr="00000000" w14:paraId="00000198">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significant legal consequence arising from Chloe’s actions?</w:t>
        <w:br w:type="textWrapping"/>
        <w:t xml:space="preserve">A. The Land Registry will reject the application due to the late SDLT filing.</w:t>
        <w:br w:type="textWrapping"/>
        <w:t xml:space="preserve">B. HMRC will automatically impose a fixed penalty and interest for late filing.</w:t>
        <w:br w:type="textWrapping"/>
        <w:t xml:space="preserve">C. The buyer’s title is at risk as the priority period started from the wrong date.</w:t>
        <w:br w:type="textWrapping"/>
        <w:t xml:space="preserve">D. The SDLT calculation is wrong because the higher rate doesn’t apply to freehold purchases.</w:t>
        <w:br w:type="textWrapping"/>
        <w:t xml:space="preserve">E. No consequence, as the payment was made and the return was only two days late.</w:t>
      </w:r>
    </w:p>
    <w:p w:rsidR="00000000" w:rsidDel="00000000" w:rsidP="00000000" w:rsidRDefault="00000000" w:rsidRPr="00000000" w14:paraId="00000199">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The SDLT return and payment must be submitted within 14 calendar days of the effective date (completion). Filing on day 16 is late, triggering an automatic fixed penalty (minimum £100) and daily interest on the unpaid tax from day 15. A is incorrect; the Land Registry requires the SDLT5 certificate but its issuance is not automatically voided by a late filing (though HMRC penalties apply). C is incorrect; the priority period runs from the OS1 search date, unrelated to SDLT filing. D is incorrect; the 3% higher rate applies to purchases of additional residential properties, including freeholds. E is incorrect; the deadline is strict.</w:t>
      </w:r>
    </w:p>
    <w:p w:rsidR="00000000" w:rsidDel="00000000" w:rsidP="00000000" w:rsidRDefault="00000000" w:rsidRPr="00000000" w14:paraId="0000019A">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19B">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After completing on the purchase of an unregistered freehold farm, the buyer’s solicitor, Daniel, prepares the application for first registration. He submits Form FR1 to HM Land Registry along with the transfer deed, the SDLT5 certificate, and a selection of the old title deeds. However, he does not include a list of the documents in duplicate (Form DL) or a full certified copy of the epitome of title tracing ownership back 15 years. The Registry raises a requisition.</w:t>
      </w:r>
    </w:p>
    <w:p w:rsidR="00000000" w:rsidDel="00000000" w:rsidP="00000000" w:rsidRDefault="00000000" w:rsidRPr="00000000" w14:paraId="0000019C">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fundamental reason for this requisition?</w:t>
        <w:br w:type="textWrapping"/>
        <w:t xml:space="preserve">A. First registration applications cannot be made using Form FR1; Form AP1 must be used.</w:t>
        <w:br w:type="textWrapping"/>
        <w:t xml:space="preserve">B. The Registry requires a full documentary history to assess the title and determine its class.</w:t>
        <w:br w:type="textWrapping"/>
        <w:t xml:space="preserve">C. The SDLT5 certificate is invalid for first registration applications.</w:t>
        <w:br w:type="textWrapping"/>
        <w:t xml:space="preserve">D. The application is premature; first registration can only occur 12 months after completion.</w:t>
        <w:br w:type="textWrapping"/>
        <w:t xml:space="preserve">E. The property is automatically registered upon completion, making the application unnecessary.</w:t>
      </w:r>
    </w:p>
    <w:p w:rsidR="00000000" w:rsidDel="00000000" w:rsidP="00000000" w:rsidRDefault="00000000" w:rsidRPr="00000000" w14:paraId="0000019D">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For first registration of unregistered land, the applicant must provide sufficient documentary evidence to satisfy the Registrar of the title’s validity. This typically requires submitting original deeds and a chronological list (on Form DL) to allow the Registry to investigate the title’s root and decide whether to grant absolute, possessory, or qualified title. </w:t>
      </w:r>
    </w:p>
    <w:p w:rsidR="00000000" w:rsidDel="00000000" w:rsidP="00000000" w:rsidRDefault="00000000" w:rsidRPr="00000000" w14:paraId="0000019E">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is incorrect; FR1 is the correct form for first registration. </w:t>
      </w:r>
    </w:p>
    <w:p w:rsidR="00000000" w:rsidDel="00000000" w:rsidP="00000000" w:rsidRDefault="00000000" w:rsidRPr="00000000" w14:paraId="0000019F">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 is incorrect; the SDLT5 is required. </w:t>
      </w:r>
    </w:p>
    <w:p w:rsidR="00000000" w:rsidDel="00000000" w:rsidP="00000000" w:rsidRDefault="00000000" w:rsidRPr="00000000" w14:paraId="000001A0">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 is incorrect; the application must be made within two months of the purchase.</w:t>
      </w:r>
    </w:p>
    <w:p w:rsidR="00000000" w:rsidDel="00000000" w:rsidP="00000000" w:rsidRDefault="00000000" w:rsidRPr="00000000" w14:paraId="000001A1">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E is incorrect; registration is not automatic.</w:t>
      </w:r>
    </w:p>
    <w:p w:rsidR="00000000" w:rsidDel="00000000" w:rsidP="00000000" w:rsidRDefault="00000000" w:rsidRPr="00000000" w14:paraId="000001A2">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1A3">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seller’s solicitor, Anita, gave a standard undertaking on completion to redeem her client’s mortgage with Nationwide Building Society and to forward the electronic discharge (END) to the Land Registry. The redemption funds were sent. Four weeks later, the buyer’s solicitor, Ben, notes the charge is still showing on the official copy of the register. He contacts Anita, who investigates and discovers Nationwide’s systems failed to issue the END due to an internal error. Anita assures Ben she is chasing it.</w:t>
      </w:r>
    </w:p>
    <w:p w:rsidR="00000000" w:rsidDel="00000000" w:rsidP="00000000" w:rsidRDefault="00000000" w:rsidRPr="00000000" w14:paraId="000001A4">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Who bears the primary responsibility to resolve this, and what is Ben’s immediate risk?</w:t>
        <w:br w:type="textWrapping"/>
        <w:t xml:space="preserve">A. The buyer bears the risk; Ben should advise his client to contact Nationwide directly.</w:t>
        <w:br w:type="textWrapping"/>
        <w:t xml:space="preserve">B. Anita remains personally responsible under her undertaking until the charge is removed.</w:t>
        <w:br w:type="textWrapping"/>
        <w:t xml:space="preserve">C. The risk is with the Land Registry; Ben should submit a complaint to them.</w:t>
        <w:br w:type="textWrapping"/>
        <w:t xml:space="preserve">D. Responsibility passed to the buyer on completion; no further action is needed.</w:t>
        <w:br w:type="textWrapping"/>
        <w:t xml:space="preserve">E. Ben’s firm is now liable for failing to check the register sooner.</w:t>
      </w:r>
    </w:p>
    <w:p w:rsidR="00000000" w:rsidDel="00000000" w:rsidP="00000000" w:rsidRDefault="00000000" w:rsidRPr="00000000" w14:paraId="000001A5">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The undertaking is a personal promise by Anita to </w:t>
      </w:r>
      <w:r w:rsidDel="00000000" w:rsidR="00000000" w:rsidRPr="00000000">
        <w:rPr>
          <w:rFonts w:ascii="Roboto" w:cs="Roboto" w:eastAsia="Roboto" w:hAnsi="Roboto"/>
          <w:i w:val="1"/>
          <w:iCs w:val="1"/>
          <w:color w:val="0f1115"/>
          <w:sz w:val="24"/>
          <w:szCs w:val="24"/>
          <w:highlight w:val="white"/>
          <w:rtl w:val="0"/>
        </w:rPr>
        <w:t xml:space="preserve">secure the discharge</w:t>
      </w:r>
      <w:r w:rsidDel="00000000" w:rsidR="00000000" w:rsidRPr="00000000">
        <w:rPr>
          <w:rFonts w:ascii="Roboto" w:cs="Roboto" w:eastAsia="Roboto" w:hAnsi="Roboto"/>
          <w:color w:val="0f1115"/>
          <w:sz w:val="24"/>
          <w:szCs w:val="24"/>
          <w:highlight w:val="white"/>
          <w:rtl w:val="0"/>
        </w:rPr>
        <w:t xml:space="preserve">. It is not fulfilled merely by sending the funds. The failure of a third party (the lender) does not absolve her. She remains personally liable and must take all necessary steps to remedy the situation. Ben’s client’s risk is that the title remains encumbered, which could affect remortgaging or sale. A and D are incorrect; the undertaking places the duty on the solicitor who gave it. C is incorrect; the Registry can only act on receipt of the discharge. E is incorrect; while monitoring is good practice, the primary breach lies with the undertaking giver.</w:t>
      </w:r>
    </w:p>
    <w:p w:rsidR="00000000" w:rsidDel="00000000" w:rsidP="00000000" w:rsidRDefault="00000000" w:rsidRPr="00000000" w14:paraId="000001A6">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4</w:t>
      </w:r>
    </w:p>
    <w:p w:rsidR="00000000" w:rsidDel="00000000" w:rsidP="00000000" w:rsidRDefault="00000000" w:rsidRPr="00000000" w14:paraId="000001A7">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Upon receiving the transfer deed after completion, the buyer’s solicitor, Liam, prepares the Land Registry application. He notes the transfer was signed by the seller and witnessed, but the witness’s signature is illegible and the printed name says “Alex Smith.” The witness’s occupation is not stated. Liam’s assistant contacts the seller’s solicitor, who confirms Alex Smith is the seller’s spouse.</w:t>
      </w:r>
    </w:p>
    <w:p w:rsidR="00000000" w:rsidDel="00000000" w:rsidP="00000000" w:rsidRDefault="00000000" w:rsidRPr="00000000" w14:paraId="000001A8">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likely outcome when submitting this transfer to the Land Registry?</w:t>
        <w:br w:type="textWrapping"/>
        <w:t xml:space="preserve">A. The application will be registered without issue, as the witness’s details are not critical.</w:t>
        <w:br w:type="textWrapping"/>
        <w:t xml:space="preserve">B. The Registry will raise a requisition due to the witness being the spouse of a party.</w:t>
        <w:br w:type="textWrapping"/>
        <w:t xml:space="preserve">C. The Registry will cancel the application and require a fresh transfer to be executed.</w:t>
        <w:br w:type="textWrapping"/>
        <w:t xml:space="preserve">D. The Registry will register the title but with a caution against dealings.</w:t>
        <w:br w:type="textWrapping"/>
        <w:t xml:space="preserve">E. The witness’s occupation must be stated, but the spouse being a witness is not a fatal flaw.</w:t>
      </w:r>
    </w:p>
    <w:p w:rsidR="00000000" w:rsidDel="00000000" w:rsidP="00000000" w:rsidRDefault="00000000" w:rsidRPr="00000000" w14:paraId="000001A9">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Land Registry Practice Guide 8 states that a witness should be independent not a party to the deed or their spouse or cohabitant. A witness who is the spouse of the signatory calls the validity of the execution into doubt. The Registry is likely to raise a requisition requiring evidence to satisfy themselves the deed was properly executed (e.g., a statutory declaration from the witness or the seller). C is possible if the requisition cannot be satisfied, but B is the immediate and most likely outcome. A is incorrect. D is unlikely. E understates the issue; the spouse’s status is a significant problem, not just the missing occupation.</w:t>
      </w:r>
    </w:p>
    <w:p w:rsidR="00000000" w:rsidDel="00000000" w:rsidP="00000000" w:rsidRDefault="00000000" w:rsidRPr="00000000" w14:paraId="000001AA">
      <w:pPr>
        <w:shd w:fill="ffffff" w:val="clear"/>
        <w:spacing w:after="240" w:before="240" w:line="42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AB">
      <w:pPr>
        <w:shd w:fill="ffffff" w:val="clear"/>
        <w:spacing w:after="240" w:before="240" w:line="42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AC">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1AD">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Completion of a freehold purchase took place on 10th October. The buyer’s solicitor obtained an OS1 priority search on 8th October. Due to an oversight, the Land Registry application (AP1) was not submitted until 5th December. On 25th November, a unilateral notice was registered against the title by a creditor of the seller claiming a beneficial interest.</w:t>
      </w:r>
    </w:p>
    <w:p w:rsidR="00000000" w:rsidDel="00000000" w:rsidP="00000000" w:rsidRDefault="00000000" w:rsidRPr="00000000" w14:paraId="000001AE">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legal consequence for the buyer’s title?</w:t>
        <w:br w:type="textWrapping"/>
        <w:t xml:space="preserve">A. The unilateral notice takes priority, as the application was submitted outside the 30-calendar-day priority period.</w:t>
        <w:br w:type="textWrapping"/>
        <w:t xml:space="preserve">B. The unilateral notice takes priority, as the application was submitted outside the 30-working-day priority period.</w:t>
        <w:br w:type="textWrapping"/>
        <w:t xml:space="preserve">C. The notice is void because it was registered after the buyer’s completion.</w:t>
        <w:br w:type="textWrapping"/>
        <w:t xml:space="preserve">D. The Land Registry will cancel the notice as it was registered in error.</w:t>
        <w:br w:type="textWrapping"/>
        <w:t xml:space="preserve">E. Priority is determined by the date of completion, so the buyer’s interest ranks first.</w:t>
      </w:r>
    </w:p>
    <w:p w:rsidR="00000000" w:rsidDel="00000000" w:rsidP="00000000" w:rsidRDefault="00000000" w:rsidRPr="00000000" w14:paraId="000001AF">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The priority period conferred by an OS1 search is 30 working days. If an application to register the transfer is not delivered to the Land Registry within that period, the protection lapses. Any interest registered after the search date but before the application is delivered (like the notice on 25th November) will have priority. A is incorrect. C is incorrect; registration of a notice is effective from its entry. D is incorrect; the Registry will not cancel it without cause. E is incorrect; for registered land, priority of interests is determined by the order of registration, not completion.</w:t>
      </w:r>
    </w:p>
    <w:p w:rsidR="00000000" w:rsidDel="00000000" w:rsidP="00000000" w:rsidRDefault="00000000" w:rsidRPr="00000000" w14:paraId="000001B0">
      <w:pPr>
        <w:shd w:fill="ffffff" w:val="clear"/>
        <w:spacing w:after="240" w:before="240" w:line="42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B1">
      <w:pPr>
        <w:shd w:fill="ffffff" w:val="clear"/>
        <w:spacing w:after="240" w:before="240" w:line="42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B2">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1B3">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buyer’s solicitor, Fatima, acts for both the buyer and the lender, Premier Bank. The UK Finance Handbook for Premier Bank requires the solicitor to send the title information document (TID) to the lender “promptly after registration.” Fatima receives the TID from the Land Registry showing the buyer registered as proprietor and Premier Bank’s charge registered. She sends it to the lender four weeks later due to a filing error. In the interim, the buyer has defaulted on the first mortgage payment.</w:t>
      </w:r>
    </w:p>
    <w:p w:rsidR="00000000" w:rsidDel="00000000" w:rsidP="00000000" w:rsidRDefault="00000000" w:rsidRPr="00000000" w14:paraId="000001B4">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professional consequence is Fatima most exposed to?</w:t>
        <w:br w:type="textWrapping"/>
        <w:t xml:space="preserve">A. A claim from the buyer for breach of confidentiality.</w:t>
        <w:br w:type="textWrapping"/>
        <w:t xml:space="preserve">B. Disciplinary action for failing to comply with a specific lender instruction.</w:t>
        <w:br w:type="textWrapping"/>
        <w:t xml:space="preserve">C. A negligence claim from the lender for the buyer’s default.</w:t>
        <w:br w:type="textWrapping"/>
        <w:t xml:space="preserve">D. No consequence, as the charge is registered and the lender is secure.</w:t>
        <w:br w:type="textWrapping"/>
        <w:t xml:space="preserve">E. A claim from the seller for delaying the chain of transactions.</w:t>
      </w:r>
    </w:p>
    <w:p w:rsidR="00000000" w:rsidDel="00000000" w:rsidP="00000000" w:rsidRDefault="00000000" w:rsidRPr="00000000" w14:paraId="000001B5">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The UK Finance Handbook forms part of the solicitor’s retainer with the lender. Failure to comply with a specific instruction, such as sending the TID promptly, is a breach of that retainer and a breach of SRA Principle 2 (public trust) and 7 (proper service). This could lead to the lender removing the firm from its panel or reporting them to the SRA. A is incorrect and unrelated. C is incorrect and unlikely, as the delay in sending the TID did not cause the default. D is incorrect; compliance with lender instructions is a strict duty. E is incorrect and unrelated to post-completion.</w:t>
      </w:r>
    </w:p>
    <w:p w:rsidR="00000000" w:rsidDel="00000000" w:rsidP="00000000" w:rsidRDefault="00000000" w:rsidRPr="00000000" w14:paraId="000001B6">
      <w:pPr>
        <w:shd w:fill="ffffff" w:val="clear"/>
        <w:spacing w:after="240" w:before="240" w:line="42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B7">
      <w:pPr>
        <w:shd w:fill="ffffff" w:val="clear"/>
        <w:spacing w:after="240" w:before="240" w:line="42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B8">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7</w:t>
      </w:r>
    </w:p>
    <w:p w:rsidR="00000000" w:rsidDel="00000000" w:rsidP="00000000" w:rsidRDefault="00000000" w:rsidRPr="00000000" w14:paraId="000001B9">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After completion, a buyer’s solicitor, George, is processing the SDLT return for a £1.2m residential purchase. The buyer already owns a property abroad. George considers the 3% higher rate for additional dwellings. He files the return and pays the tax. Six months later, HMRC opens an enquiry, contending the higher rate should have applied as the overseas property is a “dwelling.” The buyer argues it is commercial.</w:t>
      </w:r>
    </w:p>
    <w:p w:rsidR="00000000" w:rsidDel="00000000" w:rsidP="00000000" w:rsidRDefault="00000000" w:rsidRPr="00000000" w14:paraId="000001BA">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Who is primarily responsible for the accuracy of the SDLT return and any subsequent penalties?</w:t>
        <w:br w:type="textWrapping"/>
        <w:t xml:space="preserve">A. HMRC, as they have the discretion to determine the property’s status.</w:t>
        <w:br w:type="textWrapping"/>
        <w:t xml:space="preserve">B. The buyer, as the taxpayer who signs the declaration in the return.</w:t>
        <w:br w:type="textWrapping"/>
        <w:t xml:space="preserve">C. The solicitor, as they are the professional who filed the return.</w:t>
        <w:br w:type="textWrapping"/>
        <w:t xml:space="preserve">D. The lender, as they required the purchase.</w:t>
        <w:br w:type="textWrapping"/>
        <w:t xml:space="preserve">E. The seller, for not disclosing the SDLT status in the contract.</w:t>
      </w:r>
    </w:p>
    <w:p w:rsidR="00000000" w:rsidDel="00000000" w:rsidP="00000000" w:rsidRDefault="00000000" w:rsidRPr="00000000" w14:paraId="000001BB">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SDLT is a self-assessed tax. The buyer (the taxpayer) is legally responsible for the accuracy of the return and any declarations made within it. The solicitor acts as an agent. While the solicitor may be liable in negligence if they give incorrect advice, the primary legal responsibility to HMRC rests with the client. A is incorrect; HMRC enforces the law but doesn’t bear responsibility for the taxpayer’s filing. C is incorrect regarding primary responsibility to HMRC, though they may have professional liability. D and E are incorrect and irrelevant.</w:t>
      </w:r>
    </w:p>
    <w:p w:rsidR="00000000" w:rsidDel="00000000" w:rsidP="00000000" w:rsidRDefault="00000000" w:rsidRPr="00000000" w14:paraId="000001BC">
      <w:pPr>
        <w:shd w:fill="ffffff" w:val="clear"/>
        <w:spacing w:after="240" w:before="240" w:line="42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BD">
      <w:pPr>
        <w:shd w:fill="ffffff" w:val="clear"/>
        <w:spacing w:after="240" w:before="240" w:line="42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BE">
      <w:pPr>
        <w:shd w:fill="ffffff" w:val="clear"/>
        <w:spacing w:after="240" w:before="240" w:line="42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BF">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8</w:t>
      </w:r>
    </w:p>
    <w:p w:rsidR="00000000" w:rsidDel="00000000" w:rsidP="00000000" w:rsidRDefault="00000000" w:rsidRPr="00000000" w14:paraId="000001C0">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Following a late completion, the seller’s solicitor, Irene, serves a Notice to Complete on the buyer, giving 10 working days to complete. On day 9, the buyer’s solicitor tenders completion but deducts £2,000 from the balance, claiming it is owed to the buyer for a pre-completion repair the seller had agreed to but not done. Irene rejects the tender as it is not for the full contract sum.</w:t>
      </w:r>
    </w:p>
    <w:p w:rsidR="00000000" w:rsidDel="00000000" w:rsidP="00000000" w:rsidRDefault="00000000" w:rsidRPr="00000000" w14:paraId="000001C1">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Is the seller entitled to rescind the contract after the 10-day notice period expires?</w:t>
        <w:br w:type="textWrapping"/>
        <w:t xml:space="preserve">A. No, because the buyer tendered performance within the notice period.</w:t>
        <w:br w:type="textWrapping"/>
        <w:t xml:space="preserve">B. Yes, because the tender was defective.</w:t>
        <w:br w:type="textWrapping"/>
        <w:t xml:space="preserve">C. No, because the deduction was for a valid cross-claim.</w:t>
        <w:br w:type="textWrapping"/>
        <w:t xml:space="preserve">D. Yes, but only if the seller returns the partial payment first.</w:t>
        <w:br w:type="textWrapping"/>
        <w:t xml:space="preserve">E. No, because the Notice to Complete was invalid for not mentioning the repair issue.</w:t>
      </w:r>
    </w:p>
    <w:p w:rsidR="00000000" w:rsidDel="00000000" w:rsidP="00000000" w:rsidRDefault="00000000" w:rsidRPr="00000000" w14:paraId="000001C2">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A Notice to Complete requires the defaulting party to complete </w:t>
      </w:r>
      <w:r w:rsidDel="00000000" w:rsidR="00000000" w:rsidRPr="00000000">
        <w:rPr>
          <w:rFonts w:ascii="Roboto" w:cs="Roboto" w:eastAsia="Roboto" w:hAnsi="Roboto"/>
          <w:i w:val="1"/>
          <w:iCs w:val="1"/>
          <w:color w:val="0f1115"/>
          <w:sz w:val="24"/>
          <w:szCs w:val="24"/>
          <w:highlight w:val="white"/>
          <w:rtl w:val="0"/>
        </w:rPr>
        <w:t xml:space="preserve">in accordance with the contract</w:t>
      </w:r>
      <w:r w:rsidDel="00000000" w:rsidR="00000000" w:rsidRPr="00000000">
        <w:rPr>
          <w:rFonts w:ascii="Roboto" w:cs="Roboto" w:eastAsia="Roboto" w:hAnsi="Roboto"/>
          <w:color w:val="0f1115"/>
          <w:sz w:val="24"/>
          <w:szCs w:val="24"/>
          <w:highlight w:val="white"/>
          <w:rtl w:val="0"/>
        </w:rPr>
        <w:t xml:space="preserve">. Completion requires payment of the full balance due (subject to lawful apportionments). An unagitated deduction for a disputed cross-claim renders the tender defective. The seller is not obliged to accept it. If the full sum is not paid by the expiry of the notice, the seller can rescind. A is incorrect; the tender was not valid. C is incorrect; the cross-claim is separate from the obligation to pay the full price on completion. D is incorrect. E is incorrect; the Notice doesn’t need to address unrelated claims.</w:t>
      </w:r>
    </w:p>
    <w:p w:rsidR="00000000" w:rsidDel="00000000" w:rsidP="00000000" w:rsidRDefault="00000000" w:rsidRPr="00000000" w14:paraId="000001C3">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9</w:t>
      </w:r>
    </w:p>
    <w:p w:rsidR="00000000" w:rsidDel="00000000" w:rsidP="00000000" w:rsidRDefault="00000000" w:rsidRPr="00000000" w14:paraId="000001C4">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Post-completion, the buyer’s solicitor, Leah, is preparing to discharge her undertaking to the lender. She had undertaken to “register the charge at HM Land Registry and send you the title information document.” The charge is registered, but Leah discovers a unilateral notice was registered against the title by a third party after her OS1 priority period lapsed but before her application was received. The lender’s handbook requires reporting any encumbrances not already agreed.</w:t>
      </w:r>
    </w:p>
    <w:p w:rsidR="00000000" w:rsidDel="00000000" w:rsidP="00000000" w:rsidRDefault="00000000" w:rsidRPr="00000000" w14:paraId="000001C5">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Leah’s professional duty regarding the unilateral notice?</w:t>
        <w:br w:type="textWrapping"/>
        <w:t xml:space="preserve">A. Say nothing, as the charge is registered and the notice is a matter for the buyer.</w:t>
        <w:br w:type="textWrapping"/>
        <w:t xml:space="preserve">B. Inform the lender immediately, as it is a new encumbrance affecting their security.</w:t>
        <w:br w:type="textWrapping"/>
        <w:t xml:space="preserve">C. First try to have the notice removed before informing the lender.</w:t>
        <w:br w:type="textWrapping"/>
        <w:t xml:space="preserve">D. Inform the buyer and let them decide whether to tell the lender.</w:t>
        <w:br w:type="textWrapping"/>
        <w:t xml:space="preserve">E. It is not reportable as it was registered after completion.</w:t>
      </w:r>
    </w:p>
    <w:p w:rsidR="00000000" w:rsidDel="00000000" w:rsidP="00000000" w:rsidRDefault="00000000" w:rsidRPr="00000000" w14:paraId="000001C6">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The solicitor’s duty to the lender continues post-completion. The unilateral notice is a third-party interest registered against the title, which materially affects the lender’s security by potentially taking priority. This must be reported to the lender as per the UK Finance Handbook, regardless of when it arose. A and D breach the duty to the lender. C is incorrect; while removal may be attempted, the duty to report is immediate. E is incorrect; the timing of the notice’s registration is precisely what makes it a problem for priority.</w:t>
      </w:r>
    </w:p>
    <w:p w:rsidR="00000000" w:rsidDel="00000000" w:rsidP="00000000" w:rsidRDefault="00000000" w:rsidRPr="00000000" w14:paraId="000001C7">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10</w:t>
      </w:r>
    </w:p>
    <w:p w:rsidR="00000000" w:rsidDel="00000000" w:rsidP="00000000" w:rsidRDefault="00000000" w:rsidRPr="00000000" w14:paraId="000001C8">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seller’s solicitor, Marcus, gave an undertaking to discharge two charges: one to Bank A and a second equitable charge to a private individual, Ms. Jones, which was protected by a unilateral notice. He uses the sale proceeds to redeem Bank A and requests Ms. Jones to remove her notice. She refuses, claiming her loan is not yet repaid. The buyer’s solicitor is pressing for the notice to be removed.</w:t>
      </w:r>
    </w:p>
    <w:p w:rsidR="00000000" w:rsidDel="00000000" w:rsidP="00000000" w:rsidRDefault="00000000" w:rsidRPr="00000000" w14:paraId="000001C9">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Marcus’s position?</w:t>
        <w:br w:type="textWrapping"/>
        <w:t xml:space="preserve">A. He has fulfilled his undertaking by redeeming the registered charge; the notice is not his problem.</w:t>
        <w:br w:type="textWrapping"/>
        <w:t xml:space="preserve">B. He is in breach of his undertaking, which implicitly covered clearing all registered encumbrances.</w:t>
        <w:br w:type="textWrapping"/>
        <w:t xml:space="preserve">C. He must apply to the Land Registry to cancel the notice without Ms. Jones’s consent.</w:t>
        <w:br w:type="textWrapping"/>
        <w:t xml:space="preserve">D. He is only liable if he promised the buyer a completely clear title.</w:t>
        <w:br w:type="textWrapping"/>
        <w:t xml:space="preserve">E. The buyer must now negotiate directly with Ms. Jones.</w:t>
      </w:r>
    </w:p>
    <w:p w:rsidR="00000000" w:rsidDel="00000000" w:rsidP="00000000" w:rsidRDefault="00000000" w:rsidRPr="00000000" w14:paraId="000001CA">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A standard solicitor’s undertaking to discharge mortgages/charges is interpreted as a promise to secure the removal of all </w:t>
      </w:r>
      <w:r w:rsidDel="00000000" w:rsidR="00000000" w:rsidRPr="00000000">
        <w:rPr>
          <w:rFonts w:ascii="Roboto" w:cs="Roboto" w:eastAsia="Roboto" w:hAnsi="Roboto"/>
          <w:i w:val="1"/>
          <w:iCs w:val="1"/>
          <w:color w:val="0f1115"/>
          <w:sz w:val="24"/>
          <w:szCs w:val="24"/>
          <w:highlight w:val="white"/>
          <w:rtl w:val="0"/>
        </w:rPr>
        <w:t xml:space="preserve">registered</w:t>
      </w:r>
      <w:r w:rsidDel="00000000" w:rsidR="00000000" w:rsidRPr="00000000">
        <w:rPr>
          <w:rFonts w:ascii="Roboto" w:cs="Roboto" w:eastAsia="Roboto" w:hAnsi="Roboto"/>
          <w:color w:val="0f1115"/>
          <w:sz w:val="24"/>
          <w:szCs w:val="24"/>
          <w:highlight w:val="white"/>
          <w:rtl w:val="0"/>
        </w:rPr>
        <w:t xml:space="preserve"> financial encumbrances affecting the title. A unilateral notice protecting an equitable charge is such an encumbrance. The undertaking obliges Marcus to ensure its removal, even if that requires settling the underlying debt. A is incorrect. C is incorrect; the Registry will not cancel a unilateral notice without the beneficiary’s consent or a court order. D is incorrect; the undertaking itself creates the obligation. E may happen, but it doesn’t discharge Marcus’s undertaking.</w:t>
      </w:r>
    </w:p>
    <w:p w:rsidR="00000000" w:rsidDel="00000000" w:rsidP="00000000" w:rsidRDefault="00000000" w:rsidRPr="00000000" w14:paraId="000001CB">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11</w:t>
      </w:r>
    </w:p>
    <w:p w:rsidR="00000000" w:rsidDel="00000000" w:rsidP="00000000" w:rsidRDefault="00000000" w:rsidRPr="00000000" w14:paraId="000001CC">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buyer’s solicitor, Naomi, files the SDLT return for a £800,000 purchase but selects the wrong tax code, resulting in an underpayment of £5,000. HMRC discovers this a year later through a routine check and charges the buyer the underpayment, plus interest and a penalty for inaccuracy. The buyer sues Naomi for negligence.</w:t>
      </w:r>
    </w:p>
    <w:p w:rsidR="00000000" w:rsidDel="00000000" w:rsidP="00000000" w:rsidRDefault="00000000" w:rsidRPr="00000000" w14:paraId="000001CD">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will be the key factor in determining Naomi’s liability?</w:t>
        <w:br w:type="textWrapping"/>
        <w:t xml:space="preserve">A. Whether the buyer signed the SDLT return authorising Naomi to file.</w:t>
        <w:br w:type="textWrapping"/>
        <w:t xml:space="preserve">B. Whether Naomi used HMRC’s online calculator or relied on her own judgment.</w:t>
        <w:br w:type="textWrapping"/>
        <w:t xml:space="preserve">C. Whether the error was a mere slip or a failure to apply the correct law.</w:t>
        <w:br w:type="textWrapping"/>
        <w:t xml:space="preserve">D. Whether the lender also suffered a loss due to the error.</w:t>
        <w:br w:type="textWrapping"/>
        <w:t xml:space="preserve">E. Whether HMRC waived the penalty.</w:t>
      </w:r>
    </w:p>
    <w:p w:rsidR="00000000" w:rsidDel="00000000" w:rsidP="00000000" w:rsidRDefault="00000000" w:rsidRPr="00000000" w14:paraId="000001CE">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C is correct. In a negligence claim, the court will assess whether the solicitor breached their duty of care. An error in selecting the correct SDLT code could be negligence if it resulted from a failure to understand or apply the relevant tax law properly. If it was a simple clerical error, it may still be a breach. Options A and B are incorrect. The buyer’s signature (A) does not negate professional negligence. Using a calculator (B) is a tool, not a defence if used incorrectly. D and E are not directly relevant to establishing the breach of duty.</w:t>
      </w:r>
    </w:p>
    <w:p w:rsidR="00000000" w:rsidDel="00000000" w:rsidP="00000000" w:rsidRDefault="00000000" w:rsidRPr="00000000" w14:paraId="000001CF">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12</w:t>
      </w:r>
    </w:p>
    <w:p w:rsidR="00000000" w:rsidDel="00000000" w:rsidP="00000000" w:rsidRDefault="00000000" w:rsidRPr="00000000" w14:paraId="000001D0">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After a difficult completion that was five days late, the seller’s solicitor serves a Notice to Complete on the buyer. The buyer completes within the 10-working-day notice period. The seller wants to claim contractual interest for the initial five-day delay.</w:t>
      </w:r>
    </w:p>
    <w:p w:rsidR="00000000" w:rsidDel="00000000" w:rsidP="00000000" w:rsidRDefault="00000000" w:rsidRPr="00000000" w14:paraId="000001D1">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Is the seller still entitled to claim this interest?</w:t>
        <w:br w:type="textWrapping"/>
        <w:t xml:space="preserve">A. No, because serving the Notice to Complete waived the right to interest for the prior delay.</w:t>
        <w:br w:type="textWrapping"/>
        <w:t xml:space="preserve">B. Yes, contractual interest for late completion is a separate right accruing up to the actual completion date.</w:t>
        <w:br w:type="textWrapping"/>
        <w:t xml:space="preserve">C. No, once a Notice to Complete is served, only the notice remedies apply.</w:t>
        <w:br w:type="textWrapping"/>
        <w:t xml:space="preserve">D. Yes, but only if the Notice to Complete expressly reserved the right to interest.</w:t>
        <w:br w:type="textWrapping"/>
        <w:t xml:space="preserve">E. No, interest can only be claimed if completion did not occur within the notice period.</w:t>
      </w:r>
    </w:p>
    <w:p w:rsidR="00000000" w:rsidDel="00000000" w:rsidP="00000000" w:rsidRDefault="00000000" w:rsidRPr="00000000" w14:paraId="000001D2">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Under SC 7.3, the right to interest on late completion is distinct from the right to serve a Notice to Complete. Interest runs from the contractual completion date to the actual completion date. Serving a Notice to Complete does not extinguish this accrued right; it adds a new, more drastic remedy (rescission) if the notice itself is not complied with. A and C are incorrect. D is not required by the standard conditions. E is incorrect; interest is for the period up to actual completion.</w:t>
      </w:r>
    </w:p>
    <w:p w:rsidR="00000000" w:rsidDel="00000000" w:rsidP="00000000" w:rsidRDefault="00000000" w:rsidRPr="00000000" w14:paraId="000001D3">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13</w:t>
      </w:r>
    </w:p>
    <w:p w:rsidR="00000000" w:rsidDel="00000000" w:rsidP="00000000" w:rsidRDefault="00000000" w:rsidRPr="00000000" w14:paraId="000001D4">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The buyer’s solicitor, Oscar, submits the registration application but forgets to include the scanned copy of the signed mortgage deed. The Land Registry raises a requisition. By the time Oscar responds, the 30-working-day priority period from his OS1 search has expired. A local search company acting for an unknown third party lodges a caution against the title the day after the priority period lapses.</w:t>
      </w:r>
    </w:p>
    <w:p w:rsidR="00000000" w:rsidDel="00000000" w:rsidP="00000000" w:rsidRDefault="00000000" w:rsidRPr="00000000" w14:paraId="000001D5">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effect of the caution?</w:t>
        <w:br w:type="textWrapping"/>
        <w:t xml:space="preserve">A. It is void because it was lodged after the buyer’s application was made.</w:t>
        <w:br w:type="textWrapping"/>
        <w:t xml:space="preserve">B. It will prevent Oscar’s application from being completed until it is dealt with.</w:t>
        <w:br w:type="textWrapping"/>
        <w:t xml:space="preserve">C. It is irrelevant as it was lodged after completion.</w:t>
        <w:br w:type="textWrapping"/>
        <w:t xml:space="preserve">D. The Land Registry will cancel it as it was lodged in bad faith.</w:t>
        <w:br w:type="textWrapping"/>
        <w:t xml:space="preserve">E. It does not take priority over the buyer’s application </w:t>
      </w:r>
    </w:p>
    <w:p w:rsidR="00000000" w:rsidDel="00000000" w:rsidP="00000000" w:rsidRDefault="00000000" w:rsidRPr="00000000" w14:paraId="000001D6">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A caution against dealings, once registered, prevents the registration of any subsequent dealing (like the buyer’s transfer) unless the cautioner consents or the caution is cancelled by the Registrar or court. Because Oscar’s application was incomplete (requisition raised), it was not yet “protected” by the priority period when it lapsed. The caution, lodged after the lapse, will be an obstacle the Registry must address before completing Oscar’s application. A is incorrect; the application wasn’t complete. C is incorrect; timing relative to completion is not the key factor. D is an assumption not supported by the facts. E is incorrect.</w:t>
      </w:r>
    </w:p>
    <w:p w:rsidR="00000000" w:rsidDel="00000000" w:rsidP="00000000" w:rsidRDefault="00000000" w:rsidRPr="00000000" w14:paraId="000001D7">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28pjzl3xb909" w:id="6"/>
      <w:bookmarkEnd w:id="6"/>
      <w:r w:rsidDel="00000000" w:rsidR="00000000" w:rsidRPr="00000000">
        <w:rPr>
          <w:rFonts w:ascii="Roboto" w:cs="Roboto" w:eastAsia="Roboto" w:hAnsi="Roboto"/>
          <w:b w:val="1"/>
          <w:bCs w:val="1"/>
          <w:color w:val="0f1115"/>
          <w:sz w:val="30"/>
          <w:szCs w:val="30"/>
          <w:highlight w:val="white"/>
          <w:rtl w:val="0"/>
        </w:rPr>
        <w:t xml:space="preserve">Question 14</w:t>
      </w:r>
    </w:p>
    <w:p w:rsidR="00000000" w:rsidDel="00000000" w:rsidP="00000000" w:rsidRDefault="00000000" w:rsidRPr="00000000" w14:paraId="000001D8">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buyer’s solicitor, Petra, acts in a purchase where the seller’s solicitor gave an undertaking to discharge the mortgage “on or before completion.” The completion funds were transferred, and the seller’s solicitor confirmed the mortgage had been redeemed. Petra submits the registration application. Two months later, the Land Registry queries the application because the seller’s mortgage charge still appears on the register as </w:t>
      </w:r>
      <w:r w:rsidDel="00000000" w:rsidR="00000000" w:rsidRPr="00000000">
        <w:rPr>
          <w:rFonts w:ascii="Roboto" w:cs="Roboto" w:eastAsia="Roboto" w:hAnsi="Roboto"/>
          <w:i w:val="1"/>
          <w:iCs w:val="1"/>
          <w:color w:val="0f1115"/>
          <w:sz w:val="24"/>
          <w:szCs w:val="24"/>
          <w:highlight w:val="white"/>
          <w:rtl w:val="0"/>
        </w:rPr>
        <w:t xml:space="preserve">live</w:t>
      </w:r>
      <w:r w:rsidDel="00000000" w:rsidR="00000000" w:rsidRPr="00000000">
        <w:rPr>
          <w:rFonts w:ascii="Roboto" w:cs="Roboto" w:eastAsia="Roboto" w:hAnsi="Roboto"/>
          <w:color w:val="0f1115"/>
          <w:sz w:val="24"/>
          <w:szCs w:val="24"/>
          <w:highlight w:val="white"/>
          <w:rtl w:val="0"/>
        </w:rPr>
        <w:t xml:space="preserve">. It transpires the seller’s solicitor sent the redemption funds to the wrong lender account, and the charge was never discharged.</w:t>
      </w:r>
    </w:p>
    <w:p w:rsidR="00000000" w:rsidDel="00000000" w:rsidP="00000000" w:rsidRDefault="00000000" w:rsidRPr="00000000" w14:paraId="000001D9">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Petra’s potential professional conduct liability?</w:t>
        <w:br w:type="textWrapping"/>
        <w:t xml:space="preserve">A. None; the breach is entirely the seller’s solicitor’s fault.</w:t>
        <w:br w:type="textWrapping"/>
        <w:t xml:space="preserve">B. Potential liability for failing to verify the discharge had been registered before submitting the application.</w:t>
        <w:br w:type="textWrapping"/>
        <w:t xml:space="preserve">C. Liability to the lender for registering a charge with a prior encumbrance.</w:t>
        <w:br w:type="textWrapping"/>
        <w:t xml:space="preserve">D. Liability to the seller for delaying the registration.</w:t>
        <w:br w:type="textWrapping"/>
        <w:t xml:space="preserve">E. None, as the buyer has legal title and the charge is the seller’s problem.</w:t>
      </w:r>
    </w:p>
    <w:p w:rsidR="00000000" w:rsidDel="00000000" w:rsidP="00000000" w:rsidRDefault="00000000" w:rsidRPr="00000000" w14:paraId="000001DA">
      <w:pPr>
        <w:shd w:fill="ffffff" w:val="clear"/>
        <w:spacing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While the primary breach is the seller’s solicitor’s, Petra has a duty of care to her own client. Best practice is to check the register shortly before or after submitting the application to ensure undertakings have been fulfilled. Some lenders’ handbooks explicitly require solicitors to check the register is clear before certifying title. A failure to take basic steps to protect the client’s interest could constitute a lack of due diligence. A is incorrect. C is incorrect, as the lender’s charge was registered subject to earlier entries. D is incorrect and irrelevant. E is incorrect; the undischarged charge affects the buyer’s title.</w:t>
      </w:r>
    </w:p>
    <w:p w:rsidR="00000000" w:rsidDel="00000000" w:rsidP="00000000" w:rsidRDefault="00000000" w:rsidRPr="00000000" w14:paraId="000001DB">
      <w:pPr>
        <w:shd w:fill="ffffff" w:val="clear"/>
        <w:spacing w:before="240" w:line="420" w:lineRule="auto"/>
        <w:rPr>
          <w:rFonts w:ascii="Roboto" w:cs="Roboto" w:eastAsia="Roboto" w:hAnsi="Roboto"/>
          <w:color w:val="ff0000"/>
          <w:sz w:val="24"/>
          <w:szCs w:val="24"/>
          <w:highlight w:val="white"/>
        </w:rPr>
      </w:pPr>
      <w:r w:rsidDel="00000000" w:rsidR="00000000" w:rsidRPr="00000000">
        <w:rPr>
          <w:rFonts w:ascii="Roboto" w:cs="Roboto" w:eastAsia="Roboto" w:hAnsi="Roboto"/>
          <w:color w:val="ff0000"/>
          <w:sz w:val="24"/>
          <w:szCs w:val="24"/>
          <w:highlight w:val="white"/>
          <w:rtl w:val="0"/>
        </w:rPr>
        <w:t xml:space="preserve">G-  Finance, Mortgages, and Planning Law.</w:t>
      </w:r>
    </w:p>
    <w:p w:rsidR="00000000" w:rsidDel="00000000" w:rsidP="00000000" w:rsidRDefault="00000000" w:rsidRPr="00000000" w14:paraId="000001DC">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atjivgjmvpcs" w:id="7"/>
      <w:bookmarkEnd w:id="7"/>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1DD">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Maya, a solicitor, is acting for a first-time buyer client, Leo, who is purchasing a £400,000 flat. Leo has a 10% deposit: £20,000 from his savings and £20,000 gifted from his aunt, who lives abroad. Leo’s mortgage broker has recommended a 5-year fixed-rate mortgage. During a phone call, Leo asks Maya, “My broker says this is a good deal, but with interest rates rising, do you think I should lock in for five years or take a two-year fix instead?” Maya, wanting to be helpful, replies, “Given the economic forecasts, the five-year fix gives you more certainty, which I think is wise.”</w:t>
      </w:r>
    </w:p>
    <w:p w:rsidR="00000000" w:rsidDel="00000000" w:rsidP="00000000" w:rsidRDefault="00000000" w:rsidRPr="00000000" w14:paraId="000001DE">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best describes the professional conduct issue arising from Maya’s advice?</w:t>
        <w:br w:type="textWrapping"/>
        <w:t xml:space="preserve">A. Maya has acted outside her retainer but has not breached any financial services rules.</w:t>
        <w:br w:type="textWrapping"/>
        <w:t xml:space="preserve">B. Maya has provided regulated mortgage advice without FCA authorisation, breaching FSMA.</w:t>
        <w:br w:type="textWrapping"/>
        <w:t xml:space="preserve">C. Maya’s advice was incidental to her legal work and is permitted under the solicitor’s exemption.</w:t>
        <w:br w:type="textWrapping"/>
        <w:t xml:space="preserve">D. Maya has created a conflict of interest by discussing financial products.</w:t>
        <w:br w:type="textWrapping"/>
        <w:t xml:space="preserve">E. Maya has given appropriate legal advice about the terms of the mortgage deed.</w:t>
      </w:r>
    </w:p>
    <w:p w:rsidR="00000000" w:rsidDel="00000000" w:rsidP="00000000" w:rsidRDefault="00000000" w:rsidRPr="00000000" w14:paraId="000001DF">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Under FSMA 2000 and the Regulated Activities Order, “advising on investments” (which includes mortgages) is a regulated activity. Giving a personal recommendation on which mortgage product to choose constitutes regulated advice. Solicitors can only give such advice if FCA-authorised or under the “incidental” exemption. The exemption (Part 20, FSMA) only covers advice that is </w:t>
      </w:r>
      <w:r w:rsidDel="00000000" w:rsidR="00000000" w:rsidRPr="00000000">
        <w:rPr>
          <w:rFonts w:ascii="Roboto" w:cs="Roboto" w:eastAsia="Roboto" w:hAnsi="Roboto"/>
          <w:i w:val="1"/>
          <w:iCs w:val="1"/>
          <w:color w:val="0f1115"/>
          <w:sz w:val="24"/>
          <w:szCs w:val="24"/>
          <w:highlight w:val="white"/>
          <w:rtl w:val="0"/>
        </w:rPr>
        <w:t xml:space="preserve">incidental</w:t>
      </w:r>
      <w:r w:rsidDel="00000000" w:rsidR="00000000" w:rsidRPr="00000000">
        <w:rPr>
          <w:rFonts w:ascii="Roboto" w:cs="Roboto" w:eastAsia="Roboto" w:hAnsi="Roboto"/>
          <w:color w:val="0f1115"/>
          <w:sz w:val="24"/>
          <w:szCs w:val="24"/>
          <w:highlight w:val="white"/>
          <w:rtl w:val="0"/>
        </w:rPr>
        <w:t xml:space="preserve"> to legal services (e.g., explaining the legal effect of a mortgage clause). Recommending a product based on economic forecasts crosses the line into regulated financial advice, for which Maya is not authorised. A is incorrect; the breach is of FSMA. C is incorrect; the advice was not incidental to legal work (like explaining a clause) but was substantive financial advice. D is a secondary concern but not the primary breach. E is incorrect; this is not legal advice on the deed’s terms.</w:t>
      </w:r>
    </w:p>
    <w:p w:rsidR="00000000" w:rsidDel="00000000" w:rsidP="00000000" w:rsidRDefault="00000000" w:rsidRPr="00000000" w14:paraId="000001E0">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nqqqr55axisn" w:id="8"/>
      <w:bookmarkEnd w:id="8"/>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1E1">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developer client, UrbanConstruct Ltd, is purchasing a commercial site with outline planning permission for a mixed-use development. The local planning authority’s search reveals a pre-existing Section 106 Agreement attached to the land from 2010, requiring the provision of 10 affordable housing units and a £250,000 contribution to local highway improvements. The agreement states these obligations are “binding on the land and all subsequent owners.” UrbanConstruct’s architect believes the affordable housing requirement makes their scheme unviable.</w:t>
      </w:r>
    </w:p>
    <w:p w:rsidR="00000000" w:rsidDel="00000000" w:rsidP="00000000" w:rsidRDefault="00000000" w:rsidRPr="00000000" w14:paraId="000001E2">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critical legal and practical implication of this discovered Section 106 Agreement for UrbanConstruct’s purchase?</w:t>
        <w:br w:type="textWrapping"/>
        <w:t xml:space="preserve">A. The obligations are personal to the original developer and do not bind UrbanConstruct.</w:t>
        <w:br w:type="textWrapping"/>
        <w:t xml:space="preserve">B. UrbanConstruct will inherit the obligations and must either comply, renegotiate them, or apply to have them modified or discharged.</w:t>
        <w:br w:type="textWrapping"/>
        <w:t xml:space="preserve">C. The obligations are automatically discharged upon a change of ownership under the Planning Act 2008.</w:t>
        <w:br w:type="textWrapping"/>
        <w:t xml:space="preserve">D. The local authority will waive the obligations for any new developer.</w:t>
        <w:br w:type="textWrapping"/>
        <w:t xml:space="preserve">E. The obligations only affect the planning permission, not the land itself, so can be ignored.</w:t>
      </w:r>
    </w:p>
    <w:p w:rsidR="00000000" w:rsidDel="00000000" w:rsidP="00000000" w:rsidRDefault="00000000" w:rsidRPr="00000000" w14:paraId="000001E3">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A Section 106 Agreement is a planning obligation that runs with the land. It is registered as a local land charge and binds all subsequent owners. The purchaser inherits the liability. The options are to: 1) comply, 2) seek to renegotiate a variation with the LPA, or 3) apply to the Upper Tribunal (Lands Chamber) to have it modified or discharged under s.106A of the Town and Country Planning Act 1990 (as amended). A is incorrect; they do bind successors. C is incorrect; discharge is not automatic. D is an unfounded assumption. E is incorrect; they are land charges.</w:t>
      </w:r>
    </w:p>
    <w:p w:rsidR="00000000" w:rsidDel="00000000" w:rsidP="00000000" w:rsidRDefault="00000000" w:rsidRPr="00000000" w14:paraId="000001E4">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2kw8w5mwcrnc" w:id="9"/>
      <w:bookmarkEnd w:id="9"/>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1E5">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Thomas and his wife, Sarah, jointly own their home. Thomas’s business needs a loan, and the bank will only lend if the loan is secured by a legal charge over the matrimonial home. Sarah does not work in the business and will receive no direct benefit from the loan. They jointly instruct their long-time family solicitor, David, to act for them both in creating the charge. David meets with them together, explains the documents, and they both sign.</w:t>
      </w:r>
    </w:p>
    <w:p w:rsidR="00000000" w:rsidDel="00000000" w:rsidP="00000000" w:rsidRDefault="00000000" w:rsidRPr="00000000" w14:paraId="000001E6">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If Sarah later claims undue influence, what is the most significant failing in David’s conduct based on the </w:t>
      </w:r>
      <w:r w:rsidDel="00000000" w:rsidR="00000000" w:rsidRPr="00000000">
        <w:rPr>
          <w:rFonts w:ascii="Roboto" w:cs="Roboto" w:eastAsia="Roboto" w:hAnsi="Roboto"/>
          <w:i w:val="1"/>
          <w:iCs w:val="1"/>
          <w:color w:val="0f1115"/>
          <w:sz w:val="24"/>
          <w:szCs w:val="24"/>
          <w:highlight w:val="white"/>
          <w:rtl w:val="0"/>
        </w:rPr>
        <w:t xml:space="preserve">Etridge</w:t>
      </w:r>
      <w:r w:rsidDel="00000000" w:rsidR="00000000" w:rsidRPr="00000000">
        <w:rPr>
          <w:rFonts w:ascii="Roboto" w:cs="Roboto" w:eastAsia="Roboto" w:hAnsi="Roboto"/>
          <w:color w:val="0f1115"/>
          <w:sz w:val="24"/>
          <w:szCs w:val="24"/>
          <w:highlight w:val="white"/>
          <w:rtl w:val="0"/>
        </w:rPr>
        <w:t xml:space="preserve"> guidelines?</w:t>
        <w:br w:type="textWrapping"/>
        <w:t xml:space="preserve">A. Acting for both parties when a conflict of interest existed.</w:t>
        <w:br w:type="textWrapping"/>
        <w:t xml:space="preserve">B. Failing to ensure Sarah received independent legal advice, in private, on the risks of the transaction.</w:t>
        <w:br w:type="textWrapping"/>
        <w:t xml:space="preserve">C. Failing to register the charge at the Land Registry promptly.</w:t>
        <w:br w:type="textWrapping"/>
        <w:t xml:space="preserve">D. Not advising Thomas that the loan was too risky for his business.</w:t>
        <w:br w:type="textWrapping"/>
        <w:t xml:space="preserve">E. Not obtaining a valuation of the property before creating the charge.</w:t>
      </w:r>
    </w:p>
    <w:p w:rsidR="00000000" w:rsidDel="00000000" w:rsidP="00000000" w:rsidRDefault="00000000" w:rsidRPr="00000000" w14:paraId="000001E7">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The House of Lords in </w:t>
      </w:r>
      <w:r w:rsidDel="00000000" w:rsidR="00000000" w:rsidRPr="00000000">
        <w:rPr>
          <w:rFonts w:ascii="Roboto" w:cs="Roboto" w:eastAsia="Roboto" w:hAnsi="Roboto"/>
          <w:i w:val="1"/>
          <w:iCs w:val="1"/>
          <w:color w:val="0f1115"/>
          <w:sz w:val="24"/>
          <w:szCs w:val="24"/>
          <w:highlight w:val="white"/>
          <w:rtl w:val="0"/>
        </w:rPr>
        <w:t xml:space="preserve">Royal Bank of Scotland v Etridge (No 2)</w:t>
      </w:r>
      <w:r w:rsidDel="00000000" w:rsidR="00000000" w:rsidRPr="00000000">
        <w:rPr>
          <w:rFonts w:ascii="Roboto" w:cs="Roboto" w:eastAsia="Roboto" w:hAnsi="Roboto"/>
          <w:color w:val="0f1115"/>
          <w:sz w:val="24"/>
          <w:szCs w:val="24"/>
          <w:highlight w:val="white"/>
          <w:rtl w:val="0"/>
        </w:rPr>
        <w:t xml:space="preserve"> established strict safeguards for situations where a wife (or vulnerable party) stands as surety for her husband’s debts. The solicitor must advise the surety </w:t>
      </w:r>
      <w:r w:rsidDel="00000000" w:rsidR="00000000" w:rsidRPr="00000000">
        <w:rPr>
          <w:rFonts w:ascii="Roboto" w:cs="Roboto" w:eastAsia="Roboto" w:hAnsi="Roboto"/>
          <w:i w:val="1"/>
          <w:iCs w:val="1"/>
          <w:color w:val="0f1115"/>
          <w:sz w:val="24"/>
          <w:szCs w:val="24"/>
          <w:highlight w:val="white"/>
          <w:rtl w:val="0"/>
        </w:rPr>
        <w:t xml:space="preserve">separately</w:t>
      </w:r>
      <w:r w:rsidDel="00000000" w:rsidR="00000000" w:rsidRPr="00000000">
        <w:rPr>
          <w:rFonts w:ascii="Roboto" w:cs="Roboto" w:eastAsia="Roboto" w:hAnsi="Roboto"/>
          <w:color w:val="0f1115"/>
          <w:sz w:val="24"/>
          <w:szCs w:val="24"/>
          <w:highlight w:val="white"/>
          <w:rtl w:val="0"/>
        </w:rPr>
        <w:t xml:space="preserve">, in the absence of the other party, about the risks and must confirm to the lender that this has been done. Joint advice is insufficient. A is a related issue, but the specific </w:t>
      </w:r>
      <w:r w:rsidDel="00000000" w:rsidR="00000000" w:rsidRPr="00000000">
        <w:rPr>
          <w:rFonts w:ascii="Roboto" w:cs="Roboto" w:eastAsia="Roboto" w:hAnsi="Roboto"/>
          <w:i w:val="1"/>
          <w:iCs w:val="1"/>
          <w:color w:val="0f1115"/>
          <w:sz w:val="24"/>
          <w:szCs w:val="24"/>
          <w:highlight w:val="white"/>
          <w:rtl w:val="0"/>
        </w:rPr>
        <w:t xml:space="preserve">Etridge</w:t>
      </w:r>
      <w:r w:rsidDel="00000000" w:rsidR="00000000" w:rsidRPr="00000000">
        <w:rPr>
          <w:rFonts w:ascii="Roboto" w:cs="Roboto" w:eastAsia="Roboto" w:hAnsi="Roboto"/>
          <w:color w:val="0f1115"/>
          <w:sz w:val="24"/>
          <w:szCs w:val="24"/>
          <w:highlight w:val="white"/>
          <w:rtl w:val="0"/>
        </w:rPr>
        <w:t xml:space="preserve"> failing is the lack of independent advice for the vulnerable party. C, D, and E are not core </w:t>
      </w:r>
      <w:r w:rsidDel="00000000" w:rsidR="00000000" w:rsidRPr="00000000">
        <w:rPr>
          <w:rFonts w:ascii="Roboto" w:cs="Roboto" w:eastAsia="Roboto" w:hAnsi="Roboto"/>
          <w:i w:val="1"/>
          <w:iCs w:val="1"/>
          <w:color w:val="0f1115"/>
          <w:sz w:val="24"/>
          <w:szCs w:val="24"/>
          <w:highlight w:val="white"/>
          <w:rtl w:val="0"/>
        </w:rPr>
        <w:t xml:space="preserve">Etridge</w:t>
      </w:r>
      <w:r w:rsidDel="00000000" w:rsidR="00000000" w:rsidRPr="00000000">
        <w:rPr>
          <w:rFonts w:ascii="Roboto" w:cs="Roboto" w:eastAsia="Roboto" w:hAnsi="Roboto"/>
          <w:color w:val="0f1115"/>
          <w:sz w:val="24"/>
          <w:szCs w:val="24"/>
          <w:highlight w:val="white"/>
          <w:rtl w:val="0"/>
        </w:rPr>
        <w:t xml:space="preserve"> requirements.</w:t>
      </w:r>
    </w:p>
    <w:p w:rsidR="00000000" w:rsidDel="00000000" w:rsidP="00000000" w:rsidRDefault="00000000" w:rsidRPr="00000000" w14:paraId="000001E8">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97aohb4ovmi5" w:id="10"/>
      <w:bookmarkEnd w:id="10"/>
      <w:r w:rsidDel="00000000" w:rsidR="00000000" w:rsidRPr="00000000">
        <w:rPr>
          <w:rFonts w:ascii="Roboto" w:cs="Roboto" w:eastAsia="Roboto" w:hAnsi="Roboto"/>
          <w:b w:val="1"/>
          <w:bCs w:val="1"/>
          <w:color w:val="0f1115"/>
          <w:sz w:val="30"/>
          <w:szCs w:val="30"/>
          <w:highlight w:val="white"/>
          <w:rtl w:val="0"/>
        </w:rPr>
        <w:t xml:space="preserve">Question 4</w:t>
      </w:r>
    </w:p>
    <w:p w:rsidR="00000000" w:rsidDel="00000000" w:rsidP="00000000" w:rsidRDefault="00000000" w:rsidRPr="00000000" w14:paraId="000001E9">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client is purchasing a buy-to-let property with an interest-only mortgage. The lender’s offer requires the borrower to have a “repayment vehicle” in place, such as an ISA or endowment policy, but does not specify details. The client tells his solicitor, “I’m just going to sell the property at the end of the term to repay the capital; I don’t need another plan.” The solicitor completes the Certificate of Title to the lender, which includes a declaration that all mortgage conditions have been satisfied.</w:t>
      </w:r>
    </w:p>
    <w:p w:rsidR="00000000" w:rsidDel="00000000" w:rsidP="00000000" w:rsidRDefault="00000000" w:rsidRPr="00000000" w14:paraId="000001EA">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solicitor’s primary professional risk in this situation?</w:t>
        <w:br w:type="textWrapping"/>
        <w:t xml:space="preserve">A. No risk, as the method of repayment is the client’s responsibility.</w:t>
        <w:br w:type="textWrapping"/>
        <w:t xml:space="preserve">B. Risk of negligence to the lender for certifying that conditions are met when the client’s plan may not satisfy them.</w:t>
        <w:br w:type="textWrapping"/>
        <w:t xml:space="preserve">C. Risk of breaching FSMA by advising on the repayment strategy.</w:t>
        <w:br w:type="textWrapping"/>
        <w:t xml:space="preserve">D. Risk of money laundering, as interest-only mortgages are often used for fraud.</w:t>
        <w:br w:type="textWrapping"/>
        <w:t xml:space="preserve">E. Risk of a conflict of interest between acting for the borrower and lender.</w:t>
      </w:r>
    </w:p>
    <w:p w:rsidR="00000000" w:rsidDel="00000000" w:rsidP="00000000" w:rsidRDefault="00000000" w:rsidRPr="00000000" w14:paraId="000001EB">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The solicitor, when acting for the lender, has a duty to comply with the UK Finance Handbook. If the mortgage offer includes a condition about a repayment vehicle, the solicitor must ensure it is in place or report to the lender if it is not. Certifying title while knowingly or negligently overlooking an unmet condition could lead to a negligence claim from the lender (as in </w:t>
      </w:r>
      <w:r w:rsidDel="00000000" w:rsidR="00000000" w:rsidRPr="00000000">
        <w:rPr>
          <w:rFonts w:ascii="Roboto" w:cs="Roboto" w:eastAsia="Roboto" w:hAnsi="Roboto"/>
          <w:i w:val="1"/>
          <w:iCs w:val="1"/>
          <w:color w:val="0f1115"/>
          <w:sz w:val="24"/>
          <w:szCs w:val="24"/>
          <w:highlight w:val="white"/>
          <w:rtl w:val="0"/>
        </w:rPr>
        <w:t xml:space="preserve">Mortgage Express v Bowerman</w:t>
      </w:r>
      <w:r w:rsidDel="00000000" w:rsidR="00000000" w:rsidRPr="00000000">
        <w:rPr>
          <w:rFonts w:ascii="Roboto" w:cs="Roboto" w:eastAsia="Roboto" w:hAnsi="Roboto"/>
          <w:color w:val="0f1115"/>
          <w:sz w:val="24"/>
          <w:szCs w:val="24"/>
          <w:highlight w:val="white"/>
          <w:rtl w:val="0"/>
        </w:rPr>
        <w:t xml:space="preserve">). A is incorrect; the solicitor has a duty to the lender. C is incorrect as it  not the primary risk here. D is unrelated. E is a general risk but not the specific issue.</w:t>
      </w:r>
    </w:p>
    <w:p w:rsidR="00000000" w:rsidDel="00000000" w:rsidP="00000000" w:rsidRDefault="00000000" w:rsidRPr="00000000" w14:paraId="000001EC">
      <w:pPr>
        <w:shd w:fill="ffffff" w:val="clear"/>
        <w:spacing w:before="240" w:line="42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n4s1gfk64sxm" w:id="11"/>
      <w:bookmarkEnd w:id="11"/>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1EE">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developer applies for planning permission to convert a disused office building (Use Class E) into six flats (Use Class C3). The local planning authority refuses permission, citing the lack of affordable housing contribution and overdevelopment. The developer appeals. While the appeal is pending, the developer begins internal stripping-out works.</w:t>
      </w:r>
    </w:p>
    <w:p w:rsidR="00000000" w:rsidDel="00000000" w:rsidP="00000000" w:rsidRDefault="00000000" w:rsidRPr="00000000" w14:paraId="000001EF">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Can the local authority take enforcement action against the stripping-out works?</w:t>
        <w:br w:type="textWrapping"/>
        <w:t xml:space="preserve">A. No, because internal works do not constitute “development” requiring planning permission.</w:t>
        <w:br w:type="textWrapping"/>
        <w:t xml:space="preserve">B. No, because an appeal is pending, creating an automatic stay on all enforcement.</w:t>
        <w:br w:type="textWrapping"/>
        <w:t xml:space="preserve">C. Yes, if the works are a material operation constituting a start to the prohibited development.</w:t>
        <w:br w:type="textWrapping"/>
        <w:t xml:space="preserve">D. No, because the works are reversible and not a change of use.</w:t>
        <w:br w:type="textWrapping"/>
        <w:t xml:space="preserve">E. Yes, but only if the works are visible from the outside.</w:t>
      </w:r>
    </w:p>
    <w:p w:rsidR="00000000" w:rsidDel="00000000" w:rsidP="00000000" w:rsidRDefault="00000000" w:rsidRPr="00000000" w14:paraId="000001F0">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C is correct. Under s.55(1A) of the TCPA 1990, internal works can constitute “building operations” if they are part of a larger scheme of development for which planning permission is required. If the stripping-out is a preparatory step to the unauthorised change of use/flat creation, it could be seen as part of that unlawful development. The pending appeal does not grant immunity from enforcement for works carried out without permission. A is incorrect; internal works </w:t>
      </w:r>
      <w:r w:rsidDel="00000000" w:rsidR="00000000" w:rsidRPr="00000000">
        <w:rPr>
          <w:rFonts w:ascii="Roboto" w:cs="Roboto" w:eastAsia="Roboto" w:hAnsi="Roboto"/>
          <w:i w:val="1"/>
          <w:iCs w:val="1"/>
          <w:color w:val="0f1115"/>
          <w:sz w:val="24"/>
          <w:szCs w:val="24"/>
          <w:highlight w:val="white"/>
          <w:rtl w:val="0"/>
        </w:rPr>
        <w:t xml:space="preserve">can</w:t>
      </w:r>
      <w:r w:rsidDel="00000000" w:rsidR="00000000" w:rsidRPr="00000000">
        <w:rPr>
          <w:rFonts w:ascii="Roboto" w:cs="Roboto" w:eastAsia="Roboto" w:hAnsi="Roboto"/>
          <w:color w:val="0f1115"/>
          <w:sz w:val="24"/>
          <w:szCs w:val="24"/>
          <w:highlight w:val="white"/>
          <w:rtl w:val="0"/>
        </w:rPr>
        <w:t xml:space="preserve"> be development if they are operational development. B is incorrect; no automatic stay exists for works done without permission. D is incorrect; reversibility is not a defence. E is not the legal test.</w:t>
      </w:r>
    </w:p>
    <w:p w:rsidR="00000000" w:rsidDel="00000000" w:rsidP="00000000" w:rsidRDefault="00000000" w:rsidRPr="00000000" w14:paraId="000001F1">
      <w:pPr>
        <w:shd w:fill="ffffff" w:val="clear"/>
        <w:spacing w:before="240" w:line="42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kl7t4pgin28v" w:id="12"/>
      <w:bookmarkEnd w:id="12"/>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1F3">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freehold house is sold with the benefit of planning permission for a side extension. After moving in, the new owner discovers that the side extension was physically built by the previous owner two years ago but </w:t>
      </w:r>
      <w:r w:rsidDel="00000000" w:rsidR="00000000" w:rsidRPr="00000000">
        <w:rPr>
          <w:rFonts w:ascii="Roboto" w:cs="Roboto" w:eastAsia="Roboto" w:hAnsi="Roboto"/>
          <w:i w:val="1"/>
          <w:iCs w:val="1"/>
          <w:color w:val="0f1115"/>
          <w:sz w:val="24"/>
          <w:szCs w:val="24"/>
          <w:highlight w:val="white"/>
          <w:rtl w:val="0"/>
        </w:rPr>
        <w:t xml:space="preserve">never</w:t>
      </w:r>
      <w:r w:rsidDel="00000000" w:rsidR="00000000" w:rsidRPr="00000000">
        <w:rPr>
          <w:rFonts w:ascii="Roboto" w:cs="Roboto" w:eastAsia="Roboto" w:hAnsi="Roboto"/>
          <w:color w:val="0f1115"/>
          <w:sz w:val="24"/>
          <w:szCs w:val="24"/>
          <w:highlight w:val="white"/>
          <w:rtl w:val="0"/>
        </w:rPr>
        <w:t xml:space="preserve"> had building regulations approval. The local authority’s enforcement time limit for building regulations contraventions is now deemed to have expired.</w:t>
      </w:r>
    </w:p>
    <w:p w:rsidR="00000000" w:rsidDel="00000000" w:rsidP="00000000" w:rsidRDefault="00000000" w:rsidRPr="00000000" w14:paraId="000001F4">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significant ongoing risk for the new owner?</w:t>
        <w:br w:type="textWrapping"/>
        <w:t xml:space="preserve">A. Criminal prosecution for carrying out unauthorized building works.</w:t>
        <w:br w:type="textWrapping"/>
        <w:t xml:space="preserve">B. Inability to obtain a completion certificate, potentially affecting saleability and insurance.</w:t>
        <w:br w:type="textWrapping"/>
        <w:t xml:space="preserve">C. An injunction from the local authority to demolish the extension.</w:t>
        <w:br w:type="textWrapping"/>
        <w:t xml:space="preserve">D. A claim from the previous owner for misrepresentation.</w:t>
        <w:br w:type="textWrapping"/>
        <w:t xml:space="preserve">E. No risk, as the enforcement period has expired.</w:t>
      </w:r>
    </w:p>
    <w:p w:rsidR="00000000" w:rsidDel="00000000" w:rsidP="00000000" w:rsidRDefault="00000000" w:rsidRPr="00000000" w14:paraId="000001F5">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While the local authority may be time-barred from taking enforcement action for the lack of building regulations approval (usually 12 months after completion of works), the practical problem remains. The absence of a completion certificate means there is no formal proof the extension is structurally safe and compliant. This can cause difficulties when selling the property (buyers and lenders will request it), and may affect buildings insurance if the insurer considers the structure non-compliant. A is unlikely against the new owner. C is unlikely due to time bar. D is possible but not the </w:t>
      </w:r>
      <w:r w:rsidDel="00000000" w:rsidR="00000000" w:rsidRPr="00000000">
        <w:rPr>
          <w:rFonts w:ascii="Roboto" w:cs="Roboto" w:eastAsia="Roboto" w:hAnsi="Roboto"/>
          <w:i w:val="1"/>
          <w:iCs w:val="1"/>
          <w:color w:val="0f1115"/>
          <w:sz w:val="24"/>
          <w:szCs w:val="24"/>
          <w:highlight w:val="white"/>
          <w:rtl w:val="0"/>
        </w:rPr>
        <w:t xml:space="preserve">most significant ongoing risk</w:t>
      </w:r>
      <w:r w:rsidDel="00000000" w:rsidR="00000000" w:rsidRPr="00000000">
        <w:rPr>
          <w:rFonts w:ascii="Roboto" w:cs="Roboto" w:eastAsia="Roboto" w:hAnsi="Roboto"/>
          <w:color w:val="0f1115"/>
          <w:sz w:val="24"/>
          <w:szCs w:val="24"/>
          <w:highlight w:val="white"/>
          <w:rtl w:val="0"/>
        </w:rPr>
        <w:t xml:space="preserve">. E is incorrect; while enforcement risk is low, the transactional and insurance risks persist.</w:t>
      </w:r>
    </w:p>
    <w:p w:rsidR="00000000" w:rsidDel="00000000" w:rsidP="00000000" w:rsidRDefault="00000000" w:rsidRPr="00000000" w14:paraId="000001F6">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ei1tld4mz3v5" w:id="13"/>
      <w:bookmarkEnd w:id="13"/>
      <w:r w:rsidDel="00000000" w:rsidR="00000000" w:rsidRPr="00000000">
        <w:rPr>
          <w:rFonts w:ascii="Roboto" w:cs="Roboto" w:eastAsia="Roboto" w:hAnsi="Roboto"/>
          <w:b w:val="1"/>
          <w:bCs w:val="1"/>
          <w:color w:val="0f1115"/>
          <w:sz w:val="30"/>
          <w:szCs w:val="30"/>
          <w:highlight w:val="white"/>
          <w:rtl w:val="0"/>
        </w:rPr>
        <w:t xml:space="preserve">Question 7</w:t>
      </w:r>
    </w:p>
    <w:p w:rsidR="00000000" w:rsidDel="00000000" w:rsidP="00000000" w:rsidRDefault="00000000" w:rsidRPr="00000000" w14:paraId="000001F7">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solicitor’s firm acts for a high-net-worth client purchasing a £3 million residential property. The source of funds is a complex offshore trust structure. The firm’s Money Laundering Reporting Officer (MLRO) conducts Enhanced Due Diligence (EDD). The client provides certified copies of trust deeds and bank statements showing the funds accumulated from historical investments. The MLRO remains uncomfortable as the trust’s beneficial owners are opaque.</w:t>
      </w:r>
    </w:p>
    <w:p w:rsidR="00000000" w:rsidDel="00000000" w:rsidP="00000000" w:rsidRDefault="00000000" w:rsidRPr="00000000" w14:paraId="000001F8">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ultimate step the firm must take if suspicions of money laundering cannot be resolved after EDD?</w:t>
        <w:br w:type="textWrapping"/>
        <w:t xml:space="preserve">A. Proceed with the transaction to avoid prejudicing the client.</w:t>
        <w:br w:type="textWrapping"/>
        <w:t xml:space="preserve">B. Submit a Suspicious Activity Report (SAR) to the NCA and, if consent is refused, not proceed.</w:t>
        <w:br w:type="textWrapping"/>
        <w:t xml:space="preserve">C. Ask the client for more information until the suspicion is alleviated.</w:t>
        <w:br w:type="textWrapping"/>
        <w:t xml:space="preserve">D. Inform the client they are under suspicion and close the file.</w:t>
        <w:br w:type="textWrapping"/>
        <w:t xml:space="preserve">E. Proceed but include a disclaimer in the contract about the source of funds.</w:t>
      </w:r>
    </w:p>
    <w:p w:rsidR="00000000" w:rsidDel="00000000" w:rsidP="00000000" w:rsidRDefault="00000000" w:rsidRPr="00000000" w14:paraId="000001F9">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Under the Proceeds of Crime Act 2002 (s.330), if a person in the regulated sector knows, suspects, or has reasonable grounds to suspect money laundering, they must make an SAR to the National Crime Agency (NCA). If a disclosure is made, the solicitor must not proceed with the transaction for a prescribed period (7 working days, extendable by 31 days) unless they receive NCA consent. If consent is refused, proceeding becomes a criminal offence. A and E are incorrect and illegal. C is incorrect and part of EDD, but if suspicion remains, reporting is mandatory. D is incorrect and constitutes “tipping off,” a criminal offence under s.333A POCA.</w:t>
      </w:r>
    </w:p>
    <w:p w:rsidR="00000000" w:rsidDel="00000000" w:rsidP="00000000" w:rsidRDefault="00000000" w:rsidRPr="00000000" w14:paraId="000001FA">
      <w:pPr>
        <w:shd w:fill="ffffff" w:val="clear"/>
        <w:spacing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8</w:t>
      </w:r>
    </w:p>
    <w:p w:rsidR="00000000" w:rsidDel="00000000" w:rsidP="00000000" w:rsidRDefault="00000000" w:rsidRPr="00000000" w14:paraId="000001FB">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landlord grants a new 10-year lease of a shop to a tenant. The lease is “contracted out” of the security of tenure provisions of the Landlord and Tenant Act 1954. The correct statutory warning notice is served on the tenant, but the tenant signs a simple declaration of understanding, not a statutory declaration, 10 days before the lease is executed.</w:t>
      </w:r>
    </w:p>
    <w:p w:rsidR="00000000" w:rsidDel="00000000" w:rsidP="00000000" w:rsidRDefault="00000000" w:rsidRPr="00000000" w14:paraId="000001FC">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legal consequence for the lease’s status under the 1954 Act?</w:t>
        <w:br w:type="textWrapping"/>
        <w:t xml:space="preserve">A. The contracting out is valid, as a simple declaration is sufficient if given at least 14 days before the lease.</w:t>
        <w:br w:type="textWrapping"/>
        <w:t xml:space="preserve">B. The contracting out is invalid, and the tenant will have full statutory security of tenure.</w:t>
        <w:br w:type="textWrapping"/>
        <w:t xml:space="preserve">C. The lease is void </w:t>
      </w:r>
      <w:r w:rsidDel="00000000" w:rsidR="00000000" w:rsidRPr="00000000">
        <w:rPr>
          <w:rFonts w:ascii="Roboto" w:cs="Roboto" w:eastAsia="Roboto" w:hAnsi="Roboto"/>
          <w:i w:val="1"/>
          <w:iCs w:val="1"/>
          <w:color w:val="0f1115"/>
          <w:sz w:val="24"/>
          <w:szCs w:val="24"/>
          <w:highlight w:val="white"/>
          <w:rtl w:val="0"/>
        </w:rPr>
        <w:t xml:space="preserve">ab initio</w:t>
      </w:r>
      <w:r w:rsidDel="00000000" w:rsidR="00000000" w:rsidRPr="00000000">
        <w:rPr>
          <w:rFonts w:ascii="Roboto" w:cs="Roboto" w:eastAsia="Roboto" w:hAnsi="Roboto"/>
          <w:color w:val="0f1115"/>
          <w:sz w:val="24"/>
          <w:szCs w:val="24"/>
          <w:highlight w:val="white"/>
          <w:rtl w:val="0"/>
        </w:rPr>
        <w:t xml:space="preserve"> for failure to comply with formalities.</w:t>
        <w:br w:type="textWrapping"/>
        <w:t xml:space="preserve">D. The landlord can apply to the court retrospectively for an order to exclude the Act.</w:t>
        <w:br w:type="textWrapping"/>
        <w:t xml:space="preserve">E. Only the rent review clauses are void, but security of tenure is excluded.</w:t>
      </w:r>
    </w:p>
    <w:p w:rsidR="00000000" w:rsidDel="00000000" w:rsidP="00000000" w:rsidRDefault="00000000" w:rsidRPr="00000000" w14:paraId="000001FD">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The procedure for contracting out is strict under s.38A of the Landlord and Tenant Act 1954. The tenant must make a </w:t>
      </w:r>
      <w:r w:rsidDel="00000000" w:rsidR="00000000" w:rsidRPr="00000000">
        <w:rPr>
          <w:rFonts w:ascii="Roboto" w:cs="Roboto" w:eastAsia="Roboto" w:hAnsi="Roboto"/>
          <w:i w:val="1"/>
          <w:iCs w:val="1"/>
          <w:color w:val="0f1115"/>
          <w:sz w:val="24"/>
          <w:szCs w:val="24"/>
          <w:highlight w:val="white"/>
          <w:rtl w:val="0"/>
        </w:rPr>
        <w:t xml:space="preserve">statutory</w:t>
      </w:r>
      <w:r w:rsidDel="00000000" w:rsidR="00000000" w:rsidRPr="00000000">
        <w:rPr>
          <w:rFonts w:ascii="Roboto" w:cs="Roboto" w:eastAsia="Roboto" w:hAnsi="Roboto"/>
          <w:color w:val="0f1115"/>
          <w:sz w:val="24"/>
          <w:szCs w:val="24"/>
          <w:highlight w:val="white"/>
          <w:rtl w:val="0"/>
        </w:rPr>
        <w:t xml:space="preserve"> declaration or a </w:t>
      </w:r>
      <w:r w:rsidDel="00000000" w:rsidR="00000000" w:rsidRPr="00000000">
        <w:rPr>
          <w:rFonts w:ascii="Roboto" w:cs="Roboto" w:eastAsia="Roboto" w:hAnsi="Roboto"/>
          <w:i w:val="1"/>
          <w:iCs w:val="1"/>
          <w:color w:val="0f1115"/>
          <w:sz w:val="24"/>
          <w:szCs w:val="24"/>
          <w:highlight w:val="white"/>
          <w:rtl w:val="0"/>
        </w:rPr>
        <w:t xml:space="preserve">simple</w:t>
      </w:r>
      <w:r w:rsidDel="00000000" w:rsidR="00000000" w:rsidRPr="00000000">
        <w:rPr>
          <w:rFonts w:ascii="Roboto" w:cs="Roboto" w:eastAsia="Roboto" w:hAnsi="Roboto"/>
          <w:color w:val="0f1115"/>
          <w:sz w:val="24"/>
          <w:szCs w:val="24"/>
          <w:highlight w:val="white"/>
          <w:rtl w:val="0"/>
        </w:rPr>
        <w:t xml:space="preserve"> declaration. However, a </w:t>
      </w:r>
      <w:r w:rsidDel="00000000" w:rsidR="00000000" w:rsidRPr="00000000">
        <w:rPr>
          <w:rFonts w:ascii="Roboto" w:cs="Roboto" w:eastAsia="Roboto" w:hAnsi="Roboto"/>
          <w:i w:val="1"/>
          <w:iCs w:val="1"/>
          <w:color w:val="0f1115"/>
          <w:sz w:val="24"/>
          <w:szCs w:val="24"/>
          <w:highlight w:val="white"/>
          <w:rtl w:val="0"/>
        </w:rPr>
        <w:t xml:space="preserve">simple</w:t>
      </w:r>
      <w:r w:rsidDel="00000000" w:rsidR="00000000" w:rsidRPr="00000000">
        <w:rPr>
          <w:rFonts w:ascii="Roboto" w:cs="Roboto" w:eastAsia="Roboto" w:hAnsi="Roboto"/>
          <w:color w:val="0f1115"/>
          <w:sz w:val="24"/>
          <w:szCs w:val="24"/>
          <w:highlight w:val="white"/>
          <w:rtl w:val="0"/>
        </w:rPr>
        <w:t xml:space="preserve"> declaration is only valid if the landlord’s warning notice was served on the tenant at least 14 days before the lease is entered into. If the simple declaration is made only 10 days before, the statutory requirement is not met, rendering the contracting out procedure ineffective. The tenant will therefore have full statutory security of tenure under the Act. A is incorrect; it misstates the timeframe. C is incorrect and too extreme; the lease itself is valid, but the contracting out fails. D is incorrect; retrospective orders are not available. E is incorrect.</w:t>
      </w:r>
    </w:p>
    <w:p w:rsidR="00000000" w:rsidDel="00000000" w:rsidP="00000000" w:rsidRDefault="00000000" w:rsidRPr="00000000" w14:paraId="000001FE">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ujkw24ktjxen" w:id="14"/>
      <w:bookmarkEnd w:id="14"/>
      <w:r w:rsidDel="00000000" w:rsidR="00000000" w:rsidRPr="00000000">
        <w:rPr>
          <w:rFonts w:ascii="Roboto" w:cs="Roboto" w:eastAsia="Roboto" w:hAnsi="Roboto"/>
          <w:b w:val="1"/>
          <w:bCs w:val="1"/>
          <w:color w:val="0f1115"/>
          <w:sz w:val="30"/>
          <w:szCs w:val="30"/>
          <w:highlight w:val="white"/>
          <w:rtl w:val="0"/>
        </w:rPr>
        <w:t xml:space="preserve">Question 9</w:t>
      </w:r>
    </w:p>
    <w:p w:rsidR="00000000" w:rsidDel="00000000" w:rsidP="00000000" w:rsidRDefault="00000000" w:rsidRPr="00000000" w14:paraId="000001FF">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borrower is obtaining a regulated mortgage contract under the Financial Services and Markets Act 2000. The solicitor, acting for both lender and borrower, is explaining the mortgage offer. The borrower says, “I’m not sure I can afford these monthly payments if my overtime is cut.” The solicitor replies, “The lender has assessed your affordability, and the payments are only 30% of your stated income, which is standard. I’m sure it will be fine.”</w:t>
      </w:r>
    </w:p>
    <w:p w:rsidR="00000000" w:rsidDel="00000000" w:rsidP="00000000" w:rsidRDefault="00000000" w:rsidRPr="00000000" w14:paraId="00000200">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Does this conversation likely constitute regulated mortgage advice?</w:t>
        <w:br w:type="textWrapping"/>
        <w:t xml:space="preserve">A. No, it is generic reassurance incidental to the legal work.</w:t>
        <w:br w:type="textWrapping"/>
        <w:t xml:space="preserve">B. Yes, because it amounts to a recommendation to accept the mortgage based on affordability.</w:t>
        <w:br w:type="textWrapping"/>
        <w:t xml:space="preserve">C. No, because the solicitor is merely repeating the lender’s assessment.</w:t>
        <w:br w:type="textWrapping"/>
        <w:t xml:space="preserve">D. Yes, but it is covered by the solicitors’ exemption as it is given in the context of explaining the offer.</w:t>
        <w:br w:type="textWrapping"/>
        <w:t xml:space="preserve">E. No, affordability advice is solely the responsibility of the mortgage broker.</w:t>
      </w:r>
    </w:p>
    <w:p w:rsidR="00000000" w:rsidDel="00000000" w:rsidP="00000000" w:rsidRDefault="00000000" w:rsidRPr="00000000" w14:paraId="00000201">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“Advising on regulated mortgage contracts” includes giving a recommendation to a borrower to enter into a particular mortgage. Commenting on affordability, even by endorsing the lender’s assessment, could be seen as advising the client that the mortgage is suitable for them. This strays into regulated territory. The “incidental” exemption is narrow and covers explaining legal terms, not financial suitability. A and D is incorrect and misapplies the exemption. C is incorrect; repeating the assessment could be seen as endorsing it. E is incorrect as it doesn’t absolve the solicitor if they give advice.</w:t>
      </w:r>
    </w:p>
    <w:p w:rsidR="00000000" w:rsidDel="00000000" w:rsidP="00000000" w:rsidRDefault="00000000" w:rsidRPr="00000000" w14:paraId="00000202">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gk72cnbbpgi0" w:id="15"/>
      <w:bookmarkEnd w:id="15"/>
      <w:r w:rsidDel="00000000" w:rsidR="00000000" w:rsidRPr="00000000">
        <w:rPr>
          <w:rFonts w:ascii="Roboto" w:cs="Roboto" w:eastAsia="Roboto" w:hAnsi="Roboto"/>
          <w:b w:val="1"/>
          <w:bCs w:val="1"/>
          <w:color w:val="0f1115"/>
          <w:sz w:val="30"/>
          <w:szCs w:val="30"/>
          <w:highlight w:val="white"/>
          <w:rtl w:val="0"/>
        </w:rPr>
        <w:t xml:space="preserve">Question 10</w:t>
      </w:r>
    </w:p>
    <w:p w:rsidR="00000000" w:rsidDel="00000000" w:rsidP="00000000" w:rsidRDefault="00000000" w:rsidRPr="00000000" w14:paraId="00000203">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freehold property is subject to a Restrictive Covenant from 1920: “Not to use the premises for the sale of alcohol.” The current owner, a pub chain, has been operating a pub with an alcohol licence for 15 years without objection from anyone. They now wish to sell. The title investigation reveals the covenant.</w:t>
      </w:r>
    </w:p>
    <w:p w:rsidR="00000000" w:rsidDel="00000000" w:rsidP="00000000" w:rsidRDefault="00000000" w:rsidRPr="00000000" w14:paraId="00000204">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practical solution to facilitate the sale and satisfy a prospective lender?</w:t>
        <w:br w:type="textWrapping"/>
        <w:t xml:space="preserve">A. Apply to the Upper Tribunal (Lands Chamber) to discharge the covenant under s.84 LPA 1925.</w:t>
        <w:br w:type="textWrapping"/>
        <w:t xml:space="preserve">B. Take out a restrictive covenant indemnity insurance policy.</w:t>
        <w:br w:type="textWrapping"/>
        <w:t xml:space="preserve">C. Locate the original covenantee’s successors and obtain a release.</w:t>
        <w:br w:type="textWrapping"/>
        <w:t xml:space="preserve">D. Ignore it, as the long use amounts to implied release or abandonment.</w:t>
        <w:br w:type="textWrapping"/>
        <w:t xml:space="preserve">E. Rely on the fact that the use has planning permission and is lawful.</w:t>
      </w:r>
    </w:p>
    <w:p w:rsidR="00000000" w:rsidDel="00000000" w:rsidP="00000000" w:rsidRDefault="00000000" w:rsidRPr="00000000" w14:paraId="00000205">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In practice, for an old, seemingly dormant covenant where there has been long-standing breach without enforcement, the standard and fastest solution is to obtain indemnity insurance. This protects the owner and lender against future financial loss if the covenant is enforced. It is more practical than A (which is lengthy and uncertain) or C (which may be impossible). D is incorrect. Abandonment of restrictive covenants is very difficult to establish in law. E is incorrect planning permission does not override private property rights like restrictive covenants.</w:t>
      </w:r>
    </w:p>
    <w:p w:rsidR="00000000" w:rsidDel="00000000" w:rsidP="00000000" w:rsidRDefault="00000000" w:rsidRPr="00000000" w14:paraId="00000206">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927qysivz8wu" w:id="16"/>
      <w:bookmarkEnd w:id="16"/>
      <w:r w:rsidDel="00000000" w:rsidR="00000000" w:rsidRPr="00000000">
        <w:rPr>
          <w:rFonts w:ascii="Roboto" w:cs="Roboto" w:eastAsia="Roboto" w:hAnsi="Roboto"/>
          <w:b w:val="1"/>
          <w:bCs w:val="1"/>
          <w:color w:val="0f1115"/>
          <w:sz w:val="30"/>
          <w:szCs w:val="30"/>
          <w:highlight w:val="white"/>
          <w:rtl w:val="0"/>
        </w:rPr>
        <w:t xml:space="preserve">Question 11</w:t>
      </w:r>
    </w:p>
    <w:p w:rsidR="00000000" w:rsidDel="00000000" w:rsidP="00000000" w:rsidRDefault="00000000" w:rsidRPr="00000000" w14:paraId="00000207">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client purchases a leasehold flat with a share of freehold. The lease requires the lessee to contribute to the buildings insurance premium, which is arranged by the freeholder (a company owned by the leaseholders). The freeholder/management company fails to renew the insurance policy. A fire occurs, causing major damage. The lessee’s mortgage lender seeks to enforce its charge against the property.</w:t>
      </w:r>
    </w:p>
    <w:p w:rsidR="00000000" w:rsidDel="00000000" w:rsidP="00000000" w:rsidRDefault="00000000" w:rsidRPr="00000000" w14:paraId="00000208">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Against whom does the lender have the strongest claim for the failure to insure?</w:t>
        <w:br w:type="textWrapping"/>
        <w:t xml:space="preserve">A. The individual lessee, for breaching the lease covenant to pay service charges.</w:t>
        <w:br w:type="textWrapping"/>
        <w:t xml:space="preserve">B. The freeholder/management company, for breach of its covenant in the lease to insure.</w:t>
        <w:br w:type="textWrapping"/>
        <w:t xml:space="preserve">C. The solicitor who acted in the purchase, for negligent investigation of the insurance arrangements.</w:t>
        <w:br w:type="textWrapping"/>
        <w:t xml:space="preserve">D. The other leaseholders, for failing to oversee the management company.</w:t>
        <w:br w:type="textWrapping"/>
        <w:t xml:space="preserve">E. No one, as it is an uninsured loss.</w:t>
      </w:r>
    </w:p>
    <w:p w:rsidR="00000000" w:rsidDel="00000000" w:rsidP="00000000" w:rsidRDefault="00000000" w:rsidRPr="00000000" w14:paraId="00000209">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In a lease, there is typically an absolute covenant by the landlord (freeholder/management company) to insure the building. Failure to do so is a clear breach of that covenant, for which the landlord is liable in damages to the tenant (and by extension, the tenant’s lender whose security is damaged). The lessee’s covenant is merely to pay a share of the premium; if they paid it, they are not in breach. A is therefore incorrect. C is incorrect; the primary claim is for breach of contract against the landlord. D is incorrect. E is incorrect; there is a clear liable party.</w:t>
      </w:r>
    </w:p>
    <w:p w:rsidR="00000000" w:rsidDel="00000000" w:rsidP="00000000" w:rsidRDefault="00000000" w:rsidRPr="00000000" w14:paraId="0000020A">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vo81x3o1cbsv" w:id="17"/>
      <w:bookmarkEnd w:id="17"/>
      <w:r w:rsidDel="00000000" w:rsidR="00000000" w:rsidRPr="00000000">
        <w:rPr>
          <w:rFonts w:ascii="Roboto" w:cs="Roboto" w:eastAsia="Roboto" w:hAnsi="Roboto"/>
          <w:b w:val="1"/>
          <w:bCs w:val="1"/>
          <w:color w:val="0f1115"/>
          <w:sz w:val="30"/>
          <w:szCs w:val="30"/>
          <w:highlight w:val="white"/>
          <w:rtl w:val="0"/>
        </w:rPr>
        <w:t xml:space="preserve">Question 12</w:t>
      </w:r>
    </w:p>
    <w:p w:rsidR="00000000" w:rsidDel="00000000" w:rsidP="00000000" w:rsidRDefault="00000000" w:rsidRPr="00000000" w14:paraId="0000020B">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Under the Levelling-up and Regeneration Act 2023, which came into force in April 2024, the enforcement time limits for breaches of planning control in England have changed.</w:t>
      </w:r>
    </w:p>
    <w:p w:rsidR="00000000" w:rsidDel="00000000" w:rsidP="00000000" w:rsidRDefault="00000000" w:rsidRPr="00000000" w14:paraId="0000020C">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default position for taking enforcement action against operational development and change of use to a single dwelling?</w:t>
        <w:br w:type="textWrapping"/>
        <w:t xml:space="preserve">A. A 4-year limit for both, as was previously the case.</w:t>
        <w:br w:type="textWrapping"/>
        <w:t xml:space="preserve">B. A 10-year limit for both.</w:t>
        <w:br w:type="textWrapping"/>
        <w:t xml:space="preserve">C. A 4-year limit for operational development and a 10-year limit for change of use.</w:t>
        <w:br w:type="textWrapping"/>
        <w:t xml:space="preserve">D. A 10-year limit for operational development and a 4-year limit for change of use.</w:t>
        <w:br w:type="textWrapping"/>
        <w:t xml:space="preserve">E. Enforcement is now at the local authority’s discretion with no time limit.</w:t>
      </w:r>
    </w:p>
    <w:p w:rsidR="00000000" w:rsidDel="00000000" w:rsidP="00000000" w:rsidRDefault="00000000" w:rsidRPr="00000000" w14:paraId="0000020D">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The Levelling-up and Regeneration Act 2023 unified the enforcement periods in England. From 25 April 2024, a single 10-year limit applies to all breaches of planning control, including operational development and material change of use (including to a single dwelling). The old 4-year rule for these breaches has been abolished. Transitional provisions protect breaches that occurred before this date. A and C are incorrect as they reflect the old law. D is incorrect, and the  reverse of the new rule. E is incorrect; time limits still apply.</w:t>
      </w:r>
    </w:p>
    <w:p w:rsidR="00000000" w:rsidDel="00000000" w:rsidP="00000000" w:rsidRDefault="00000000" w:rsidRPr="00000000" w14:paraId="0000020E">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atgvic273dzk" w:id="18"/>
      <w:bookmarkEnd w:id="18"/>
      <w:r w:rsidDel="00000000" w:rsidR="00000000" w:rsidRPr="00000000">
        <w:rPr>
          <w:rtl w:val="0"/>
        </w:rPr>
      </w:r>
    </w:p>
    <w:p w:rsidR="00000000" w:rsidDel="00000000" w:rsidP="00000000" w:rsidRDefault="00000000" w:rsidRPr="00000000" w14:paraId="0000020F">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907ngzib6osx" w:id="19"/>
      <w:bookmarkEnd w:id="19"/>
      <w:r w:rsidDel="00000000" w:rsidR="00000000" w:rsidRPr="00000000">
        <w:rPr>
          <w:rFonts w:ascii="Roboto" w:cs="Roboto" w:eastAsia="Roboto" w:hAnsi="Roboto"/>
          <w:b w:val="1"/>
          <w:bCs w:val="1"/>
          <w:color w:val="0f1115"/>
          <w:sz w:val="30"/>
          <w:szCs w:val="30"/>
          <w:highlight w:val="white"/>
          <w:rtl w:val="0"/>
        </w:rPr>
        <w:t xml:space="preserve">Question 13</w:t>
      </w:r>
    </w:p>
    <w:p w:rsidR="00000000" w:rsidDel="00000000" w:rsidP="00000000" w:rsidRDefault="00000000" w:rsidRPr="00000000" w14:paraId="00000210">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solicitor is acting for a borrower and lender in a standard residential purchase. The UK Finance Handbook requires the solicitor to report “any material defect in title.” The solicitor discovers that the property has a flying freehold over a neighbour’s cellar. The title is registered with absolute title and the matter is noted on the title plan. The lender’s specific part of the Handbook states: “Flying freeholds are acceptable provided they are minor and noted on the title.”</w:t>
      </w:r>
    </w:p>
    <w:p w:rsidR="00000000" w:rsidDel="00000000" w:rsidP="00000000" w:rsidRDefault="00000000" w:rsidRPr="00000000" w14:paraId="00000211">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solicitor’s correct course of action?</w:t>
        <w:br w:type="textWrapping"/>
        <w:t xml:space="preserve">A. Report it to the lender as a material defect, as it is unusual.</w:t>
        <w:br w:type="textWrapping"/>
        <w:t xml:space="preserve">B. Do not report it, as it is already noted on the title.</w:t>
        <w:br w:type="textWrapping"/>
        <w:t xml:space="preserve">C. Report it only if the borrower asks them to.</w:t>
        <w:br w:type="textWrapping"/>
        <w:t xml:space="preserve">D. Report it to the lender but advise them it is not a problem.</w:t>
        <w:br w:type="textWrapping"/>
        <w:t xml:space="preserve">E. Seek indemnity insurance and then report that to the lender.</w:t>
      </w:r>
    </w:p>
    <w:p w:rsidR="00000000" w:rsidDel="00000000" w:rsidP="00000000" w:rsidRDefault="00000000" w:rsidRPr="00000000" w14:paraId="00000212">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The solicitor’s duty is to follow the lender’s instructions in the Handbook. If the Handbook explicitly states that this specific situation (a minor, noted flying freehold) is acceptable, there is no requirement to report it as a “material defect.” Reporting unnecessarily could cause delay. A is incorrect; it ignores the specific lender instruction. C misstates the duty, which is to the lender. D is contradictory and could cause confusion. E is an unnecessary step given the lender’s stated acceptance.</w:t>
      </w:r>
    </w:p>
    <w:p w:rsidR="00000000" w:rsidDel="00000000" w:rsidP="00000000" w:rsidRDefault="00000000" w:rsidRPr="00000000" w14:paraId="00000213">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qs7teg18puq0" w:id="20"/>
      <w:bookmarkEnd w:id="20"/>
      <w:r w:rsidDel="00000000" w:rsidR="00000000" w:rsidRPr="00000000">
        <w:rPr>
          <w:rFonts w:ascii="Roboto" w:cs="Roboto" w:eastAsia="Roboto" w:hAnsi="Roboto"/>
          <w:b w:val="1"/>
          <w:bCs w:val="1"/>
          <w:color w:val="0f1115"/>
          <w:sz w:val="30"/>
          <w:szCs w:val="30"/>
          <w:highlight w:val="white"/>
          <w:rtl w:val="0"/>
        </w:rPr>
        <w:t xml:space="preserve">Question 14</w:t>
      </w:r>
    </w:p>
    <w:p w:rsidR="00000000" w:rsidDel="00000000" w:rsidP="00000000" w:rsidRDefault="00000000" w:rsidRPr="00000000" w14:paraId="00000214">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client owns a Grade II listed cottage. They wish to replace the modern uPVC windows with historically accurate timber sash windows. They ask their solicitor if this requires consent.</w:t>
      </w:r>
    </w:p>
    <w:p w:rsidR="00000000" w:rsidDel="00000000" w:rsidP="00000000" w:rsidRDefault="00000000" w:rsidRPr="00000000" w14:paraId="00000215">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correct advice regarding Listed Building Consent?</w:t>
        <w:br w:type="textWrapping"/>
        <w:t xml:space="preserve">A. No consent is needed as it is a like-for-like replacement.</w:t>
        <w:br w:type="textWrapping"/>
        <w:t xml:space="preserve">B. Only planning permission is required, not Listed Building Consent.</w:t>
        <w:br w:type="textWrapping"/>
        <w:t xml:space="preserve">C. Listed Building Consent is required because the work affects the character of the listed building.</w:t>
        <w:br w:type="textWrapping"/>
        <w:t xml:space="preserve">D. Consent is only needed if the windows are visible from a public highway.</w:t>
        <w:br w:type="textWrapping"/>
        <w:t xml:space="preserve">E. No consent is needed if the work is internal.</w:t>
      </w:r>
    </w:p>
    <w:p w:rsidR="00000000" w:rsidDel="00000000" w:rsidP="00000000" w:rsidRDefault="00000000" w:rsidRPr="00000000" w14:paraId="00000216">
      <w:pPr>
        <w:shd w:fill="ffffff" w:val="clear"/>
        <w:spacing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C is correct. Under the Planning (Listed Buildings and Conservation Areas) Act 1990, Listed Building Consent is required for any works of “demolition, alteration or extension” which would affect the character of the building as one of special architectural or historic interest. Replacing windows, even with more authentic ones, is an alteration that affects the character. The requirement applies regardless of visibility (D) and whether the work is internal or external (E). A is incorrect; like-for-like repair may not need consent, but replacement usually does. B is incorrect; LBC is separate from and in addition to planning permission.</w:t>
      </w:r>
    </w:p>
    <w:p w:rsidR="00000000" w:rsidDel="00000000" w:rsidP="00000000" w:rsidRDefault="00000000" w:rsidRPr="00000000" w14:paraId="00000217">
      <w:pPr>
        <w:shd w:fill="ffffff" w:val="clear"/>
        <w:spacing w:before="240" w:line="420" w:lineRule="auto"/>
        <w:rPr>
          <w:rFonts w:ascii="Roboto" w:cs="Roboto" w:eastAsia="Roboto" w:hAnsi="Roboto"/>
          <w:color w:val="ff0000"/>
          <w:sz w:val="24"/>
          <w:szCs w:val="24"/>
          <w:highlight w:val="white"/>
        </w:rPr>
      </w:pPr>
      <w:r w:rsidDel="00000000" w:rsidR="00000000" w:rsidRPr="00000000">
        <w:rPr>
          <w:rFonts w:ascii="Roboto" w:cs="Roboto" w:eastAsia="Roboto" w:hAnsi="Roboto"/>
          <w:color w:val="ff0000"/>
          <w:sz w:val="24"/>
          <w:szCs w:val="24"/>
          <w:highlight w:val="white"/>
          <w:rtl w:val="0"/>
        </w:rPr>
        <w:t xml:space="preserve">H- Leasehold Transactions; Grant, Assignment and Enforcement.</w:t>
      </w:r>
    </w:p>
    <w:p w:rsidR="00000000" w:rsidDel="00000000" w:rsidP="00000000" w:rsidRDefault="00000000" w:rsidRPr="00000000" w14:paraId="00000218">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atiw1oc9i9co" w:id="21"/>
      <w:bookmarkEnd w:id="21"/>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219">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Charles grants a 10-year lease of an office suite to David Ltd, a start-up company. The lease is prepared by Charles’s solicitor and sent to David Ltd’s solicitor for review. In the covering email, Charles’s solicitor states, “We have included a clause contracting out of the Landlord and Tenant Act 1954, as agreed.” David Ltd’s director signs the lease on behalf of the company and returns it. No statutory declaration or simple declaration was ever signed by David Ltd. Charles also signs, and the lease is dated. David Ltd occupies the premises for three years, after which Charles serves a notice to terminate the lease.</w:t>
      </w:r>
    </w:p>
    <w:p w:rsidR="00000000" w:rsidDel="00000000" w:rsidP="00000000" w:rsidRDefault="00000000" w:rsidRPr="00000000" w14:paraId="0000021A">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likely legal status of the lease’s attempt to contract out of the 1954 Act security of tenure provisions?</w:t>
        <w:br w:type="textWrapping"/>
        <w:t xml:space="preserve">A. The lease is void </w:t>
      </w:r>
      <w:r w:rsidDel="00000000" w:rsidR="00000000" w:rsidRPr="00000000">
        <w:rPr>
          <w:rFonts w:ascii="Roboto" w:cs="Roboto" w:eastAsia="Roboto" w:hAnsi="Roboto"/>
          <w:i w:val="1"/>
          <w:iCs w:val="1"/>
          <w:color w:val="0f1115"/>
          <w:sz w:val="24"/>
          <w:szCs w:val="24"/>
          <w:highlight w:val="white"/>
          <w:rtl w:val="0"/>
        </w:rPr>
        <w:t xml:space="preserve">ab initio</w:t>
      </w:r>
      <w:r w:rsidDel="00000000" w:rsidR="00000000" w:rsidRPr="00000000">
        <w:rPr>
          <w:rFonts w:ascii="Roboto" w:cs="Roboto" w:eastAsia="Roboto" w:hAnsi="Roboto"/>
          <w:color w:val="0f1115"/>
          <w:sz w:val="24"/>
          <w:szCs w:val="24"/>
          <w:highlight w:val="white"/>
          <w:rtl w:val="0"/>
        </w:rPr>
        <w:t xml:space="preserve"> for attempting to unlawfully oust the jurisdiction of the statute.</w:t>
        <w:br w:type="textWrapping"/>
        <w:t xml:space="preserve">B. The contracting-out procedure was defective, so the lease is protected under the 1954 Act.</w:t>
        <w:br w:type="textWrapping"/>
        <w:t xml:space="preserve">C. The email from Charles’s solicitor constitutes sufficient written warning for the purposes of the Act.</w:t>
        <w:br w:type="textWrapping"/>
        <w:t xml:space="preserve">D. As the lease is for a term of less than 21 years, the 1954 Act does not apply regardless of procedure.</w:t>
        <w:br w:type="textWrapping"/>
        <w:t xml:space="preserve">E. David Ltd is estopped from claiming protection because its director signed the lease containing the clause.</w:t>
      </w:r>
    </w:p>
    <w:p w:rsidR="00000000" w:rsidDel="00000000" w:rsidP="00000000" w:rsidRDefault="00000000" w:rsidRPr="00000000" w14:paraId="0000021B">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Contracting out of the security of tenure provisions of the Landlord and Tenant Act 1954 (Part II) requires strict compliance with a statutory procedure under s.38A. This involves the landlord serving a warning notice on the tenant in the prescribed form at least 14 days before the lease is entered into, and the tenant making a simple declaration or, if within 14 days, a statutory declaration. Mere inclusion of the clause in the lease and an email reference is insufficient. Therefore, the procedure is defective, and the tenant retains statutory protection. Option A is incorrect because a defective contracting-out procedure does not void the entire lease; it simply means the contractual exclusion is ineffective. Option C is incorrect because the warning must be in the prescribed statutory form, not just any written communication. Option D is incorrect because the 1954 Act applies to tenancies for terms of less than 21 years; the threshold is not relevant. Option E is incorrect; estoppel is highly unlikely to override a statutory procedural requirement designed for tenant protection.</w:t>
      </w:r>
    </w:p>
    <w:p w:rsidR="00000000" w:rsidDel="00000000" w:rsidP="00000000" w:rsidRDefault="00000000" w:rsidRPr="00000000" w14:paraId="0000021C">
      <w:pPr>
        <w:shd w:fill="ffffff" w:val="clear"/>
        <w:spacing w:before="240" w:line="42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8oqroiqz0xbw" w:id="22"/>
      <w:bookmarkEnd w:id="22"/>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21E">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lease of a retail unit contains a qualified covenant against assignment: “Not to assign the whole of the demised premises without the prior written consent of the landlord, such consent not to be unreasonably withheld.” The tenant, Sofia Ltd, finds a prospective assignee, Metro Retail Ltd, and applies for consent. The landlord, citing a poor credit report on Metro Retail’s director, refuses consent. Sofia Ltd’s solicitor obtains an independent credit assessment showing the director’s issues are historic and Metro Retail itself has strong financials. The landlord refuses again, stating his policy is to not accept companies where any director has a adverse credit history. Sofia Ltd considers the refusal unreasonable.</w:t>
      </w:r>
    </w:p>
    <w:p w:rsidR="00000000" w:rsidDel="00000000" w:rsidP="00000000" w:rsidRDefault="00000000" w:rsidRPr="00000000" w14:paraId="0000021F">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Under the Landlord and Tenant Act 1988, what is the landlord’s statutory duty in this situation?</w:t>
        <w:br w:type="textWrapping"/>
        <w:t xml:space="preserve">A. The landlord has an absolute discretion to refuse consent for any reason related to the tenant’s identity.</w:t>
        <w:br w:type="textWrapping"/>
        <w:t xml:space="preserve">B. The landlord must give consent unless it is reasonable to withhold it, and must provide written reasons for refusal.</w:t>
        <w:br w:type="textWrapping"/>
        <w:t xml:space="preserve">C. The landlord’s policy is a reasonable commercial justification, making the refusal automatically valid.</w:t>
        <w:br w:type="textWrapping"/>
        <w:t xml:space="preserve">D. The landlord is only required to act reasonably if the lease expressly states that condition.</w:t>
        <w:br w:type="textWrapping"/>
        <w:t xml:space="preserve">E. The landlord has no duty to give reasons unless the tenant applies to the court for a declaration.</w:t>
      </w:r>
    </w:p>
    <w:p w:rsidR="00000000" w:rsidDel="00000000" w:rsidP="00000000" w:rsidRDefault="00000000" w:rsidRPr="00000000" w14:paraId="00000220">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Section 1 of the Landlord and Tenant Act 1988 imposes a statutory duty on a landlord to give consent (unless it is reasonable to withhold it) and to give written notice of its decision, specifying reasons if consent is withheld. The landlord’s subjective policy is not determinative; the test is objective reasonableness. A refusal based solely on a historic issue of a director, where the assignee company itself is financially strong, may be unreasonable (see cases like </w:t>
      </w:r>
      <w:r w:rsidDel="00000000" w:rsidR="00000000" w:rsidRPr="00000000">
        <w:rPr>
          <w:rFonts w:ascii="Roboto" w:cs="Roboto" w:eastAsia="Roboto" w:hAnsi="Roboto"/>
          <w:i w:val="1"/>
          <w:iCs w:val="1"/>
          <w:color w:val="0f1115"/>
          <w:sz w:val="24"/>
          <w:szCs w:val="24"/>
          <w:highlight w:val="white"/>
          <w:rtl w:val="0"/>
        </w:rPr>
        <w:t xml:space="preserve">No.1 West India Quay</w:t>
      </w:r>
      <w:r w:rsidDel="00000000" w:rsidR="00000000" w:rsidRPr="00000000">
        <w:rPr>
          <w:rFonts w:ascii="Roboto" w:cs="Roboto" w:eastAsia="Roboto" w:hAnsi="Roboto"/>
          <w:color w:val="0f1115"/>
          <w:sz w:val="24"/>
          <w:szCs w:val="24"/>
          <w:highlight w:val="white"/>
          <w:rtl w:val="0"/>
        </w:rPr>
        <w:t xml:space="preserve">). Option A is incorrect because the 1988 Act and the implied term from the Landlord and Tenant Act 1927 s.19(1) restrict the landlord’s discretion to reasonable grounds. Option C is incorrect; a blanket policy may itself be unreasonable if applied without considering the specific circumstances of the case. Option D is incorrect; the duty to not unreasonably withhold is implied by statute (LTA 1927) into all qualified covenants, regardless of express mention. Option E is incorrect; the duty to give reasons is a statutory requirement under the 1988 Act upon refusing consent.</w:t>
      </w:r>
    </w:p>
    <w:p w:rsidR="00000000" w:rsidDel="00000000" w:rsidP="00000000" w:rsidRDefault="00000000" w:rsidRPr="00000000" w14:paraId="00000221">
      <w:pPr>
        <w:shd w:fill="ffffff" w:val="clear"/>
        <w:spacing w:before="240" w:line="42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ss2k6ghilew2" w:id="23"/>
      <w:bookmarkEnd w:id="23"/>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223">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15-year FRI (Full Repairing and Insuring) lease of a warehouse, granted in 2010, contains a schedule of condition showing the property in a state of disrepair. The tenant’s covenant is “to keep the premises in no worse repair than is evidenced by the schedule of condition.” In 2024, the landlord serves a section 146 notice alleging breach of the repair covenant, claiming the premises are now in a worse state than shown in the schedule. The tenant argues the deterioration is due to fair wear and tear. The lease is silent on fair wear and tear.</w:t>
      </w:r>
    </w:p>
    <w:p w:rsidR="00000000" w:rsidDel="00000000" w:rsidP="00000000" w:rsidRDefault="00000000" w:rsidRPr="00000000" w14:paraId="00000224">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accurate interpretation of the tenant’s repair liability in this context?</w:t>
        <w:br w:type="textWrapping"/>
        <w:t xml:space="preserve">A. The tenant is liable for all deterioration, as fair wear and tear is only an excuse if expressly stated in the lease.</w:t>
        <w:br w:type="textWrapping"/>
        <w:t xml:space="preserve">B. The tenant is not liable for any deterioration that constitutes fair wear and tear, as this is an implied limitation on repair covenants.</w:t>
        <w:br w:type="textWrapping"/>
        <w:t xml:space="preserve">C. The covenant to keep in “no worse repair” inherently excludes liability for fair wear and tear.</w:t>
        <w:br w:type="textWrapping"/>
        <w:t xml:space="preserve">D. The schedule of condition freezes the tenant’s liability; any change constitutes a breach regardless of cause.</w:t>
        <w:br w:type="textWrapping"/>
        <w:t xml:space="preserve">E. The tenant is only liable if the landlord can prove deliberate damage or neglect.</w:t>
      </w:r>
    </w:p>
    <w:p w:rsidR="00000000" w:rsidDel="00000000" w:rsidP="00000000" w:rsidRDefault="00000000" w:rsidRPr="00000000" w14:paraId="00000225">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C is correct. A covenant to keep premises in “no worse repair” than at the start of the lease (as evidenced by a schedule of condition) is a lesser obligation than an absolute covenant to repair. This formulation is generally interpreted as meaning the tenant does not have to remedy defects arising from fair wear and tear or inherent defects; they merely must not allow the condition to deteriorate </w:t>
      </w:r>
      <w:r w:rsidDel="00000000" w:rsidR="00000000" w:rsidRPr="00000000">
        <w:rPr>
          <w:rFonts w:ascii="Roboto" w:cs="Roboto" w:eastAsia="Roboto" w:hAnsi="Roboto"/>
          <w:i w:val="1"/>
          <w:iCs w:val="1"/>
          <w:color w:val="0f1115"/>
          <w:sz w:val="24"/>
          <w:szCs w:val="24"/>
          <w:highlight w:val="white"/>
          <w:rtl w:val="0"/>
        </w:rPr>
        <w:t xml:space="preserve">beyond</w:t>
      </w:r>
      <w:r w:rsidDel="00000000" w:rsidR="00000000" w:rsidRPr="00000000">
        <w:rPr>
          <w:rFonts w:ascii="Roboto" w:cs="Roboto" w:eastAsia="Roboto" w:hAnsi="Roboto"/>
          <w:color w:val="0f1115"/>
          <w:sz w:val="24"/>
          <w:szCs w:val="24"/>
          <w:highlight w:val="white"/>
          <w:rtl w:val="0"/>
        </w:rPr>
        <w:t xml:space="preserve"> that caused by those factors. Option A is incorrect because an absolute covenant to repair typically does exclude fair wear and tear only if expressed, but the covenant here is not absolute, it is qualified by the schedule. Option B is incorrect as a general statement; the implied limitation applies differently to different covenant wordings. For an absolute covenant, fair wear and tear is not impliedly excluded. Option D is incorrect; the schedule sets the baseline, but the covenant recognises that some change (e.g., fair wear and tear) is permissible. Option E is incorrect; the standard of proof is on the balance of probabilities for breach of covenant, not a higher threshold of deliberate damage.</w:t>
      </w:r>
    </w:p>
    <w:p w:rsidR="00000000" w:rsidDel="00000000" w:rsidP="00000000" w:rsidRDefault="00000000" w:rsidRPr="00000000" w14:paraId="00000226">
      <w:pPr>
        <w:shd w:fill="ffffff" w:val="clear"/>
        <w:spacing w:before="240" w:line="42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tgtv3lx5lwx" w:id="24"/>
      <w:bookmarkEnd w:id="24"/>
      <w:r w:rsidDel="00000000" w:rsidR="00000000" w:rsidRPr="00000000">
        <w:rPr>
          <w:rFonts w:ascii="Roboto" w:cs="Roboto" w:eastAsia="Roboto" w:hAnsi="Roboto"/>
          <w:b w:val="1"/>
          <w:bCs w:val="1"/>
          <w:color w:val="0f1115"/>
          <w:sz w:val="30"/>
          <w:szCs w:val="30"/>
          <w:highlight w:val="white"/>
          <w:rtl w:val="0"/>
        </w:rPr>
        <w:t xml:space="preserve">Question 4</w:t>
      </w:r>
    </w:p>
    <w:p w:rsidR="00000000" w:rsidDel="00000000" w:rsidP="00000000" w:rsidRDefault="00000000" w:rsidRPr="00000000" w14:paraId="00000228">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lease of a restaurant contains a user clause: “To use the premises only as a licensed restaurant and for no other purpose.” The tenant wishes to also operate a takeaway delivery service from the premises. The landlord refuses consent for this change, arguing it would increase footfall, litter, and nuisance, potentially breaching a covenant in the landlord’s own head lease. The tenant argues the delivery service is ancillary to the restaurant use and that the landlord is being unreasonable.</w:t>
      </w:r>
    </w:p>
    <w:p w:rsidR="00000000" w:rsidDel="00000000" w:rsidP="00000000" w:rsidRDefault="00000000" w:rsidRPr="00000000" w14:paraId="00000229">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key legal consideration when determining whether the tenant’s proposed use requires the landlord’s consent?</w:t>
        <w:br w:type="textWrapping"/>
        <w:t xml:space="preserve">A. Whether the new use falls within the same Use Class under the Town and Country Planning (Use Classes) Order.</w:t>
        <w:br w:type="textWrapping"/>
        <w:t xml:space="preserve">B. Whether the lease contains an absolute or a qualified covenant against change of use.</w:t>
        <w:br w:type="textWrapping"/>
        <w:t xml:space="preserve">C. Whether the proposed use is materially different from the permitted use as a matter of contractual interpretation of the lease.</w:t>
        <w:br w:type="textWrapping"/>
        <w:t xml:space="preserve">D. Whether the landlord’s head lease contains a restrictive covenant that would be breached.</w:t>
        <w:br w:type="textWrapping"/>
        <w:t xml:space="preserve">E. Whether the tenant can prove the landlord’s refusal is unreasonable.</w:t>
      </w:r>
    </w:p>
    <w:p w:rsidR="00000000" w:rsidDel="00000000" w:rsidP="00000000" w:rsidRDefault="00000000" w:rsidRPr="00000000" w14:paraId="0000022A">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C is correct. The primary issue is one of lease interpretation: does operating a takeaway delivery service fall within the contractual definition of “use as a licensed restaurant”? If it is a mere ancillary activity, it might not constitute a breach. If it is a material change of use, then the covenant is engaged. Only if the covenant is qualified (consent not to be unreasonably withheld) does the reasonableness of the landlord’s refusal become relevant. Option A is incorrect because planning Use Classes are a separate regulatory matter and do not dictate the interpretation of private lease covenants. Option B is a crucial </w:t>
      </w:r>
      <w:r w:rsidDel="00000000" w:rsidR="00000000" w:rsidRPr="00000000">
        <w:rPr>
          <w:rFonts w:ascii="Roboto" w:cs="Roboto" w:eastAsia="Roboto" w:hAnsi="Roboto"/>
          <w:i w:val="1"/>
          <w:iCs w:val="1"/>
          <w:color w:val="0f1115"/>
          <w:sz w:val="24"/>
          <w:szCs w:val="24"/>
          <w:highlight w:val="white"/>
          <w:rtl w:val="0"/>
        </w:rPr>
        <w:t xml:space="preserve">subsequent</w:t>
      </w:r>
      <w:r w:rsidDel="00000000" w:rsidR="00000000" w:rsidRPr="00000000">
        <w:rPr>
          <w:rFonts w:ascii="Roboto" w:cs="Roboto" w:eastAsia="Roboto" w:hAnsi="Roboto"/>
          <w:color w:val="0f1115"/>
          <w:sz w:val="24"/>
          <w:szCs w:val="24"/>
          <w:highlight w:val="white"/>
          <w:rtl w:val="0"/>
        </w:rPr>
        <w:t xml:space="preserve"> consideration, but the first step is to determine if the covenant is engaged at all. Option D is a factor that may make the landlord’s refusal reasonable, but again, only relevant if a qualified covenant is breached. Option E puts the cart before the horse; the question of reasonableness only arises if there is a qualified covenant prohibiting the change </w:t>
      </w:r>
      <w:r w:rsidDel="00000000" w:rsidR="00000000" w:rsidRPr="00000000">
        <w:rPr>
          <w:rFonts w:ascii="Roboto" w:cs="Roboto" w:eastAsia="Roboto" w:hAnsi="Roboto"/>
          <w:i w:val="1"/>
          <w:iCs w:val="1"/>
          <w:color w:val="0f1115"/>
          <w:sz w:val="24"/>
          <w:szCs w:val="24"/>
          <w:highlight w:val="white"/>
          <w:rtl w:val="0"/>
        </w:rPr>
        <w:t xml:space="preserve">and</w:t>
      </w:r>
      <w:r w:rsidDel="00000000" w:rsidR="00000000" w:rsidRPr="00000000">
        <w:rPr>
          <w:rFonts w:ascii="Roboto" w:cs="Roboto" w:eastAsia="Roboto" w:hAnsi="Roboto"/>
          <w:color w:val="0f1115"/>
          <w:sz w:val="24"/>
          <w:szCs w:val="24"/>
          <w:highlight w:val="white"/>
          <w:rtl w:val="0"/>
        </w:rPr>
        <w:t xml:space="preserve"> the proposed use breaches it.</w:t>
      </w:r>
    </w:p>
    <w:p w:rsidR="00000000" w:rsidDel="00000000" w:rsidP="00000000" w:rsidRDefault="00000000" w:rsidRPr="00000000" w14:paraId="0000022B">
      <w:pPr>
        <w:shd w:fill="ffffff" w:val="clear"/>
        <w:spacing w:before="240" w:line="42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snpo3u00bak" w:id="25"/>
      <w:bookmarkEnd w:id="25"/>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22D">
      <w:pPr>
        <w:pStyle w:val="Heading3"/>
        <w:keepNext w:val="0"/>
        <w:keepLines w:val="0"/>
        <w:shd w:fill="ffffff" w:val="clear"/>
        <w:spacing w:after="240" w:before="480" w:line="360" w:lineRule="auto"/>
        <w:rPr>
          <w:rFonts w:ascii="Roboto" w:cs="Roboto" w:eastAsia="Roboto" w:hAnsi="Roboto"/>
          <w:color w:val="0f1115"/>
          <w:sz w:val="24"/>
          <w:szCs w:val="24"/>
          <w:highlight w:val="white"/>
        </w:rPr>
      </w:pPr>
      <w:bookmarkStart w:colFirst="0" w:colLast="0" w:name="_vr4xqqljh8h3" w:id="26"/>
      <w:bookmarkEnd w:id="26"/>
      <w:r w:rsidDel="00000000" w:rsidR="00000000" w:rsidRPr="00000000">
        <w:rPr>
          <w:rFonts w:ascii="Roboto" w:cs="Roboto" w:eastAsia="Roboto" w:hAnsi="Roboto"/>
          <w:color w:val="0f1115"/>
          <w:sz w:val="24"/>
          <w:szCs w:val="24"/>
          <w:highlight w:val="white"/>
          <w:rtl w:val="0"/>
        </w:rPr>
        <w:t xml:space="preserve">A lease granted in 2017 for a 10-year term contains a break clause exercisable by the tenant “on the fifth anniversary of the term commencement date, provided the tenant is not in material breach of any of its covenants.” The tenant wishes to exercise the break. It has paid all rent on time but is in breach of a repairing covenant for a leaking roof, which the landlord claims is a material breach. The tenant serves the break notice and offers to pay a sum of money to cover the repair. The landlord rejects this and claims the break is ineffective.</w:t>
      </w:r>
    </w:p>
    <w:p w:rsidR="00000000" w:rsidDel="00000000" w:rsidP="00000000" w:rsidRDefault="00000000" w:rsidRPr="00000000" w14:paraId="0000022E">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likely legal consequence regarding the break notice?</w:t>
        <w:br w:type="textWrapping"/>
        <w:t xml:space="preserve">A. The break is effective because the tenant has offered financial compensation for the breach.</w:t>
        <w:br w:type="textWrapping"/>
        <w:t xml:space="preserve">B. The break is ineffective if the repairing breach is found to be material at the date the break notice is served.</w:t>
        <w:br w:type="textWrapping"/>
        <w:t xml:space="preserve">C. The break is effective if the tenant remedies the breach before the break date.</w:t>
        <w:br w:type="textWrapping"/>
        <w:t xml:space="preserve">D. The break clause is void for uncertainty as ‘material breach’ is not defined.</w:t>
        <w:br w:type="textWrapping"/>
        <w:t xml:space="preserve">E. The landlord can only claim damages for the breach; it cannot frustrate the break right.</w:t>
      </w:r>
    </w:p>
    <w:p w:rsidR="00000000" w:rsidDel="00000000" w:rsidP="00000000" w:rsidRDefault="00000000" w:rsidRPr="00000000" w14:paraId="0000022F">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Break clauses conditional on compliance with covenants are strictly construed. The condition typically requires the tenant not to be in material breach </w:t>
      </w:r>
      <w:r w:rsidDel="00000000" w:rsidR="00000000" w:rsidRPr="00000000">
        <w:rPr>
          <w:rFonts w:ascii="Roboto" w:cs="Roboto" w:eastAsia="Roboto" w:hAnsi="Roboto"/>
          <w:i w:val="1"/>
          <w:iCs w:val="1"/>
          <w:color w:val="0f1115"/>
          <w:sz w:val="24"/>
          <w:szCs w:val="24"/>
          <w:highlight w:val="white"/>
          <w:rtl w:val="0"/>
        </w:rPr>
        <w:t xml:space="preserve">at the time of serving the notice</w:t>
      </w:r>
      <w:r w:rsidDel="00000000" w:rsidR="00000000" w:rsidRPr="00000000">
        <w:rPr>
          <w:rFonts w:ascii="Roboto" w:cs="Roboto" w:eastAsia="Roboto" w:hAnsi="Roboto"/>
          <w:color w:val="0f1115"/>
          <w:sz w:val="24"/>
          <w:szCs w:val="24"/>
          <w:highlight w:val="white"/>
          <w:rtl w:val="0"/>
        </w:rPr>
        <w:t xml:space="preserve"> and/or </w:t>
      </w:r>
      <w:r w:rsidDel="00000000" w:rsidR="00000000" w:rsidRPr="00000000">
        <w:rPr>
          <w:rFonts w:ascii="Roboto" w:cs="Roboto" w:eastAsia="Roboto" w:hAnsi="Roboto"/>
          <w:i w:val="1"/>
          <w:iCs w:val="1"/>
          <w:color w:val="0f1115"/>
          <w:sz w:val="24"/>
          <w:szCs w:val="24"/>
          <w:highlight w:val="white"/>
          <w:rtl w:val="0"/>
        </w:rPr>
        <w:t xml:space="preserve">at the break date</w:t>
      </w:r>
      <w:r w:rsidDel="00000000" w:rsidR="00000000" w:rsidRPr="00000000">
        <w:rPr>
          <w:rFonts w:ascii="Roboto" w:cs="Roboto" w:eastAsia="Roboto" w:hAnsi="Roboto"/>
          <w:color w:val="0f1115"/>
          <w:sz w:val="24"/>
          <w:szCs w:val="24"/>
          <w:highlight w:val="white"/>
          <w:rtl w:val="0"/>
        </w:rPr>
        <w:t xml:space="preserve">. Offering compensation does not negate the breach. If the breach is ‘material’, the condition is not fulfilled, and the break right is lost. Option A is incorrect; a break condition is a condition precedent, not compensable by damages. Option C is incorrect on the facts; the condition likely applies to the state of affairs at the notice date, and remedying it later may not cure the failure to satisfy the condition at the required time (unless the clause expressly allows for remedy). Option D is incorrect; the term ‘material breach’ has been upheld by courts as sufficiently certain, meaning a breach that is not merely trivial or technical. Option E is incorrect; the landlord’s remedy is not just damages; the conditional break right itself is lost if the condition isn’t met.</w:t>
      </w:r>
    </w:p>
    <w:p w:rsidR="00000000" w:rsidDel="00000000" w:rsidP="00000000" w:rsidRDefault="00000000" w:rsidRPr="00000000" w14:paraId="00000230">
      <w:pPr>
        <w:shd w:fill="ffffff" w:val="clear"/>
        <w:spacing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231">
      <w:pPr>
        <w:shd w:fill="ffffff" w:val="clear"/>
        <w:spacing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James is the te</w:t>
      </w:r>
      <w:r w:rsidDel="00000000" w:rsidR="00000000" w:rsidRPr="00000000">
        <w:rPr>
          <w:rFonts w:ascii="Roboto" w:cs="Roboto" w:eastAsia="Roboto" w:hAnsi="Roboto"/>
          <w:color w:val="0f1115"/>
          <w:sz w:val="24"/>
          <w:szCs w:val="24"/>
          <w:highlight w:val="white"/>
          <w:rtl w:val="0"/>
        </w:rPr>
        <w:t xml:space="preserve">nant under a 15-year commercial lease granted in 2005. He wishes to assign the lease. The lease, granted before the Landlord and Tenant (Covenants) Act 1995 came into force, contains a qualified covenant against assignment. James finds an assignee. The landlord gives consent but requires James to enter into a guarantee of the assignee’s performance. James refuses, arguing the old lease does not allow this.</w:t>
      </w:r>
    </w:p>
    <w:p w:rsidR="00000000" w:rsidDel="00000000" w:rsidP="00000000" w:rsidRDefault="00000000" w:rsidRPr="00000000" w14:paraId="00000232">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Under the pre-1996 regime (privity of contract), what is James’s ongoing liability after assignment?</w:t>
        <w:br w:type="textWrapping"/>
        <w:t xml:space="preserve">A. He is automatically released upon assignment because the landlord has given consent.</w:t>
        <w:br w:type="textWrapping"/>
        <w:t xml:space="preserve">B. He remains liable for all tenant covenants for the entire original term due to privity of contract.</w:t>
        <w:br w:type="textWrapping"/>
        <w:t xml:space="preserve">C. His liability is limited to the duration of the assignee’s ownership.</w:t>
        <w:br w:type="textWrapping"/>
        <w:t xml:space="preserve">D. He is only liable if he enters into an express guarantee, which the landlord can compel him to sign.</w:t>
        <w:br w:type="textWrapping"/>
        <w:t xml:space="preserve">E. His liability ends if the assignee subsequently assigns the lease to another party.</w:t>
      </w:r>
    </w:p>
    <w:p w:rsidR="00000000" w:rsidDel="00000000" w:rsidP="00000000" w:rsidRDefault="00000000" w:rsidRPr="00000000" w14:paraId="00000233">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For leases granted before 1 January 1996, the common law doctrine of privity of contract applies unless expressly released by deed. The original tenant remains liable on the covenants for the entire term, regardless of assignment and despite the landlord giving consent to that assignment. This is the harsh rule mitigated by the 1995 Act for new leases. Option A is incorrect; consent to assignment does not equate to release from liability. Option C is incorrect; that describes liability under ‘privity of estate’, which binds the assignee while they own the lease, but does not release the original tenant under privity of contract. Option D is incorrect; the landlord cannot compel a new guarantee, but the original contractual liability already exists. Option E is incorrect; under the old law, the original tenant’s liability continues through all subsequent assignments (‘the original tenant is always on the hook’).</w:t>
      </w:r>
    </w:p>
    <w:p w:rsidR="00000000" w:rsidDel="00000000" w:rsidP="00000000" w:rsidRDefault="00000000" w:rsidRPr="00000000" w14:paraId="00000234">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tooaxwvmhj1f" w:id="27"/>
      <w:bookmarkEnd w:id="27"/>
      <w:r w:rsidDel="00000000" w:rsidR="00000000" w:rsidRPr="00000000">
        <w:rPr>
          <w:rFonts w:ascii="Roboto" w:cs="Roboto" w:eastAsia="Roboto" w:hAnsi="Roboto"/>
          <w:b w:val="1"/>
          <w:bCs w:val="1"/>
          <w:color w:val="0f1115"/>
          <w:sz w:val="30"/>
          <w:szCs w:val="30"/>
          <w:highlight w:val="white"/>
          <w:rtl w:val="0"/>
        </w:rPr>
        <w:t xml:space="preserve">Question 7</w:t>
      </w:r>
    </w:p>
    <w:p w:rsidR="00000000" w:rsidDel="00000000" w:rsidP="00000000" w:rsidRDefault="00000000" w:rsidRPr="00000000" w14:paraId="00000235">
      <w:pPr>
        <w:pStyle w:val="Heading3"/>
        <w:keepNext w:val="0"/>
        <w:keepLines w:val="0"/>
        <w:shd w:fill="ffffff" w:val="clear"/>
        <w:spacing w:after="240" w:before="480" w:line="360" w:lineRule="auto"/>
        <w:rPr>
          <w:rFonts w:ascii="Roboto" w:cs="Roboto" w:eastAsia="Roboto" w:hAnsi="Roboto"/>
          <w:color w:val="0f1115"/>
          <w:sz w:val="24"/>
          <w:szCs w:val="24"/>
          <w:highlight w:val="white"/>
        </w:rPr>
      </w:pPr>
      <w:bookmarkStart w:colFirst="0" w:colLast="0" w:name="_qvwg27wwvidm" w:id="28"/>
      <w:bookmarkEnd w:id="28"/>
      <w:r w:rsidDel="00000000" w:rsidR="00000000" w:rsidRPr="00000000">
        <w:rPr>
          <w:rFonts w:ascii="Roboto" w:cs="Roboto" w:eastAsia="Roboto" w:hAnsi="Roboto"/>
          <w:color w:val="0f1115"/>
          <w:sz w:val="24"/>
          <w:szCs w:val="24"/>
          <w:highlight w:val="white"/>
          <w:rtl w:val="0"/>
        </w:rPr>
        <w:t xml:space="preserve">A landlord serves a section 146 notice on a tenant for breach of a covenant not to make alterations without consent. The tenant begins the remedial work but does not complete it by the date specified in the notice. The landlord commences forfeiture proceedings by issuing a claim for possession. After the claim is issued but before the court hearing, the tenant completes the remedial work in full.</w:t>
      </w:r>
    </w:p>
    <w:p w:rsidR="00000000" w:rsidDel="00000000" w:rsidP="00000000" w:rsidRDefault="00000000" w:rsidRPr="00000000" w14:paraId="00000236">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tenant’s best course of action to try and save the lease?</w:t>
        <w:br w:type="textWrapping"/>
        <w:t xml:space="preserve">A. Apply for relief from forfeiture under section 146(2) of the Law of Property Act 1925.</w:t>
        <w:br w:type="textWrapping"/>
        <w:t xml:space="preserve">B. Argue that the section 146 notice was invalid because the breach has now been remedied.</w:t>
        <w:br w:type="textWrapping"/>
        <w:t xml:space="preserve">C. Counter-claim for damages because the landlord acted precipitously.</w:t>
        <w:br w:type="textWrapping"/>
        <w:t xml:space="preserve">D. Surrender the lease and negotiate a new one.</w:t>
        <w:br w:type="textWrapping"/>
        <w:t xml:space="preserve">E. Do nothing; the landlord’s right to forfeit ends once the breach is remedied.</w:t>
      </w:r>
    </w:p>
    <w:p w:rsidR="00000000" w:rsidDel="00000000" w:rsidP="00000000" w:rsidRDefault="00000000" w:rsidRPr="00000000" w14:paraId="00000237">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A is correct. Relief from forfeiture is a discretionary remedy available to a tenant even after a landlord has commenced proceedings, provided the tenant remedies the breach and compensates the landlord. The court has wide powers to grant relief under s.146(2) LPA 1925. Option B is incorrect; the validity of a section 146 notice is judged at the time it is served. Subsequent remedy of the breach does not retrospectively invalidate the notice, though it is a powerful factor in seeking relief. Option C is incorrect and unlikely to succeed as the landlord was entitled to proceed once the notice period expired without full remedy. Option D is a commercial possibility, not a legal remedy to the forfeiture action. Option E is incorrect; the landlord’s right to pursue forfeiture does not automatically end upon remedy; the tenant must usually apply to the court for relief.</w:t>
      </w:r>
    </w:p>
    <w:p w:rsidR="00000000" w:rsidDel="00000000" w:rsidP="00000000" w:rsidRDefault="00000000" w:rsidRPr="00000000" w14:paraId="00000238">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z5lydsgeope0" w:id="29"/>
      <w:bookmarkEnd w:id="29"/>
      <w:r w:rsidDel="00000000" w:rsidR="00000000" w:rsidRPr="00000000">
        <w:rPr>
          <w:rFonts w:ascii="Roboto" w:cs="Roboto" w:eastAsia="Roboto" w:hAnsi="Roboto"/>
          <w:b w:val="1"/>
          <w:bCs w:val="1"/>
          <w:color w:val="0f1115"/>
          <w:sz w:val="30"/>
          <w:szCs w:val="30"/>
          <w:highlight w:val="white"/>
          <w:rtl w:val="0"/>
        </w:rPr>
        <w:t xml:space="preserve">Question 8</w:t>
      </w:r>
    </w:p>
    <w:p w:rsidR="00000000" w:rsidDel="00000000" w:rsidP="00000000" w:rsidRDefault="00000000" w:rsidRPr="00000000" w14:paraId="00000239">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lease contains a covenant by the tenant “to paint the exterior of the premises every three years.” The last painting was done in 2021. In 2024, the tenant does not paint. In 2025, the landlord serves a section 146 notice, requiring the tenant to paint and pay compensation. The tenant paints the premises immediately upon receiving the notice.</w:t>
      </w:r>
    </w:p>
    <w:p w:rsidR="00000000" w:rsidDel="00000000" w:rsidP="00000000" w:rsidRDefault="00000000" w:rsidRPr="00000000" w14:paraId="0000023A">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Is the landlord entitled to claim compensation (mesne profits) in the section 146 notice?</w:t>
        <w:br w:type="textWrapping"/>
        <w:t xml:space="preserve">A. No, because the breach was remedied promptly and is a continuing breach.</w:t>
        <w:br w:type="textWrapping"/>
        <w:t xml:space="preserve">B. Yes, because the breach was a one-off breach of a positive covenant.</w:t>
        <w:br w:type="textWrapping"/>
        <w:t xml:space="preserve">C. No, because painting covenants are considered repair, and damages are capped by the Landlord and Tenant Act 1927.</w:t>
        <w:br w:type="textWrapping"/>
        <w:t xml:space="preserve">D. Yes, but only if the lease expressly reserves a right to compensation for breaches of this covenant.</w:t>
        <w:br w:type="textWrapping"/>
        <w:t xml:space="preserve">E. No, compensation is only available for breaches that are irremediable.</w:t>
      </w:r>
    </w:p>
    <w:p w:rsidR="00000000" w:rsidDel="00000000" w:rsidP="00000000" w:rsidRDefault="00000000" w:rsidRPr="00000000" w14:paraId="0000023B">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A failure to paint at a specific time is a one-off breach of a positive covenant (as opposed to a continuing breach like allowing disrepair). For such past breaches, a landlord can claim compensation in the section 146 notice for any loss suffered (e.g., diminution in the reversion’s value). The fact it is later remedied does not extinguish the claim for damages for the period of the breach. Option A is incorrect; the breach was a one-off failure to act by a certain date, not a continuing state of affairs. Option C is incorrect; the cap on damages in s.18 of the LTA 1927 applies to breaches of repair covenants, but a decorative painting covenant may be classified separately, and even if it is repair, the cap applies to the </w:t>
      </w:r>
      <w:r w:rsidDel="00000000" w:rsidR="00000000" w:rsidRPr="00000000">
        <w:rPr>
          <w:rFonts w:ascii="Roboto" w:cs="Roboto" w:eastAsia="Roboto" w:hAnsi="Roboto"/>
          <w:i w:val="1"/>
          <w:iCs w:val="1"/>
          <w:color w:val="0f1115"/>
          <w:sz w:val="24"/>
          <w:szCs w:val="24"/>
          <w:highlight w:val="white"/>
          <w:rtl w:val="0"/>
        </w:rPr>
        <w:t xml:space="preserve">quantum</w:t>
      </w:r>
      <w:r w:rsidDel="00000000" w:rsidR="00000000" w:rsidRPr="00000000">
        <w:rPr>
          <w:rFonts w:ascii="Roboto" w:cs="Roboto" w:eastAsia="Roboto" w:hAnsi="Roboto"/>
          <w:color w:val="0f1115"/>
          <w:sz w:val="24"/>
          <w:szCs w:val="24"/>
          <w:highlight w:val="white"/>
          <w:rtl w:val="0"/>
        </w:rPr>
        <w:t xml:space="preserve"> of damages, not the right to claim them. Option D is incorrect; the right to claim compensation arises under s.146(1) LPA 1925, not from an express clause. Option E is incorrect; compensation is available for remediable breaches as well.</w:t>
      </w:r>
    </w:p>
    <w:p w:rsidR="00000000" w:rsidDel="00000000" w:rsidP="00000000" w:rsidRDefault="00000000" w:rsidRPr="00000000" w14:paraId="0000023C">
      <w:pPr>
        <w:shd w:fill="ffffff" w:val="clear"/>
        <w:spacing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9</w:t>
      </w:r>
    </w:p>
    <w:p w:rsidR="00000000" w:rsidDel="00000000" w:rsidP="00000000" w:rsidRDefault="00000000" w:rsidRPr="00000000" w14:paraId="0000023D">
      <w:pPr>
        <w:shd w:fill="ffffff" w:val="clear"/>
        <w:spacing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lease granted in 2018 contains a tenant’s option to break on year 5, conditional on “vacant possession” being given. The tenant serves a valid break notice. On the break date, the tenant has removed all furniture but has left behind some bulky, non-functional machinery that is difficult to remove. The landlord argues vacant possession has not been given.</w:t>
      </w:r>
    </w:p>
    <w:p w:rsidR="00000000" w:rsidDel="00000000" w:rsidP="00000000" w:rsidRDefault="00000000" w:rsidRPr="00000000" w14:paraId="0000023E">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best encapsulates the legal test for ‘vacant possession’ in this context?</w:t>
        <w:br w:type="textWrapping"/>
        <w:t xml:space="preserve">A. The premises must be empty of all chattels.</w:t>
        <w:br w:type="textWrapping"/>
        <w:t xml:space="preserve">B. The premises must be fit for immediate occupation and use by the landlord without obstruction or claim from the tenant.</w:t>
        <w:br w:type="textWrapping"/>
        <w:t xml:space="preserve">C. The tenant must have provided keys and legal possession must have been transferred.</w:t>
        <w:br w:type="textWrapping"/>
        <w:t xml:space="preserve">D. Any items left behind become the landlord’s property, so vacant possession is still given.</w:t>
        <w:br w:type="textWrapping"/>
        <w:t xml:space="preserve">E. Only if the items left prevent the landlord from securing the premises is vacant possession not given.</w:t>
      </w:r>
    </w:p>
    <w:p w:rsidR="00000000" w:rsidDel="00000000" w:rsidP="00000000" w:rsidRDefault="00000000" w:rsidRPr="00000000" w14:paraId="0000023F">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The legal test for vacant possession is whether the tenant has done anything that substantially prevents or interferes with the landlord’s enjoyment of the right of possession. It is a qualitative test, not merely quantitative. Leaving behind bulky, difficult-to-remove items that obstruct the landlord’s use likely constitutes a failure to give vacant possession (</w:t>
      </w:r>
      <w:r w:rsidDel="00000000" w:rsidR="00000000" w:rsidRPr="00000000">
        <w:rPr>
          <w:rFonts w:ascii="Roboto" w:cs="Roboto" w:eastAsia="Roboto" w:hAnsi="Roboto"/>
          <w:i w:val="1"/>
          <w:iCs w:val="1"/>
          <w:color w:val="0f1115"/>
          <w:sz w:val="24"/>
          <w:szCs w:val="24"/>
          <w:highlight w:val="white"/>
          <w:rtl w:val="0"/>
        </w:rPr>
        <w:t xml:space="preserve">Cumberland Consolidated Holdings Ltd v Ireland</w:t>
      </w:r>
      <w:r w:rsidDel="00000000" w:rsidR="00000000" w:rsidRPr="00000000">
        <w:rPr>
          <w:rFonts w:ascii="Roboto" w:cs="Roboto" w:eastAsia="Roboto" w:hAnsi="Roboto"/>
          <w:color w:val="0f1115"/>
          <w:sz w:val="24"/>
          <w:szCs w:val="24"/>
          <w:highlight w:val="white"/>
          <w:rtl w:val="0"/>
        </w:rPr>
        <w:t xml:space="preserve">). Option A is incorrect; it is too absolute. Some de minimis items may not vitiate vacant possession. Option C is incorrect; providing keys does not meet the test if physical obstructions remain. Option D is incorrect; the issue is not ownership of the items, but the physical state of the premises. The landlord does not want to be forced to dispose of the tenant’s rubbish. Option E is incorrect; the interference can be broader than just preventing securing the premises; it can hinder the landlord’s intended use or re-letting.</w:t>
      </w:r>
    </w:p>
    <w:p w:rsidR="00000000" w:rsidDel="00000000" w:rsidP="00000000" w:rsidRDefault="00000000" w:rsidRPr="00000000" w14:paraId="00000240">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vrkn1t9wb0go" w:id="30"/>
      <w:bookmarkEnd w:id="30"/>
      <w:r w:rsidDel="00000000" w:rsidR="00000000" w:rsidRPr="00000000">
        <w:rPr>
          <w:rFonts w:ascii="Roboto" w:cs="Roboto" w:eastAsia="Roboto" w:hAnsi="Roboto"/>
          <w:b w:val="1"/>
          <w:bCs w:val="1"/>
          <w:color w:val="0f1115"/>
          <w:sz w:val="30"/>
          <w:szCs w:val="30"/>
          <w:highlight w:val="white"/>
          <w:rtl w:val="0"/>
        </w:rPr>
        <w:t xml:space="preserve">Question 10</w:t>
      </w:r>
    </w:p>
    <w:p w:rsidR="00000000" w:rsidDel="00000000" w:rsidP="00000000" w:rsidRDefault="00000000" w:rsidRPr="00000000" w14:paraId="00000241">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Under a lease, the landlord has the right to enter and carry out repairs at the tenant’s cost if the tenant fails to do so after notice (a </w:t>
      </w:r>
      <w:r w:rsidDel="00000000" w:rsidR="00000000" w:rsidRPr="00000000">
        <w:rPr>
          <w:rFonts w:ascii="Roboto" w:cs="Roboto" w:eastAsia="Roboto" w:hAnsi="Roboto"/>
          <w:i w:val="1"/>
          <w:iCs w:val="1"/>
          <w:color w:val="0f1115"/>
          <w:sz w:val="24"/>
          <w:szCs w:val="24"/>
          <w:highlight w:val="white"/>
          <w:rtl w:val="0"/>
        </w:rPr>
        <w:t xml:space="preserve">Jervis v Harris</w:t>
      </w:r>
      <w:r w:rsidDel="00000000" w:rsidR="00000000" w:rsidRPr="00000000">
        <w:rPr>
          <w:rFonts w:ascii="Roboto" w:cs="Roboto" w:eastAsia="Roboto" w:hAnsi="Roboto"/>
          <w:color w:val="0f1115"/>
          <w:sz w:val="24"/>
          <w:szCs w:val="24"/>
          <w:highlight w:val="white"/>
          <w:rtl w:val="0"/>
        </w:rPr>
        <w:t xml:space="preserve"> clause). The tenant fails to repair a broken window. The landlord serves a notice, the tenant ignores it, and the landlord carries out the repair, incurring a cost of £2,000. The landlord invoices the tenant, who refuses to pay.</w:t>
      </w:r>
    </w:p>
    <w:p w:rsidR="00000000" w:rsidDel="00000000" w:rsidP="00000000" w:rsidRDefault="00000000" w:rsidRPr="00000000" w14:paraId="00000242">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How can the landlord best recover this £2,000?</w:t>
        <w:br w:type="textWrapping"/>
        <w:t xml:space="preserve">A. By suing for damages.</w:t>
        <w:br w:type="textWrapping"/>
        <w:t xml:space="preserve">B. By forfeiting the lease for non-payment of the sum.</w:t>
        <w:br w:type="textWrapping"/>
        <w:t xml:space="preserve">C. By deducting it from future rent payments.</w:t>
        <w:br w:type="textWrapping"/>
        <w:t xml:space="preserve">D. By suing for the debt</w:t>
        <w:br w:type="textWrapping"/>
        <w:t xml:space="preserve">E. By applying for a charging order on the tenant’s assets.</w:t>
      </w:r>
    </w:p>
    <w:p w:rsidR="00000000" w:rsidDel="00000000" w:rsidP="00000000" w:rsidRDefault="00000000" w:rsidRPr="00000000" w14:paraId="00000243">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D</w:t>
        <w:br w:type="textWrapping"/>
        <w:t xml:space="preserve">Explanation: D is correct. A </w:t>
      </w:r>
      <w:r w:rsidDel="00000000" w:rsidR="00000000" w:rsidRPr="00000000">
        <w:rPr>
          <w:rFonts w:ascii="Roboto" w:cs="Roboto" w:eastAsia="Roboto" w:hAnsi="Roboto"/>
          <w:i w:val="1"/>
          <w:iCs w:val="1"/>
          <w:color w:val="0f1115"/>
          <w:sz w:val="24"/>
          <w:szCs w:val="24"/>
          <w:highlight w:val="white"/>
          <w:rtl w:val="0"/>
        </w:rPr>
        <w:t xml:space="preserve">Jervis v Harris</w:t>
      </w:r>
      <w:r w:rsidDel="00000000" w:rsidR="00000000" w:rsidRPr="00000000">
        <w:rPr>
          <w:rFonts w:ascii="Roboto" w:cs="Roboto" w:eastAsia="Roboto" w:hAnsi="Roboto"/>
          <w:color w:val="0f1115"/>
          <w:sz w:val="24"/>
          <w:szCs w:val="24"/>
          <w:highlight w:val="white"/>
          <w:rtl w:val="0"/>
        </w:rPr>
        <w:t xml:space="preserve"> clause (or self-help repair clause) typically provides that costs incurred by the landlord become a </w:t>
      </w:r>
      <w:r w:rsidDel="00000000" w:rsidR="00000000" w:rsidRPr="00000000">
        <w:rPr>
          <w:rFonts w:ascii="Roboto" w:cs="Roboto" w:eastAsia="Roboto" w:hAnsi="Roboto"/>
          <w:i w:val="1"/>
          <w:iCs w:val="1"/>
          <w:color w:val="0f1115"/>
          <w:sz w:val="24"/>
          <w:szCs w:val="24"/>
          <w:highlight w:val="white"/>
          <w:rtl w:val="0"/>
        </w:rPr>
        <w:t xml:space="preserve">debt</w:t>
      </w:r>
      <w:r w:rsidDel="00000000" w:rsidR="00000000" w:rsidRPr="00000000">
        <w:rPr>
          <w:rFonts w:ascii="Roboto" w:cs="Roboto" w:eastAsia="Roboto" w:hAnsi="Roboto"/>
          <w:color w:val="0f1115"/>
          <w:sz w:val="24"/>
          <w:szCs w:val="24"/>
          <w:highlight w:val="white"/>
          <w:rtl w:val="0"/>
        </w:rPr>
        <w:t xml:space="preserve"> due from the tenant. This is distinct from damages for breach of covenant. It is a simpler cause of action for debt recovery. Option A is incorrect. Option B is incorrect as it is possible only if the lease expressly makes non-payment of such costs a ground for forfeiture, which is not typical. Option C is incorrect as it is risky and potentially a breach of covenant if done without express right of set-off. Option E is incorrect as it is an enforcement mechanism for a judgment, not the initial cause of action.</w:t>
      </w:r>
    </w:p>
    <w:p w:rsidR="00000000" w:rsidDel="00000000" w:rsidP="00000000" w:rsidRDefault="00000000" w:rsidRPr="00000000" w14:paraId="00000244">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v4e9y0eunsbs" w:id="31"/>
      <w:bookmarkEnd w:id="31"/>
      <w:r w:rsidDel="00000000" w:rsidR="00000000" w:rsidRPr="00000000">
        <w:rPr>
          <w:rFonts w:ascii="Roboto" w:cs="Roboto" w:eastAsia="Roboto" w:hAnsi="Roboto"/>
          <w:b w:val="1"/>
          <w:bCs w:val="1"/>
          <w:color w:val="0f1115"/>
          <w:sz w:val="30"/>
          <w:szCs w:val="30"/>
          <w:highlight w:val="white"/>
          <w:rtl w:val="0"/>
        </w:rPr>
        <w:t xml:space="preserve">Question 11</w:t>
      </w:r>
    </w:p>
    <w:p w:rsidR="00000000" w:rsidDel="00000000" w:rsidP="00000000" w:rsidRDefault="00000000" w:rsidRPr="00000000" w14:paraId="00000245">
      <w:pPr>
        <w:pStyle w:val="Heading3"/>
        <w:keepNext w:val="0"/>
        <w:keepLines w:val="0"/>
        <w:shd w:fill="ffffff" w:val="clear"/>
        <w:spacing w:after="240" w:before="480" w:line="360" w:lineRule="auto"/>
        <w:rPr>
          <w:rFonts w:ascii="Roboto" w:cs="Roboto" w:eastAsia="Roboto" w:hAnsi="Roboto"/>
          <w:color w:val="0f1115"/>
          <w:sz w:val="24"/>
          <w:szCs w:val="24"/>
          <w:highlight w:val="white"/>
        </w:rPr>
      </w:pPr>
      <w:bookmarkStart w:colFirst="0" w:colLast="0" w:name="_n6064hm11pjr" w:id="32"/>
      <w:bookmarkEnd w:id="32"/>
      <w:r w:rsidDel="00000000" w:rsidR="00000000" w:rsidRPr="00000000">
        <w:rPr>
          <w:rFonts w:ascii="Roboto" w:cs="Roboto" w:eastAsia="Roboto" w:hAnsi="Roboto"/>
          <w:color w:val="0f1115"/>
          <w:sz w:val="24"/>
          <w:szCs w:val="24"/>
          <w:highlight w:val="white"/>
          <w:rtl w:val="0"/>
        </w:rPr>
        <w:t xml:space="preserve">A business tenancy protected under Part II of the Landlord and Tenant Act 1954 is coming to an end. The landlord opposes renewal under ground (f) of section 30(1), stating an intention to demolish and reconstruct the premises. The tenant contests this in court. The landlord has obtained detailed planning permission and has financing in place but has not yet signed contracts with builders.</w:t>
      </w:r>
    </w:p>
    <w:p w:rsidR="00000000" w:rsidDel="00000000" w:rsidP="00000000" w:rsidRDefault="00000000" w:rsidRPr="00000000" w14:paraId="00000246">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key legal test for the landlord’s ‘intention’ under ground (f)?</w:t>
        <w:br w:type="textWrapping"/>
        <w:t xml:space="preserve">A. The intention must be genuine, firm, and settled, and the landlord may have a reasonable prospect of carrying it out.</w:t>
        <w:br w:type="textWrapping"/>
        <w:t xml:space="preserve">B. The intention must be genuine, firm, and settled, and the landlord must have a reasonable prospect of carrying it out.</w:t>
        <w:br w:type="textWrapping"/>
        <w:t xml:space="preserve">C. The landlord must prove the demolition is necessary for public health reasons.</w:t>
        <w:br w:type="textWrapping"/>
        <w:t xml:space="preserve">D. The tenant can defeat the ground by offering to pay for the reconstruction work itself.</w:t>
        <w:br w:type="textWrapping"/>
        <w:t xml:space="preserve">E. The intention is judged subjectively; if the landlord honestly believes it, that is sufficient.</w:t>
      </w:r>
    </w:p>
    <w:p w:rsidR="00000000" w:rsidDel="00000000" w:rsidP="00000000" w:rsidRDefault="00000000" w:rsidRPr="00000000" w14:paraId="00000247">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The leading case (</w:t>
      </w:r>
      <w:r w:rsidDel="00000000" w:rsidR="00000000" w:rsidRPr="00000000">
        <w:rPr>
          <w:rFonts w:ascii="Roboto" w:cs="Roboto" w:eastAsia="Roboto" w:hAnsi="Roboto"/>
          <w:i w:val="1"/>
          <w:iCs w:val="1"/>
          <w:color w:val="0f1115"/>
          <w:sz w:val="24"/>
          <w:szCs w:val="24"/>
          <w:highlight w:val="white"/>
          <w:rtl w:val="0"/>
        </w:rPr>
        <w:t xml:space="preserve">Cunliffe v Goodman</w:t>
      </w:r>
      <w:r w:rsidDel="00000000" w:rsidR="00000000" w:rsidRPr="00000000">
        <w:rPr>
          <w:rFonts w:ascii="Roboto" w:cs="Roboto" w:eastAsia="Roboto" w:hAnsi="Roboto"/>
          <w:color w:val="0f1115"/>
          <w:sz w:val="24"/>
          <w:szCs w:val="24"/>
          <w:highlight w:val="white"/>
          <w:rtl w:val="0"/>
        </w:rPr>
        <w:t xml:space="preserve">) establishes that ‘intention’ means a firm and settled purpose, not a mere hope or wish. The landlord must have the means and ability (planning permission, finances) to carry out the intention, making it a reasonable prospect. Option A is incorrect. Option C is incorrect; necessity is not a requirement under ground (f). Option D is incorrect; the tenant cannot unilaterally defeat the ground by offering to pay; the ground is about the landlord’s plans. Option E is incorrect; the test has both subjective (genuine desire) and objective (practical ability) elements.</w:t>
      </w:r>
    </w:p>
    <w:p w:rsidR="00000000" w:rsidDel="00000000" w:rsidP="00000000" w:rsidRDefault="00000000" w:rsidRPr="00000000" w14:paraId="00000248">
      <w:pPr>
        <w:shd w:fill="ffffff" w:val="clear"/>
        <w:spacing w:before="240" w:line="420" w:lineRule="auto"/>
        <w:rPr>
          <w:rFonts w:ascii="Roboto" w:cs="Roboto" w:eastAsia="Roboto" w:hAnsi="Roboto"/>
          <w:b w:val="1"/>
          <w:bCs w:val="1"/>
          <w:color w:val="0f1115"/>
          <w:sz w:val="30"/>
          <w:szCs w:val="30"/>
          <w:highlight w:val="white"/>
        </w:rPr>
      </w:pPr>
      <w:r w:rsidDel="00000000" w:rsidR="00000000" w:rsidRPr="00000000">
        <w:rPr>
          <w:rtl w:val="0"/>
        </w:rPr>
      </w:r>
    </w:p>
    <w:p w:rsidR="00000000" w:rsidDel="00000000" w:rsidP="00000000" w:rsidRDefault="00000000" w:rsidRPr="00000000" w14:paraId="00000249">
      <w:pPr>
        <w:shd w:fill="ffffff" w:val="clear"/>
        <w:spacing w:before="240" w:line="420" w:lineRule="auto"/>
        <w:rPr>
          <w:rFonts w:ascii="Roboto" w:cs="Roboto" w:eastAsia="Roboto" w:hAnsi="Roboto"/>
          <w:b w:val="1"/>
          <w:bCs w:val="1"/>
          <w:color w:val="0f1115"/>
          <w:sz w:val="30"/>
          <w:szCs w:val="30"/>
          <w:highlight w:val="white"/>
        </w:rPr>
      </w:pPr>
      <w:r w:rsidDel="00000000" w:rsidR="00000000" w:rsidRPr="00000000">
        <w:rPr>
          <w:rtl w:val="0"/>
        </w:rPr>
      </w:r>
    </w:p>
    <w:p w:rsidR="00000000" w:rsidDel="00000000" w:rsidP="00000000" w:rsidRDefault="00000000" w:rsidRPr="00000000" w14:paraId="0000024A">
      <w:pPr>
        <w:shd w:fill="ffffff" w:val="clear"/>
        <w:spacing w:before="240" w:line="420" w:lineRule="auto"/>
        <w:rPr>
          <w:rFonts w:ascii="Roboto" w:cs="Roboto" w:eastAsia="Roboto" w:hAnsi="Roboto"/>
          <w:b w:val="1"/>
          <w:bCs w:val="1"/>
          <w:color w:val="0f1115"/>
          <w:sz w:val="30"/>
          <w:szCs w:val="30"/>
          <w:highlight w:val="white"/>
        </w:rPr>
      </w:pPr>
      <w:r w:rsidDel="00000000" w:rsidR="00000000" w:rsidRPr="00000000">
        <w:rPr>
          <w:rtl w:val="0"/>
        </w:rPr>
      </w:r>
    </w:p>
    <w:p w:rsidR="00000000" w:rsidDel="00000000" w:rsidP="00000000" w:rsidRDefault="00000000" w:rsidRPr="00000000" w14:paraId="0000024B">
      <w:pPr>
        <w:shd w:fill="ffffff" w:val="clear"/>
        <w:spacing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12</w:t>
      </w:r>
    </w:p>
    <w:p w:rsidR="00000000" w:rsidDel="00000000" w:rsidP="00000000" w:rsidRDefault="00000000" w:rsidRPr="00000000" w14:paraId="0000024C">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tenant holds over after the expiry of a fixed-term lease that was contracted out of the 1954 Act. The landlord accepts two quarterly rent payments after the expiry date. The tenant then vacates. The landlord claims the tenant is liable for a further quarter’s rent, arguing a periodic tenancy has arisen.</w:t>
      </w:r>
    </w:p>
    <w:p w:rsidR="00000000" w:rsidDel="00000000" w:rsidP="00000000" w:rsidRDefault="00000000" w:rsidRPr="00000000" w14:paraId="0000024D">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likely legal effect of the landlord accepting rent after the expiry of a contracted-out lease?</w:t>
        <w:br w:type="textWrapping"/>
        <w:t xml:space="preserve">A. A new periodic tenancy arises on the same terms as the old lease, except the 1954 Act protection.</w:t>
        <w:br w:type="textWrapping"/>
        <w:t xml:space="preserve">B. The lease is automatically renewed for a term equivalent to the period for which rent was paid.</w:t>
        <w:br w:type="textWrapping"/>
        <w:t xml:space="preserve">C. No new tenancy arises; the payments are treated as mesne profits for use and occupation.</w:t>
        <w:br w:type="textWrapping"/>
        <w:t xml:space="preserve">D. The tenant can choose to deny the existence of a new tenancy.</w:t>
        <w:br w:type="textWrapping"/>
        <w:t xml:space="preserve">E. The original lease is revived in its entirety, including the contracting-out provision.</w:t>
      </w:r>
    </w:p>
    <w:p w:rsidR="00000000" w:rsidDel="00000000" w:rsidP="00000000" w:rsidRDefault="00000000" w:rsidRPr="00000000" w14:paraId="0000024E">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C is correct. Where a lease is validly contracted out of the 1954 Act, the tenant has no statutory right to remain. Holding over is a trespass. Acceptance of rent by the landlord for a period after expiry is </w:t>
      </w:r>
      <w:r w:rsidDel="00000000" w:rsidR="00000000" w:rsidRPr="00000000">
        <w:rPr>
          <w:rFonts w:ascii="Roboto" w:cs="Roboto" w:eastAsia="Roboto" w:hAnsi="Roboto"/>
          <w:i w:val="1"/>
          <w:iCs w:val="1"/>
          <w:color w:val="0f1115"/>
          <w:sz w:val="24"/>
          <w:szCs w:val="24"/>
          <w:highlight w:val="white"/>
          <w:rtl w:val="0"/>
        </w:rPr>
        <w:t xml:space="preserve">prima facie</w:t>
      </w:r>
      <w:r w:rsidDel="00000000" w:rsidR="00000000" w:rsidRPr="00000000">
        <w:rPr>
          <w:rFonts w:ascii="Roboto" w:cs="Roboto" w:eastAsia="Roboto" w:hAnsi="Roboto"/>
          <w:color w:val="0f1115"/>
          <w:sz w:val="24"/>
          <w:szCs w:val="24"/>
          <w:highlight w:val="white"/>
          <w:rtl w:val="0"/>
        </w:rPr>
        <w:t xml:space="preserve"> evidence of a new periodic tenancy. However, the parties’ intention is key. If the landlord can show they accepted rent reluctantly or without intention to create a new tenancy (e.g., while pursuing possession), the courts may treat it as payment for use and occupation (mesne profits). Given the lease was contracted out, it is more likely the landlord did not intend to create a new secure tenancy. </w:t>
      </w:r>
    </w:p>
    <w:p w:rsidR="00000000" w:rsidDel="00000000" w:rsidP="00000000" w:rsidRDefault="00000000" w:rsidRPr="00000000" w14:paraId="0000024F">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as the default presumption but can be rebutted, especially where the original lease was contracted out, indicating a shared intention not to create security.</w:t>
      </w:r>
    </w:p>
    <w:p w:rsidR="00000000" w:rsidDel="00000000" w:rsidP="00000000" w:rsidRDefault="00000000" w:rsidRPr="00000000" w14:paraId="00000250">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Option B is incorrect and too specific. Option D is incorrect. Option E is incorrect; a lease cannot be ‘revived’ in this way.</w:t>
      </w:r>
    </w:p>
    <w:p w:rsidR="00000000" w:rsidDel="00000000" w:rsidP="00000000" w:rsidRDefault="00000000" w:rsidRPr="00000000" w14:paraId="00000251">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dwoj9926o76d" w:id="33"/>
      <w:bookmarkEnd w:id="33"/>
      <w:r w:rsidDel="00000000" w:rsidR="00000000" w:rsidRPr="00000000">
        <w:rPr>
          <w:rFonts w:ascii="Roboto" w:cs="Roboto" w:eastAsia="Roboto" w:hAnsi="Roboto"/>
          <w:b w:val="1"/>
          <w:bCs w:val="1"/>
          <w:color w:val="0f1115"/>
          <w:sz w:val="30"/>
          <w:szCs w:val="30"/>
          <w:highlight w:val="white"/>
          <w:rtl w:val="0"/>
        </w:rPr>
        <w:t xml:space="preserve">Question 13</w:t>
      </w:r>
    </w:p>
    <w:p w:rsidR="00000000" w:rsidDel="00000000" w:rsidP="00000000" w:rsidRDefault="00000000" w:rsidRPr="00000000" w14:paraId="00000252">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landlord forfeits a lease by peaceable re-entry for non-payment of rent. The tenant was two months in arrears. The tenant applies for relief from forfeiture under section 138 of the Law of Property Act 1925. At the relief hearing, the tenant pays all the arrears and the landlord’s costs into court.</w:t>
      </w:r>
    </w:p>
    <w:p w:rsidR="00000000" w:rsidDel="00000000" w:rsidP="00000000" w:rsidRDefault="00000000" w:rsidRPr="00000000" w14:paraId="00000253">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court’s likely approach?</w:t>
        <w:br w:type="textWrapping"/>
        <w:t xml:space="preserve">A. Relief will be automatically granted as the tenant has now paid all monies due.</w:t>
        <w:br w:type="textWrapping"/>
        <w:t xml:space="preserve">B. Relief is discretionary; the court may still refuse it due to the tenant’s poor payment history.</w:t>
        <w:br w:type="textWrapping"/>
        <w:t xml:space="preserve">C. Relief is only available if the landlord’s re-entry was unlawful (e.g., the tenant was in occupation).</w:t>
        <w:br w:type="textWrapping"/>
        <w:t xml:space="preserve">D. Relief is not available for peaceable re-entry; it only applies where forfeiture is by court action.</w:t>
        <w:br w:type="textWrapping"/>
        <w:t xml:space="preserve">E. The court must grant relief if the tenant pays within six months of the re-entry.</w:t>
      </w:r>
    </w:p>
    <w:p w:rsidR="00000000" w:rsidDel="00000000" w:rsidP="00000000" w:rsidRDefault="00000000" w:rsidRPr="00000000" w14:paraId="00000254">
      <w:pPr>
        <w:shd w:fill="ffffff" w:val="clear"/>
        <w:spacing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A is correct. Relief from forfeiture for non-payment of rent is almost automatically granted if the tenant pays all arrears, interest, and the landlord’s costs into court before trial (or as ordered). The courts view this as the tenant buying back their lease. The discretion is exercised very generously in this scenario. Option B is incorrect; while relief is technically discretionary, for rent arrears cases, payment of all sums due normally guarantees relief. Option C is incorrect; relief is available whether re-entry was peaceable or via court order. Option D is incorrect; section 138 specifically provides for relief after peaceable re-entry. Option E is incorrect; there is no strict six-month rule for rent arrears cases; the court has a wider discretion, but prompt payment is favoured.</w:t>
      </w:r>
    </w:p>
    <w:p w:rsidR="00000000" w:rsidDel="00000000" w:rsidP="00000000" w:rsidRDefault="00000000" w:rsidRPr="00000000" w14:paraId="00000255">
      <w:pPr>
        <w:shd w:fill="ffffff" w:val="clear"/>
        <w:spacing w:before="240" w:line="420" w:lineRule="auto"/>
        <w:rPr>
          <w:rFonts w:ascii="Roboto" w:cs="Roboto" w:eastAsia="Roboto" w:hAnsi="Roboto"/>
          <w:color w:val="ff0000"/>
          <w:sz w:val="24"/>
          <w:szCs w:val="24"/>
          <w:highlight w:val="white"/>
        </w:rPr>
      </w:pPr>
      <w:r w:rsidDel="00000000" w:rsidR="00000000" w:rsidRPr="00000000">
        <w:rPr>
          <w:rFonts w:ascii="Roboto" w:cs="Roboto" w:eastAsia="Roboto" w:hAnsi="Roboto"/>
          <w:color w:val="ff0000"/>
          <w:sz w:val="24"/>
          <w:szCs w:val="24"/>
          <w:highlight w:val="white"/>
          <w:rtl w:val="0"/>
        </w:rPr>
        <w:t xml:space="preserve">I - TAXATION IN PROPERTY TRANSACTIONS</w:t>
      </w:r>
    </w:p>
    <w:p w:rsidR="00000000" w:rsidDel="00000000" w:rsidP="00000000" w:rsidRDefault="00000000" w:rsidRPr="00000000" w14:paraId="00000256">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ddmxdtyx8bgm" w:id="34"/>
      <w:bookmarkEnd w:id="34"/>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257">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Charlotte is advising a client, Mr. Patel, who is purchasing a residential property in London for £850,000. Mr. Patel already owns a buy-to-let flat in Birmingham which he rents out, and he lives in a house owned by his wife. He is purchasing the London property in his sole name. He asks Charlotte to calculate the Stamp Duty Land Tax (SDLT) liability and explain the rates. Charlotte must consider the higher rates for additional properties, the standard residential rates, and any applicable reliefs. Mr. Patel has never owned a property in his own name before, but his wife owns their marital home.</w:t>
      </w:r>
    </w:p>
    <w:p w:rsidR="00000000" w:rsidDel="00000000" w:rsidP="00000000" w:rsidRDefault="00000000" w:rsidRPr="00000000" w14:paraId="00000258">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correct SDLT calculation for this purchase?</w:t>
        <w:br w:type="textWrapping"/>
        <w:t xml:space="preserve">A. £27,500</w:t>
        <w:br w:type="textWrapping"/>
        <w:t xml:space="preserve">B. £55,500 </w:t>
      </w:r>
    </w:p>
    <w:p w:rsidR="00000000" w:rsidDel="00000000" w:rsidP="00000000" w:rsidRDefault="00000000" w:rsidRPr="00000000" w14:paraId="00000259">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 £52,500</w:t>
        <w:br w:type="textWrapping"/>
        <w:t xml:space="preserve">D. £65,000</w:t>
        <w:br w:type="textWrapping"/>
        <w:t xml:space="preserve">E. £72,500 </w:t>
      </w:r>
    </w:p>
    <w:p w:rsidR="00000000" w:rsidDel="00000000" w:rsidP="00000000" w:rsidRDefault="00000000" w:rsidRPr="00000000" w14:paraId="0000025A">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Mr. Patel is purchasing an additional residential property (he already has a beneficial interest in the marital home and owns a buy-to-let). Therefore, the 3% higher rate surcharge applies. The calculation is: 3% on the first £250,000 = £7,500; then 8% (5% standard + 3% surcharge) on the next £600,000 = £48,000. Total: £55,500.  Therefore, A, C, D and E are incorrect.</w:t>
      </w:r>
    </w:p>
    <w:p w:rsidR="00000000" w:rsidDel="00000000" w:rsidP="00000000" w:rsidRDefault="00000000" w:rsidRPr="00000000" w14:paraId="0000025B">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ypokcaf20q85" w:id="35"/>
      <w:bookmarkEnd w:id="35"/>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25C">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Sophie is acting for a developer client who is selling a newly constructed commercial office building in Manchester for £2,000,000 plus VAT. The developer has opted to tax the property. The buyer is a VAT-registered investment company that intends to lease the building to various businesses. The buyer plans to also opt to tax. Sophie is advising on the VAT implications and the SDLT consequences.</w:t>
      </w:r>
    </w:p>
    <w:p w:rsidR="00000000" w:rsidDel="00000000" w:rsidP="00000000" w:rsidRDefault="00000000" w:rsidRPr="00000000" w14:paraId="0000025D">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correct statement regarding VAT and SDLT in this transaction?</w:t>
        <w:br w:type="textWrapping"/>
        <w:t xml:space="preserve">A. The sale is exempt from VAT, and SDLT is calculated on the £2,000,000 price.</w:t>
        <w:br w:type="textWrapping"/>
        <w:t xml:space="preserve">B. The sale is subject to VAT at 20%, and SDLT is calculated on the VAT-inclusive price (£2,400,000).</w:t>
        <w:br w:type="textWrapping"/>
        <w:t xml:space="preserve">C. The sale is subject to VAT at 20%, but SDLT is calculated on the net price (£2,000,000) if the buyer provides a VAT registration number.</w:t>
        <w:br w:type="textWrapping"/>
        <w:t xml:space="preserve">D. The sale is zero-rated for VAT, and SDLT is calculated on £2,000,000.</w:t>
        <w:br w:type="textWrapping"/>
        <w:t xml:space="preserve">E. The sale is subject to VAT at 20%, but SDLT is only payable on the rent if the buyer leases the property.</w:t>
      </w:r>
    </w:p>
    <w:p w:rsidR="00000000" w:rsidDel="00000000" w:rsidP="00000000" w:rsidRDefault="00000000" w:rsidRPr="00000000" w14:paraId="0000025E">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The seller has opted to tax, so the sale of the commercial building is standard-rated (20% VAT). SDLT is calculated on the total consideration, which includes any VAT payable, unless the transaction qualifies for VAT zero-rating or exemption. Here, it is standard-rated, so SDLT is due on £2,400,000. Option A is incorrect because the seller's option to tax makes the sale taxable, not exempt. Option C is incorrect because SDLT is based on the VAT-inclusive price for standard-rated supplies; there is no such reduction for providing a VAT number. Option D is incorrect because the sale of a commercial building is not zero-rated; zero-rating applies to new residential buildings or certain conversions. Option E is incorrect because SDLT is payable on the purchase price, not on future rent.</w:t>
      </w:r>
    </w:p>
    <w:p w:rsidR="00000000" w:rsidDel="00000000" w:rsidP="00000000" w:rsidRDefault="00000000" w:rsidRPr="00000000" w14:paraId="0000025F">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hwbedo4sh6qu" w:id="36"/>
      <w:bookmarkEnd w:id="36"/>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260">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James purchased a buy-to-let flat in Bristol in 2010 for £200,000. He lived in it as his main residence from 2010 to 2015, then moved out and rented it continuously. He sells it in 2025 for £450,000. He has never owned another property. He asks his solicitor, Fatima, about his Capital Gains Tax (CGT) liability, specifically regarding Principal Private Residence (PPR) relief and lettings relief.</w:t>
      </w:r>
    </w:p>
    <w:p w:rsidR="00000000" w:rsidDel="00000000" w:rsidP="00000000" w:rsidRDefault="00000000" w:rsidRPr="00000000" w14:paraId="00000261">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key factor in determining the proportion of the gain eligible for PPR relief?</w:t>
        <w:br w:type="textWrapping"/>
        <w:t xml:space="preserve">A. The entire gain is exempt because he once lived there.</w:t>
        <w:br w:type="textWrapping"/>
        <w:t xml:space="preserve">B. Only the period of actual occupation as his main residence qualifies, plus the final 9 months.</w:t>
        <w:br w:type="textWrapping"/>
        <w:t xml:space="preserve">C. The entire gain is taxable because it was a rental property at the time of sale.</w:t>
        <w:br w:type="textWrapping"/>
        <w:t xml:space="preserve">D. The proportion of the gain equal to the fraction of total ownership during which he lived there qualifies.</w:t>
        <w:br w:type="textWrapping"/>
        <w:t xml:space="preserve">E. He can claim lettings relief for the entire letting period, making the gain exempt.</w:t>
      </w:r>
    </w:p>
    <w:p w:rsidR="00000000" w:rsidDel="00000000" w:rsidP="00000000" w:rsidRDefault="00000000" w:rsidRPr="00000000" w14:paraId="00000262">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PPR relief applies to the period the property was the taxpayer's only or main residence, plus the final 9 months of ownership (regardless of occupation). The gain is apportioned on a time basis between exempt (occupation period + last 9 months) and taxable (other periods). Option A is incorrect because PPR relief is not all-or-nothing; it is apportioned. Option C is incorrect because the period of residence still qualifies for relief. Option D is incorrect because it ignores the final 9 months rule. Option E is incorrect because lettings relief is limited and cannot exempt the entire gain; it only applies up to a maximum of £40,000 per owner and only for periods where the owner shared occupancy with a tenant.</w:t>
      </w:r>
    </w:p>
    <w:p w:rsidR="00000000" w:rsidDel="00000000" w:rsidP="00000000" w:rsidRDefault="00000000" w:rsidRPr="00000000" w14:paraId="00000263">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71qjnugjld58" w:id="37"/>
      <w:bookmarkEnd w:id="37"/>
      <w:r w:rsidDel="00000000" w:rsidR="00000000" w:rsidRPr="00000000">
        <w:rPr>
          <w:rFonts w:ascii="Roboto" w:cs="Roboto" w:eastAsia="Roboto" w:hAnsi="Roboto"/>
          <w:b w:val="1"/>
          <w:bCs w:val="1"/>
          <w:color w:val="0f1115"/>
          <w:sz w:val="30"/>
          <w:szCs w:val="30"/>
          <w:highlight w:val="white"/>
          <w:rtl w:val="0"/>
        </w:rPr>
        <w:t xml:space="preserve">Question 4</w:t>
      </w:r>
    </w:p>
    <w:p w:rsidR="00000000" w:rsidDel="00000000" w:rsidP="00000000" w:rsidRDefault="00000000" w:rsidRPr="00000000" w14:paraId="00000264">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Welsh couple, Mr. and Mrs. Davies, are purchasing a second home in Cardiff for £400,000. They already own a house in Swansea where they live. They are both higher-rate taxpayers. Their solicitor, Gareth, must advise on the Land Transaction Tax (LTT) liability and the potential for the higher rates to apply.</w:t>
      </w:r>
    </w:p>
    <w:p w:rsidR="00000000" w:rsidDel="00000000" w:rsidP="00000000" w:rsidRDefault="00000000" w:rsidRPr="00000000" w14:paraId="00000265">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correct LTT calculation for this purchase?</w:t>
        <w:br w:type="textWrapping"/>
        <w:t xml:space="preserve">A. £16,500 (0% on first £225,000, 6% on next £175,000)</w:t>
        <w:br w:type="textWrapping"/>
        <w:t xml:space="preserve">B. £24,750 (4% higher rate on first £225,000, 9% on next £175,000)</w:t>
        <w:br w:type="textWrapping"/>
        <w:t xml:space="preserve">C. £27,000 (0% on first £180,000, 7.5% on next £220,000)</w:t>
        <w:br w:type="textWrapping"/>
        <w:t xml:space="preserve">D. £38,000 (4% on entire purchase price as a second home)</w:t>
        <w:br w:type="textWrapping"/>
        <w:t xml:space="preserve">E. £42,000 (7.5% on entire purchase price as a second home)</w:t>
      </w:r>
    </w:p>
    <w:p w:rsidR="00000000" w:rsidDel="00000000" w:rsidP="00000000" w:rsidRDefault="00000000" w:rsidRPr="00000000" w14:paraId="00000266">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In Wales, for a second home, the higher rates apply (4% surcharge). The LTT rates for residential property with the higher rate: 4% on the first £225,000, then 9% on the portion from £225,001 to £400,000. </w:t>
      </w:r>
    </w:p>
    <w:p w:rsidR="00000000" w:rsidDel="00000000" w:rsidP="00000000" w:rsidRDefault="00000000" w:rsidRPr="00000000" w14:paraId="00000267">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Calculation: 4% of £225,000 = £9,000; </w:t>
      </w:r>
    </w:p>
    <w:p w:rsidR="00000000" w:rsidDel="00000000" w:rsidP="00000000" w:rsidRDefault="00000000" w:rsidRPr="00000000" w14:paraId="00000268">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9% of £175,000 = £15,750; </w:t>
      </w:r>
    </w:p>
    <w:p w:rsidR="00000000" w:rsidDel="00000000" w:rsidP="00000000" w:rsidRDefault="00000000" w:rsidRPr="00000000" w14:paraId="00000269">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Total £24,750. </w:t>
      </w:r>
    </w:p>
    <w:p w:rsidR="00000000" w:rsidDel="00000000" w:rsidP="00000000" w:rsidRDefault="00000000" w:rsidRPr="00000000" w14:paraId="0000026A">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because it does not apply the higher rates for a second home. Option C is incorrect because it uses the wrong bands and rates. Option D is incorrect because the higher rate is not a flat 4% on the entire price. Option E is incorrect because the rate is not 7.5% on the entire price.</w:t>
      </w:r>
    </w:p>
    <w:p w:rsidR="00000000" w:rsidDel="00000000" w:rsidP="00000000" w:rsidRDefault="00000000" w:rsidRPr="00000000" w14:paraId="0000026B">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26C">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rx7aqfo3fanz" w:id="38"/>
      <w:bookmarkEnd w:id="38"/>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26D">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client, Ms. Khan, is selling a commercial property that she has owned for 10 years. She purchased it for £500,000 and sells it for £900,000. She has never lived there. She is a higher-rate taxpayer. She asks her solicitor, Amir, about Business Asset Disposal Relief (BADR), formerly known as Entrepreneurs' Relief, as she used the property in her trading business.</w:t>
      </w:r>
    </w:p>
    <w:p w:rsidR="00000000" w:rsidDel="00000000" w:rsidP="00000000" w:rsidRDefault="00000000" w:rsidRPr="00000000" w14:paraId="0000026E">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Under what condition might BADR apply to reduce her CGT liability?</w:t>
        <w:br w:type="textWrapping"/>
        <w:t xml:space="preserve">A. It applies automatically to all commercial property sales.</w:t>
        <w:br w:type="textWrapping"/>
        <w:t xml:space="preserve">B. It applies if the property was used in her personal trading business and she meets the qualifying conditions </w:t>
      </w:r>
    </w:p>
    <w:p w:rsidR="00000000" w:rsidDel="00000000" w:rsidP="00000000" w:rsidRDefault="00000000" w:rsidRPr="00000000" w14:paraId="0000026F">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 It applies only if she is selling shares in a company, not property.</w:t>
        <w:br w:type="textWrapping"/>
        <w:t xml:space="preserve">D. It applies only if she is retiring and over the age of 55.</w:t>
        <w:br w:type="textWrapping"/>
        <w:t xml:space="preserve">E. It applies if the gain is reinvested in another business asset within 3 years.</w:t>
      </w:r>
    </w:p>
    <w:p w:rsidR="00000000" w:rsidDel="00000000" w:rsidP="00000000" w:rsidRDefault="00000000" w:rsidRPr="00000000" w14:paraId="00000270">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BADR can apply to the disposal of a business asset, including a property used in a personal trading business, provided the seller meets the qualifying conditions (e.g., the property was used in the business for at least 2 years up to the date of disposal, and the seller has a 5% or more interest in the business). Option A is incorrect because BADR has specific qualifying conditions. Option C is incorrect because BADR can apply to business assets, including property. Option D is incorrect because retirement is not a condition. Option E is incorrect because that describes Business Asset Rollover Relief, not BADR.</w:t>
      </w:r>
    </w:p>
    <w:p w:rsidR="00000000" w:rsidDel="00000000" w:rsidP="00000000" w:rsidRDefault="00000000" w:rsidRPr="00000000" w14:paraId="00000271">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60vlxwul6v3r" w:id="39"/>
      <w:bookmarkEnd w:id="39"/>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272">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developer is selling a new residential apartment in Leeds for £300,000. The buyer, Mr. Thompson, is purchasing it as his first home. The developer's solicitor, Lisa, is preparing the contract. She must consider the VAT status of the sale and the SDLT implications for the buyer.</w:t>
      </w:r>
    </w:p>
    <w:p w:rsidR="00000000" w:rsidDel="00000000" w:rsidP="00000000" w:rsidRDefault="00000000" w:rsidRPr="00000000" w14:paraId="00000273">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correct VAT and SDLT treatment?</w:t>
        <w:br w:type="textWrapping"/>
        <w:t xml:space="preserve">A. The sale is standard-rated (20% VAT), and SDLT is calculated on £300,000.</w:t>
        <w:br w:type="textWrapping"/>
        <w:t xml:space="preserve">B. The sale is zero-rated (0% VAT), and SDLT is calculated on £300,000.</w:t>
        <w:br w:type="textWrapping"/>
        <w:t xml:space="preserve">C. The sale is exempt from VAT, and SDLT is calculated on £300,000.</w:t>
        <w:br w:type="textWrapping"/>
        <w:t xml:space="preserve">D. The sale is zero-rated (0% VAT), and SDLT is calculated on £360,000 (including notional VAT).</w:t>
        <w:br w:type="textWrapping"/>
        <w:t xml:space="preserve">E. The sale is standard-rated (20% VAT), and SDLT is calculated on £360,000.</w:t>
      </w:r>
    </w:p>
    <w:p w:rsidR="00000000" w:rsidDel="00000000" w:rsidP="00000000" w:rsidRDefault="00000000" w:rsidRPr="00000000" w14:paraId="00000274">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The sale of a new residential property by a developer is zero-rated for VAT. SDLT is calculated on the actual price paid (£300,000). Option A is incorrect because new residential sales are zero-rated, not standard-rated. Option C is incorrect because it is zero-rated, not exempt. Option D is incorrect because SDLT is not calculated on a notional VAT-inclusive price for zero-rated supplies. Option E is incorrect because VAT is not charged.</w:t>
      </w:r>
    </w:p>
    <w:p w:rsidR="00000000" w:rsidDel="00000000" w:rsidP="00000000" w:rsidRDefault="00000000" w:rsidRPr="00000000" w14:paraId="00000275">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1973d1qi1dl6" w:id="40"/>
      <w:bookmarkEnd w:id="40"/>
      <w:r w:rsidDel="00000000" w:rsidR="00000000" w:rsidRPr="00000000">
        <w:rPr>
          <w:rtl w:val="0"/>
        </w:rPr>
      </w:r>
    </w:p>
    <w:p w:rsidR="00000000" w:rsidDel="00000000" w:rsidP="00000000" w:rsidRDefault="00000000" w:rsidRPr="00000000" w14:paraId="00000276">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f7hn29p2hvvv" w:id="41"/>
      <w:bookmarkEnd w:id="41"/>
      <w:r w:rsidDel="00000000" w:rsidR="00000000" w:rsidRPr="00000000">
        <w:rPr>
          <w:rFonts w:ascii="Roboto" w:cs="Roboto" w:eastAsia="Roboto" w:hAnsi="Roboto"/>
          <w:b w:val="1"/>
          <w:bCs w:val="1"/>
          <w:color w:val="0f1115"/>
          <w:sz w:val="30"/>
          <w:szCs w:val="30"/>
          <w:highlight w:val="white"/>
          <w:rtl w:val="0"/>
        </w:rPr>
        <w:t xml:space="preserve">Question 7</w:t>
      </w:r>
    </w:p>
    <w:p w:rsidR="00000000" w:rsidDel="00000000" w:rsidP="00000000" w:rsidRDefault="00000000" w:rsidRPr="00000000" w14:paraId="00000277">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client is purchasing a mixed-use property in England for £1,200,000. The property comprises a shop on the ground floor (commercial) and a flat upstairs (residential). The purchase price is apportioned as £800,000 for the commercial part and £400,000 for the residential part. The client already owns a house. The solicitor, Ben, must advise on the SDLT treatment.</w:t>
      </w:r>
    </w:p>
    <w:p w:rsidR="00000000" w:rsidDel="00000000" w:rsidP="00000000" w:rsidRDefault="00000000" w:rsidRPr="00000000" w14:paraId="00000278">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How should the SDLT be calculated?</w:t>
        <w:br w:type="textWrapping"/>
        <w:t xml:space="preserve">A. Apply residential rates with the 3% surcharge on the entire price.</w:t>
        <w:br w:type="textWrapping"/>
        <w:t xml:space="preserve">B. Apply non-residential rates on the entire price.</w:t>
        <w:br w:type="textWrapping"/>
        <w:t xml:space="preserve">C. Apply mixed-use rates on the entire price.</w:t>
        <w:br w:type="textWrapping"/>
        <w:t xml:space="preserve">D. Apply non-residential rates on the commercial part and residential rates with surcharge on the residential part.</w:t>
        <w:br w:type="textWrapping"/>
        <w:t xml:space="preserve">E. Apportion: apply residential rates on the entire price but without surcharge because of the commercial element.</w:t>
      </w:r>
    </w:p>
    <w:p w:rsidR="00000000" w:rsidDel="00000000" w:rsidP="00000000" w:rsidRDefault="00000000" w:rsidRPr="00000000" w14:paraId="00000279">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D</w:t>
        <w:br w:type="textWrapping"/>
        <w:t xml:space="preserve">Explanation: D is correct. For mixed-use properties, SDLT is calculated by apportioning the consideration between residential and non-residential elements. The residential portion is subject to residential SDLT rates (with surcharge if applicable), and the non-residential portion is subject to non-residential rates. Option A is incorrect because the entire property is not purely residential. Option B is incorrect because the entire property is not purely non-residential. Option C is incorrect because there is no separate "mixed-use" rate; it is apportioned. Option E is incorrect because the surcharge may still apply to the residential portion.</w:t>
      </w:r>
    </w:p>
    <w:p w:rsidR="00000000" w:rsidDel="00000000" w:rsidP="00000000" w:rsidRDefault="00000000" w:rsidRPr="00000000" w14:paraId="0000027A">
      <w:pPr>
        <w:shd w:fill="ffffff" w:val="clear"/>
        <w:spacing w:before="240" w:line="420" w:lineRule="auto"/>
        <w:rPr>
          <w:rFonts w:ascii="Roboto" w:cs="Roboto" w:eastAsia="Roboto" w:hAnsi="Roboto"/>
          <w:b w:val="1"/>
          <w:bCs w:val="1"/>
          <w:color w:val="0f1115"/>
          <w:sz w:val="30"/>
          <w:szCs w:val="30"/>
          <w:highlight w:val="white"/>
        </w:rPr>
      </w:pPr>
      <w:r w:rsidDel="00000000" w:rsidR="00000000" w:rsidRPr="00000000">
        <w:rPr>
          <w:rtl w:val="0"/>
        </w:rPr>
      </w:r>
    </w:p>
    <w:p w:rsidR="00000000" w:rsidDel="00000000" w:rsidP="00000000" w:rsidRDefault="00000000" w:rsidRPr="00000000" w14:paraId="0000027B">
      <w:pPr>
        <w:shd w:fill="ffffff" w:val="clear"/>
        <w:spacing w:before="240" w:line="420" w:lineRule="auto"/>
        <w:rPr>
          <w:rFonts w:ascii="Roboto" w:cs="Roboto" w:eastAsia="Roboto" w:hAnsi="Roboto"/>
          <w:b w:val="1"/>
          <w:bCs w:val="1"/>
          <w:color w:val="0f1115"/>
          <w:sz w:val="30"/>
          <w:szCs w:val="30"/>
          <w:highlight w:val="white"/>
        </w:rPr>
      </w:pPr>
      <w:r w:rsidDel="00000000" w:rsidR="00000000" w:rsidRPr="00000000">
        <w:rPr>
          <w:rtl w:val="0"/>
        </w:rPr>
      </w:r>
    </w:p>
    <w:p w:rsidR="00000000" w:rsidDel="00000000" w:rsidP="00000000" w:rsidRDefault="00000000" w:rsidRPr="00000000" w14:paraId="0000027C">
      <w:pPr>
        <w:shd w:fill="ffffff" w:val="clear"/>
        <w:spacing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8</w:t>
      </w:r>
    </w:p>
    <w:p w:rsidR="00000000" w:rsidDel="00000000" w:rsidP="00000000" w:rsidRDefault="00000000" w:rsidRPr="00000000" w14:paraId="0000027D">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Ms. Roberts is selling a property she inherited from her mother 2 years ago. Her mother had purchased it in 1980 for £50,000. The probate value at the time of inheritance was £400,000. Ms. Roberts now sells it for £450,000. She has never lived in it. She is a higher-rate taxpayer. Her solicitor, David, advises her on CGT and the base cost for calculating the gain.</w:t>
      </w:r>
    </w:p>
    <w:p w:rsidR="00000000" w:rsidDel="00000000" w:rsidP="00000000" w:rsidRDefault="00000000" w:rsidRPr="00000000" w14:paraId="0000027E">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base cost for CGT purposes?</w:t>
        <w:br w:type="textWrapping"/>
        <w:t xml:space="preserve">A. The original purchase price of £50,000.</w:t>
        <w:br w:type="textWrapping"/>
        <w:t xml:space="preserve">B. The probate value of £400,000.</w:t>
        <w:br w:type="textWrapping"/>
        <w:t xml:space="preserve">C. The average of the purchase price and the probate value.</w:t>
        <w:br w:type="textWrapping"/>
        <w:t xml:space="preserve">D. The selling price of £450,000.</w:t>
        <w:br w:type="textWrapping"/>
        <w:t xml:space="preserve">E. The market value at the date of inheritance, but only if it is higher than the purchase price.</w:t>
      </w:r>
    </w:p>
    <w:p w:rsidR="00000000" w:rsidDel="00000000" w:rsidP="00000000" w:rsidRDefault="00000000" w:rsidRPr="00000000" w14:paraId="0000027F">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For inherited assets, the base cost for CGT is the market value at the date of death (probate value). </w:t>
      </w:r>
    </w:p>
    <w:p w:rsidR="00000000" w:rsidDel="00000000" w:rsidP="00000000" w:rsidRDefault="00000000" w:rsidRPr="00000000" w14:paraId="00000280">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because the base cost is stepped up to the value at inheritance. Option C is incorrect because averaging is not used. </w:t>
      </w:r>
    </w:p>
    <w:p w:rsidR="00000000" w:rsidDel="00000000" w:rsidP="00000000" w:rsidRDefault="00000000" w:rsidRPr="00000000" w14:paraId="00000281">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D is incorrect because the selling price is not the base cost. </w:t>
      </w:r>
    </w:p>
    <w:p w:rsidR="00000000" w:rsidDel="00000000" w:rsidP="00000000" w:rsidRDefault="00000000" w:rsidRPr="00000000" w14:paraId="00000282">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E is incorrect because the base cost is always the probate value, regardless of whether it is higher or lower.</w:t>
      </w:r>
    </w:p>
    <w:p w:rsidR="00000000" w:rsidDel="00000000" w:rsidP="00000000" w:rsidRDefault="00000000" w:rsidRPr="00000000" w14:paraId="00000283">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3mwz6bnxxorm" w:id="42"/>
      <w:bookmarkEnd w:id="42"/>
      <w:r w:rsidDel="00000000" w:rsidR="00000000" w:rsidRPr="00000000">
        <w:rPr>
          <w:rtl w:val="0"/>
        </w:rPr>
      </w:r>
    </w:p>
    <w:p w:rsidR="00000000" w:rsidDel="00000000" w:rsidP="00000000" w:rsidRDefault="00000000" w:rsidRPr="00000000" w14:paraId="00000284">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87rpsebxbufe" w:id="43"/>
      <w:bookmarkEnd w:id="43"/>
      <w:r w:rsidDel="00000000" w:rsidR="00000000" w:rsidRPr="00000000">
        <w:rPr>
          <w:rFonts w:ascii="Roboto" w:cs="Roboto" w:eastAsia="Roboto" w:hAnsi="Roboto"/>
          <w:b w:val="1"/>
          <w:bCs w:val="1"/>
          <w:color w:val="0f1115"/>
          <w:sz w:val="30"/>
          <w:szCs w:val="30"/>
          <w:highlight w:val="white"/>
          <w:rtl w:val="0"/>
        </w:rPr>
        <w:t xml:space="preserve">Question 9</w:t>
      </w:r>
    </w:p>
    <w:p w:rsidR="00000000" w:rsidDel="00000000" w:rsidP="00000000" w:rsidRDefault="00000000" w:rsidRPr="00000000" w14:paraId="00000285">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company, XYZ Ltd, is purchasing a freehold commercial property in London for £2,500,000. The seller has opted to tax. XYZ Ltd is VAT-registered and will also opt to tax. The solicitor, Priya, must advise on the SDLT liability and the impact of VAT.</w:t>
      </w:r>
    </w:p>
    <w:p w:rsidR="00000000" w:rsidDel="00000000" w:rsidP="00000000" w:rsidRDefault="00000000" w:rsidRPr="00000000" w14:paraId="00000286">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SDLT liability on this purchase?</w:t>
        <w:br w:type="textWrapping"/>
        <w:t xml:space="preserve">A. £112,500 (0% on first £150,000, 2% on next £100,000, 5% on remainder)</w:t>
        <w:br w:type="textWrapping"/>
        <w:t xml:space="preserve">B. £135,000 (0% on first £150,000, 2% on next £100,000, 5% on remainder, but on the VAT-inclusive price)</w:t>
        <w:br w:type="textWrapping"/>
        <w:t xml:space="preserve">C. £150,000 (5% on the entire price as commercial property)</w:t>
        <w:br w:type="textWrapping"/>
        <w:t xml:space="preserve">D. £139,000 (5% on the VAT-inclusive price of £3,000,000)</w:t>
        <w:br w:type="textWrapping"/>
        <w:t xml:space="preserve">E. £0, because SDLT does not apply to commercial properties over £2 million.</w:t>
      </w:r>
    </w:p>
    <w:p w:rsidR="00000000" w:rsidDel="00000000" w:rsidP="00000000" w:rsidRDefault="00000000" w:rsidRPr="00000000" w14:paraId="00000287">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D</w:t>
        <w:br w:type="textWrapping"/>
        <w:t xml:space="preserve">Explanation: D is correct. The purchase is commercial property, and the seller has opted to tax, so VAT is chargeable at 20%. SDLT is calculated on the VAT-inclusive price: </w:t>
      </w:r>
    </w:p>
    <w:p w:rsidR="00000000" w:rsidDel="00000000" w:rsidP="00000000" w:rsidRDefault="00000000" w:rsidRPr="00000000" w14:paraId="00000288">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£2,500,000 + 20% = £3,000,000.</w:t>
      </w:r>
    </w:p>
    <w:p w:rsidR="00000000" w:rsidDel="00000000" w:rsidP="00000000" w:rsidRDefault="00000000" w:rsidRPr="00000000" w14:paraId="00000289">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SDLT rates for non-residential properties: </w:t>
      </w:r>
    </w:p>
    <w:p w:rsidR="00000000" w:rsidDel="00000000" w:rsidP="00000000" w:rsidRDefault="00000000" w:rsidRPr="00000000" w14:paraId="0000028A">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0% on first £150,000, </w:t>
      </w:r>
    </w:p>
    <w:p w:rsidR="00000000" w:rsidDel="00000000" w:rsidP="00000000" w:rsidRDefault="00000000" w:rsidRPr="00000000" w14:paraId="0000028B">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2% on next £100,000, </w:t>
      </w:r>
    </w:p>
    <w:p w:rsidR="00000000" w:rsidDel="00000000" w:rsidP="00000000" w:rsidRDefault="00000000" w:rsidRPr="00000000" w14:paraId="0000028C">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5% on remainder. </w:t>
      </w:r>
    </w:p>
    <w:p w:rsidR="00000000" w:rsidDel="00000000" w:rsidP="00000000" w:rsidRDefault="00000000" w:rsidRPr="00000000" w14:paraId="0000028D">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Calculation: </w:t>
      </w:r>
    </w:p>
    <w:p w:rsidR="00000000" w:rsidDel="00000000" w:rsidP="00000000" w:rsidRDefault="00000000" w:rsidRPr="00000000" w14:paraId="0000028E">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0% on £150,000 = £0; </w:t>
      </w:r>
    </w:p>
    <w:p w:rsidR="00000000" w:rsidDel="00000000" w:rsidP="00000000" w:rsidRDefault="00000000" w:rsidRPr="00000000" w14:paraId="0000028F">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2% on £100,000 = £2,000; </w:t>
      </w:r>
    </w:p>
    <w:p w:rsidR="00000000" w:rsidDel="00000000" w:rsidP="00000000" w:rsidRDefault="00000000" w:rsidRPr="00000000" w14:paraId="00000290">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5% on £2,750,000 = £137,500; </w:t>
      </w:r>
    </w:p>
    <w:p w:rsidR="00000000" w:rsidDel="00000000" w:rsidP="00000000" w:rsidRDefault="00000000" w:rsidRPr="00000000" w14:paraId="00000291">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Total = £139,500</w:t>
      </w:r>
    </w:p>
    <w:p w:rsidR="00000000" w:rsidDel="00000000" w:rsidP="00000000" w:rsidRDefault="00000000" w:rsidRPr="00000000" w14:paraId="00000292">
      <w:pPr>
        <w:shd w:fill="ffffff" w:val="clear"/>
        <w:spacing w:after="240"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10</w:t>
      </w:r>
    </w:p>
    <w:p w:rsidR="00000000" w:rsidDel="00000000" w:rsidP="00000000" w:rsidRDefault="00000000" w:rsidRPr="00000000" w14:paraId="00000293">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client is purchasing a plot of land for £500,000 with the intention of building a single dwelling. The client already owns a house. The solicitor, Emily, must advise on the SDLT treatment of the land purchase.</w:t>
      </w:r>
    </w:p>
    <w:p w:rsidR="00000000" w:rsidDel="00000000" w:rsidP="00000000" w:rsidRDefault="00000000" w:rsidRPr="00000000" w14:paraId="00000294">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How is SDLT charged on the purchase of bare land intended for residential development?</w:t>
        <w:br w:type="textWrapping"/>
        <w:t xml:space="preserve">A. At residential rates with the 3% surcharge because it will become residential.</w:t>
        <w:br w:type="textWrapping"/>
        <w:t xml:space="preserve">B. At non-residential rates because it is currently land.</w:t>
        <w:br w:type="textWrapping"/>
        <w:t xml:space="preserve">C. At a flat rate of 5% regardless of use.</w:t>
        <w:br w:type="textWrapping"/>
        <w:t xml:space="preserve">D. At mixed-use rates because it is for future development.</w:t>
        <w:br w:type="textWrapping"/>
        <w:t xml:space="preserve">E. No SDLT is payable on land purchases.</w:t>
      </w:r>
    </w:p>
    <w:p w:rsidR="00000000" w:rsidDel="00000000" w:rsidP="00000000" w:rsidRDefault="00000000" w:rsidRPr="00000000" w14:paraId="00000295">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The purchase of bare land is generally treated as non-residential for SDLT purposes, even if the buyer intends to build a dwelling. The 3% surcharge for additional dwellings applies only to purchases of residential property. Option A is incorrect because the surcharge applies to residential property, not land. Option C is incorrect because SDLT on non-residential land is tiered, not a flat 5%. Option D is incorrect because mixed-use applies when there is existing mixed use, not future intended use. Option E is incorrect because SDLT is payable on land purchases over certain thresholds.</w:t>
      </w:r>
    </w:p>
    <w:p w:rsidR="00000000" w:rsidDel="00000000" w:rsidP="00000000" w:rsidRDefault="00000000" w:rsidRPr="00000000" w14:paraId="00000296">
      <w:pPr>
        <w:shd w:fill="ffffff" w:val="clear"/>
        <w:spacing w:before="240" w:line="420" w:lineRule="auto"/>
        <w:rPr>
          <w:rFonts w:ascii="Roboto" w:cs="Roboto" w:eastAsia="Roboto" w:hAnsi="Roboto"/>
          <w:b w:val="1"/>
          <w:bCs w:val="1"/>
          <w:color w:val="0f1115"/>
          <w:sz w:val="30"/>
          <w:szCs w:val="30"/>
          <w:highlight w:val="white"/>
        </w:rPr>
      </w:pPr>
      <w:r w:rsidDel="00000000" w:rsidR="00000000" w:rsidRPr="00000000">
        <w:rPr>
          <w:rtl w:val="0"/>
        </w:rPr>
      </w:r>
    </w:p>
    <w:p w:rsidR="00000000" w:rsidDel="00000000" w:rsidP="00000000" w:rsidRDefault="00000000" w:rsidRPr="00000000" w14:paraId="00000297">
      <w:pPr>
        <w:shd w:fill="ffffff" w:val="clear"/>
        <w:spacing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11</w:t>
      </w:r>
    </w:p>
    <w:p w:rsidR="00000000" w:rsidDel="00000000" w:rsidP="00000000" w:rsidRDefault="00000000" w:rsidRPr="00000000" w14:paraId="00000298">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Mr. Singh is selling a rental property he has owned for 15 years. He originally bought it for £100,000 and spent £20,000 on an extension (which is capital improvement). He sells it for £300,000. He is a higher-rate taxpayer. He has no other capital gains. His solicitor, Anil, advises him on CGT and the deduction of costs.</w:t>
      </w:r>
    </w:p>
    <w:p w:rsidR="00000000" w:rsidDel="00000000" w:rsidP="00000000" w:rsidRDefault="00000000" w:rsidRPr="00000000" w14:paraId="00000299">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amount of the chargeable gain?</w:t>
        <w:br w:type="textWrapping"/>
        <w:t xml:space="preserve">A. £200,000</w:t>
        <w:br w:type="textWrapping"/>
        <w:t xml:space="preserve">B. £180,000</w:t>
        <w:br w:type="textWrapping"/>
        <w:t xml:space="preserve">C. £160,000</w:t>
        <w:br w:type="textWrapping"/>
        <w:t xml:space="preserve">D. £190,000</w:t>
        <w:br w:type="textWrapping"/>
        <w:t xml:space="preserve">E. £120,000 </w:t>
      </w:r>
    </w:p>
    <w:p w:rsidR="00000000" w:rsidDel="00000000" w:rsidP="00000000" w:rsidRDefault="00000000" w:rsidRPr="00000000" w14:paraId="0000029A">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The chargeable gain is the sale price minus the original purchase price and any allowable costs, such as capital improvements (the extension).</w:t>
      </w:r>
    </w:p>
    <w:p w:rsidR="00000000" w:rsidDel="00000000" w:rsidP="00000000" w:rsidRDefault="00000000" w:rsidRPr="00000000" w14:paraId="0000029B">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So, £300,000 - £100,000 - £20,000 = £180,000.</w:t>
      </w:r>
    </w:p>
    <w:p w:rsidR="00000000" w:rsidDel="00000000" w:rsidP="00000000" w:rsidRDefault="00000000" w:rsidRPr="00000000" w14:paraId="0000029C">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The annual exempt amount is deducted later to find the taxable gain. </w:t>
      </w:r>
    </w:p>
    <w:p w:rsidR="00000000" w:rsidDel="00000000" w:rsidP="00000000" w:rsidRDefault="00000000" w:rsidRPr="00000000" w14:paraId="0000029D">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because it does not deduct the improvement cost. Option C is incorrect because the annual exempt amount is not deducted in calculating the chargeable gain; it is deducted later. Option D is incorrect because improvement costs are deductible. Option E is incorrect because it deducts too much or unspecified reliefs.</w:t>
      </w:r>
    </w:p>
    <w:p w:rsidR="00000000" w:rsidDel="00000000" w:rsidP="00000000" w:rsidRDefault="00000000" w:rsidRPr="00000000" w14:paraId="0000029E">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r3ske8ovp9jn" w:id="44"/>
      <w:bookmarkEnd w:id="44"/>
      <w:r w:rsidDel="00000000" w:rsidR="00000000" w:rsidRPr="00000000">
        <w:rPr>
          <w:rFonts w:ascii="Roboto" w:cs="Roboto" w:eastAsia="Roboto" w:hAnsi="Roboto"/>
          <w:b w:val="1"/>
          <w:bCs w:val="1"/>
          <w:color w:val="0f1115"/>
          <w:sz w:val="30"/>
          <w:szCs w:val="30"/>
          <w:highlight w:val="white"/>
          <w:rtl w:val="0"/>
        </w:rPr>
        <w:t xml:space="preserve">Question 12</w:t>
      </w:r>
    </w:p>
    <w:p w:rsidR="00000000" w:rsidDel="00000000" w:rsidP="00000000" w:rsidRDefault="00000000" w:rsidRPr="00000000" w14:paraId="0000029F">
      <w:pPr>
        <w:pStyle w:val="Heading3"/>
        <w:keepNext w:val="0"/>
        <w:keepLines w:val="0"/>
        <w:shd w:fill="ffffff" w:val="clear"/>
        <w:spacing w:after="240" w:before="480" w:line="360" w:lineRule="auto"/>
        <w:rPr>
          <w:rFonts w:ascii="Roboto" w:cs="Roboto" w:eastAsia="Roboto" w:hAnsi="Roboto"/>
          <w:color w:val="0f1115"/>
          <w:sz w:val="24"/>
          <w:szCs w:val="24"/>
          <w:highlight w:val="white"/>
        </w:rPr>
      </w:pPr>
      <w:bookmarkStart w:colFirst="0" w:colLast="0" w:name="_nmth3ig3w1p2" w:id="45"/>
      <w:bookmarkEnd w:id="45"/>
      <w:r w:rsidDel="00000000" w:rsidR="00000000" w:rsidRPr="00000000">
        <w:rPr>
          <w:rFonts w:ascii="Roboto" w:cs="Roboto" w:eastAsia="Roboto" w:hAnsi="Roboto"/>
          <w:color w:val="0f1115"/>
          <w:sz w:val="24"/>
          <w:szCs w:val="24"/>
          <w:highlight w:val="white"/>
          <w:rtl w:val="0"/>
        </w:rPr>
        <w:t xml:space="preserve">A couple are buying a second home in Wales for £300,000. They are not first-time buyers. They already own a home in England. Their solicitor, Gareth, must advise on LTT and the higher rates.</w:t>
      </w:r>
    </w:p>
    <w:p w:rsidR="00000000" w:rsidDel="00000000" w:rsidP="00000000" w:rsidRDefault="00000000" w:rsidRPr="00000000" w14:paraId="000002A0">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LTT liability?</w:t>
        <w:br w:type="textWrapping"/>
        <w:t xml:space="preserve">A. £7,500</w:t>
        <w:br w:type="textWrapping"/>
        <w:t xml:space="preserve">B. £15,750</w:t>
        <w:br w:type="textWrapping"/>
        <w:t xml:space="preserve">C. £9,000</w:t>
        <w:br w:type="textWrapping"/>
        <w:t xml:space="preserve">D. £5,250 </w:t>
        <w:br w:type="textWrapping"/>
        <w:t xml:space="preserve">E. £0, because LTT does not apply to second homes.</w:t>
      </w:r>
    </w:p>
    <w:p w:rsidR="00000000" w:rsidDel="00000000" w:rsidP="00000000" w:rsidRDefault="00000000" w:rsidRPr="00000000" w14:paraId="000002A1">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For a second home in Wales, the higher rates apply: 4% on the first £225,000 and 9% on the remainder up to £400,000. </w:t>
      </w:r>
    </w:p>
    <w:p w:rsidR="00000000" w:rsidDel="00000000" w:rsidP="00000000" w:rsidRDefault="00000000" w:rsidRPr="00000000" w14:paraId="000002A2">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Calculation: </w:t>
      </w:r>
    </w:p>
    <w:p w:rsidR="00000000" w:rsidDel="00000000" w:rsidP="00000000" w:rsidRDefault="00000000" w:rsidRPr="00000000" w14:paraId="000002A3">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4% of £225,000 = £9,000; </w:t>
      </w:r>
    </w:p>
    <w:p w:rsidR="00000000" w:rsidDel="00000000" w:rsidP="00000000" w:rsidRDefault="00000000" w:rsidRPr="00000000" w14:paraId="000002A4">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9% of £75,000 = £6,750; </w:t>
      </w:r>
    </w:p>
    <w:p w:rsidR="00000000" w:rsidDel="00000000" w:rsidP="00000000" w:rsidRDefault="00000000" w:rsidRPr="00000000" w14:paraId="000002A5">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Total = £15,750. </w:t>
      </w:r>
    </w:p>
    <w:p w:rsidR="00000000" w:rsidDel="00000000" w:rsidP="00000000" w:rsidRDefault="00000000" w:rsidRPr="00000000" w14:paraId="000002A6">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because it does not apply the higher rates. Option C is incorrect because LTT for second homes is not a flat 3%. Option D is incorrect because it uses the wrong bands and rates. Option E is incorrect because LTT does apply.</w:t>
      </w:r>
    </w:p>
    <w:p w:rsidR="00000000" w:rsidDel="00000000" w:rsidP="00000000" w:rsidRDefault="00000000" w:rsidRPr="00000000" w14:paraId="000002A7">
      <w:pPr>
        <w:shd w:fill="ffffff" w:val="clear"/>
        <w:spacing w:before="240" w:line="42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13</w:t>
      </w:r>
    </w:p>
    <w:p w:rsidR="00000000" w:rsidDel="00000000" w:rsidP="00000000" w:rsidRDefault="00000000" w:rsidRPr="00000000" w14:paraId="000002A8">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client is selling a commercial property that has been used in her business. She wants to defer the CGT by reinvesting the proceeds into a new commercial property. Her solicitor, Karen, advises on Business Asset Rollover Relief.</w:t>
      </w:r>
    </w:p>
    <w:p w:rsidR="00000000" w:rsidDel="00000000" w:rsidP="00000000" w:rsidRDefault="00000000" w:rsidRPr="00000000" w14:paraId="000002A9">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a key condition for claiming this relief?</w:t>
        <w:br w:type="textWrapping"/>
        <w:t xml:space="preserve">A. The new asset must be purchased within 3 years of the sale.</w:t>
        <w:br w:type="textWrapping"/>
        <w:t xml:space="preserve">B. The old asset must have been used for at least 10 years.</w:t>
        <w:br w:type="textWrapping"/>
        <w:t xml:space="preserve">C. The seller must be over 55 years old.</w:t>
        <w:br w:type="textWrapping"/>
        <w:t xml:space="preserve">D. The new asset must be of the same type (e.g., both shops).</w:t>
        <w:br w:type="textWrapping"/>
        <w:t xml:space="preserve">E. The gain must be reinvested in shares of a company.</w:t>
      </w:r>
    </w:p>
    <w:p w:rsidR="00000000" w:rsidDel="00000000" w:rsidP="00000000" w:rsidRDefault="00000000" w:rsidRPr="00000000" w14:paraId="000002AA">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A is correct. Business Asset Rollover Relief allows deferral of CGT if the proceeds are reinvested in a qualifying business asset within 3 years before or after the sale.</w:t>
      </w:r>
    </w:p>
    <w:p w:rsidR="00000000" w:rsidDel="00000000" w:rsidP="00000000" w:rsidRDefault="00000000" w:rsidRPr="00000000" w14:paraId="000002AB">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Option B is incorrect because there is no minimum ownership period; the asset must have been used in the business. </w:t>
      </w:r>
    </w:p>
    <w:p w:rsidR="00000000" w:rsidDel="00000000" w:rsidP="00000000" w:rsidRDefault="00000000" w:rsidRPr="00000000" w14:paraId="000002AC">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C is incorrect because age is not a condition. </w:t>
      </w:r>
    </w:p>
    <w:p w:rsidR="00000000" w:rsidDel="00000000" w:rsidP="00000000" w:rsidRDefault="00000000" w:rsidRPr="00000000" w14:paraId="000002AD">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D is incorrect because the assets do not have to be the same type; they must both be qualifying business assets. </w:t>
      </w:r>
    </w:p>
    <w:p w:rsidR="00000000" w:rsidDel="00000000" w:rsidP="00000000" w:rsidRDefault="00000000" w:rsidRPr="00000000" w14:paraId="000002AE">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E is incorrect because the relief applies to business assets, not necessarily shares.</w:t>
      </w:r>
    </w:p>
    <w:p w:rsidR="00000000" w:rsidDel="00000000" w:rsidP="00000000" w:rsidRDefault="00000000" w:rsidRPr="00000000" w14:paraId="000002AF">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9gnb849nsyic" w:id="46"/>
      <w:bookmarkEnd w:id="46"/>
      <w:r w:rsidDel="00000000" w:rsidR="00000000" w:rsidRPr="00000000">
        <w:rPr>
          <w:rFonts w:ascii="Roboto" w:cs="Roboto" w:eastAsia="Roboto" w:hAnsi="Roboto"/>
          <w:b w:val="1"/>
          <w:bCs w:val="1"/>
          <w:color w:val="0f1115"/>
          <w:sz w:val="30"/>
          <w:szCs w:val="30"/>
          <w:highlight w:val="white"/>
          <w:rtl w:val="0"/>
        </w:rPr>
        <w:t xml:space="preserve">Question 14</w:t>
      </w:r>
    </w:p>
    <w:p w:rsidR="00000000" w:rsidDel="00000000" w:rsidP="00000000" w:rsidRDefault="00000000" w:rsidRPr="00000000" w14:paraId="000002B0">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developer is selling a new residential house for £500,000. The buyer is a housing association that is VAT-registered. The developer's solicitor, Tom, is considering the VAT status and whether to opt to tax.</w:t>
      </w:r>
    </w:p>
    <w:p w:rsidR="00000000" w:rsidDel="00000000" w:rsidP="00000000" w:rsidRDefault="00000000" w:rsidRPr="00000000" w14:paraId="000002B1">
      <w:pPr>
        <w:shd w:fill="ffffff" w:val="clear"/>
        <w:spacing w:after="240"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likely VAT treatment?</w:t>
        <w:br w:type="textWrapping"/>
        <w:t xml:space="preserve">A. The sale is standard-rated</w:t>
        <w:br w:type="textWrapping"/>
        <w:t xml:space="preserve">B. The sale is zero-rated</w:t>
        <w:br w:type="textWrapping"/>
        <w:t xml:space="preserve">C. The sale is exempt because housing associations are charities.</w:t>
        <w:br w:type="textWrapping"/>
        <w:t xml:space="preserve">D. The sale is outside the scope of VAT.</w:t>
        <w:br w:type="textWrapping"/>
        <w:t xml:space="preserve">E. The developer can choose to charge VAT at 20% by opting to tax.</w:t>
      </w:r>
    </w:p>
    <w:p w:rsidR="00000000" w:rsidDel="00000000" w:rsidP="00000000" w:rsidRDefault="00000000" w:rsidRPr="00000000" w14:paraId="000002B2">
      <w:pPr>
        <w:shd w:fill="ffffff" w:val="clear"/>
        <w:spacing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B is correct. The sale of a new residential property by a developer is zero-rated, regardless of the buyer's status. </w:t>
      </w:r>
    </w:p>
    <w:p w:rsidR="00000000" w:rsidDel="00000000" w:rsidP="00000000" w:rsidRDefault="00000000" w:rsidRPr="00000000" w14:paraId="000002B3">
      <w:pPr>
        <w:shd w:fill="ffffff" w:val="clear"/>
        <w:spacing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because new residential sales are zero-rated, not standard-rated. </w:t>
      </w:r>
    </w:p>
    <w:p w:rsidR="00000000" w:rsidDel="00000000" w:rsidP="00000000" w:rsidRDefault="00000000" w:rsidRPr="00000000" w14:paraId="000002B4">
      <w:pPr>
        <w:shd w:fill="ffffff" w:val="clear"/>
        <w:spacing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C is incorrect because the sale is not exempt; it is zero-rated. Option D is incorrect because it is within the scope of VAT but at 0%. </w:t>
      </w:r>
    </w:p>
    <w:p w:rsidR="00000000" w:rsidDel="00000000" w:rsidP="00000000" w:rsidRDefault="00000000" w:rsidRPr="00000000" w14:paraId="000002B5">
      <w:pPr>
        <w:shd w:fill="ffffff" w:val="clear"/>
        <w:spacing w:before="240" w:line="42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E is incorrect because the option to tax does not apply to new residential buildings; it applies to commercial property or existing residential buildings.</w:t>
      </w:r>
    </w:p>
    <w:p w:rsidR="00000000" w:rsidDel="00000000" w:rsidP="00000000" w:rsidRDefault="00000000" w:rsidRPr="00000000" w14:paraId="000002B6">
      <w:pPr>
        <w:shd w:fill="ffffff" w:val="clear"/>
        <w:spacing w:before="240" w:line="42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2B7">
      <w:pPr>
        <w:shd w:fill="ffffff" w:val="clear"/>
        <w:spacing w:before="240" w:line="42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r w:rsidDel="00000000" w:rsidR="00000000" w:rsidRPr="00000000">
        <w:rPr>
          <w:rtl w:val="0"/>
        </w:rPr>
      </w:r>
    </w:p>
    <w:p w:rsidR="00000000" w:rsidDel="00000000" w:rsidP="00000000" w:rsidRDefault="00000000" w:rsidRPr="00000000" w14:paraId="000002B8">
      <w:pPr>
        <w:shd w:fill="ffffff" w:val="clear"/>
        <w:spacing w:before="240" w:line="42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2B9">
      <w:pPr>
        <w:shd w:fill="ffffff" w:val="clear"/>
        <w:spacing w:before="240" w:line="42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2BA">
      <w:pPr>
        <w:shd w:fill="ffffff" w:val="clear"/>
        <w:spacing w:after="240" w:before="240" w:line="420" w:lineRule="auto"/>
        <w:rPr>
          <w:rFonts w:ascii="Roboto" w:cs="Roboto" w:eastAsia="Roboto" w:hAnsi="Roboto"/>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