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fffff" w:val="clear"/>
        <w:spacing w:after="40" w:before="0" w:line="456" w:lineRule="auto"/>
        <w:rPr>
          <w:b w:val="1"/>
          <w:bCs w:val="1"/>
          <w:color w:val="191919"/>
          <w:sz w:val="30"/>
          <w:szCs w:val="30"/>
        </w:rPr>
      </w:pPr>
      <w:bookmarkStart w:colFirst="0" w:colLast="0" w:name="_rkihdld1cez" w:id="0"/>
      <w:bookmarkEnd w:id="0"/>
      <w:r w:rsidDel="00000000" w:rsidR="00000000" w:rsidRPr="00000000">
        <w:rPr>
          <w:b w:val="1"/>
          <w:bCs w:val="1"/>
          <w:color w:val="191919"/>
          <w:sz w:val="30"/>
          <w:szCs w:val="30"/>
          <w:rtl w:val="0"/>
        </w:rPr>
        <w:t xml:space="preserve">Tort</w:t>
      </w:r>
    </w:p>
    <w:p w:rsidR="00000000" w:rsidDel="00000000" w:rsidP="00000000" w:rsidRDefault="00000000" w:rsidRPr="00000000" w14:paraId="00000002">
      <w:pPr>
        <w:numPr>
          <w:ilvl w:val="0"/>
          <w:numId w:val="6"/>
        </w:numPr>
        <w:shd w:fill="ffffff" w:val="clear"/>
        <w:spacing w:after="280" w:before="240" w:lineRule="auto"/>
        <w:ind w:left="720" w:hanging="360"/>
        <w:rPr>
          <w:color w:val="ff0000"/>
          <w:sz w:val="24"/>
          <w:szCs w:val="24"/>
        </w:rPr>
      </w:pPr>
      <w:r w:rsidDel="00000000" w:rsidR="00000000" w:rsidRPr="00000000">
        <w:rPr>
          <w:color w:val="ff0000"/>
          <w:sz w:val="24"/>
          <w:szCs w:val="24"/>
          <w:rtl w:val="0"/>
        </w:rPr>
        <w:t xml:space="preserve">Negligence:</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(Duty of Care - Novel Categories &amp; Professional Standard)</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Maya, a qualified and experienced structural surveyor, was hired by Property Ltd to conduct a full structural survey on a Victorian warehouse that Property Ltd intended to convert into luxury flats. Maya’s report stated the foundations were "sound and typical for the period." </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Relying on this report, Property Ltd purchased the warehouse for £2 million. During the conversion, severe and latent foundation defects were discovered, requiring £750,000 of remedial work. Subsequent investigation proved the defects would have been evident to a competent surveyor using standard equipment. Property Ltd sues Maya in negligence for the cost of repairs and associated delay losses.</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Which of the following best describes the likelihood of a duty of care arising and the standard Maya will be held to?</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No duty is owed for pure economic loss; Property Ltd’s claim is in contract only.</w:t>
        <w:br w:type="textWrapping"/>
        <w:t xml:space="preserve">B. A duty of care is owed, and Maya will be held to the standard of the ordinary, reasonable surveyor.</w:t>
        <w:br w:type="textWrapping"/>
        <w:t xml:space="preserve">C. A duty is owed, but Maya will only be liable if she was grossly negligent, as surveyors owe a lower standard of care for older properties.</w:t>
        <w:br w:type="textWrapping"/>
        <w:t xml:space="preserve">D. A duty is not owed because Property Ltd could have obtained its own independent advice; there was no assumption of responsibility.</w:t>
        <w:br w:type="textWrapping"/>
        <w:t xml:space="preserve">E. A duty is owed, but the standard is that of an average person.</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 This falls within an established category of duty: professionals providing advice to a known client for a known purpose. Following </w:t>
      </w:r>
      <w:r w:rsidDel="00000000" w:rsidR="00000000" w:rsidRPr="00000000">
        <w:rPr>
          <w:rFonts w:ascii="Roboto" w:cs="Roboto" w:eastAsia="Roboto" w:hAnsi="Roboto"/>
          <w:i w:val="1"/>
          <w:iCs w:val="1"/>
          <w:color w:val="0f1115"/>
          <w:sz w:val="24"/>
          <w:szCs w:val="24"/>
          <w:rtl w:val="0"/>
        </w:rPr>
        <w:t xml:space="preserve">Hedley Byrne &amp; Co Ltd v Heller &amp; Partners Ltd</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w:cs="Roboto" w:eastAsia="Roboto" w:hAnsi="Roboto"/>
          <w:i w:val="1"/>
          <w:iCs w:val="1"/>
          <w:color w:val="0f1115"/>
          <w:sz w:val="24"/>
          <w:szCs w:val="24"/>
          <w:rtl w:val="0"/>
        </w:rPr>
        <w:t xml:space="preserve">Smith v Eric S Bush</w:t>
      </w:r>
      <w:r w:rsidDel="00000000" w:rsidR="00000000" w:rsidRPr="00000000">
        <w:rPr>
          <w:rFonts w:ascii="Roboto" w:cs="Roboto" w:eastAsia="Roboto" w:hAnsi="Roboto"/>
          <w:color w:val="0f1115"/>
          <w:sz w:val="24"/>
          <w:szCs w:val="24"/>
          <w:rtl w:val="0"/>
        </w:rPr>
        <w:t xml:space="preserve">, a professional assuming responsibility for a statement relied upon by the client can owe a duty of care in negligence for pure economic loss. The standard of care is that of the ordinary skilled professional exercising the ordinary skill of their profession (</w:t>
      </w:r>
      <w:r w:rsidDel="00000000" w:rsidR="00000000" w:rsidRPr="00000000">
        <w:rPr>
          <w:rFonts w:ascii="Roboto" w:cs="Roboto" w:eastAsia="Roboto" w:hAnsi="Roboto"/>
          <w:i w:val="1"/>
          <w:iCs w:val="1"/>
          <w:color w:val="0f1115"/>
          <w:sz w:val="24"/>
          <w:szCs w:val="24"/>
          <w:rtl w:val="0"/>
        </w:rPr>
        <w:t xml:space="preserve">Bolam v Friern Hospital Management Committee</w:t>
      </w:r>
      <w:r w:rsidDel="00000000" w:rsidR="00000000" w:rsidRPr="00000000">
        <w:rPr>
          <w:rFonts w:ascii="Roboto" w:cs="Roboto" w:eastAsia="Roboto" w:hAnsi="Roboto"/>
          <w:color w:val="0f1115"/>
          <w:sz w:val="24"/>
          <w:szCs w:val="24"/>
          <w:rtl w:val="0"/>
        </w:rPr>
        <w:t xml:space="preserve">). If a competent surveyor using standard practice would have found the defects, the standard is breached. The loss (cost of repairs) is directly related to the negligent information.</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Incorrect Options Explained:</w:t>
      </w:r>
    </w:p>
    <w:p w:rsidR="00000000" w:rsidDel="00000000" w:rsidP="00000000" w:rsidRDefault="00000000" w:rsidRPr="00000000" w14:paraId="0000000B">
      <w:pPr>
        <w:numPr>
          <w:ilvl w:val="0"/>
          <w:numId w:val="4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While the loss is pure economic loss, the law recognises a duty of care in negligent misstatement arising from a special relationship, which exists between a professional surveyor and their identified client.</w:t>
      </w:r>
    </w:p>
    <w:p w:rsidR="00000000" w:rsidDel="00000000" w:rsidP="00000000" w:rsidRDefault="00000000" w:rsidRPr="00000000" w14:paraId="0000000C">
      <w:pPr>
        <w:numPr>
          <w:ilvl w:val="0"/>
          <w:numId w:val="4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There is no "gross negligence" standard for professionals in this context; the standard is the ordinary professional standard. The age of the property does not lower the standard; it is a factor in what the reasonable surveyor should look for.</w:t>
      </w:r>
    </w:p>
    <w:p w:rsidR="00000000" w:rsidDel="00000000" w:rsidP="00000000" w:rsidRDefault="00000000" w:rsidRPr="00000000" w14:paraId="0000000D">
      <w:pPr>
        <w:numPr>
          <w:ilvl w:val="0"/>
          <w:numId w:val="4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fact the client </w:t>
      </w:r>
      <w:r w:rsidDel="00000000" w:rsidR="00000000" w:rsidRPr="00000000">
        <w:rPr>
          <w:rFonts w:ascii="Roboto" w:cs="Roboto" w:eastAsia="Roboto" w:hAnsi="Roboto"/>
          <w:i w:val="1"/>
          <w:iCs w:val="1"/>
          <w:color w:val="0f1115"/>
          <w:sz w:val="24"/>
          <w:szCs w:val="24"/>
          <w:rtl w:val="0"/>
        </w:rPr>
        <w:t xml:space="preserve">could</w:t>
      </w:r>
      <w:r w:rsidDel="00000000" w:rsidR="00000000" w:rsidRPr="00000000">
        <w:rPr>
          <w:rFonts w:ascii="Roboto" w:cs="Roboto" w:eastAsia="Roboto" w:hAnsi="Roboto"/>
          <w:color w:val="0f1115"/>
          <w:sz w:val="24"/>
          <w:szCs w:val="24"/>
          <w:rtl w:val="0"/>
        </w:rPr>
        <w:t xml:space="preserve"> get other advice does not negate a duty arising from the professional relationship and reliance. </w:t>
      </w:r>
      <w:r w:rsidDel="00000000" w:rsidR="00000000" w:rsidRPr="00000000">
        <w:rPr>
          <w:rFonts w:ascii="Roboto" w:cs="Roboto" w:eastAsia="Roboto" w:hAnsi="Roboto"/>
          <w:i w:val="1"/>
          <w:iCs w:val="1"/>
          <w:color w:val="0f1115"/>
          <w:sz w:val="24"/>
          <w:szCs w:val="24"/>
          <w:rtl w:val="0"/>
        </w:rPr>
        <w:t xml:space="preserve">Hedley Byrne</w:t>
      </w:r>
      <w:r w:rsidDel="00000000" w:rsidR="00000000" w:rsidRPr="00000000">
        <w:rPr>
          <w:rFonts w:ascii="Roboto" w:cs="Roboto" w:eastAsia="Roboto" w:hAnsi="Roboto"/>
          <w:color w:val="0f1115"/>
          <w:sz w:val="24"/>
          <w:szCs w:val="24"/>
          <w:rtl w:val="0"/>
        </w:rPr>
        <w:t xml:space="preserve"> is based on assumption of responsibility and reasonable reliance, which are present here.</w:t>
      </w:r>
    </w:p>
    <w:p w:rsidR="00000000" w:rsidDel="00000000" w:rsidP="00000000" w:rsidRDefault="00000000" w:rsidRPr="00000000" w14:paraId="0000000E">
      <w:pPr>
        <w:numPr>
          <w:ilvl w:val="0"/>
          <w:numId w:val="4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standard is objectively that of the competent professional, not the "average person." A surveyor is held to the standard of their profession.</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(Causation - Single Cause &amp; "But-For" Test)</w:t>
        <w:br w:type="textWrapping"/>
        <w:t xml:space="preserve">David, driving negligently, ran a red light and collided with Sarah’s car. Sarah suffered a broken wrist. At the hospital, she was treated by Dr. Lee. Dr. Lee failed to identify a minor, unrelated infection in Sarah’s wrist (which pre-existed the accident and was asymptomatic beforehand). </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infection worsened due to the lack of treatment, leading to septicaemia. Sarah required extensive surgery and developed chronic pain. Expert evidence states: (1) The broken wrist would have healed fully in 8 weeks with standard care. (2) The pre-existing infection, if treated promptly, would have been cured with simple antibiotics. (3) The septicaemia and chronic pain were caused solely by the untreated infection, not the fracture.</w:t>
        <w:br w:type="textWrapping"/>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David liable for Sarah’s septicaemia and chronic pain?</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Yes, under the "material contribution" principle, as David caused the original injury that led to Sarah being in hospital.</w:t>
        <w:br w:type="textWrapping"/>
        <w:t xml:space="preserve">B. Yes, because David’s negligence put Sarah in the position where she was treated by Dr. Lee, creating a chain of causation.</w:t>
        <w:br w:type="textWrapping"/>
        <w:t xml:space="preserve">C. No, because Dr. Lee’s negligence breaks the chain.</w:t>
        <w:br w:type="textWrapping"/>
        <w:t xml:space="preserve">D. No, because the septicaemia was caused by a pre-existing condition, not the accident.</w:t>
        <w:br w:type="textWrapping"/>
        <w:t xml:space="preserve">E. Yes, but David can claim a contribution from Dr. Lee.</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Causation requires the claimant to prove, on the balance of probabilities, that the defendant’s tortious act caused the damage. The "but-for" test asks: but for David’s negligence, would Sarah have suffered the septicaemia? On the facts, the septicaemia was caused by Dr. Lee’s failure to treat a pre-existing, unrelated infection. David’s negligence caused the broken wrist, but not the infection. The mere fact that the wrist injury brought Sarah to hospital is insufficient to link David to the subsequent medical negligence. Dr. Lee’s independent, negligent omission is likely a </w:t>
      </w:r>
      <w:r w:rsidDel="00000000" w:rsidR="00000000" w:rsidRPr="00000000">
        <w:rPr>
          <w:rFonts w:ascii="Roboto" w:cs="Roboto" w:eastAsia="Roboto" w:hAnsi="Roboto"/>
          <w:i w:val="1"/>
          <w:iCs w:val="1"/>
          <w:color w:val="0f1115"/>
          <w:sz w:val="24"/>
          <w:szCs w:val="24"/>
          <w:rtl w:val="0"/>
        </w:rPr>
        <w:t xml:space="preserve">novus actus interveniens</w:t>
      </w:r>
      <w:r w:rsidDel="00000000" w:rsidR="00000000" w:rsidRPr="00000000">
        <w:rPr>
          <w:rFonts w:ascii="Roboto" w:cs="Roboto" w:eastAsia="Roboto" w:hAnsi="Roboto"/>
          <w:color w:val="0f1115"/>
          <w:sz w:val="24"/>
          <w:szCs w:val="24"/>
          <w:rtl w:val="0"/>
        </w:rPr>
        <w:t xml:space="preserve"> that breaks the chain of causation between David’s driving and the septicaemia (</w:t>
      </w:r>
      <w:r w:rsidDel="00000000" w:rsidR="00000000" w:rsidRPr="00000000">
        <w:rPr>
          <w:rFonts w:ascii="Roboto" w:cs="Roboto" w:eastAsia="Roboto" w:hAnsi="Roboto"/>
          <w:i w:val="1"/>
          <w:iCs w:val="1"/>
          <w:color w:val="0f1115"/>
          <w:sz w:val="24"/>
          <w:szCs w:val="24"/>
          <w:rtl w:val="0"/>
        </w:rPr>
        <w:t xml:space="preserve">Knightley v Johns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14">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The "material contribution" test applies where multiple factors combine to cause a </w:t>
      </w:r>
      <w:r w:rsidDel="00000000" w:rsidR="00000000" w:rsidRPr="00000000">
        <w:rPr>
          <w:rFonts w:ascii="Roboto" w:cs="Roboto" w:eastAsia="Roboto" w:hAnsi="Roboto"/>
          <w:i w:val="1"/>
          <w:iCs w:val="1"/>
          <w:color w:val="0f1115"/>
          <w:sz w:val="24"/>
          <w:szCs w:val="24"/>
          <w:rtl w:val="0"/>
        </w:rPr>
        <w:t xml:space="preserve">single</w:t>
      </w:r>
      <w:r w:rsidDel="00000000" w:rsidR="00000000" w:rsidRPr="00000000">
        <w:rPr>
          <w:rFonts w:ascii="Roboto" w:cs="Roboto" w:eastAsia="Roboto" w:hAnsi="Roboto"/>
          <w:color w:val="0f1115"/>
          <w:sz w:val="24"/>
          <w:szCs w:val="24"/>
          <w:rtl w:val="0"/>
        </w:rPr>
        <w:t xml:space="preserve"> indivisible injury. Here, the fracture and the septicaemia are divisible injuries with distinct causes. David did not materially contribute to the cause of the septicaemia.</w:t>
      </w:r>
    </w:p>
    <w:p w:rsidR="00000000" w:rsidDel="00000000" w:rsidP="00000000" w:rsidRDefault="00000000" w:rsidRPr="00000000" w14:paraId="00000015">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While David created the </w:t>
      </w:r>
      <w:r w:rsidDel="00000000" w:rsidR="00000000" w:rsidRPr="00000000">
        <w:rPr>
          <w:rFonts w:ascii="Roboto" w:cs="Roboto" w:eastAsia="Roboto" w:hAnsi="Roboto"/>
          <w:i w:val="1"/>
          <w:iCs w:val="1"/>
          <w:color w:val="0f1115"/>
          <w:sz w:val="24"/>
          <w:szCs w:val="24"/>
          <w:rtl w:val="0"/>
        </w:rPr>
        <w:t xml:space="preserve">opportunity</w:t>
      </w:r>
      <w:r w:rsidDel="00000000" w:rsidR="00000000" w:rsidRPr="00000000">
        <w:rPr>
          <w:rFonts w:ascii="Roboto" w:cs="Roboto" w:eastAsia="Roboto" w:hAnsi="Roboto"/>
          <w:color w:val="0f1115"/>
          <w:sz w:val="24"/>
          <w:szCs w:val="24"/>
          <w:rtl w:val="0"/>
        </w:rPr>
        <w:t xml:space="preserve"> for medical negligence, this does not automatically establish legal causation. The intervening negligence of a medical professional, if itself negligent, can break the chain of causation.</w:t>
      </w:r>
    </w:p>
    <w:p w:rsidR="00000000" w:rsidDel="00000000" w:rsidP="00000000" w:rsidRDefault="00000000" w:rsidRPr="00000000" w14:paraId="00000016">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While the infection pre-existed, it was asymptomatic. The operative cause of the harm (septicaemia) was the failure to treat it, not its mere existence.</w:t>
      </w:r>
    </w:p>
    <w:p w:rsidR="00000000" w:rsidDel="00000000" w:rsidP="00000000" w:rsidRDefault="00000000" w:rsidRPr="00000000" w14:paraId="00000017">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assumes David is liable, which he is not for this injury. The issue of contribution between tortfeasors under the Civil Liability (Contribution) Act 1978 only arises if both are liable to the claimant for the </w:t>
      </w:r>
      <w:r w:rsidDel="00000000" w:rsidR="00000000" w:rsidRPr="00000000">
        <w:rPr>
          <w:rFonts w:ascii="Roboto" w:cs="Roboto" w:eastAsia="Roboto" w:hAnsi="Roboto"/>
          <w:i w:val="1"/>
          <w:iCs w:val="1"/>
          <w:color w:val="0f1115"/>
          <w:sz w:val="24"/>
          <w:szCs w:val="24"/>
          <w:rtl w:val="0"/>
        </w:rPr>
        <w:t xml:space="preserve">same damage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(Remoteness - Personal Injury &amp; Unforeseeable Extent)</w:t>
        <w:br w:type="textWrapping"/>
        <w:t xml:space="preserve">Liam, a cyclist, was knocked off his bike by a careless driver, Noah. Liam suffered a minor cut to his leg. Unbeknownst to anyone, Liam had an extremely rare and undiagnosed blood condition which meant his blood did not clot normally. The minor cut led to catastrophic internal bleeding and brain damage due to the condition. At trial, medical evidence confirms a person of ordinary health would have suffered only a minor graze. However, the type of injury, a cut and bleeding, was a foreseeable consequence of the collision.</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What is the extent of Noah’s liability?</w:t>
        <w:br w:type="textWrapping"/>
        <w:t xml:space="preserve">A. Noah is liable only for the minor cut a normal person would have suffered, as the brain damage was too remote.</w:t>
        <w:br w:type="textWrapping"/>
        <w:t xml:space="preserve">B. Noah is liable for all of Liam’s injuries, including the brain damage.</w:t>
        <w:br w:type="textWrapping"/>
        <w:t xml:space="preserve">C. Noah is not liable for the brain damage because it was caused by a pre-existing condition, not the negligence.</w:t>
        <w:br w:type="textWrapping"/>
        <w:t xml:space="preserve">D. Noah is liable for the brain damage only if he knew or should have known of Liam’s rare condition.</w:t>
        <w:br w:type="textWrapping"/>
        <w:t xml:space="preserve">E. Noah is liable for half the damages, to reflect the contribution of the pre-existing condition.</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 The "eggshell skull" rule is a fundamental principle of remoteness in tort. A tortfeasor must take their victim as they find them. If the </w:t>
      </w:r>
      <w:r w:rsidDel="00000000" w:rsidR="00000000" w:rsidRPr="00000000">
        <w:rPr>
          <w:rFonts w:ascii="Roboto" w:cs="Roboto" w:eastAsia="Roboto" w:hAnsi="Roboto"/>
          <w:i w:val="1"/>
          <w:iCs w:val="1"/>
          <w:color w:val="0f1115"/>
          <w:sz w:val="24"/>
          <w:szCs w:val="24"/>
          <w:rtl w:val="0"/>
        </w:rPr>
        <w:t xml:space="preserve">type</w:t>
      </w:r>
      <w:r w:rsidDel="00000000" w:rsidR="00000000" w:rsidRPr="00000000">
        <w:rPr>
          <w:rFonts w:ascii="Roboto" w:cs="Roboto" w:eastAsia="Roboto" w:hAnsi="Roboto"/>
          <w:color w:val="0f1115"/>
          <w:sz w:val="24"/>
          <w:szCs w:val="24"/>
          <w:rtl w:val="0"/>
        </w:rPr>
        <w:t xml:space="preserve"> of injury is foreseeable (e.g., some physical injury, a cut), the defendant is liable for the full extent of the damage, even if the severity is unforeseeable due to a hidden vulnerability of the claimant. This applies to physical conditions (</w:t>
      </w:r>
      <w:r w:rsidDel="00000000" w:rsidR="00000000" w:rsidRPr="00000000">
        <w:rPr>
          <w:rFonts w:ascii="Roboto" w:cs="Roboto" w:eastAsia="Roboto" w:hAnsi="Roboto"/>
          <w:i w:val="1"/>
          <w:iCs w:val="1"/>
          <w:color w:val="0f1115"/>
          <w:sz w:val="24"/>
          <w:szCs w:val="24"/>
          <w:rtl w:val="0"/>
        </w:rPr>
        <w:t xml:space="preserve">Smith v Leech Brain &amp; Co</w:t>
      </w:r>
      <w:r w:rsidDel="00000000" w:rsidR="00000000" w:rsidRPr="00000000">
        <w:rPr>
          <w:rFonts w:ascii="Roboto" w:cs="Roboto" w:eastAsia="Roboto" w:hAnsi="Roboto"/>
          <w:color w:val="0f1115"/>
          <w:sz w:val="24"/>
          <w:szCs w:val="24"/>
          <w:rtl w:val="0"/>
        </w:rPr>
        <w:t xml:space="preserve">) and psychiatric conditions (</w:t>
      </w:r>
      <w:r w:rsidDel="00000000" w:rsidR="00000000" w:rsidRPr="00000000">
        <w:rPr>
          <w:rFonts w:ascii="Roboto" w:cs="Roboto" w:eastAsia="Roboto" w:hAnsi="Roboto"/>
          <w:i w:val="1"/>
          <w:iCs w:val="1"/>
          <w:color w:val="0f1115"/>
          <w:sz w:val="24"/>
          <w:szCs w:val="24"/>
          <w:rtl w:val="0"/>
        </w:rPr>
        <w:t xml:space="preserve">Brice v Brown</w:t>
      </w:r>
      <w:r w:rsidDel="00000000" w:rsidR="00000000" w:rsidRPr="00000000">
        <w:rPr>
          <w:rFonts w:ascii="Roboto" w:cs="Roboto" w:eastAsia="Roboto" w:hAnsi="Roboto"/>
          <w:color w:val="0f1115"/>
          <w:sz w:val="24"/>
          <w:szCs w:val="24"/>
          <w:rtl w:val="0"/>
        </w:rPr>
        <w:t xml:space="preserve">). The key is that the tort caused the injury which, due to the peculiarity, manifested severely.</w:t>
      </w:r>
    </w:p>
    <w:p w:rsidR="00000000" w:rsidDel="00000000" w:rsidP="00000000" w:rsidRDefault="00000000" w:rsidRPr="00000000" w14:paraId="0000001C">
      <w:pPr>
        <w:numPr>
          <w:ilvl w:val="0"/>
          <w:numId w:val="3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This contradicts the eggshell skull rule entirely. The rule specifically holds a defendant liable for the unforeseeable extent of a foreseeable type of harm.</w:t>
      </w:r>
    </w:p>
    <w:p w:rsidR="00000000" w:rsidDel="00000000" w:rsidP="00000000" w:rsidRDefault="00000000" w:rsidRPr="00000000" w14:paraId="0000001D">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 negligence </w:t>
      </w:r>
      <w:r w:rsidDel="00000000" w:rsidR="00000000" w:rsidRPr="00000000">
        <w:rPr>
          <w:rFonts w:ascii="Roboto" w:cs="Roboto" w:eastAsia="Roboto" w:hAnsi="Roboto"/>
          <w:i w:val="1"/>
          <w:iCs w:val="1"/>
          <w:color w:val="0f1115"/>
          <w:sz w:val="24"/>
          <w:szCs w:val="24"/>
          <w:rtl w:val="0"/>
        </w:rPr>
        <w:t xml:space="preserve">caused</w:t>
      </w:r>
      <w:r w:rsidDel="00000000" w:rsidR="00000000" w:rsidRPr="00000000">
        <w:rPr>
          <w:rFonts w:ascii="Roboto" w:cs="Roboto" w:eastAsia="Roboto" w:hAnsi="Roboto"/>
          <w:color w:val="0f1115"/>
          <w:sz w:val="24"/>
          <w:szCs w:val="24"/>
          <w:rtl w:val="0"/>
        </w:rPr>
        <w:t xml:space="preserve"> the cut, which in turn triggered the catastrophic bleeding due to the condition. The pre-existing condition is not the cause; it is a susceptibility that increases the damage flowing from the tortious cause.</w:t>
      </w:r>
    </w:p>
    <w:p w:rsidR="00000000" w:rsidDel="00000000" w:rsidP="00000000" w:rsidRDefault="00000000" w:rsidRPr="00000000" w14:paraId="0000001E">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defendant’s knowledge of the condition is irrelevant. The rule operates objectively.</w:t>
      </w:r>
    </w:p>
    <w:p w:rsidR="00000000" w:rsidDel="00000000" w:rsidP="00000000" w:rsidRDefault="00000000" w:rsidRPr="00000000" w14:paraId="0000001F">
      <w:pPr>
        <w:numPr>
          <w:ilvl w:val="0"/>
          <w:numId w:val="3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There is no apportionment for causation in this context. The defendant is liable for the full damage as the tort was the legal cause of all of it.</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(Pure Economic Loss - Negligent Acts &amp; Exclusion of Liability)</w:t>
        <w:br w:type="textWrapping"/>
        <w:t xml:space="preserve">An engineering firm, "ConstructCo," was hired by Waterworks PLC to repair a major underground water main. ConstructCo’s operative negligently used the wrong valve, causing the pipe to burst. The flooding damaged the property of several nearby homeowners (physical damage). It also forced the closure of a large data centre owned by "DataHub Ltd," which relied on the water main for its cooling system. DataHub lost three days of business, costing £500,000 in lost revenue. DataHub had no contract with ConstructCo or Waterworks PLC. DataHub sues ConstructCo in negligence for its pure economic loss.</w:t>
        <w:br w:type="textWrapping"/>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strongest argument for ConstructCo?</w:t>
        <w:br w:type="textWrapping"/>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ConstructCo owed a duty of care to DataHub as the risk of business interruption from damaging a water main was reasonably foreseeable.</w:t>
        <w:br w:type="textWrapping"/>
        <w:t xml:space="preserve">B. ConstructCo is protected by a clause in its contract with Waterworks PLC excluding liability to third parties.</w:t>
        <w:br w:type="textWrapping"/>
        <w:t xml:space="preserve">C. ConstructCo owes no duty of care to DataHub for pure economic loss unaccompanied by physical damage, as this falls within the exclusionary rule in </w:t>
      </w:r>
      <w:r w:rsidDel="00000000" w:rsidR="00000000" w:rsidRPr="00000000">
        <w:rPr>
          <w:rFonts w:ascii="Roboto" w:cs="Roboto" w:eastAsia="Roboto" w:hAnsi="Roboto"/>
          <w:i w:val="1"/>
          <w:iCs w:val="1"/>
          <w:color w:val="0f1115"/>
          <w:sz w:val="24"/>
          <w:szCs w:val="24"/>
          <w:rtl w:val="0"/>
        </w:rPr>
        <w:t xml:space="preserve">Spartan Steel &amp; Alloys Ltd v Martin &amp; Co Ltd</w:t>
      </w:r>
      <w:r w:rsidDel="00000000" w:rsidR="00000000" w:rsidRPr="00000000">
        <w:rPr>
          <w:rFonts w:ascii="Roboto" w:cs="Roboto" w:eastAsia="Roboto" w:hAnsi="Roboto"/>
          <w:color w:val="0f1115"/>
          <w:sz w:val="24"/>
          <w:szCs w:val="24"/>
          <w:rtl w:val="0"/>
        </w:rPr>
        <w:t xml:space="preserve">.</w:t>
        <w:br w:type="textWrapping"/>
        <w:t xml:space="preserve">D. DataHub failed to mitigate its loss by having a backup cooling system.</w:t>
        <w:br w:type="textWrapping"/>
        <w:t xml:space="preserve">E. The operative was an independent contractor for whom ConstructCo is not vicariously liable.</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 </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concerns the recovery of pure economic loss resulting from a negligent act. The established rule, following </w:t>
      </w:r>
      <w:r w:rsidDel="00000000" w:rsidR="00000000" w:rsidRPr="00000000">
        <w:rPr>
          <w:rFonts w:ascii="Roboto" w:cs="Roboto" w:eastAsia="Roboto" w:hAnsi="Roboto"/>
          <w:i w:val="1"/>
          <w:iCs w:val="1"/>
          <w:color w:val="0f1115"/>
          <w:sz w:val="24"/>
          <w:szCs w:val="24"/>
          <w:rtl w:val="0"/>
        </w:rPr>
        <w:t xml:space="preserve">Spartan Steel</w:t>
      </w:r>
      <w:r w:rsidDel="00000000" w:rsidR="00000000" w:rsidRPr="00000000">
        <w:rPr>
          <w:rFonts w:ascii="Roboto" w:cs="Roboto" w:eastAsia="Roboto" w:hAnsi="Roboto"/>
          <w:color w:val="0f1115"/>
          <w:sz w:val="24"/>
          <w:szCs w:val="24"/>
          <w:rtl w:val="0"/>
        </w:rPr>
        <w:t xml:space="preserve">, is that where a defendant’s negligence causes physical damage to a third party’s property (the water main), and that in turn causes the claimant to suffer only pure economic loss (lost business revenue), no duty of care is owed to the claimant. This is a policy-based exclusionary rule to prevent indeterminate liability. DataHub suffered no physical damage to its own property; the flooding did not reach its servers. The loss is purely economic and not recoverable in negligence.</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7">
      <w:pPr>
        <w:numPr>
          <w:ilvl w:val="0"/>
          <w:numId w:val="2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While foreseeable, pure economic loss of this sort is generally not recoverable in negligence for reasons of policy (opening the floodgates to many claims). Foreseeability is necessary but not sufficient to establish a duty for pure economic loss from an act.</w:t>
      </w:r>
    </w:p>
    <w:p w:rsidR="00000000" w:rsidDel="00000000" w:rsidP="00000000" w:rsidRDefault="00000000" w:rsidRPr="00000000" w14:paraId="00000028">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A contractual exclusion between A and B generally cannot affect the rights of a third party, C, to bring a tort claim. Privity of contract applies.</w:t>
      </w:r>
    </w:p>
    <w:p w:rsidR="00000000" w:rsidDel="00000000" w:rsidP="00000000" w:rsidRDefault="00000000" w:rsidRPr="00000000" w14:paraId="00000029">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Mitigation is a quantum issue, relevant only if a duty and breach are established and a recoverable loss has been suffered. The primary barrier here is the absence of a duty of care for this type of loss.</w:t>
      </w:r>
    </w:p>
    <w:p w:rsidR="00000000" w:rsidDel="00000000" w:rsidP="00000000" w:rsidRDefault="00000000" w:rsidRPr="00000000" w14:paraId="0000002A">
      <w:pPr>
        <w:numPr>
          <w:ilvl w:val="0"/>
          <w:numId w:val="2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operative is likely an employee for whom ConstructCo would be vicariously liable. Even if an independent contractor, a principal may be liable for negligence in the performance of an ultra-hazardous activity, but that is a separate and complex point not raised by the facts.</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(Psychiatric Harm - Primary &amp; Secondary Victims)</w:t>
        <w:br w:type="textWrapping"/>
        <w:t xml:space="preserve">A train crash caused by the negligence of RailCo killed 10 people and caused horrific scenes. Among the claimants are: (1) Ava, a passenger who was physically unharmed but trapped next to a fatally injured stranger for an hour, suffering severe PTSD. (2) Ben, a train driver from a following train who assisted with rescue efforts for 4 hours, witnessing gruesome injuries, and later developed a major depressive disorder. (3) Chloe, who saw live television news coverage showing generic shots of wreckage and later learned her brother had died in the crash. She suffers pathological grief disorder.</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Which claimant(s) is/are most likely to be classified as secondary victims able to recover?</w:t>
        <w:br w:type="textWrapping"/>
        <w:t xml:space="preserve">A. Ava only.</w:t>
        <w:br w:type="textWrapping"/>
        <w:t xml:space="preserve">B. Ben only.</w:t>
        <w:br w:type="textWrapping"/>
        <w:t xml:space="preserve">C. Ava and Ben only.</w:t>
        <w:br w:type="textWrapping"/>
        <w:t xml:space="preserve">D. All three claimants.</w:t>
        <w:br w:type="textWrapping"/>
        <w:t xml:space="preserve">E. None of the claimants.</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E.</w:t>
        <w:br w:type="textWrapping"/>
        <w:t xml:space="preserve">Explanation: </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law imposes strict control mechanisms for secondary victims (those who suffer psychiatric injury from witnessing or learning of injury to others). The requirements from </w:t>
      </w:r>
      <w:r w:rsidDel="00000000" w:rsidR="00000000" w:rsidRPr="00000000">
        <w:rPr>
          <w:rFonts w:ascii="Roboto" w:cs="Roboto" w:eastAsia="Roboto" w:hAnsi="Roboto"/>
          <w:i w:val="1"/>
          <w:iCs w:val="1"/>
          <w:color w:val="0f1115"/>
          <w:sz w:val="24"/>
          <w:szCs w:val="24"/>
          <w:rtl w:val="0"/>
        </w:rPr>
        <w:t xml:space="preserve">Alcock</w:t>
      </w:r>
      <w:r w:rsidDel="00000000" w:rsidR="00000000" w:rsidRPr="00000000">
        <w:rPr>
          <w:rFonts w:ascii="Roboto" w:cs="Roboto" w:eastAsia="Roboto" w:hAnsi="Roboto"/>
          <w:color w:val="0f1115"/>
          <w:sz w:val="24"/>
          <w:szCs w:val="24"/>
          <w:rtl w:val="0"/>
        </w:rPr>
        <w:t xml:space="preserve"> are: (1) Close ties of love and affection with a primary victim. (2) Proximity to the accident in time and space. (3) Perception through own unaided senses of the event or its immediate aftermath. Ava fails (1),  the victim was a stranger. Ben fails (1), and possibly (3) , he was a rescuer but with no pre-existing relationship to the victims; while rescuers can be primary victims if they are objectively in danger, here he was from a following train, so likely not in physical danger himself (</w:t>
      </w:r>
      <w:r w:rsidDel="00000000" w:rsidR="00000000" w:rsidRPr="00000000">
        <w:rPr>
          <w:rFonts w:ascii="Roboto" w:cs="Roboto" w:eastAsia="Roboto" w:hAnsi="Roboto"/>
          <w:i w:val="1"/>
          <w:iCs w:val="1"/>
          <w:color w:val="0f1115"/>
          <w:sz w:val="24"/>
          <w:szCs w:val="24"/>
          <w:rtl w:val="0"/>
        </w:rPr>
        <w:t xml:space="preserve">White v Chief Constable</w:t>
      </w:r>
      <w:r w:rsidDel="00000000" w:rsidR="00000000" w:rsidRPr="00000000">
        <w:rPr>
          <w:rFonts w:ascii="Roboto" w:cs="Roboto" w:eastAsia="Roboto" w:hAnsi="Roboto"/>
          <w:color w:val="0f1115"/>
          <w:sz w:val="24"/>
          <w:szCs w:val="24"/>
          <w:rtl w:val="0"/>
        </w:rPr>
        <w:t xml:space="preserve">). Chloe fails (2) and (3),, seeing broadcasts is not perception through unaided senses, and learning by later news is insufficient.</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0">
      <w:pPr>
        <w:numPr>
          <w:ilvl w:val="0"/>
          <w:numId w:val="1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Ava, as an uninjured passenger, could be a </w:t>
      </w:r>
      <w:r w:rsidDel="00000000" w:rsidR="00000000" w:rsidRPr="00000000">
        <w:rPr>
          <w:rFonts w:ascii="Roboto" w:cs="Roboto" w:eastAsia="Roboto" w:hAnsi="Roboto"/>
          <w:i w:val="1"/>
          <w:iCs w:val="1"/>
          <w:color w:val="0f1115"/>
          <w:sz w:val="24"/>
          <w:szCs w:val="24"/>
          <w:rtl w:val="0"/>
        </w:rPr>
        <w:t xml:space="preserve">primary</w:t>
      </w:r>
      <w:r w:rsidDel="00000000" w:rsidR="00000000" w:rsidRPr="00000000">
        <w:rPr>
          <w:rFonts w:ascii="Roboto" w:cs="Roboto" w:eastAsia="Roboto" w:hAnsi="Roboto"/>
          <w:color w:val="0f1115"/>
          <w:sz w:val="24"/>
          <w:szCs w:val="24"/>
          <w:rtl w:val="0"/>
        </w:rPr>
        <w:t xml:space="preserve"> victim if she was within the zone of physical danger and feared for her own safety (</w:t>
      </w:r>
      <w:r w:rsidDel="00000000" w:rsidR="00000000" w:rsidRPr="00000000">
        <w:rPr>
          <w:rFonts w:ascii="Roboto" w:cs="Roboto" w:eastAsia="Roboto" w:hAnsi="Roboto"/>
          <w:i w:val="1"/>
          <w:iCs w:val="1"/>
          <w:color w:val="0f1115"/>
          <w:sz w:val="24"/>
          <w:szCs w:val="24"/>
          <w:rtl w:val="0"/>
        </w:rPr>
        <w:t xml:space="preserve">Page v Smith</w:t>
      </w:r>
      <w:r w:rsidDel="00000000" w:rsidR="00000000" w:rsidRPr="00000000">
        <w:rPr>
          <w:rFonts w:ascii="Roboto" w:cs="Roboto" w:eastAsia="Roboto" w:hAnsi="Roboto"/>
          <w:color w:val="0f1115"/>
          <w:sz w:val="24"/>
          <w:szCs w:val="24"/>
          <w:rtl w:val="0"/>
        </w:rPr>
        <w:t xml:space="preserve">). However, the question asks about classification as a </w:t>
      </w:r>
      <w:r w:rsidDel="00000000" w:rsidR="00000000" w:rsidRPr="00000000">
        <w:rPr>
          <w:rFonts w:ascii="Roboto" w:cs="Roboto" w:eastAsia="Roboto" w:hAnsi="Roboto"/>
          <w:i w:val="1"/>
          <w:iCs w:val="1"/>
          <w:color w:val="0f1115"/>
          <w:sz w:val="24"/>
          <w:szCs w:val="24"/>
          <w:rtl w:val="0"/>
        </w:rPr>
        <w:t xml:space="preserve">secondary</w:t>
      </w:r>
      <w:r w:rsidDel="00000000" w:rsidR="00000000" w:rsidRPr="00000000">
        <w:rPr>
          <w:rFonts w:ascii="Roboto" w:cs="Roboto" w:eastAsia="Roboto" w:hAnsi="Roboto"/>
          <w:color w:val="0f1115"/>
          <w:sz w:val="24"/>
          <w:szCs w:val="24"/>
          <w:rtl w:val="0"/>
        </w:rPr>
        <w:t xml:space="preserve"> victim. Even as a primary victim, she may recover, but the option singles her out as a secondary victim, which is incorrect.</w:t>
      </w:r>
    </w:p>
    <w:p w:rsidR="00000000" w:rsidDel="00000000" w:rsidP="00000000" w:rsidRDefault="00000000" w:rsidRPr="00000000" w14:paraId="00000031">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Ben, as a rescuer, was not in personal danger. The House of Lords in </w:t>
      </w:r>
      <w:r w:rsidDel="00000000" w:rsidR="00000000" w:rsidRPr="00000000">
        <w:rPr>
          <w:rFonts w:ascii="Roboto" w:cs="Roboto" w:eastAsia="Roboto" w:hAnsi="Roboto"/>
          <w:i w:val="1"/>
          <w:iCs w:val="1"/>
          <w:color w:val="0f1115"/>
          <w:sz w:val="24"/>
          <w:szCs w:val="24"/>
          <w:rtl w:val="0"/>
        </w:rPr>
        <w:t xml:space="preserve">White</w:t>
      </w:r>
      <w:r w:rsidDel="00000000" w:rsidR="00000000" w:rsidRPr="00000000">
        <w:rPr>
          <w:rFonts w:ascii="Roboto" w:cs="Roboto" w:eastAsia="Roboto" w:hAnsi="Roboto"/>
          <w:color w:val="0f1115"/>
          <w:sz w:val="24"/>
          <w:szCs w:val="24"/>
          <w:rtl w:val="0"/>
        </w:rPr>
        <w:t xml:space="preserve"> severely restricted claims by rescuers and employees, requiring them to satisfy the secondary victim criteria, which he does not due to lack of close ties.</w:t>
      </w:r>
    </w:p>
    <w:p w:rsidR="00000000" w:rsidDel="00000000" w:rsidP="00000000" w:rsidRDefault="00000000" w:rsidRPr="00000000" w14:paraId="00000032">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It includes Ava as a secondary victim, which is wrong for the reasons above.</w:t>
      </w:r>
    </w:p>
    <w:p w:rsidR="00000000" w:rsidDel="00000000" w:rsidP="00000000" w:rsidRDefault="00000000" w:rsidRPr="00000000" w14:paraId="00000033">
      <w:pPr>
        <w:numPr>
          <w:ilvl w:val="0"/>
          <w:numId w:val="1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None meet the strict secondary victim criteria.</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(Employers' Liability - Primary Non-Delegable Duty &amp; System of Work)</w:t>
        <w:br w:type="textWrapping"/>
        <w:t xml:space="preserve">A hospital trust engaged "CleanCo," a specialist independent cleaning contractor, to deep-clean its operating theatres. CleanCo’s employee, while moving a heavy cleaning machine, left a large, opaque plastic box of cables in a dimly lit corridor used by hospital staff. A nurse, Fatima, tripped over the box and suffered a serious back injury. Fatima sues the hospital trust.</w:t>
        <w:br w:type="textWrapping"/>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represents the trust’s strongest defence?</w:t>
        <w:br w:type="textWrapping"/>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hospital trust is not liable because CleanCo was an independent contractor and the trust is not vicariously liable for its employees.</w:t>
        <w:br w:type="textWrapping"/>
        <w:t xml:space="preserve">B. The hospital trust owed Fatima a non-delegable duty to provide a safe system of work. By delegating the cleaning to a contractor who created the hazard, the trust may be in breach of that duty (</w:t>
      </w:r>
      <w:r w:rsidDel="00000000" w:rsidR="00000000" w:rsidRPr="00000000">
        <w:rPr>
          <w:rFonts w:ascii="Roboto" w:cs="Roboto" w:eastAsia="Roboto" w:hAnsi="Roboto"/>
          <w:i w:val="1"/>
          <w:iCs w:val="1"/>
          <w:color w:val="0f1115"/>
          <w:sz w:val="24"/>
          <w:szCs w:val="24"/>
          <w:rtl w:val="0"/>
        </w:rPr>
        <w:t xml:space="preserve">McDermid v Nash Dredging</w:t>
      </w:r>
      <w:r w:rsidDel="00000000" w:rsidR="00000000" w:rsidRPr="00000000">
        <w:rPr>
          <w:rFonts w:ascii="Roboto" w:cs="Roboto" w:eastAsia="Roboto" w:hAnsi="Roboto"/>
          <w:color w:val="0f1115"/>
          <w:sz w:val="24"/>
          <w:szCs w:val="24"/>
          <w:rtl w:val="0"/>
        </w:rPr>
        <w:t xml:space="preserve">).</w:t>
        <w:br w:type="textWrapping"/>
        <w:t xml:space="preserve">C. The hospital trust is only liable if it was negligent in selecting CleanCo.</w:t>
        <w:br w:type="textWrapping"/>
        <w:t xml:space="preserve">D. Fatima was contributorily negligent for not looking where she was going.</w:t>
        <w:br w:type="textWrapping"/>
        <w:t xml:space="preserve">E. CleanCo’s employee was the sole tortfeasor; Fatima’s claim lies against CleanCo alone.</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 </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Employers have a primary, non-delegable duty to their employees to provide a safe system of work. This duty extends to protecting them from risks created by others working on the premises, including independent contractors. If the contractor’s activity creates a danger, and the employer’s system fails to guard against it, the employer can be directly liable for breach of its personal duty. The hospital trust must ensure the system for managing contractors is safe. Leaving a large obstruction in a staff corridor arguably makes the system unsafe, and the trust cannot delegate away this responsibility.</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B">
      <w:pPr>
        <w:numPr>
          <w:ilvl w:val="0"/>
          <w:numId w:val="2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This addresses vicarious liability (for the torts of employees/contractors). The claim here is against the trust for breach of its </w:t>
      </w:r>
      <w:r w:rsidDel="00000000" w:rsidR="00000000" w:rsidRPr="00000000">
        <w:rPr>
          <w:rFonts w:ascii="Roboto" w:cs="Roboto" w:eastAsia="Roboto" w:hAnsi="Roboto"/>
          <w:i w:val="1"/>
          <w:iCs w:val="1"/>
          <w:color w:val="0f1115"/>
          <w:sz w:val="24"/>
          <w:szCs w:val="24"/>
          <w:rtl w:val="0"/>
        </w:rPr>
        <w:t xml:space="preserve">own</w:t>
      </w:r>
      <w:r w:rsidDel="00000000" w:rsidR="00000000" w:rsidRPr="00000000">
        <w:rPr>
          <w:rFonts w:ascii="Roboto" w:cs="Roboto" w:eastAsia="Roboto" w:hAnsi="Roboto"/>
          <w:color w:val="0f1115"/>
          <w:sz w:val="24"/>
          <w:szCs w:val="24"/>
          <w:rtl w:val="0"/>
        </w:rPr>
        <w:t xml:space="preserve"> primary duty, not vicariously for CleanCo’s negligence. The non-delegable nature of the duty means the trust cannot escape it by hiring a contractor.</w:t>
      </w:r>
    </w:p>
    <w:p w:rsidR="00000000" w:rsidDel="00000000" w:rsidP="00000000" w:rsidRDefault="00000000" w:rsidRPr="00000000" w14:paraId="0000003C">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While a duty to select a competent contractor exists, it is not the sole basis for liability. The primary duty to provide a safe system is wider and is triggered by the creation of the hazard itself, regardless of the contractor’s competence.</w:t>
      </w:r>
    </w:p>
    <w:p w:rsidR="00000000" w:rsidDel="00000000" w:rsidP="00000000" w:rsidRDefault="00000000" w:rsidRPr="00000000" w14:paraId="0000003D">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Contributory negligence is a partial defence that reduces damages but does not negate liability. It is a question of fact, not a complete defence.</w:t>
      </w:r>
    </w:p>
    <w:p w:rsidR="00000000" w:rsidDel="00000000" w:rsidP="00000000" w:rsidRDefault="00000000" w:rsidRPr="00000000" w14:paraId="0000003E">
      <w:pPr>
        <w:numPr>
          <w:ilvl w:val="0"/>
          <w:numId w:val="2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While CleanCo may also be liable, it does not preclude a concurrent claim against the trust for breach of its non-delegable duty as employer. The claimant can sue either or both.</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local chess club organised a tournament. The club's secretary, aware that a competitor, Mr. Reed, had a history of loud and aggressive outbursts when losing, failed to monitor his match or warn the opponent. During a game, Mr. Reed lost and struck his opponent, Mr. Khan, causing injury. Mr. Khan sues the chess club in negligence.</w:t>
        <w:br w:type="textWrapping"/>
        <w:t xml:space="preserve">Which is the strongest argument against finding a duty of care?</w:t>
        <w:br w:type="textWrapping"/>
        <w:t xml:space="preserve">A. The club had no control over Mr. Reed's actions.</w:t>
        <w:br w:type="textWrapping"/>
        <w:t xml:space="preserve">B. The injury was caused by a deliberate criminal act</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Imposing a duty would create an unfair burden on voluntary organisations.</w:t>
        <w:br w:type="textWrapping"/>
        <w:t xml:space="preserve">D. Mr. Khan voluntarily participated in the tournament, accepting the risk.</w:t>
        <w:br w:type="textWrapping"/>
        <w:t xml:space="preserve">E. The club's secretary was not personally at fault.</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While a duty may arise if violence is foreseeable, the general rule is that there is no duty to prevent the deliberate criminal acts of a third party unless a special relationship exists or the defendant created the danger. Mere knowledge of a propensity for aggression may not be enough to establish the high degree of foreseeability required to impose a duty to prevent a criminal battery.</w:t>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4">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A defendant can have a duty to take reasonable steps within their control to guard against foreseeable harm from third parties.</w:t>
      </w:r>
    </w:p>
    <w:p w:rsidR="00000000" w:rsidDel="00000000" w:rsidP="00000000" w:rsidRDefault="00000000" w:rsidRPr="00000000" w14:paraId="00000045">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While policy is a factor, it is not an absolute bar if the standard elements of duty are met.</w:t>
      </w:r>
    </w:p>
    <w:p w:rsidR="00000000" w:rsidDel="00000000" w:rsidP="00000000" w:rsidRDefault="00000000" w:rsidRPr="00000000" w14:paraId="00000046">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Volenti requires full, free consent to the specific risk, which is not shown here.</w:t>
      </w:r>
    </w:p>
    <w:p w:rsidR="00000000" w:rsidDel="00000000" w:rsidP="00000000" w:rsidRDefault="00000000" w:rsidRPr="00000000" w14:paraId="00000047">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club's potential liability is organisational, not dependent on the secretary's personal fault.</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(Duty of Care - Public Bodies &amp; Omissions)</w:t>
        <w:br w:type="textWrapping"/>
        <w:t xml:space="preserve">Local Council is responsible for inspecting and maintaining public playgrounds. A routine inspection of "Green Park" playground noted a crack in the plastic slide. The inspector filed a report recommending repair "within 3 months." Due to an administrative error, the report was not actioned. Seven months later, 6-year-old Leo uses the slide. It fractures under his weight, causing him to fall and break his arm. Leo’s mother sues the Council in negligence.</w:t>
        <w:br w:type="textWrapping"/>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main legal hurdle for establishing a duty of care?</w:t>
        <w:br w:type="textWrapping"/>
        <w:t xml:space="preserve">A. The Council owes no duty as it is a public body acting under a statutory power; liability can only arise for irrational decisions.</w:t>
        <w:br w:type="textWrapping"/>
        <w:t xml:space="preserve">B. The Council may owe a duty, but it is an omissionrather than a positive act.</w:t>
        <w:br w:type="textWrapping"/>
        <w:t xml:space="preserve">C. There is no duty because Leo’s mother accepted the risk by letting him play there.</w:t>
        <w:br w:type="textWrapping"/>
        <w:t xml:space="preserve">D. The duty is owed, and breach is clear as the Council knew of the defect and failed to act within its own timeframe.</w:t>
        <w:br w:type="textWrapping"/>
        <w:t xml:space="preserve">E. The Council is protected by statutory immunity for discretionary decisions about resource allocation.</w:t>
      </w:r>
    </w:p>
    <w:p w:rsidR="00000000" w:rsidDel="00000000" w:rsidP="00000000" w:rsidRDefault="00000000" w:rsidRPr="00000000" w14:paraId="00000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The general rule is that there is no liability in negligence for pure omissions. However, exceptions exist. For a public authority, a duty to act may arise where: (i) it has assumed a responsibility to a specific claimant or class, or (ii) it has created a source of danger. Here, by operating a playground and conducting inspections, the Council may be held to have assumed a responsibility to users. The key case is </w:t>
      </w:r>
      <w:r w:rsidDel="00000000" w:rsidR="00000000" w:rsidRPr="00000000">
        <w:rPr>
          <w:rFonts w:ascii="Roboto" w:cs="Roboto" w:eastAsia="Roboto" w:hAnsi="Roboto"/>
          <w:i w:val="1"/>
          <w:iCs w:val="1"/>
          <w:color w:val="0f1115"/>
          <w:sz w:val="24"/>
          <w:szCs w:val="24"/>
          <w:rtl w:val="0"/>
        </w:rPr>
        <w:t xml:space="preserve">Gorringe v Calderdale MBC</w:t>
      </w:r>
      <w:r w:rsidDel="00000000" w:rsidR="00000000" w:rsidRPr="00000000">
        <w:rPr>
          <w:rFonts w:ascii="Roboto" w:cs="Roboto" w:eastAsia="Roboto" w:hAnsi="Roboto"/>
          <w:color w:val="0f1115"/>
          <w:sz w:val="24"/>
          <w:szCs w:val="24"/>
          <w:rtl w:val="0"/>
        </w:rPr>
        <w:t xml:space="preserve">: a statutory duty alone does not create a common law duty of care, but if the authority does an act (like providing a playground) it must do it with reasonable care. The failure to act on a known, specific danger (the crack) after having identified it could found liability, but the claimant must overcome the omission hurdle.</w:t>
      </w:r>
    </w:p>
    <w:p w:rsidR="00000000" w:rsidDel="00000000" w:rsidP="00000000" w:rsidRDefault="00000000" w:rsidRPr="00000000" w14:paraId="0000004C">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D">
      <w:pPr>
        <w:numPr>
          <w:ilvl w:val="0"/>
          <w:numId w:val="2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Public bodies can owe a common law duty of care in the operation of their activities (</w:t>
      </w:r>
      <w:r w:rsidDel="00000000" w:rsidR="00000000" w:rsidRPr="00000000">
        <w:rPr>
          <w:rFonts w:ascii="Roboto" w:cs="Roboto" w:eastAsia="Roboto" w:hAnsi="Roboto"/>
          <w:i w:val="1"/>
          <w:iCs w:val="1"/>
          <w:color w:val="0f1115"/>
          <w:sz w:val="24"/>
          <w:szCs w:val="24"/>
          <w:rtl w:val="0"/>
        </w:rPr>
        <w:t xml:space="preserve">Stovin v Wise</w:t>
      </w:r>
      <w:r w:rsidDel="00000000" w:rsidR="00000000" w:rsidRPr="00000000">
        <w:rPr>
          <w:rFonts w:ascii="Roboto" w:cs="Roboto" w:eastAsia="Roboto" w:hAnsi="Roboto"/>
          <w:color w:val="0f1115"/>
          <w:sz w:val="24"/>
          <w:szCs w:val="24"/>
          <w:rtl w:val="0"/>
        </w:rPr>
        <w:t xml:space="preserve">). The fact they have a statutory power does not automatically grant immunity.</w:t>
      </w:r>
    </w:p>
    <w:p w:rsidR="00000000" w:rsidDel="00000000" w:rsidP="00000000" w:rsidRDefault="00000000" w:rsidRPr="00000000" w14:paraId="0000004E">
      <w:pPr>
        <w:numPr>
          <w:ilvl w:val="0"/>
          <w:numId w:val="2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Volenti non fit injuria is a specific defence requiring full, free consent to the risk. A child playing in a public playground does not consent to the risk of injury from known, latent defects maintained by the Council.</w:t>
      </w:r>
    </w:p>
    <w:p w:rsidR="00000000" w:rsidDel="00000000" w:rsidP="00000000" w:rsidRDefault="00000000" w:rsidRPr="00000000" w14:paraId="0000004F">
      <w:pPr>
        <w:numPr>
          <w:ilvl w:val="0"/>
          <w:numId w:val="2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This assumes a duty exists and jumps to breach. The question asks for the main </w:t>
      </w:r>
      <w:r w:rsidDel="00000000" w:rsidR="00000000" w:rsidRPr="00000000">
        <w:rPr>
          <w:rFonts w:ascii="Roboto" w:cs="Roboto" w:eastAsia="Roboto" w:hAnsi="Roboto"/>
          <w:i w:val="1"/>
          <w:iCs w:val="1"/>
          <w:color w:val="0f1115"/>
          <w:sz w:val="24"/>
          <w:szCs w:val="24"/>
          <w:rtl w:val="0"/>
        </w:rPr>
        <w:t xml:space="preserve">hurdle</w:t>
      </w:r>
      <w:r w:rsidDel="00000000" w:rsidR="00000000" w:rsidRPr="00000000">
        <w:rPr>
          <w:rFonts w:ascii="Roboto" w:cs="Roboto" w:eastAsia="Roboto" w:hAnsi="Roboto"/>
          <w:color w:val="0f1115"/>
          <w:sz w:val="24"/>
          <w:szCs w:val="24"/>
          <w:rtl w:val="0"/>
        </w:rPr>
        <w:t xml:space="preserve">, which is establishing the duty in the context of an omission by a public body.</w:t>
      </w:r>
    </w:p>
    <w:p w:rsidR="00000000" w:rsidDel="00000000" w:rsidP="00000000" w:rsidRDefault="00000000" w:rsidRPr="00000000" w14:paraId="00000050">
      <w:pPr>
        <w:numPr>
          <w:ilvl w:val="0"/>
          <w:numId w:val="2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While courts are reluctant to interfere with policy/resource decisions (</w:t>
      </w:r>
      <w:r w:rsidDel="00000000" w:rsidR="00000000" w:rsidRPr="00000000">
        <w:rPr>
          <w:rFonts w:ascii="Roboto" w:cs="Roboto" w:eastAsia="Roboto" w:hAnsi="Roboto"/>
          <w:i w:val="1"/>
          <w:iCs w:val="1"/>
          <w:color w:val="0f1115"/>
          <w:sz w:val="24"/>
          <w:szCs w:val="24"/>
          <w:rtl w:val="0"/>
        </w:rPr>
        <w:t xml:space="preserve">X v Bedfordshire CC</w:t>
      </w:r>
      <w:r w:rsidDel="00000000" w:rsidR="00000000" w:rsidRPr="00000000">
        <w:rPr>
          <w:rFonts w:ascii="Roboto" w:cs="Roboto" w:eastAsia="Roboto" w:hAnsi="Roboto"/>
          <w:color w:val="0f1115"/>
          <w:sz w:val="24"/>
          <w:szCs w:val="24"/>
          <w:rtl w:val="0"/>
        </w:rPr>
        <w:t xml:space="preserve">), operational decisions like repairing a known hazard are justiciable. This is not a high-level policy immunity issue.</w:t>
      </w:r>
    </w:p>
    <w:p w:rsidR="00000000" w:rsidDel="00000000" w:rsidP="00000000" w:rsidRDefault="00000000" w:rsidRPr="00000000" w14:paraId="000000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(Remedies - Personal Injury, Future Loss &amp; Multipliers)</w:t>
        <w:br w:type="textWrapping"/>
        <w:t xml:space="preserve">Zara, aged 30, is severely injured by David’s negligence. She is rendered paraplegic and will never work again. At trial, the court awards: (a) substantial damages for pain, suffering and loss of amenity (PSLA); (b) past losses (care, earnings); (c) future losses. For her future loss of earnings, the court must calculate a lump sum. Zara was earning £30,000 net per year. The court accepts she would have worked to age 67.</w:t>
        <w:br w:type="textWrapping"/>
        <w:t xml:space="preserve">Which of the following best describes the correct approach to quantifying this future loss?</w:t>
        <w:br w:type="textWrapping"/>
        <w:t xml:space="preserve">A. Award £30,000 x 37 (years to retirement) = £1,110,000 as a lump sum.</w:t>
        <w:br w:type="textWrapping"/>
        <w:t xml:space="preserve">B. Apply a multiplier from the Ogden Tables based on her age, adjusted for contingencies other than mortality  and multiply by the annual loss.</w:t>
        <w:br w:type="textWrapping"/>
        <w:t xml:space="preserve">C. Award a nominal sum and order David to make periodic payments for the rest of Zara’s life.</w:t>
        <w:br w:type="textWrapping"/>
        <w:t xml:space="preserve">D. Award the sum needed to purchase an annuity that will pay Zara £30,000 per year indexed for inflation.</w:t>
        <w:br w:type="textWrapping"/>
        <w:t xml:space="preserve">E. Defer quantification until Zara actually reaches retirement age to see what she would have earned.</w:t>
      </w:r>
    </w:p>
    <w:p w:rsidR="00000000" w:rsidDel="00000000" w:rsidP="00000000" w:rsidRDefault="00000000" w:rsidRPr="00000000" w14:paraId="000000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Damages for future pecuniary loss in personal injury claims are calculated using a multiplier-multiplicand method. The multiplicand is the annual loss (£30,000). The multiplier is chosen from the Ogden Tables (Actuarial Tables for use in Personal Injury and Fatal Accident Cases), which are based on discount rates to account for the accelerated receipt of a lump sum (the principle that money received now can be invested). The tables provide a starting multiplier based on age and gender, which is then adjusted for "contingencies of life" ,the chances of things like periods of unemployment, illness, or promotion that might have affected actual earnings.</w:t>
      </w:r>
    </w:p>
    <w:p w:rsidR="00000000" w:rsidDel="00000000" w:rsidP="00000000" w:rsidRDefault="00000000" w:rsidRPr="00000000" w14:paraId="00000053">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This ignores the crucial principle of discounting for accelerated receipt and the use of actuarially calculated multipliers. A simple multiplication over-compensates the claimant.</w:t>
      </w:r>
    </w:p>
    <w:p w:rsidR="00000000" w:rsidDel="00000000" w:rsidP="00000000" w:rsidRDefault="00000000" w:rsidRPr="00000000" w14:paraId="00000054">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While periodic payment orders (PPOs) are possible and often used for future care costs, they are not the </w:t>
      </w:r>
      <w:r w:rsidDel="00000000" w:rsidR="00000000" w:rsidRPr="00000000">
        <w:rPr>
          <w:rFonts w:ascii="Roboto" w:cs="Roboto" w:eastAsia="Roboto" w:hAnsi="Roboto"/>
          <w:i w:val="1"/>
          <w:iCs w:val="1"/>
          <w:color w:val="0f1115"/>
          <w:sz w:val="24"/>
          <w:szCs w:val="24"/>
          <w:rtl w:val="0"/>
        </w:rPr>
        <w:t xml:space="preserve">only</w:t>
      </w:r>
      <w:r w:rsidDel="00000000" w:rsidR="00000000" w:rsidRPr="00000000">
        <w:rPr>
          <w:rFonts w:ascii="Roboto" w:cs="Roboto" w:eastAsia="Roboto" w:hAnsi="Roboto"/>
          <w:color w:val="0f1115"/>
          <w:sz w:val="24"/>
          <w:szCs w:val="24"/>
          <w:rtl w:val="0"/>
        </w:rPr>
        <w:t xml:space="preserve"> method. The court awards a lump sum unless a PPO is argued for and deemed appropriate. The question asks for the approach to </w:t>
      </w:r>
      <w:r w:rsidDel="00000000" w:rsidR="00000000" w:rsidRPr="00000000">
        <w:rPr>
          <w:rFonts w:ascii="Roboto" w:cs="Roboto" w:eastAsia="Roboto" w:hAnsi="Roboto"/>
          <w:i w:val="1"/>
          <w:iCs w:val="1"/>
          <w:color w:val="0f1115"/>
          <w:sz w:val="24"/>
          <w:szCs w:val="24"/>
          <w:rtl w:val="0"/>
        </w:rPr>
        <w:t xml:space="preserve">quantifying</w:t>
      </w:r>
      <w:r w:rsidDel="00000000" w:rsidR="00000000" w:rsidRPr="00000000">
        <w:rPr>
          <w:rFonts w:ascii="Roboto" w:cs="Roboto" w:eastAsia="Roboto" w:hAnsi="Roboto"/>
          <w:color w:val="0f1115"/>
          <w:sz w:val="24"/>
          <w:szCs w:val="24"/>
          <w:rtl w:val="0"/>
        </w:rPr>
        <w:t xml:space="preserve"> the loss for a lump sum.</w:t>
      </w:r>
    </w:p>
    <w:p w:rsidR="00000000" w:rsidDel="00000000" w:rsidP="00000000" w:rsidRDefault="00000000" w:rsidRPr="00000000" w14:paraId="00000055">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This describes the economic effect of what the multiplier method achieves, but it is not the direct legal method. The court does not order the defendant to purchase an annuity; it awards a lump sum calculated to be equivalent to the cost of such an annuity.</w:t>
      </w:r>
    </w:p>
    <w:p w:rsidR="00000000" w:rsidDel="00000000" w:rsidP="00000000" w:rsidRDefault="00000000" w:rsidRPr="00000000" w14:paraId="00000056">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law requires assessment once and for all at trial. Damages are assessed on the evidence available at trial, not left open.</w:t>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(Employers' Liability - Safe Plant &amp; Equipment &amp; Delegation)</w:t>
        <w:br w:type="textWrapping"/>
        <w:t xml:space="preserve">A large construction company, "BuildMajor," hired "CraneCo," a specialist contractor with an excellent safety record, to provide and operate a large crane on a complex site. BuildMajor’s site manager specified the lifting operations. CraneCo’s employee, operating the crane, was injured when a latch on the crane’s cab door failed, causing him to fall. The latch failure was due to a latent manufacturing defect undetectable by routine maintenance. The injured employee sues BuildMajor.</w:t>
        <w:br w:type="textWrapping"/>
      </w:r>
    </w:p>
    <w:p w:rsidR="00000000" w:rsidDel="00000000" w:rsidP="00000000" w:rsidRDefault="00000000" w:rsidRPr="00000000" w14:paraId="000000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BuildMajor’s strongest argument against owing a non-delegable duty for the safety of the crane?</w:t>
        <w:br w:type="textWrapping"/>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BuildMajor is not the employer of the injured man; CraneCo is.</w:t>
        <w:br w:type="textWrapping"/>
        <w:t xml:space="preserve">B. The duty was delegated to a competent specialist contractor, and the defect was latent and undiscoverable.</w:t>
        <w:br w:type="textWrapping"/>
        <w:t xml:space="preserve">C. BuildMajor is protected by the doctrine of common employment.</w:t>
        <w:br w:type="textWrapping"/>
        <w:t xml:space="preserve">D. The injured employee was contributorily negligent for not checking the latch himself.</w:t>
        <w:br w:type="textWrapping"/>
        <w:t xml:space="preserve">E. BuildMajor owed a non-delegable duty; the defect in the equipment provided for the work makes it liable.</w:t>
      </w:r>
    </w:p>
    <w:p w:rsidR="00000000" w:rsidDel="00000000" w:rsidP="00000000" w:rsidRDefault="00000000" w:rsidRPr="00000000" w14:paraId="000000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r>
    </w:p>
    <w:p w:rsidR="00000000" w:rsidDel="00000000" w:rsidP="00000000" w:rsidRDefault="00000000" w:rsidRPr="00000000" w14:paraId="000000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 An employer’s non-delegable duty to provide safe plant and equipment is strict but not absolute. The employer satisfies the duty by entrusting the task to a competent, apparently reliable independent contractor, provided the defect is one that such a contractor could not have been expected to discover (</w:t>
      </w:r>
      <w:r w:rsidDel="00000000" w:rsidR="00000000" w:rsidRPr="00000000">
        <w:rPr>
          <w:rFonts w:ascii="Roboto" w:cs="Roboto" w:eastAsia="Roboto" w:hAnsi="Roboto"/>
          <w:i w:val="1"/>
          <w:iCs w:val="1"/>
          <w:color w:val="0f1115"/>
          <w:sz w:val="24"/>
          <w:szCs w:val="24"/>
          <w:rtl w:val="0"/>
        </w:rPr>
        <w:t xml:space="preserve">Riverstone Meat Co Pty Ltd v Lancashire Shipping Co Ltd</w:t>
      </w:r>
      <w:r w:rsidDel="00000000" w:rsidR="00000000" w:rsidRPr="00000000">
        <w:rPr>
          <w:rFonts w:ascii="Roboto" w:cs="Roboto" w:eastAsia="Roboto" w:hAnsi="Roboto"/>
          <w:color w:val="0f1115"/>
          <w:sz w:val="24"/>
          <w:szCs w:val="24"/>
          <w:rtl w:val="0"/>
        </w:rPr>
        <w:t xml:space="preserve">). Here, the defect was </w:t>
      </w:r>
      <w:r w:rsidDel="00000000" w:rsidR="00000000" w:rsidRPr="00000000">
        <w:rPr>
          <w:rFonts w:ascii="Roboto" w:cs="Roboto" w:eastAsia="Roboto" w:hAnsi="Roboto"/>
          <w:i w:val="1"/>
          <w:iCs w:val="1"/>
          <w:color w:val="0f1115"/>
          <w:sz w:val="24"/>
          <w:szCs w:val="24"/>
          <w:rtl w:val="0"/>
        </w:rPr>
        <w:t xml:space="preserve">latent</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w:cs="Roboto" w:eastAsia="Roboto" w:hAnsi="Roboto"/>
          <w:i w:val="1"/>
          <w:iCs w:val="1"/>
          <w:color w:val="0f1115"/>
          <w:sz w:val="24"/>
          <w:szCs w:val="24"/>
          <w:rtl w:val="0"/>
        </w:rPr>
        <w:t xml:space="preserve">undetectable</w:t>
      </w:r>
      <w:r w:rsidDel="00000000" w:rsidR="00000000" w:rsidRPr="00000000">
        <w:rPr>
          <w:rFonts w:ascii="Roboto" w:cs="Roboto" w:eastAsia="Roboto" w:hAnsi="Roboto"/>
          <w:color w:val="0f1115"/>
          <w:sz w:val="24"/>
          <w:szCs w:val="24"/>
          <w:rtl w:val="0"/>
        </w:rPr>
        <w:t xml:space="preserve">, and CraneCo was competent. Therefore, BuildMajor likely discharged its duty by selecting a competent contractor. The duty does not make the employer an insurer against all defects.</w:t>
      </w:r>
    </w:p>
    <w:p w:rsidR="00000000" w:rsidDel="00000000" w:rsidP="00000000" w:rsidRDefault="00000000" w:rsidRPr="00000000" w14:paraId="0000005C">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D">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While true, the claimant may argue BuildMajor owes a duty as a </w:t>
      </w:r>
      <w:r w:rsidDel="00000000" w:rsidR="00000000" w:rsidRPr="00000000">
        <w:rPr>
          <w:rFonts w:ascii="Roboto" w:cs="Roboto" w:eastAsia="Roboto" w:hAnsi="Roboto"/>
          <w:i w:val="1"/>
          <w:iCs w:val="1"/>
          <w:color w:val="0f1115"/>
          <w:sz w:val="24"/>
          <w:szCs w:val="24"/>
          <w:rtl w:val="0"/>
        </w:rPr>
        <w:t xml:space="preserve">principal</w:t>
      </w:r>
      <w:r w:rsidDel="00000000" w:rsidR="00000000" w:rsidRPr="00000000">
        <w:rPr>
          <w:rFonts w:ascii="Roboto" w:cs="Roboto" w:eastAsia="Roboto" w:hAnsi="Roboto"/>
          <w:color w:val="0f1115"/>
          <w:sz w:val="24"/>
          <w:szCs w:val="24"/>
          <w:rtl w:val="0"/>
        </w:rPr>
        <w:t xml:space="preserve"> to someone working on its site, analogous to an employer’s duty. The key is not the label "employer" but the nature of the relationship and control.</w:t>
      </w:r>
    </w:p>
    <w:p w:rsidR="00000000" w:rsidDel="00000000" w:rsidP="00000000" w:rsidRDefault="00000000" w:rsidRPr="00000000" w14:paraId="0000005E">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 doctrine of common employment (a defence that an employee injured by a fellow employee could not sue the employer) was abolished by the Law Reform (Personal Injuries) Act 1948.</w:t>
      </w:r>
    </w:p>
    <w:p w:rsidR="00000000" w:rsidDel="00000000" w:rsidP="00000000" w:rsidRDefault="00000000" w:rsidRPr="00000000" w14:paraId="0000005F">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Contributory negligence is a partial defence on quantum, not a complete bar to establishing the duty or breach. It is also unlikely a crane operator is expected to personally inspect latent mechanical defects.</w:t>
      </w:r>
    </w:p>
    <w:p w:rsidR="00000000" w:rsidDel="00000000" w:rsidP="00000000" w:rsidRDefault="00000000" w:rsidRPr="00000000" w14:paraId="00000060">
      <w:pPr>
        <w:numPr>
          <w:ilvl w:val="0"/>
          <w:numId w:val="11"/>
        </w:numPr>
        <w:shd w:fill="ffffff" w:val="clear"/>
        <w:spacing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states the opposite conclusion. While the duty is non-delegable in principle, it can be discharged by taking reasonable steps, such as hiring a competent contractor for a latent defect. The duty is to take reasonable care, not to guarantee absolute safety.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br w:type="textWrapping"/>
        <w:t xml:space="preserve">Mr. Davies, a retiree with severe but unknown osteoporosis, was knocked over by a cyclist, Mr. Trent, who was negligently riding on the pavement. The fall would have caused only bruising to a person of normal bone density. However, Mr. Davies suffered a complex hip fracture due to his condition and required major surgery. He sued for his full injuries.</w:t>
        <w:br w:type="textWrapping"/>
        <w:t xml:space="preserve">Which principle best secures Mr. Davies' recovery for the fracture?</w:t>
        <w:br w:type="textWrapping"/>
        <w:t xml:space="preserve">A. The "eggshell skull" rule: a tortfeasor takes their victim as they find them, liable for the full extent of injury triggered by their negligence, even if unforeseeable.</w:t>
        <w:br w:type="textWrapping"/>
        <w:t xml:space="preserve">B. The principle of foreseeability: Mr. Trent is only liable for bruising, as a fracture was not a reasonably foreseeable consequence of a minor collision.</w:t>
        <w:br w:type="textWrapping"/>
        <w:t xml:space="preserve">C. The principle of </w:t>
      </w:r>
      <w:r w:rsidDel="00000000" w:rsidR="00000000" w:rsidRPr="00000000">
        <w:rPr>
          <w:rFonts w:ascii="Roboto" w:cs="Roboto" w:eastAsia="Roboto" w:hAnsi="Roboto"/>
          <w:i w:val="1"/>
          <w:iCs w:val="1"/>
          <w:color w:val="0f1115"/>
          <w:sz w:val="24"/>
          <w:szCs w:val="24"/>
          <w:rtl w:val="0"/>
        </w:rPr>
        <w:t xml:space="preserve">novus actus interveniens</w:t>
      </w:r>
      <w:r w:rsidDel="00000000" w:rsidR="00000000" w:rsidRPr="00000000">
        <w:rPr>
          <w:rFonts w:ascii="Roboto" w:cs="Roboto" w:eastAsia="Roboto" w:hAnsi="Roboto"/>
          <w:color w:val="0f1115"/>
          <w:sz w:val="24"/>
          <w:szCs w:val="24"/>
          <w:rtl w:val="0"/>
        </w:rPr>
        <w:t xml:space="preserve">: The pre-existing condition breaks the chain of causation.</w:t>
        <w:br w:type="textWrapping"/>
        <w:t xml:space="preserve">D. The doctrine of consent: By being on the pavement, Mr. Davies voluntarily assumed the risk of severe injury.</w:t>
        <w:br w:type="textWrapping"/>
        <w:t xml:space="preserve">E. The "thin skull" rule applies only to psychiatric conditions, not physical ones.</w:t>
      </w:r>
    </w:p>
    <w:p w:rsidR="00000000" w:rsidDel="00000000" w:rsidP="00000000" w:rsidRDefault="00000000" w:rsidRPr="00000000" w14:paraId="0000006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 The "eggshell skull" (or "thin skull") rule is a cornerstone of remoteness in tort. It states that if a defendant's tortious act causes any injury to the claimant, they are liable for the full consequences, even if those consequences are unexpectedly severe due to a pre-existing, hidden vulnerability of the claimant (</w:t>
      </w:r>
      <w:r w:rsidDel="00000000" w:rsidR="00000000" w:rsidRPr="00000000">
        <w:rPr>
          <w:rFonts w:ascii="Roboto" w:cs="Roboto" w:eastAsia="Roboto" w:hAnsi="Roboto"/>
          <w:i w:val="1"/>
          <w:iCs w:val="1"/>
          <w:color w:val="0f1115"/>
          <w:sz w:val="24"/>
          <w:szCs w:val="24"/>
          <w:rtl w:val="0"/>
        </w:rPr>
        <w:t xml:space="preserve">Smith v Leech Brain &amp; Co</w:t>
      </w:r>
      <w:r w:rsidDel="00000000" w:rsidR="00000000" w:rsidRPr="00000000">
        <w:rPr>
          <w:rFonts w:ascii="Roboto" w:cs="Roboto" w:eastAsia="Roboto" w:hAnsi="Roboto"/>
          <w:color w:val="0f1115"/>
          <w:sz w:val="24"/>
          <w:szCs w:val="24"/>
          <w:rtl w:val="0"/>
        </w:rPr>
        <w:t xml:space="preserve">). The defendant must take the victim as they find them.</w:t>
      </w:r>
    </w:p>
    <w:p w:rsidR="00000000" w:rsidDel="00000000" w:rsidP="00000000" w:rsidRDefault="00000000" w:rsidRPr="00000000" w14:paraId="0000006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Incorrect Options Explained:</w:t>
      </w:r>
    </w:p>
    <w:p w:rsidR="00000000" w:rsidDel="00000000" w:rsidP="00000000" w:rsidRDefault="00000000" w:rsidRPr="00000000" w14:paraId="00000065">
      <w:pPr>
        <w:numPr>
          <w:ilvl w:val="0"/>
          <w:numId w:val="33"/>
        </w:numPr>
        <w:shd w:fill="ffffff" w:val="clear"/>
        <w:spacing w:after="0" w:afterAutospacing="0" w:before="240" w:line="420" w:lineRule="auto"/>
        <w:ind w:left="720" w:hanging="360"/>
      </w:pPr>
      <w:r w:rsidDel="00000000" w:rsidR="00000000" w:rsidRPr="00000000">
        <w:rPr>
          <w:rFonts w:ascii="Roboto" w:cs="Roboto" w:eastAsia="Roboto" w:hAnsi="Roboto"/>
          <w:color w:val="0f1115"/>
          <w:sz w:val="24"/>
          <w:szCs w:val="24"/>
          <w:rtl w:val="0"/>
        </w:rPr>
        <w:t xml:space="preserve">B is incorrect. This contradicts the eggshell skull rule. Foreseeability relates to the </w:t>
      </w:r>
      <w:r w:rsidDel="00000000" w:rsidR="00000000" w:rsidRPr="00000000">
        <w:rPr>
          <w:rFonts w:ascii="Roboto" w:cs="Roboto" w:eastAsia="Roboto" w:hAnsi="Roboto"/>
          <w:i w:val="1"/>
          <w:iCs w:val="1"/>
          <w:color w:val="0f1115"/>
          <w:sz w:val="24"/>
          <w:szCs w:val="24"/>
          <w:rtl w:val="0"/>
        </w:rPr>
        <w:t xml:space="preserve">type</w:t>
      </w:r>
      <w:r w:rsidDel="00000000" w:rsidR="00000000" w:rsidRPr="00000000">
        <w:rPr>
          <w:rFonts w:ascii="Roboto" w:cs="Roboto" w:eastAsia="Roboto" w:hAnsi="Roboto"/>
          <w:color w:val="0f1115"/>
          <w:sz w:val="24"/>
          <w:szCs w:val="24"/>
          <w:rtl w:val="0"/>
        </w:rPr>
        <w:t xml:space="preserve"> of injury (some personal injury was foreseeable), not its </w:t>
      </w:r>
      <w:r w:rsidDel="00000000" w:rsidR="00000000" w:rsidRPr="00000000">
        <w:rPr>
          <w:rFonts w:ascii="Roboto" w:cs="Roboto" w:eastAsia="Roboto" w:hAnsi="Roboto"/>
          <w:i w:val="1"/>
          <w:iCs w:val="1"/>
          <w:color w:val="0f1115"/>
          <w:sz w:val="24"/>
          <w:szCs w:val="24"/>
          <w:rtl w:val="0"/>
        </w:rPr>
        <w:t xml:space="preserve">extent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66">
      <w:pPr>
        <w:numPr>
          <w:ilvl w:val="0"/>
          <w:numId w:val="33"/>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C is incorrect. A pre-existing condition is not an intervening act; it is a characteristic of the claimant. It does not break causation but goes to quantification of damage.</w:t>
      </w:r>
    </w:p>
    <w:p w:rsidR="00000000" w:rsidDel="00000000" w:rsidP="00000000" w:rsidRDefault="00000000" w:rsidRPr="00000000" w14:paraId="00000067">
      <w:pPr>
        <w:numPr>
          <w:ilvl w:val="0"/>
          <w:numId w:val="33"/>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D is incorrect. </w:t>
      </w:r>
      <w:r w:rsidDel="00000000" w:rsidR="00000000" w:rsidRPr="00000000">
        <w:rPr>
          <w:rFonts w:ascii="Roboto" w:cs="Roboto" w:eastAsia="Roboto" w:hAnsi="Roboto"/>
          <w:i w:val="1"/>
          <w:iCs w:val="1"/>
          <w:color w:val="0f1115"/>
          <w:sz w:val="24"/>
          <w:szCs w:val="24"/>
          <w:rtl w:val="0"/>
        </w:rPr>
        <w:t xml:space="preserve">Volenti non fit injuria</w:t>
      </w:r>
      <w:r w:rsidDel="00000000" w:rsidR="00000000" w:rsidRPr="00000000">
        <w:rPr>
          <w:rFonts w:ascii="Roboto" w:cs="Roboto" w:eastAsia="Roboto" w:hAnsi="Roboto"/>
          <w:color w:val="0f1115"/>
          <w:sz w:val="24"/>
          <w:szCs w:val="24"/>
          <w:rtl w:val="0"/>
        </w:rPr>
        <w:t xml:space="preserve"> requires full, free consent to the specific risk, which is not present here.</w:t>
      </w:r>
    </w:p>
    <w:p w:rsidR="00000000" w:rsidDel="00000000" w:rsidP="00000000" w:rsidRDefault="00000000" w:rsidRPr="00000000" w14:paraId="00000068">
      <w:pPr>
        <w:numPr>
          <w:ilvl w:val="0"/>
          <w:numId w:val="33"/>
        </w:numPr>
        <w:shd w:fill="ffffff" w:val="clear"/>
        <w:spacing w:after="240" w:before="0" w:beforeAutospacing="0" w:line="420" w:lineRule="auto"/>
        <w:ind w:left="720" w:hanging="360"/>
      </w:pPr>
      <w:r w:rsidDel="00000000" w:rsidR="00000000" w:rsidRPr="00000000">
        <w:rPr>
          <w:rFonts w:ascii="Roboto" w:cs="Roboto" w:eastAsia="Roboto" w:hAnsi="Roboto"/>
          <w:color w:val="0f1115"/>
          <w:sz w:val="24"/>
          <w:szCs w:val="24"/>
          <w:rtl w:val="0"/>
        </w:rPr>
        <w:t xml:space="preserve">E is incorrect. The rule applies equally to physical and psychiatric vulnerabilities (</w:t>
      </w:r>
      <w:r w:rsidDel="00000000" w:rsidR="00000000" w:rsidRPr="00000000">
        <w:rPr>
          <w:rFonts w:ascii="Roboto" w:cs="Roboto" w:eastAsia="Roboto" w:hAnsi="Roboto"/>
          <w:i w:val="1"/>
          <w:iCs w:val="1"/>
          <w:color w:val="0f1115"/>
          <w:sz w:val="24"/>
          <w:szCs w:val="24"/>
          <w:rtl w:val="0"/>
        </w:rPr>
        <w:t xml:space="preserve">Brice v Brown</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6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 (Remedies - Fatal Accidents Act 1976 Dependency)</w:t>
        <w:br w:type="textWrapping"/>
        <w:t xml:space="preserve">Mr. Khan, the main income earner for his family, was killed in a road accident caused solely by Mr. Jones's negligence. Mr. Khan's wife (who did not work), his 10-year-old son, and his elderly mother (to whom he gave £200 per week for living expenses) survive him. His estate brings a claim under the Fatal Accidents Act 1976.</w:t>
        <w:br w:type="textWrapping"/>
      </w:r>
    </w:p>
    <w:p w:rsidR="00000000" w:rsidDel="00000000" w:rsidP="00000000" w:rsidRDefault="00000000" w:rsidRPr="00000000" w14:paraId="0000006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persons can potentially claim as a 'dependant' for a loss of dependency?</w:t>
        <w:br w:type="textWrapping"/>
        <w:t xml:space="preserve">A. Only the wife and son.</w:t>
        <w:br w:type="textWrapping"/>
        <w:t xml:space="preserve">B. The wife, son, and mother, as all were financially dependent.</w:t>
        <w:br w:type="textWrapping"/>
        <w:t xml:space="preserve">C. Only the wife, as she is the immediate next of kin.</w:t>
        <w:br w:type="textWrapping"/>
        <w:t xml:space="preserve">D. The wife and mother only, as the son is a minor covered by separate statutory provisions.</w:t>
        <w:br w:type="textWrapping"/>
        <w:t xml:space="preserve">E. The estate alone, for the benefit of all potential beneficiaries.</w:t>
      </w:r>
    </w:p>
    <w:p w:rsidR="00000000" w:rsidDel="00000000" w:rsidP="00000000" w:rsidRDefault="00000000" w:rsidRPr="00000000" w14:paraId="0000006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Under the Fatal Accidents Act 1976, a claim for a loss of dependency can be brought by a wide range of 'dependants' listed in the Act. This includes a spouse, children, and any parent who was being financially supported by the deceased immediately before the death. All three listed here were in a relationship of financial dependency recognised by the Act.</w:t>
      </w:r>
    </w:p>
    <w:p w:rsidR="00000000" w:rsidDel="00000000" w:rsidP="00000000" w:rsidRDefault="00000000" w:rsidRPr="00000000" w14:paraId="0000006C">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D">
      <w:pPr>
        <w:numPr>
          <w:ilvl w:val="0"/>
          <w:numId w:val="29"/>
        </w:numPr>
        <w:shd w:fill="ffffff" w:val="clear"/>
        <w:spacing w:after="0" w:afterAutospacing="0" w:before="240" w:line="420" w:lineRule="auto"/>
        <w:ind w:left="720" w:hanging="360"/>
      </w:pPr>
      <w:r w:rsidDel="00000000" w:rsidR="00000000" w:rsidRPr="00000000">
        <w:rPr>
          <w:rFonts w:ascii="Roboto" w:cs="Roboto" w:eastAsia="Roboto" w:hAnsi="Roboto"/>
          <w:color w:val="0f1115"/>
          <w:sz w:val="24"/>
          <w:szCs w:val="24"/>
          <w:rtl w:val="0"/>
        </w:rPr>
        <w:t xml:space="preserve">A is incorrect. It omits the mother, who qualifies as a dependant due to the regular financial support.</w:t>
      </w:r>
    </w:p>
    <w:p w:rsidR="00000000" w:rsidDel="00000000" w:rsidP="00000000" w:rsidRDefault="00000000" w:rsidRPr="00000000" w14:paraId="0000006E">
      <w:pPr>
        <w:numPr>
          <w:ilvl w:val="0"/>
          <w:numId w:val="29"/>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C is incorrect. The category of dependants is statutorily defined and extends beyond the immediate next of kin.</w:t>
      </w:r>
    </w:p>
    <w:p w:rsidR="00000000" w:rsidDel="00000000" w:rsidP="00000000" w:rsidRDefault="00000000" w:rsidRPr="00000000" w14:paraId="0000006F">
      <w:pPr>
        <w:numPr>
          <w:ilvl w:val="0"/>
          <w:numId w:val="29"/>
        </w:numPr>
        <w:shd w:fill="ffffff" w:val="clear"/>
        <w:spacing w:after="0" w:afterAutospacing="0" w:before="0" w:beforeAutospacing="0" w:line="420" w:lineRule="auto"/>
        <w:ind w:left="720" w:hanging="360"/>
      </w:pPr>
      <w:r w:rsidDel="00000000" w:rsidR="00000000" w:rsidRPr="00000000">
        <w:rPr>
          <w:rFonts w:ascii="Roboto" w:cs="Roboto" w:eastAsia="Roboto" w:hAnsi="Roboto"/>
          <w:color w:val="0f1115"/>
          <w:sz w:val="24"/>
          <w:szCs w:val="24"/>
          <w:rtl w:val="0"/>
        </w:rPr>
        <w:t xml:space="preserve">D is incorrect. Minors are explicitly included as dependants under the Act.</w:t>
      </w:r>
    </w:p>
    <w:p w:rsidR="00000000" w:rsidDel="00000000" w:rsidP="00000000" w:rsidRDefault="00000000" w:rsidRPr="00000000" w14:paraId="00000070">
      <w:pPr>
        <w:numPr>
          <w:ilvl w:val="0"/>
          <w:numId w:val="29"/>
        </w:numPr>
        <w:shd w:fill="ffffff" w:val="clear"/>
        <w:spacing w:after="240" w:before="0" w:beforeAutospacing="0" w:line="420" w:lineRule="auto"/>
        <w:ind w:left="720" w:hanging="360"/>
      </w:pPr>
      <w:r w:rsidDel="00000000" w:rsidR="00000000" w:rsidRPr="00000000">
        <w:rPr>
          <w:rFonts w:ascii="Roboto" w:cs="Roboto" w:eastAsia="Roboto" w:hAnsi="Roboto"/>
          <w:color w:val="0f1115"/>
          <w:sz w:val="24"/>
          <w:szCs w:val="24"/>
          <w:rtl w:val="0"/>
        </w:rPr>
        <w:t xml:space="preserve">E is incorrect. The FAA claim is a separate cause of action for the dependants, distinct from the claim brought by the estate under the Law Reform (Miscellaneous Provisions) Act 1934 for, e.g., pain and suffering before death.</w:t>
      </w:r>
    </w:p>
    <w:p w:rsidR="00000000" w:rsidDel="00000000" w:rsidP="00000000" w:rsidRDefault="00000000" w:rsidRPr="00000000" w14:paraId="00000071">
      <w:pP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7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 (Standard of Care - Professional)</w:t>
        <w:br w:type="textWrapping"/>
        <w:t xml:space="preserve">A patient underwent surgery performed by a consultant surgeon. The surgeon chose a recognised surgical technique (Technique A) from two accepted techniques used by reputable bodies of surgeons. Technique A carried a slightly higher risk of a specific rare complication, which materialised. The patient sued, arguing the surgeon should have used Technique B.</w:t>
        <w:br w:type="textWrapping"/>
        <w:t xml:space="preserve">What is the likely outcome regarding breach?</w:t>
        <w:br w:type="textWrapping"/>
        <w:t xml:space="preserve">A. The surgeon is in breach for not choosing the objectively safer technique.</w:t>
        <w:br w:type="textWrapping"/>
        <w:t xml:space="preserve">B. The surgeon is not in breach if Technique A is supported by a responsible body of professional opinion.</w:t>
        <w:br w:type="textWrapping"/>
        <w:t xml:space="preserve">C. The surgeon is in breach only if it can be proved they were reckless.</w:t>
        <w:br w:type="textWrapping"/>
        <w:t xml:space="preserve">D. The surgeon is not in breach as a patient cannot dictate clinical technique.</w:t>
        <w:br w:type="textWrapping"/>
        <w:t xml:space="preserve">E. The surgeon is in breach because the court will always prefer the lower-risk option.</w:t>
      </w:r>
    </w:p>
    <w:p w:rsidR="00000000" w:rsidDel="00000000" w:rsidP="00000000" w:rsidRDefault="00000000" w:rsidRPr="00000000" w14:paraId="0000007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The </w:t>
      </w:r>
      <w:r w:rsidDel="00000000" w:rsidR="00000000" w:rsidRPr="00000000">
        <w:rPr>
          <w:rFonts w:ascii="Roboto" w:cs="Roboto" w:eastAsia="Roboto" w:hAnsi="Roboto"/>
          <w:i w:val="1"/>
          <w:iCs w:val="1"/>
          <w:color w:val="0f1115"/>
          <w:sz w:val="24"/>
          <w:szCs w:val="24"/>
          <w:rtl w:val="0"/>
        </w:rPr>
        <w:t xml:space="preserve">Bolam</w:t>
      </w:r>
      <w:r w:rsidDel="00000000" w:rsidR="00000000" w:rsidRPr="00000000">
        <w:rPr>
          <w:rFonts w:ascii="Roboto" w:cs="Roboto" w:eastAsia="Roboto" w:hAnsi="Roboto"/>
          <w:color w:val="0f1115"/>
          <w:sz w:val="24"/>
          <w:szCs w:val="24"/>
          <w:rtl w:val="0"/>
        </w:rPr>
        <w:t xml:space="preserve"> test states a professional is not negligent if they act in accordance with a practice accepted as proper by a responsible body of peers in their field. The court does not choose between competing schools of thought.</w:t>
      </w:r>
    </w:p>
    <w:p w:rsidR="00000000" w:rsidDel="00000000" w:rsidP="00000000" w:rsidRDefault="00000000" w:rsidRPr="00000000" w14:paraId="00000074">
      <w:pP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75">
      <w:pPr>
        <w:numPr>
          <w:ilvl w:val="0"/>
          <w:numId w:val="12"/>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The test is not which technique is objectively safer, but whether the chosen one is supported by a responsible body of opinion.</w:t>
      </w:r>
    </w:p>
    <w:p w:rsidR="00000000" w:rsidDel="00000000" w:rsidP="00000000" w:rsidRDefault="00000000" w:rsidRPr="00000000" w14:paraId="00000076">
      <w:pPr>
        <w:numPr>
          <w:ilvl w:val="0"/>
          <w:numId w:val="12"/>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 standard is negligence, not the higher threshold of recklessness.</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While true, it is not the legal test for breach.</w:t>
      </w:r>
    </w:p>
    <w:p w:rsidR="00000000" w:rsidDel="00000000" w:rsidP="00000000" w:rsidRDefault="00000000" w:rsidRPr="00000000" w14:paraId="00000078">
      <w:pPr>
        <w:numPr>
          <w:ilvl w:val="0"/>
          <w:numId w:val="12"/>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misstates the law; the court does not impose its own preference over a responsible professional practice.</w:t>
      </w:r>
    </w:p>
    <w:p w:rsidR="00000000" w:rsidDel="00000000" w:rsidP="00000000" w:rsidRDefault="00000000" w:rsidRPr="00000000" w14:paraId="0000007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 (Pure Economic Loss - Negligent Act)</w:t>
        <w:br w:type="textWrapping"/>
        <w:t xml:space="preserve">A utility company, digging a trench in the street, negligently severed a fibre optic cable owned by Telecom Co. This cable served only one business client, DataFarm Ltd, causing a 24-hour internet outage. DataFarm Ltd lost £100,000 in trading revenue. DataFarm had no contract with the utility company.</w:t>
        <w:br w:type="textWrapping"/>
      </w:r>
    </w:p>
    <w:p w:rsidR="00000000" w:rsidDel="00000000" w:rsidP="00000000" w:rsidRDefault="00000000" w:rsidRPr="00000000" w14:paraId="0000007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DataFarm Ltd recover its loss from the utility company?</w:t>
        <w:br w:type="textWrapping"/>
        <w:t xml:space="preserve">A. Yes, because the damage to the cable was a foreseeable cause of economic loss to its users.</w:t>
        <w:br w:type="textWrapping"/>
        <w:t xml:space="preserve">B. No,This is pure economic loss without physical damage to DataFarm's property.</w:t>
        <w:br w:type="textWrapping"/>
        <w:t xml:space="preserve">C. Yes, because the utility company owed a duty of care to all foreseeable users of the cable.</w:t>
        <w:br w:type="textWrapping"/>
        <w:t xml:space="preserve">D. No, unless DataFarm can prove the utility company acted intentionally.</w:t>
        <w:br w:type="textWrapping"/>
        <w:t xml:space="preserve">E. Yes, but only if DataFarm had a contractual relationship with Telecom Co.</w:t>
      </w:r>
    </w:p>
    <w:p w:rsidR="00000000" w:rsidDel="00000000" w:rsidP="00000000" w:rsidRDefault="00000000" w:rsidRPr="00000000" w14:paraId="0000007B">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The rule from </w:t>
      </w:r>
      <w:r w:rsidDel="00000000" w:rsidR="00000000" w:rsidRPr="00000000">
        <w:rPr>
          <w:rFonts w:ascii="Roboto" w:cs="Roboto" w:eastAsia="Roboto" w:hAnsi="Roboto"/>
          <w:i w:val="1"/>
          <w:iCs w:val="1"/>
          <w:color w:val="0f1115"/>
          <w:sz w:val="24"/>
          <w:szCs w:val="24"/>
          <w:rtl w:val="0"/>
        </w:rPr>
        <w:t xml:space="preserve">Spartan Steel &amp; Alloys Ltd v Martin &amp; Co</w:t>
      </w:r>
      <w:r w:rsidDel="00000000" w:rsidR="00000000" w:rsidRPr="00000000">
        <w:rPr>
          <w:rFonts w:ascii="Roboto" w:cs="Roboto" w:eastAsia="Roboto" w:hAnsi="Roboto"/>
          <w:color w:val="0f1115"/>
          <w:sz w:val="24"/>
          <w:szCs w:val="24"/>
          <w:rtl w:val="0"/>
        </w:rPr>
        <w:t xml:space="preserve"> is that negligence causing physical damage to a third party's property (the cable), which then causes pure economic loss to another (lost trading revenue), is generally not recoverable. No duty is owed to avoid causing such 'relational' economic loss.</w:t>
      </w:r>
    </w:p>
    <w:p w:rsidR="00000000" w:rsidDel="00000000" w:rsidP="00000000" w:rsidRDefault="00000000" w:rsidRPr="00000000" w14:paraId="0000007C">
      <w:pPr>
        <w:numPr>
          <w:ilvl w:val="0"/>
          <w:numId w:val="36"/>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Foreseeability is insufficient to create a duty for pure economic loss from a negligent act.</w:t>
      </w:r>
    </w:p>
    <w:p w:rsidR="00000000" w:rsidDel="00000000" w:rsidP="00000000" w:rsidRDefault="00000000" w:rsidRPr="00000000" w14:paraId="0000007D">
      <w:pPr>
        <w:numPr>
          <w:ilvl w:val="0"/>
          <w:numId w:val="36"/>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This would create liability to an indeterminate class and is rejected by the exclusionary rule.</w:t>
      </w:r>
    </w:p>
    <w:p w:rsidR="00000000" w:rsidDel="00000000" w:rsidP="00000000" w:rsidRDefault="00000000" w:rsidRPr="00000000" w14:paraId="0000007E">
      <w:pPr>
        <w:numPr>
          <w:ilvl w:val="0"/>
          <w:numId w:val="36"/>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standard is negligence, not intent.</w:t>
      </w:r>
    </w:p>
    <w:p w:rsidR="00000000" w:rsidDel="00000000" w:rsidP="00000000" w:rsidRDefault="00000000" w:rsidRPr="00000000" w14:paraId="0000007F">
      <w:pPr>
        <w:numPr>
          <w:ilvl w:val="0"/>
          <w:numId w:val="36"/>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A contract with Telecom Co is irrelevant to a tort claim against the utility.</w:t>
      </w:r>
    </w:p>
    <w:p w:rsidR="00000000" w:rsidDel="00000000" w:rsidP="00000000" w:rsidRDefault="00000000" w:rsidRPr="00000000" w14:paraId="0000008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 (Pure Economic Loss - Negligent Misstatement)</w:t>
        <w:br w:type="textWrapping"/>
        <w:t xml:space="preserve">An accountant, preparing audited accounts for Company A, was told the accounts were needed to secure a loan from Bank B. The accountant negligently overstated Company A's assets. Relying on the accounts, Bank B made a loan which was not repaid. Bank B sues the accountant.</w:t>
        <w:br w:type="textWrapping"/>
        <w:t xml:space="preserve">Which principle primarily determines if a duty is owed?</w:t>
        <w:br w:type="textWrapping"/>
        <w:t xml:space="preserve">A. Whether the accountant was in a contractual relationship with Bank B.</w:t>
        <w:br w:type="textWrapping"/>
        <w:t xml:space="preserve">B. Whether the accountant assumed responsibility for the accounts to Bank B, and Bank B relied on them.</w:t>
        <w:br w:type="textWrapping"/>
        <w:t xml:space="preserve">C. Whether the loss was purely economic.</w:t>
        <w:br w:type="textWrapping"/>
        <w:t xml:space="preserve">D. Whether the accountant acted fraudulently.</w:t>
        <w:br w:type="textWrapping"/>
        <w:t xml:space="preserve">E. Whether the Bank could have conducted its own due diligence.</w:t>
      </w:r>
    </w:p>
    <w:p w:rsidR="00000000" w:rsidDel="00000000" w:rsidP="00000000" w:rsidRDefault="00000000" w:rsidRPr="00000000" w14:paraId="0000008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For negligent misstatement causing pure economic loss, a duty arises from a 'special relationship' where the defendant assumes responsibility for the statement to the claimant (or a known class) and the claimant reasonably relies on it.</w:t>
      </w:r>
    </w:p>
    <w:p w:rsidR="00000000" w:rsidDel="00000000" w:rsidP="00000000" w:rsidRDefault="00000000" w:rsidRPr="00000000" w14:paraId="00000082">
      <w:pPr>
        <w:numPr>
          <w:ilvl w:val="0"/>
          <w:numId w:val="3"/>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A duty can arise in tort without a contract.</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This is a necessary characteristic of the loss but does not determine if a duty exists.</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Fraud would found a different claim; negligence is the issue here.</w:t>
      </w:r>
    </w:p>
    <w:p w:rsidR="00000000" w:rsidDel="00000000" w:rsidP="00000000" w:rsidRDefault="00000000" w:rsidRPr="00000000" w14:paraId="00000085">
      <w:pPr>
        <w:numPr>
          <w:ilvl w:val="0"/>
          <w:numId w:val="3"/>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may affect contributory negligence but does not negate a duty if assumption of responsibility is established.</w:t>
      </w:r>
    </w:p>
    <w:p w:rsidR="00000000" w:rsidDel="00000000" w:rsidP="00000000" w:rsidRDefault="00000000" w:rsidRPr="00000000" w14:paraId="0000008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 (Psychiatric Harm - Primary Victim)</w:t>
        <w:br w:type="textWrapping"/>
        <w:t xml:space="preserve">A factory worker, during a machinery malfunction, was trapped for 30 minutes in a situation where he genuinely and reasonably believed he was about to be crushed to death. He was physically unharmed but developed severe PTSD. He sues his employer.</w:t>
        <w:br w:type="textWrapping"/>
        <w:t xml:space="preserve">How is he best classified?</w:t>
        <w:br w:type="textWrapping"/>
        <w:t xml:space="preserve">A. A secondary victim, as he suffered no physical injury.</w:t>
        <w:br w:type="textWrapping"/>
        <w:t xml:space="preserve">B. Not a claimant, as psychiatric injury alone is never recoverable in employment contexts.</w:t>
        <w:br w:type="textWrapping"/>
        <w:t xml:space="preserve">C. A primary victim, as he was within the zone of physical danger and feared for his own safety.</w:t>
        <w:br w:type="textWrapping"/>
        <w:t xml:space="preserve">D. A secondary victim, but he can recover as he witnessed the incident involving himself.</w:t>
        <w:br w:type="textWrapping"/>
        <w:t xml:space="preserve">E. A primary victim only if he can prove he was in actual physical peril.</w:t>
      </w:r>
    </w:p>
    <w:p w:rsidR="00000000" w:rsidDel="00000000" w:rsidP="00000000" w:rsidRDefault="00000000" w:rsidRPr="00000000" w14:paraId="0000008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w:t>
      </w:r>
    </w:p>
    <w:p w:rsidR="00000000" w:rsidDel="00000000" w:rsidP="00000000" w:rsidRDefault="00000000" w:rsidRPr="00000000" w14:paraId="0000008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primary victim is someone directly involved in the incident, either physically injured or put in reasonable fear for their own safety. </w:t>
      </w:r>
      <w:r w:rsidDel="00000000" w:rsidR="00000000" w:rsidRPr="00000000">
        <w:rPr>
          <w:rFonts w:ascii="Roboto" w:cs="Roboto" w:eastAsia="Roboto" w:hAnsi="Roboto"/>
          <w:i w:val="1"/>
          <w:iCs w:val="1"/>
          <w:color w:val="0f1115"/>
          <w:sz w:val="24"/>
          <w:szCs w:val="24"/>
          <w:rtl w:val="0"/>
        </w:rPr>
        <w:t xml:space="preserve">Page v Smith</w:t>
      </w:r>
      <w:r w:rsidDel="00000000" w:rsidR="00000000" w:rsidRPr="00000000">
        <w:rPr>
          <w:rFonts w:ascii="Roboto" w:cs="Roboto" w:eastAsia="Roboto" w:hAnsi="Roboto"/>
          <w:color w:val="0f1115"/>
          <w:sz w:val="24"/>
          <w:szCs w:val="24"/>
          <w:rtl w:val="0"/>
        </w:rPr>
        <w:t xml:space="preserve"> establishes that if physical injury is foreseeable, the defendant owes a duty to the claimant as a primary victim, and psychiatric injury is then recoverable even if physical injury does not occur.</w:t>
      </w:r>
    </w:p>
    <w:p w:rsidR="00000000" w:rsidDel="00000000" w:rsidP="00000000" w:rsidRDefault="00000000" w:rsidRPr="00000000" w14:paraId="00000089">
      <w:pPr>
        <w:numPr>
          <w:ilvl w:val="0"/>
          <w:numId w:val="18"/>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Primary victims are not defined by physical injury, but by proximity to the danger.</w:t>
      </w:r>
    </w:p>
    <w:p w:rsidR="00000000" w:rsidDel="00000000" w:rsidP="00000000" w:rsidRDefault="00000000" w:rsidRPr="00000000" w14:paraId="0000008A">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Psychiatric injury is recoverable in negligence.</w:t>
      </w:r>
    </w:p>
    <w:p w:rsidR="00000000" w:rsidDel="00000000" w:rsidP="00000000" w:rsidRDefault="00000000" w:rsidRPr="00000000" w14:paraId="0000008B">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terminology is wrong; one cannot be a 'secondary' victim to one's own peril.</w:t>
      </w:r>
    </w:p>
    <w:p w:rsidR="00000000" w:rsidDel="00000000" w:rsidP="00000000" w:rsidRDefault="00000000" w:rsidRPr="00000000" w14:paraId="0000008C">
      <w:pPr>
        <w:numPr>
          <w:ilvl w:val="0"/>
          <w:numId w:val="18"/>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test is reasonable fear of injury, not actual physical peril.</w:t>
      </w:r>
    </w:p>
    <w:p w:rsidR="00000000" w:rsidDel="00000000" w:rsidP="00000000" w:rsidRDefault="00000000" w:rsidRPr="00000000" w14:paraId="0000008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w:t>
        <w:br w:type="textWrapping"/>
        <w:t xml:space="preserve">A man, distraught after an argument, negligently crashed his car into a shop front. His wife, hearing the crash from their home 100 metres away, ran to the scene. She arrived 8 minutes later to find her husband conscious but badly injured and bleeding. She suffered pathological grief reaction. They had a close and loving relationship.</w:t>
        <w:br w:type="textWrapping"/>
        <w:t xml:space="preserve">Does she satisfy the immediate aftermath test?</w:t>
        <w:br w:type="textWrapping"/>
        <w:t xml:space="preserve">A. No, because she did not witness the accident itself.</w:t>
        <w:br w:type="textWrapping"/>
        <w:t xml:space="preserve">B. Yes, because she arrived at the scene while her husband was still in a distressed state.</w:t>
        <w:br w:type="textWrapping"/>
        <w:t xml:space="preserve">C. No, because 8 minutes and 100 metres is too remote in time and space.</w:t>
        <w:br w:type="textWrapping"/>
        <w:t xml:space="preserve">D. Yes, because as a spouse she is automatically considered a secondary victim.</w:t>
        <w:br w:type="textWrapping"/>
        <w:t xml:space="preserve">E. No, because her shock came from seeing the consequences, not the event.</w:t>
      </w:r>
    </w:p>
    <w:p w:rsidR="00000000" w:rsidDel="00000000" w:rsidP="00000000" w:rsidRDefault="00000000" w:rsidRPr="00000000" w14:paraId="0000008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The 'immediate aftermath' can extend to seeing the victims at the scene shortly after the event (</w:t>
      </w:r>
      <w:r w:rsidDel="00000000" w:rsidR="00000000" w:rsidRPr="00000000">
        <w:rPr>
          <w:rFonts w:ascii="Roboto" w:cs="Roboto" w:eastAsia="Roboto" w:hAnsi="Roboto"/>
          <w:i w:val="1"/>
          <w:iCs w:val="1"/>
          <w:color w:val="0f1115"/>
          <w:sz w:val="24"/>
          <w:szCs w:val="24"/>
          <w:rtl w:val="0"/>
        </w:rPr>
        <w:t xml:space="preserve">McLoughlin v O'Brian</w:t>
      </w:r>
      <w:r w:rsidDel="00000000" w:rsidR="00000000" w:rsidRPr="00000000">
        <w:rPr>
          <w:rFonts w:ascii="Roboto" w:cs="Roboto" w:eastAsia="Roboto" w:hAnsi="Roboto"/>
          <w:color w:val="0f1115"/>
          <w:sz w:val="24"/>
          <w:szCs w:val="24"/>
          <w:rtl w:val="0"/>
        </w:rPr>
        <w:t xml:space="preserve">). Arriving 8 minutes later while the victim is still in the original location and in an injured state likely satisfies the test.</w:t>
      </w:r>
    </w:p>
    <w:p w:rsidR="00000000" w:rsidDel="00000000" w:rsidP="00000000" w:rsidRDefault="00000000" w:rsidRPr="00000000" w14:paraId="0000008F">
      <w:pP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0">
      <w:pPr>
        <w:numPr>
          <w:ilvl w:val="0"/>
          <w:numId w:val="15"/>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Witnessing the accident itself is not essential; the immediate aftermath suffices.</w:t>
      </w:r>
    </w:p>
    <w:p w:rsidR="00000000" w:rsidDel="00000000" w:rsidP="00000000" w:rsidRDefault="00000000" w:rsidRPr="00000000" w14:paraId="00000091">
      <w:pPr>
        <w:numPr>
          <w:ilvl w:val="0"/>
          <w:numId w:val="15"/>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This is a factual assessment, but 8 minutes is likely within the scope as established in </w:t>
      </w:r>
      <w:r w:rsidDel="00000000" w:rsidR="00000000" w:rsidRPr="00000000">
        <w:rPr>
          <w:rFonts w:ascii="Roboto" w:cs="Roboto" w:eastAsia="Roboto" w:hAnsi="Roboto"/>
          <w:i w:val="1"/>
          <w:iCs w:val="1"/>
          <w:color w:val="0f1115"/>
          <w:sz w:val="24"/>
          <w:szCs w:val="24"/>
          <w:rtl w:val="0"/>
        </w:rPr>
        <w:t xml:space="preserve">McLoughlin</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Being a spouse satisfies the 'close tie' requirement but not the proximity requirements automatically.</w:t>
      </w:r>
    </w:p>
    <w:p w:rsidR="00000000" w:rsidDel="00000000" w:rsidP="00000000" w:rsidRDefault="00000000" w:rsidRPr="00000000" w14:paraId="00000093">
      <w:pPr>
        <w:numPr>
          <w:ilvl w:val="0"/>
          <w:numId w:val="15"/>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Shock from seeing the immediate consequences is precisely what the aftermath doctrine covers.</w:t>
      </w:r>
    </w:p>
    <w:p w:rsidR="00000000" w:rsidDel="00000000" w:rsidP="00000000" w:rsidRDefault="00000000" w:rsidRPr="00000000" w14:paraId="0000009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 (Employers' Liability - Safe System of Work)</w:t>
        <w:br w:type="textWrapping"/>
        <w:t xml:space="preserve">A shop manager, due to staff shortages, instructed a 17-year-old sales assistant to use a heavy, industrial-grade cardboard compactor to clear a backlog, despite knowing the assistant had only been shown a basic demonstration. The assistant's hand was injured in the machine.</w:t>
        <w:br w:type="textWrapping"/>
        <w:t xml:space="preserve">What is the core issue in establishing breach of the employer's duty?</w:t>
        <w:br w:type="textWrapping"/>
        <w:t xml:space="preserve">A. Whether the assistant was contributorily negligent.</w:t>
        <w:br w:type="textWrapping"/>
        <w:t xml:space="preserve">B. Whether providing the machine constituted a safe system of work for an inexperienced employee.</w:t>
        <w:br w:type="textWrapping"/>
        <w:t xml:space="preserve">C. Whether the injury was caused by a latent defect in the machine.</w:t>
        <w:br w:type="textWrapping"/>
        <w:t xml:space="preserve">D. Whether the assistant had signed a waiver.</w:t>
        <w:br w:type="textWrapping"/>
        <w:t xml:space="preserve">E. Whether the manager's instruction was a one-off occurrence.</w:t>
      </w:r>
    </w:p>
    <w:p w:rsidR="00000000" w:rsidDel="00000000" w:rsidP="00000000" w:rsidRDefault="00000000" w:rsidRPr="00000000" w14:paraId="0000009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r>
    </w:p>
    <w:p w:rsidR="00000000" w:rsidDel="00000000" w:rsidP="00000000" w:rsidRDefault="00000000" w:rsidRPr="00000000" w14:paraId="0000009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 The employer's duty to provide a safe system of work includes proper training, supervision, and ensuring tasks are appropriate to the employee's experience. Instructing an inexperienced young employee to use complex machinery without adequate training or supervision is a classic failure in the system of work.</w:t>
      </w:r>
    </w:p>
    <w:p w:rsidR="00000000" w:rsidDel="00000000" w:rsidP="00000000" w:rsidRDefault="00000000" w:rsidRPr="00000000" w14:paraId="00000097">
      <w:pPr>
        <w:numPr>
          <w:ilvl w:val="0"/>
          <w:numId w:val="23"/>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Contributory negligence is a partial defence, not the core issue for establishing the employer's breach.</w:t>
      </w:r>
    </w:p>
    <w:p w:rsidR="00000000" w:rsidDel="00000000" w:rsidP="00000000" w:rsidRDefault="00000000" w:rsidRPr="00000000" w14:paraId="00000098">
      <w:pPr>
        <w:numPr>
          <w:ilvl w:val="0"/>
          <w:numId w:val="23"/>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There is no suggestion of a latent defect; the issue is the system of work (training/supervision).</w:t>
      </w:r>
    </w:p>
    <w:p w:rsidR="00000000" w:rsidDel="00000000" w:rsidP="00000000" w:rsidRDefault="00000000" w:rsidRPr="00000000" w14:paraId="00000099">
      <w:pPr>
        <w:numPr>
          <w:ilvl w:val="0"/>
          <w:numId w:val="23"/>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A waiver does not absolve an employer of their non-delegable duty in an employment context.</w:t>
      </w:r>
    </w:p>
    <w:p w:rsidR="00000000" w:rsidDel="00000000" w:rsidP="00000000" w:rsidRDefault="00000000" w:rsidRPr="00000000" w14:paraId="0000009A">
      <w:pPr>
        <w:numPr>
          <w:ilvl w:val="0"/>
          <w:numId w:val="23"/>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A one-off unsafe instruction can constitute a failure in the system of work.</w:t>
      </w:r>
    </w:p>
    <w:p w:rsidR="00000000" w:rsidDel="00000000" w:rsidP="00000000" w:rsidRDefault="00000000" w:rsidRPr="00000000" w14:paraId="0000009B">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w:t>
        <w:br w:type="textWrapping"/>
        <w:t xml:space="preserve">A worker developed chronic bronchitis after 20 years in a dusty environment. Medical evidence showed the condition was caused by the cumulative effect of dust exposure. The worker was exposed to dust from two sources: (1) his employer's negligent failure to provide extraction (for 15 years), and (2) a previous employer's similar negligence (for 5 years). The disease is indivisible.</w:t>
      </w:r>
    </w:p>
    <w:p w:rsidR="00000000" w:rsidDel="00000000" w:rsidP="00000000" w:rsidRDefault="00000000" w:rsidRPr="00000000" w14:paraId="0000009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causation principle applies?</w:t>
        <w:br w:type="textWrapping"/>
      </w:r>
    </w:p>
    <w:p w:rsidR="00000000" w:rsidDel="00000000" w:rsidP="00000000" w:rsidRDefault="00000000" w:rsidRPr="00000000" w14:paraId="0000009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'but-for' test fails against the current employer, as the previous exposure was a cause.</w:t>
        <w:br w:type="textWrapping"/>
        <w:t xml:space="preserve">B. The current employer is liable in full if their negligence </w:t>
      </w:r>
      <w:r w:rsidDel="00000000" w:rsidR="00000000" w:rsidRPr="00000000">
        <w:rPr>
          <w:rFonts w:ascii="Roboto" w:cs="Roboto" w:eastAsia="Roboto" w:hAnsi="Roboto"/>
          <w:i w:val="1"/>
          <w:iCs w:val="1"/>
          <w:color w:val="0f1115"/>
          <w:sz w:val="24"/>
          <w:szCs w:val="24"/>
          <w:rtl w:val="0"/>
        </w:rPr>
        <w:t xml:space="preserve">materially contributed</w:t>
      </w:r>
      <w:r w:rsidDel="00000000" w:rsidR="00000000" w:rsidRPr="00000000">
        <w:rPr>
          <w:rFonts w:ascii="Roboto" w:cs="Roboto" w:eastAsia="Roboto" w:hAnsi="Roboto"/>
          <w:color w:val="0f1115"/>
          <w:sz w:val="24"/>
          <w:szCs w:val="24"/>
          <w:rtl w:val="0"/>
        </w:rPr>
        <w:t xml:space="preserve"> to the disease .</w:t>
        <w:br w:type="textWrapping"/>
        <w:t xml:space="preserve">C. Liability is apportioned between the two employers based on exposure time.</w:t>
        <w:br w:type="textWrapping"/>
        <w:t xml:space="preserve">D. The worker must sue both employers jointly.</w:t>
        <w:br w:type="textWrapping"/>
        <w:t xml:space="preserve">E. The disease is divisible, so the worker must prove which employer caused which part.</w:t>
      </w:r>
    </w:p>
    <w:p w:rsidR="00000000" w:rsidDel="00000000" w:rsidP="00000000" w:rsidRDefault="00000000" w:rsidRPr="00000000" w14:paraId="0000009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For an indivisible injury (like chronic bronchitis) where multiple factors have materially contributed to the cause, a defendant is liable in full if their negligence made a material contribution. This is an exception to the strict 'but-for' test.</w:t>
      </w:r>
    </w:p>
    <w:p w:rsidR="00000000" w:rsidDel="00000000" w:rsidP="00000000" w:rsidRDefault="00000000" w:rsidRPr="00000000" w14:paraId="0000009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Incorrect Options Explained:</w:t>
      </w:r>
    </w:p>
    <w:p w:rsidR="00000000" w:rsidDel="00000000" w:rsidP="00000000" w:rsidRDefault="00000000" w:rsidRPr="00000000" w14:paraId="000000A0">
      <w:pPr>
        <w:numPr>
          <w:ilvl w:val="0"/>
          <w:numId w:val="20"/>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The material contribution principle applies, so the 'but-for' test is not the sole route.</w:t>
      </w:r>
    </w:p>
    <w:p w:rsidR="00000000" w:rsidDel="00000000" w:rsidP="00000000" w:rsidRDefault="00000000" w:rsidRPr="00000000" w14:paraId="000000A1">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While contribution proceedings between defendants may apportion liability, the claimant can recover full damages from one defendant.</w:t>
      </w:r>
    </w:p>
    <w:p w:rsidR="00000000" w:rsidDel="00000000" w:rsidP="00000000" w:rsidRDefault="00000000" w:rsidRPr="00000000" w14:paraId="000000A2">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claimant can sue one or both; they are not compelled to sue both.</w:t>
      </w:r>
    </w:p>
    <w:p w:rsidR="00000000" w:rsidDel="00000000" w:rsidP="00000000" w:rsidRDefault="00000000" w:rsidRPr="00000000" w14:paraId="000000A3">
      <w:pPr>
        <w:numPr>
          <w:ilvl w:val="0"/>
          <w:numId w:val="20"/>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question states the disease is indivisible.</w:t>
      </w:r>
    </w:p>
    <w:p w:rsidR="00000000" w:rsidDel="00000000" w:rsidP="00000000" w:rsidRDefault="00000000" w:rsidRPr="00000000" w14:paraId="000000A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 (Employers' Liability - Non-Delegable Duty &amp; Independent Contractors)</w:t>
        <w:br w:type="textWrapping"/>
        <w:t xml:space="preserve">A hospital trust engaged a specialist cleaning company to disinfect a ward. A cleaner employed by the company negligently left a large patch of highly slippery fluid on the floor. A nurse, hurrying to an emergency, slipped and was injured. The nurse sues the hospital trust.</w:t>
        <w:br w:type="textWrapping"/>
        <w:t xml:space="preserve">What is the trust's strongest argument?</w:t>
        <w:br w:type="textWrapping"/>
        <w:t xml:space="preserve">A. The cleaner was an independent contractor for whom the trust is not vicariously liable.</w:t>
        <w:br w:type="textWrapping"/>
        <w:t xml:space="preserve">B. The nurse was contributorily negligent for hurrying.</w:t>
        <w:br w:type="textWrapping"/>
        <w:t xml:space="preserve">C. The trust discharged its non-delegable duty by appointing a specialist contractor.</w:t>
        <w:br w:type="textWrapping"/>
        <w:t xml:space="preserve">D. The trust is directly liable for its own negligence in failing to have a system to check the contractor's work.</w:t>
        <w:br w:type="textWrapping"/>
        <w:t xml:space="preserve">E. The nurse's claim lies solely against the cleaning company.</w:t>
      </w:r>
    </w:p>
    <w:p w:rsidR="00000000" w:rsidDel="00000000" w:rsidP="00000000" w:rsidRDefault="00000000" w:rsidRPr="00000000" w14:paraId="000000A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An employer's non-delegable duty to provide a safe system of work can sometimes be discharged by entrusting the work to a competent, specialist independent contractor, particularly where the negligence is the contractor's 'collateral' or 'operative' fault in the execution of the work.</w:t>
      </w:r>
    </w:p>
    <w:p w:rsidR="00000000" w:rsidDel="00000000" w:rsidP="00000000" w:rsidRDefault="00000000" w:rsidRPr="00000000" w14:paraId="000000A6">
      <w:pP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A7">
      <w:pPr>
        <w:numPr>
          <w:ilvl w:val="0"/>
          <w:numId w:val="17"/>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This addresses vicarious liability. The claim is for breach of the trust's primary, non-delegable duty.</w:t>
      </w:r>
    </w:p>
    <w:p w:rsidR="00000000" w:rsidDel="00000000" w:rsidP="00000000" w:rsidRDefault="00000000" w:rsidRPr="00000000" w14:paraId="000000A8">
      <w:pPr>
        <w:numPr>
          <w:ilvl w:val="0"/>
          <w:numId w:val="17"/>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This is a potential partial defence on quantum, not an answer to primary liability.</w:t>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This could be a basis for liability, but it is a weaker argument than C if the trust reasonably relied on a specialist.</w:t>
      </w:r>
    </w:p>
    <w:p w:rsidR="00000000" w:rsidDel="00000000" w:rsidP="00000000" w:rsidRDefault="00000000" w:rsidRPr="00000000" w14:paraId="000000AA">
      <w:pPr>
        <w:numPr>
          <w:ilvl w:val="0"/>
          <w:numId w:val="17"/>
        </w:numPr>
        <w:spacing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nurse may have a claim against both parties; the existence of one claim does not extinguish the other.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rFonts w:ascii="Roboto" w:cs="Roboto" w:eastAsia="Roboto" w:hAnsi="Roboto"/>
          <w:color w:val="0f1115"/>
          <w:sz w:val="24"/>
          <w:szCs w:val="24"/>
        </w:rPr>
      </w:pPr>
      <w:r w:rsidDel="00000000" w:rsidR="00000000" w:rsidRPr="00000000">
        <w:rPr>
          <w:rtl w:val="0"/>
        </w:rPr>
        <w:t xml:space="preserve">Question 21 </w:t>
      </w:r>
      <w:r w:rsidDel="00000000" w:rsidR="00000000" w:rsidRPr="00000000">
        <w:rPr>
          <w:rFonts w:ascii="Roboto" w:cs="Roboto" w:eastAsia="Roboto" w:hAnsi="Roboto"/>
          <w:color w:val="0f1115"/>
          <w:sz w:val="24"/>
          <w:szCs w:val="24"/>
          <w:rtl w:val="0"/>
        </w:rPr>
        <w:t xml:space="preserve">(Remoteness)</w:t>
      </w:r>
    </w:p>
    <w:p w:rsidR="00000000" w:rsidDel="00000000" w:rsidP="00000000" w:rsidRDefault="00000000" w:rsidRPr="00000000" w14:paraId="000000AD">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Mr. Adams was involved in a minor, low-speed rear-end collision caused by Ms. Bell's negligence. He suffered no physical injury but his classic car, which had great sentimental value, was slightly dented. Upon seeing the damage, Mr. Adams, who had a pre-disposition to anxiety disorders, suffered a severe acute stress reaction and a major depressive episode. He claims for the cost of car repairs and for his psychiatric injury.</w:t>
        <w:br w:type="textWrapping"/>
        <w:t xml:space="preserve">Regarding the psychiatric injury claim, which remoteness principle presents the greatest obstacle?</w:t>
        <w:br w:type="textWrapping"/>
        <w:t xml:space="preserve">A. The "eggshell skull" rule ensures he is compensated for his full psychiatric reaction.</w:t>
        <w:br w:type="textWrapping"/>
        <w:t xml:space="preserve">B. He must prove that psychiatric injury of some kind was a reasonably foreseeable consequence of a minor car accident</w:t>
        <w:br w:type="textWrapping"/>
        <w:t xml:space="preserve">C. The claim will fail because the damage was to property only, and psychiatric injury flowing from property damage is never recoverable.</w:t>
        <w:br w:type="textWrapping"/>
        <w:t xml:space="preserve">D. He must prove Ms. Bell intended to cause him psychiatric harm.</w:t>
        <w:br w:type="textWrapping"/>
        <w:t xml:space="preserve">E. The claim is only viable if he was also a primary victim fearing for his own safety.</w:t>
      </w:r>
    </w:p>
    <w:p w:rsidR="00000000" w:rsidDel="00000000" w:rsidP="00000000" w:rsidRDefault="00000000" w:rsidRPr="00000000" w14:paraId="000000AE">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For a claimant who is a secondary victim (suffering shock from witnessing damage to property), they must prove that psychiatric injury was a reasonably foreseeable result of the defendant's negligence. In a minor collision with no threat to personal safety, it is unlikely that psychiatric injury is foreseeable to a person of ordinary robustness. This contrasts with </w:t>
      </w:r>
      <w:r w:rsidDel="00000000" w:rsidR="00000000" w:rsidRPr="00000000">
        <w:rPr>
          <w:rFonts w:ascii="Roboto" w:cs="Roboto" w:eastAsia="Roboto" w:hAnsi="Roboto"/>
          <w:i w:val="1"/>
          <w:iCs w:val="1"/>
          <w:color w:val="0f1115"/>
          <w:sz w:val="24"/>
          <w:szCs w:val="24"/>
          <w:rtl w:val="0"/>
        </w:rPr>
        <w:t xml:space="preserve">Page v Smith</w:t>
      </w:r>
      <w:r w:rsidDel="00000000" w:rsidR="00000000" w:rsidRPr="00000000">
        <w:rPr>
          <w:rFonts w:ascii="Roboto" w:cs="Roboto" w:eastAsia="Roboto" w:hAnsi="Roboto"/>
          <w:color w:val="0f1115"/>
          <w:sz w:val="24"/>
          <w:szCs w:val="24"/>
          <w:rtl w:val="0"/>
        </w:rPr>
        <w:t xml:space="preserve">, where the claimant was a primary victim (involved in the accident itself). The primary obstacle is foreseeability of the </w:t>
      </w:r>
      <w:r w:rsidDel="00000000" w:rsidR="00000000" w:rsidRPr="00000000">
        <w:rPr>
          <w:rFonts w:ascii="Roboto" w:cs="Roboto" w:eastAsia="Roboto" w:hAnsi="Roboto"/>
          <w:i w:val="1"/>
          <w:iCs w:val="1"/>
          <w:color w:val="0f1115"/>
          <w:sz w:val="24"/>
          <w:szCs w:val="24"/>
          <w:rtl w:val="0"/>
        </w:rPr>
        <w:t xml:space="preserve">type</w:t>
      </w:r>
      <w:r w:rsidDel="00000000" w:rsidR="00000000" w:rsidRPr="00000000">
        <w:rPr>
          <w:rFonts w:ascii="Roboto" w:cs="Roboto" w:eastAsia="Roboto" w:hAnsi="Roboto"/>
          <w:color w:val="0f1115"/>
          <w:sz w:val="24"/>
          <w:szCs w:val="24"/>
          <w:rtl w:val="0"/>
        </w:rPr>
        <w:t xml:space="preserve"> of harm.</w:t>
      </w:r>
    </w:p>
    <w:p w:rsidR="00000000" w:rsidDel="00000000" w:rsidP="00000000" w:rsidRDefault="00000000" w:rsidRPr="00000000" w14:paraId="000000AF">
      <w:pPr>
        <w:numPr>
          <w:ilvl w:val="0"/>
          <w:numId w:val="39"/>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The eggshell skull rule applies once a duty is established and a foreseeable type of harm occurs. The initial hurdle is establishing that psychiatric injury was a foreseeable type of harm in the circumstances.</w:t>
      </w:r>
    </w:p>
    <w:p w:rsidR="00000000" w:rsidDel="00000000" w:rsidP="00000000" w:rsidRDefault="00000000" w:rsidRPr="00000000" w14:paraId="000000B0">
      <w:pPr>
        <w:numPr>
          <w:ilvl w:val="0"/>
          <w:numId w:val="3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 is incorrect. It is not an absolute rule; psychiatric injury from property damage can be recoverable, e.g., where the property is closely tied to the person and the shock is sudden, but the bar is very high.</w:t>
      </w:r>
    </w:p>
    <w:p w:rsidR="00000000" w:rsidDel="00000000" w:rsidP="00000000" w:rsidRDefault="00000000" w:rsidRPr="00000000" w14:paraId="000000B1">
      <w:pPr>
        <w:numPr>
          <w:ilvl w:val="0"/>
          <w:numId w:val="3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The claim is in negligence, not intentional infliction of harm.</w:t>
      </w:r>
    </w:p>
    <w:p w:rsidR="00000000" w:rsidDel="00000000" w:rsidP="00000000" w:rsidRDefault="00000000" w:rsidRPr="00000000" w14:paraId="000000B2">
      <w:pPr>
        <w:numPr>
          <w:ilvl w:val="0"/>
          <w:numId w:val="39"/>
        </w:numPr>
        <w:spacing w:after="36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This is true for simplifying the claim (as a primary victim, foreseeability of physical injury suffices). However, here he is not a primary victim as he feared for his car, not himself, making his claim that of a secondary victim.</w:t>
      </w:r>
    </w:p>
    <w:p w:rsidR="00000000" w:rsidDel="00000000" w:rsidP="00000000" w:rsidRDefault="00000000" w:rsidRPr="00000000" w14:paraId="000000B3">
      <w:pPr>
        <w:spacing w:after="360" w:before="340" w:lineRule="auto"/>
        <w:ind w:right="66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4">
      <w:pPr>
        <w:spacing w:after="360" w:before="340" w:lineRule="auto"/>
        <w:ind w:right="66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5">
      <w:pPr>
        <w:spacing w:after="360" w:before="340" w:lineRule="auto"/>
        <w:ind w:right="66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6">
      <w:pPr>
        <w:numPr>
          <w:ilvl w:val="0"/>
          <w:numId w:val="6"/>
        </w:numPr>
        <w:spacing w:after="360" w:before="340" w:lineRule="auto"/>
        <w:ind w:left="720" w:right="660" w:hanging="36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 DEFENCES</w:t>
      </w:r>
    </w:p>
    <w:p w:rsidR="00000000" w:rsidDel="00000000" w:rsidP="00000000" w:rsidRDefault="00000000" w:rsidRPr="00000000" w14:paraId="000000B7">
      <w:pPr>
        <w:spacing w:after="360" w:before="34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(Volenti Non Fit Injuria - Sporting Context)</w:t>
        <w:br w:type="textWrapping"/>
      </w:r>
    </w:p>
    <w:p w:rsidR="00000000" w:rsidDel="00000000" w:rsidP="00000000" w:rsidRDefault="00000000" w:rsidRPr="00000000" w14:paraId="000000B8">
      <w:pPr>
        <w:spacing w:after="360" w:before="34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Marcus, an experienced amateur boxer, participated in a licensed boxing match at his local club. During the match, his opponent, Leo, threw a punch after the referee had called a break, striking Marcus on the back of the head. This was a clear breach of the rules and the referee immediately disqualified Leo. Marcus suffered a serious neck injury. Marcus sues Leo in negligence. Leo raises the defence of </w:t>
      </w:r>
      <w:r w:rsidDel="00000000" w:rsidR="00000000" w:rsidRPr="00000000">
        <w:rPr>
          <w:rFonts w:ascii="Roboto" w:cs="Roboto" w:eastAsia="Roboto" w:hAnsi="Roboto"/>
          <w:i w:val="1"/>
          <w:iCs w:val="1"/>
          <w:color w:val="0f1115"/>
          <w:sz w:val="24"/>
          <w:szCs w:val="24"/>
          <w:rtl w:val="0"/>
        </w:rPr>
        <w:t xml:space="preserve">volenti non fit injuria</w:t>
      </w:r>
      <w:r w:rsidDel="00000000" w:rsidR="00000000" w:rsidRPr="00000000">
        <w:rPr>
          <w:rFonts w:ascii="Roboto" w:cs="Roboto" w:eastAsia="Roboto" w:hAnsi="Roboto"/>
          <w:color w:val="0f1115"/>
          <w:sz w:val="24"/>
          <w:szCs w:val="24"/>
          <w:rtl w:val="0"/>
        </w:rPr>
        <w:t xml:space="preserve">, arguing Marcus consented to all risks of injury by stepping into the ring.</w:t>
        <w:br w:type="textWrapping"/>
      </w:r>
    </w:p>
    <w:p w:rsidR="00000000" w:rsidDel="00000000" w:rsidP="00000000" w:rsidRDefault="00000000" w:rsidRPr="00000000" w14:paraId="000000B9">
      <w:pPr>
        <w:spacing w:after="360" w:before="34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describes the application of the defence?</w:t>
        <w:br w:type="textWrapping"/>
      </w:r>
    </w:p>
    <w:p w:rsidR="00000000" w:rsidDel="00000000" w:rsidP="00000000" w:rsidRDefault="00000000" w:rsidRPr="00000000" w14:paraId="000000BA">
      <w:pPr>
        <w:spacing w:after="360" w:before="34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defence succeeds because by participating in a boxing match, Marcus consented to all physical contact, including illegal blows.</w:t>
        <w:br w:type="textWrapping"/>
        <w:t xml:space="preserve">B. The defence fails because Marcus consented to the risks of lawful boxing, not to the specific risk of being hit illegally after a break.</w:t>
        <w:br w:type="textWrapping"/>
        <w:t xml:space="preserve">C. The defence succeeds only if Marcus had signed a waiver before the match.</w:t>
        <w:br w:type="textWrapping"/>
        <w:t xml:space="preserve">D. The defence fails because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is not available as a defence to an intentional tort like battery.</w:t>
        <w:br w:type="textWrapping"/>
        <w:t xml:space="preserve">E. The defence succeeds because the injury occurred within the normal environment of the sporting activity.</w:t>
      </w:r>
    </w:p>
    <w:p w:rsidR="00000000" w:rsidDel="00000000" w:rsidP="00000000" w:rsidRDefault="00000000" w:rsidRPr="00000000" w14:paraId="000000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r>
    </w:p>
    <w:p w:rsidR="00000000" w:rsidDel="00000000" w:rsidP="00000000" w:rsidRDefault="00000000" w:rsidRPr="00000000" w14:paraId="000000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t>
        <w:br w:type="textWrapping"/>
        <w:t xml:space="preserve">Explanation:</w:t>
      </w:r>
    </w:p>
    <w:p w:rsidR="00000000" w:rsidDel="00000000" w:rsidP="00000000" w:rsidRDefault="00000000" w:rsidRPr="00000000" w14:paraId="000000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i w:val="1"/>
          <w:iCs w:val="1"/>
          <w:color w:val="0f1115"/>
          <w:sz w:val="24"/>
          <w:szCs w:val="24"/>
          <w:rtl w:val="0"/>
        </w:rPr>
        <w:t xml:space="preserve">Volenti non fit injuria</w:t>
      </w:r>
      <w:r w:rsidDel="00000000" w:rsidR="00000000" w:rsidRPr="00000000">
        <w:rPr>
          <w:rFonts w:ascii="Roboto" w:cs="Roboto" w:eastAsia="Roboto" w:hAnsi="Roboto"/>
          <w:color w:val="0f1115"/>
          <w:sz w:val="24"/>
          <w:szCs w:val="24"/>
          <w:rtl w:val="0"/>
        </w:rPr>
        <w:t xml:space="preserve"> requires that the claimant voluntarily agreed to accept </w:t>
      </w:r>
      <w:r w:rsidDel="00000000" w:rsidR="00000000" w:rsidRPr="00000000">
        <w:rPr>
          <w:rFonts w:ascii="Roboto" w:cs="Roboto" w:eastAsia="Roboto" w:hAnsi="Roboto"/>
          <w:i w:val="1"/>
          <w:iCs w:val="1"/>
          <w:color w:val="0f1115"/>
          <w:sz w:val="24"/>
          <w:szCs w:val="24"/>
          <w:rtl w:val="0"/>
        </w:rPr>
        <w:t xml:space="preserve">both</w:t>
      </w:r>
      <w:r w:rsidDel="00000000" w:rsidR="00000000" w:rsidRPr="00000000">
        <w:rPr>
          <w:rFonts w:ascii="Roboto" w:cs="Roboto" w:eastAsia="Roboto" w:hAnsi="Roboto"/>
          <w:color w:val="0f1115"/>
          <w:sz w:val="24"/>
          <w:szCs w:val="24"/>
          <w:rtl w:val="0"/>
        </w:rPr>
        <w:t xml:space="preserve"> the physical risk </w:t>
      </w:r>
      <w:r w:rsidDel="00000000" w:rsidR="00000000" w:rsidRPr="00000000">
        <w:rPr>
          <w:rFonts w:ascii="Roboto" w:cs="Roboto" w:eastAsia="Roboto" w:hAnsi="Roboto"/>
          <w:i w:val="1"/>
          <w:iCs w:val="1"/>
          <w:color w:val="0f1115"/>
          <w:sz w:val="24"/>
          <w:szCs w:val="24"/>
          <w:rtl w:val="0"/>
        </w:rPr>
        <w:t xml:space="preserve">and</w:t>
      </w:r>
      <w:r w:rsidDel="00000000" w:rsidR="00000000" w:rsidRPr="00000000">
        <w:rPr>
          <w:rFonts w:ascii="Roboto" w:cs="Roboto" w:eastAsia="Roboto" w:hAnsi="Roboto"/>
          <w:color w:val="0f1115"/>
          <w:sz w:val="24"/>
          <w:szCs w:val="24"/>
          <w:rtl w:val="0"/>
        </w:rPr>
        <w:t xml:space="preserve"> the legal risk of injury from the defendant's actions. In sports, participants are generally taken to consent to injuries arising from actions within the rules and ordinary conduct of the game (</w:t>
      </w:r>
      <w:r w:rsidDel="00000000" w:rsidR="00000000" w:rsidRPr="00000000">
        <w:rPr>
          <w:rFonts w:ascii="Roboto" w:cs="Roboto" w:eastAsia="Roboto" w:hAnsi="Roboto"/>
          <w:i w:val="1"/>
          <w:iCs w:val="1"/>
          <w:color w:val="0f1115"/>
          <w:sz w:val="24"/>
          <w:szCs w:val="24"/>
          <w:rtl w:val="0"/>
        </w:rPr>
        <w:t xml:space="preserve">Condon v Basi</w:t>
      </w:r>
      <w:r w:rsidDel="00000000" w:rsidR="00000000" w:rsidRPr="00000000">
        <w:rPr>
          <w:rFonts w:ascii="Roboto" w:cs="Roboto" w:eastAsia="Roboto" w:hAnsi="Roboto"/>
          <w:color w:val="0f1115"/>
          <w:sz w:val="24"/>
          <w:szCs w:val="24"/>
          <w:rtl w:val="0"/>
        </w:rPr>
        <w:t xml:space="preserve">). They do not consent to risks arising from conduct that is an egregious breach of the rules or completely outside the expected norms of the sport. The illegal punch after the break was outside the scope of Marcus's consent.</w:t>
      </w:r>
    </w:p>
    <w:p w:rsidR="00000000" w:rsidDel="00000000" w:rsidP="00000000" w:rsidRDefault="00000000" w:rsidRPr="00000000" w14:paraId="000000BE">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BF">
      <w:pPr>
        <w:numPr>
          <w:ilvl w:val="0"/>
          <w:numId w:val="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It is too broad. Consent in sport is not a blanket consent to all injuries, only to those within the inherent risks of the activity as played according to its rules.</w:t>
      </w:r>
    </w:p>
    <w:p w:rsidR="00000000" w:rsidDel="00000000" w:rsidP="00000000" w:rsidRDefault="00000000" w:rsidRPr="00000000" w14:paraId="000000C0">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A waiver may be evidence of consent but is not determinative, especially in a negligence claim between participants. The defence depends on the actual nature of the risk, not just a signed document.</w:t>
      </w:r>
    </w:p>
    <w:p w:rsidR="00000000" w:rsidDel="00000000" w:rsidP="00000000" w:rsidRDefault="00000000" w:rsidRPr="00000000" w14:paraId="000000C1">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While the act may constitute battery, the claim is framed in negligence. More importantly,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can theoretically be a defence to intentional torts in very limited circumstances, but that is not the key issue here. The primary point is the scope of consent.</w:t>
      </w:r>
    </w:p>
    <w:p w:rsidR="00000000" w:rsidDel="00000000" w:rsidP="00000000" w:rsidRDefault="00000000" w:rsidRPr="00000000" w14:paraId="000000C2">
      <w:pPr>
        <w:numPr>
          <w:ilvl w:val="0"/>
          <w:numId w:val="1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"normal environment" includes rule-bound conduct. An illegal punch after the referee's instruction is not a normal part of the environment.</w:t>
      </w:r>
    </w:p>
    <w:p w:rsidR="00000000" w:rsidDel="00000000" w:rsidP="00000000" w:rsidRDefault="00000000" w:rsidRPr="00000000" w14:paraId="000000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(Contributory Negligence - Road Traffic &amp; Apportionment)</w:t>
        <w:br w:type="textWrapping"/>
      </w:r>
    </w:p>
    <w:p w:rsidR="00000000" w:rsidDel="00000000" w:rsidP="00000000" w:rsidRDefault="00000000" w:rsidRPr="00000000" w14:paraId="000000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Priya was driving her car carefully within the speed limit. She approached a pedestrian crossing where the traffic lights were green in her favour. Ben, a pedestrian, was staring at his phone and listening to loud music. He suddenly stepped off the kerb onto the crossing without looking, against a red 'stop' signal for pedestrians. Priya saw him at the last moment and slammed on her brakes but could not avoid a collision. Ben was injured. At trial, the judge finds Priya was negligent for failing to keep a proper lookout, as a careful driver should have anticipated the possibility of a jaywalker and could have stopped slightly earlier. However, Ben's negligence was the primary cause.</w:t>
        <w:br w:type="textWrapping"/>
      </w:r>
    </w:p>
    <w:p w:rsidR="00000000" w:rsidDel="00000000" w:rsidP="00000000" w:rsidRDefault="00000000" w:rsidRPr="00000000" w14:paraId="000000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is the court likely to apportion liability under the Law Reform (Contributory Negligence) Act 1945?</w:t>
        <w:br w:type="textWrapping"/>
        <w:t xml:space="preserve">A. Priya is 100% liable because drivers owe a high standard of care to pedestrians.</w:t>
        <w:br w:type="textWrapping"/>
        <w:t xml:space="preserve">B. Ben is 100% liable because he crossed against the red light.</w:t>
        <w:br w:type="textWrapping"/>
        <w:t xml:space="preserve">C. The court will reduce Ben's damages by a percentage to reflect his share of responsibility.</w:t>
        <w:br w:type="textWrapping"/>
        <w:t xml:space="preserve">D. The court will reduce Ben's damages by a small percentage (e.g., 10-20%) because Priya's fault was minor.</w:t>
        <w:br w:type="textWrapping"/>
        <w:t xml:space="preserve">E. Contributory negligence is not available because Ben's act was the sole effective cause of the accident.</w:t>
      </w:r>
    </w:p>
    <w:p w:rsidR="00000000" w:rsidDel="00000000" w:rsidP="00000000" w:rsidRDefault="00000000" w:rsidRPr="00000000" w14:paraId="000000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r>
    </w:p>
    <w:p w:rsidR="00000000" w:rsidDel="00000000" w:rsidP="00000000" w:rsidRDefault="00000000" w:rsidRPr="00000000" w14:paraId="000000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w:t>
      </w:r>
    </w:p>
    <w:p w:rsidR="00000000" w:rsidDel="00000000" w:rsidP="00000000" w:rsidRDefault="00000000" w:rsidRPr="00000000" w14:paraId="000000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Contributory negligence is established where the claimant's own fault contributed to their damage. The court must assess the parties' respective "share in the responsibility for the damage" (s.1(1) of the 1945 Act). Where a pedestrian crosses recklessly against a red light and a driver has a minor lapse in lookout, the pedestrian will bear the greater share. Apportionments in such cases commonly see the claimant's damages reduced by 60% to 80% (</w:t>
      </w:r>
      <w:r w:rsidDel="00000000" w:rsidR="00000000" w:rsidRPr="00000000">
        <w:rPr>
          <w:rFonts w:ascii="Roboto" w:cs="Roboto" w:eastAsia="Roboto" w:hAnsi="Roboto"/>
          <w:i w:val="1"/>
          <w:iCs w:val="1"/>
          <w:color w:val="0f1115"/>
          <w:sz w:val="24"/>
          <w:szCs w:val="24"/>
          <w:rtl w:val="0"/>
        </w:rPr>
        <w:t xml:space="preserve">Eagles v Chambers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C9">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This ignores the clear and primary contributory negligence of the claimant. The high standard on drivers does not absolve pedestrians of their own duty of care.</w:t>
      </w:r>
    </w:p>
    <w:p w:rsidR="00000000" w:rsidDel="00000000" w:rsidP="00000000" w:rsidRDefault="00000000" w:rsidRPr="00000000" w14:paraId="000000CA">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The court has found Priya was also negligent, so pure sole liability is not appropriate.</w:t>
      </w:r>
    </w:p>
    <w:p w:rsidR="00000000" w:rsidDel="00000000" w:rsidP="00000000" w:rsidRDefault="00000000" w:rsidRPr="00000000" w14:paraId="000000CB">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A small reduction would not reflect the finding that Ben's negligence was the "primary cause." The apportionment must reflect the relative blameworthiness and causative potency of each party's fault.</w:t>
      </w:r>
    </w:p>
    <w:p w:rsidR="00000000" w:rsidDel="00000000" w:rsidP="00000000" w:rsidRDefault="00000000" w:rsidRPr="00000000" w14:paraId="000000CC">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court has already made a finding that both parties were at fault. The doctrine applies where fault on both sides contributes to the damage.</w:t>
      </w:r>
    </w:p>
    <w:p w:rsidR="00000000" w:rsidDel="00000000" w:rsidP="00000000" w:rsidRDefault="00000000" w:rsidRPr="00000000" w14:paraId="000000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(Illegality - Joint Illegal Enterprise)</w:t>
        <w:br w:type="textWrapping"/>
      </w:r>
    </w:p>
    <w:p w:rsidR="00000000" w:rsidDel="00000000" w:rsidP="00000000" w:rsidRDefault="00000000" w:rsidRPr="00000000" w14:paraId="000000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Dexter and Julian agreed to steal catalytic converters from cars in a multi-storey car park. Julian acted as lookout while Dexter crawled under a car with an electric saw. The saw, which Julian had provided and knew was faulty, short-circuited, severely electrocuting Dexter. Dexter sues Julian in negligence for providing defective equipment. Julian pleads the defence of illegality.</w:t>
        <w:br w:type="textWrapping"/>
      </w:r>
    </w:p>
    <w:p w:rsidR="00000000" w:rsidDel="00000000" w:rsidP="00000000" w:rsidRDefault="00000000" w:rsidRPr="00000000" w14:paraId="000000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likely outcome based on the test in </w:t>
      </w:r>
      <w:r w:rsidDel="00000000" w:rsidR="00000000" w:rsidRPr="00000000">
        <w:rPr>
          <w:rFonts w:ascii="Roboto" w:cs="Roboto" w:eastAsia="Roboto" w:hAnsi="Roboto"/>
          <w:i w:val="1"/>
          <w:iCs w:val="1"/>
          <w:color w:val="0f1115"/>
          <w:sz w:val="24"/>
          <w:szCs w:val="24"/>
          <w:rtl w:val="0"/>
        </w:rPr>
        <w:t xml:space="preserve">Gray v Thames Trains Ltd</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w:cs="Roboto" w:eastAsia="Roboto" w:hAnsi="Roboto"/>
          <w:i w:val="1"/>
          <w:iCs w:val="1"/>
          <w:color w:val="0f1115"/>
          <w:sz w:val="24"/>
          <w:szCs w:val="24"/>
          <w:rtl w:val="0"/>
        </w:rPr>
        <w:t xml:space="preserve">Patel v Mirza</w:t>
      </w:r>
      <w:r w:rsidDel="00000000" w:rsidR="00000000" w:rsidRPr="00000000">
        <w:rPr>
          <w:rFonts w:ascii="Roboto" w:cs="Roboto" w:eastAsia="Roboto" w:hAnsi="Roboto"/>
          <w:color w:val="0f1115"/>
          <w:sz w:val="24"/>
          <w:szCs w:val="24"/>
          <w:rtl w:val="0"/>
        </w:rPr>
        <w:t xml:space="preserve">?</w:t>
        <w:br w:type="textWrapping"/>
      </w:r>
    </w:p>
    <w:p w:rsidR="00000000" w:rsidDel="00000000" w:rsidP="00000000" w:rsidRDefault="00000000" w:rsidRPr="00000000" w14:paraId="000000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claim succeeds because the duty to not electrocute one's accomplice exists independently of the illegal venture.</w:t>
        <w:br w:type="textWrapping"/>
        <w:t xml:space="preserve">B. The claim is barred by illegality because it arises directly from the execution of their joint criminal enterprise.</w:t>
        <w:br w:type="textWrapping"/>
        <w:t xml:space="preserve">C. The claim succeeds only if Dexter can prove Julian intended to harm him.</w:t>
        <w:br w:type="textWrapping"/>
        <w:t xml:space="preserve">D. The claim is barred only if the court considers it would be an affront to the public conscience to allow it.</w:t>
        <w:br w:type="textWrapping"/>
        <w:t xml:space="preserve">E. The claim succeeds because the illegality defence only applies to claims for profit, not for personal injury.</w:t>
      </w:r>
    </w:p>
    <w:p w:rsidR="00000000" w:rsidDel="00000000" w:rsidP="00000000" w:rsidRDefault="00000000" w:rsidRPr="00000000" w14:paraId="000000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r>
    </w:p>
    <w:p w:rsidR="00000000" w:rsidDel="00000000" w:rsidP="00000000" w:rsidRDefault="00000000" w:rsidRPr="00000000" w14:paraId="000000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w:t>
      </w:r>
    </w:p>
    <w:p w:rsidR="00000000" w:rsidDel="00000000" w:rsidP="00000000" w:rsidRDefault="00000000" w:rsidRPr="00000000" w14:paraId="000000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Following the </w:t>
      </w:r>
      <w:r w:rsidDel="00000000" w:rsidR="00000000" w:rsidRPr="00000000">
        <w:rPr>
          <w:rFonts w:ascii="Roboto" w:cs="Roboto" w:eastAsia="Roboto" w:hAnsi="Roboto"/>
          <w:i w:val="1"/>
          <w:iCs w:val="1"/>
          <w:color w:val="0f1115"/>
          <w:sz w:val="24"/>
          <w:szCs w:val="24"/>
          <w:rtl w:val="0"/>
        </w:rPr>
        <w:t xml:space="preserve">Patel v Mirza</w:t>
      </w:r>
      <w:r w:rsidDel="00000000" w:rsidR="00000000" w:rsidRPr="00000000">
        <w:rPr>
          <w:rFonts w:ascii="Roboto" w:cs="Roboto" w:eastAsia="Roboto" w:hAnsi="Roboto"/>
          <w:color w:val="0f1115"/>
          <w:sz w:val="24"/>
          <w:szCs w:val="24"/>
          <w:rtl w:val="0"/>
        </w:rPr>
        <w:t xml:space="preserve"> test, the court considers whether allowing the claim would be harmful to the integrity of the legal system. In cases of joint criminal enterprise, where the injury is sustained in the course of committing the crime, the courts consistently bar claims (</w:t>
      </w:r>
      <w:r w:rsidDel="00000000" w:rsidR="00000000" w:rsidRPr="00000000">
        <w:rPr>
          <w:rFonts w:ascii="Roboto" w:cs="Roboto" w:eastAsia="Roboto" w:hAnsi="Roboto"/>
          <w:i w:val="1"/>
          <w:iCs w:val="1"/>
          <w:color w:val="0f1115"/>
          <w:sz w:val="24"/>
          <w:szCs w:val="24"/>
          <w:rtl w:val="0"/>
        </w:rPr>
        <w:t xml:space="preserve">Gray v Thames Trains; Joyce v O’Brien</w:t>
      </w:r>
      <w:r w:rsidDel="00000000" w:rsidR="00000000" w:rsidRPr="00000000">
        <w:rPr>
          <w:rFonts w:ascii="Roboto" w:cs="Roboto" w:eastAsia="Roboto" w:hAnsi="Roboto"/>
          <w:color w:val="0f1115"/>
          <w:sz w:val="24"/>
          <w:szCs w:val="24"/>
          <w:rtl w:val="0"/>
        </w:rPr>
        <w:t xml:space="preserve">). The rationale is that the parties are </w:t>
      </w:r>
      <w:r w:rsidDel="00000000" w:rsidR="00000000" w:rsidRPr="00000000">
        <w:rPr>
          <w:rFonts w:ascii="Roboto" w:cs="Roboto" w:eastAsia="Roboto" w:hAnsi="Roboto"/>
          <w:i w:val="1"/>
          <w:iCs w:val="1"/>
          <w:color w:val="0f1115"/>
          <w:sz w:val="24"/>
          <w:szCs w:val="24"/>
          <w:rtl w:val="0"/>
        </w:rPr>
        <w:t xml:space="preserve">par delictum</w:t>
      </w:r>
      <w:r w:rsidDel="00000000" w:rsidR="00000000" w:rsidRPr="00000000">
        <w:rPr>
          <w:rFonts w:ascii="Roboto" w:cs="Roboto" w:eastAsia="Roboto" w:hAnsi="Roboto"/>
          <w:color w:val="0f1115"/>
          <w:sz w:val="24"/>
          <w:szCs w:val="24"/>
          <w:rtl w:val="0"/>
        </w:rPr>
        <w:t xml:space="preserve"> (in equal fault) and the law will not mediate between them. Dexter's injury was sustained while actively committing the planned crime, using equipment supplied for that purpose.</w:t>
      </w:r>
    </w:p>
    <w:p w:rsidR="00000000" w:rsidDel="00000000" w:rsidP="00000000" w:rsidRDefault="00000000" w:rsidRPr="00000000" w14:paraId="000000D4">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While a general duty may exist, the defence of illegality operates as a policy-based bar to the enforcement of that duty in these circumstances.</w:t>
      </w:r>
    </w:p>
    <w:p w:rsidR="00000000" w:rsidDel="00000000" w:rsidP="00000000" w:rsidRDefault="00000000" w:rsidRPr="00000000" w14:paraId="000000D5">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Illegality is a separate defence; the intent of the defendant is not the determining factor.</w:t>
      </w:r>
    </w:p>
    <w:p w:rsidR="00000000" w:rsidDel="00000000" w:rsidP="00000000" w:rsidRDefault="00000000" w:rsidRPr="00000000" w14:paraId="000000D6">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"affront to the public conscience" test is an older formulation that has been superseded by the more structured approach in </w:t>
      </w:r>
      <w:r w:rsidDel="00000000" w:rsidR="00000000" w:rsidRPr="00000000">
        <w:rPr>
          <w:rFonts w:ascii="Roboto" w:cs="Roboto" w:eastAsia="Roboto" w:hAnsi="Roboto"/>
          <w:i w:val="1"/>
          <w:iCs w:val="1"/>
          <w:color w:val="0f1115"/>
          <w:sz w:val="24"/>
          <w:szCs w:val="24"/>
          <w:rtl w:val="0"/>
        </w:rPr>
        <w:t xml:space="preserve">Patel v Mirza</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D7">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defence has been applied to bar personal injury claims arising from joint illegal activities (e.g., </w:t>
      </w:r>
      <w:r w:rsidDel="00000000" w:rsidR="00000000" w:rsidRPr="00000000">
        <w:rPr>
          <w:rFonts w:ascii="Roboto" w:cs="Roboto" w:eastAsia="Roboto" w:hAnsi="Roboto"/>
          <w:i w:val="1"/>
          <w:iCs w:val="1"/>
          <w:color w:val="0f1115"/>
          <w:sz w:val="24"/>
          <w:szCs w:val="24"/>
          <w:rtl w:val="0"/>
        </w:rPr>
        <w:t xml:space="preserve">Ashton v Turner</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(Volenti - Rescue Cases)</w:t>
        <w:br w:type="textWrapping"/>
        <w:t xml:space="preserve">A train derailed due to the negligence of the rail company, creating a risk of fire and explosion. Off-duty firefighter Anya, who was a passenger, saw a trapped child in the wreckage. Disregarding shouted warnings from a train official to stay back due to the danger, she climbed into the wreckage to free the child. As she did so, a small explosion occurred, injuring her. She sues the rail company.</w:t>
      </w:r>
    </w:p>
    <w:p w:rsidR="00000000" w:rsidDel="00000000" w:rsidP="00000000" w:rsidRDefault="00000000" w:rsidRPr="00000000" w14:paraId="000000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How will the defence of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be viewed in this rescue scenario?</w:t>
      </w:r>
    </w:p>
    <w:p w:rsidR="00000000" w:rsidDel="00000000" w:rsidP="00000000" w:rsidRDefault="00000000" w:rsidRPr="00000000" w14:paraId="000000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It will succeed because Anya voluntarily accepted the risk by ignoring the official's warning.</w:t>
        <w:br w:type="textWrapping"/>
        <w:t xml:space="preserve">B. It will fail because the defence does not apply to rescuers, who are always owed a duty of care.</w:t>
        <w:br w:type="textWrapping"/>
        <w:t xml:space="preserve">C. It will fail. A rescuer acting reasonably in the face of a danger created by the defendant's negligence is not </w:t>
      </w:r>
      <w:r w:rsidDel="00000000" w:rsidR="00000000" w:rsidRPr="00000000">
        <w:rPr>
          <w:rFonts w:ascii="Roboto" w:cs="Roboto" w:eastAsia="Roboto" w:hAnsi="Roboto"/>
          <w:i w:val="1"/>
          <w:iCs w:val="1"/>
          <w:color w:val="0f1115"/>
          <w:sz w:val="24"/>
          <w:szCs w:val="24"/>
          <w:rtl w:val="0"/>
        </w:rPr>
        <w:t xml:space="preserve">volens</w:t>
      </w:r>
      <w:r w:rsidDel="00000000" w:rsidR="00000000" w:rsidRPr="00000000">
        <w:rPr>
          <w:rFonts w:ascii="Roboto" w:cs="Roboto" w:eastAsia="Roboto" w:hAnsi="Roboto"/>
          <w:color w:val="0f1115"/>
          <w:sz w:val="24"/>
          <w:szCs w:val="24"/>
          <w:rtl w:val="0"/>
        </w:rPr>
        <w:t xml:space="preserve"> to the risk.</w:t>
        <w:br w:type="textWrapping"/>
        <w:t xml:space="preserve">D. It will succeed because Anya was under no contractual or public duty to act, making her a volunteer.</w:t>
        <w:br w:type="textWrapping"/>
        <w:t xml:space="preserve">E. It will fail only if Anya was acting in her professional capacity as a firefighter.</w:t>
      </w:r>
    </w:p>
    <w:p w:rsidR="00000000" w:rsidDel="00000000" w:rsidP="00000000" w:rsidRDefault="00000000" w:rsidRPr="00000000" w14:paraId="000000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The courts are extremely reluctant to apply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to rescuers. The principle from </w:t>
      </w:r>
      <w:r w:rsidDel="00000000" w:rsidR="00000000" w:rsidRPr="00000000">
        <w:rPr>
          <w:rFonts w:ascii="Roboto" w:cs="Roboto" w:eastAsia="Roboto" w:hAnsi="Roboto"/>
          <w:i w:val="1"/>
          <w:iCs w:val="1"/>
          <w:color w:val="0f1115"/>
          <w:sz w:val="24"/>
          <w:szCs w:val="24"/>
          <w:rtl w:val="0"/>
        </w:rPr>
        <w:t xml:space="preserve">Haynes v Harwood</w:t>
      </w:r>
      <w:r w:rsidDel="00000000" w:rsidR="00000000" w:rsidRPr="00000000">
        <w:rPr>
          <w:rFonts w:ascii="Roboto" w:cs="Roboto" w:eastAsia="Roboto" w:hAnsi="Roboto"/>
          <w:color w:val="0f1115"/>
          <w:sz w:val="24"/>
          <w:szCs w:val="24"/>
          <w:rtl w:val="0"/>
        </w:rPr>
        <w:t xml:space="preserve"> is that where a defendant's negligence creates a danger, they owe a duty to a rescuer who acts reasonably and foreseeably to save others from that danger. The rescuer is not treated as having consented to the risk. Warnings may be relevant to contributory negligence but do not establish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DC">
      <w:pPr>
        <w:numPr>
          <w:ilvl w:val="0"/>
          <w:numId w:val="2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A warning does not automatically equate to consent for the purposes of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especially in the fraught context of an emergency rescue.</w:t>
      </w:r>
    </w:p>
    <w:p w:rsidR="00000000" w:rsidDel="00000000" w:rsidP="00000000" w:rsidRDefault="00000000" w:rsidRPr="00000000" w14:paraId="000000DD">
      <w:pPr>
        <w:numPr>
          <w:ilvl w:val="0"/>
          <w:numId w:val="2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While rescuers are often owed a duty, it is not an absolute rule; it depends on the reasonableness of the rescue attempt. However, the reason for owing the duty is that they are not </w:t>
      </w:r>
      <w:r w:rsidDel="00000000" w:rsidR="00000000" w:rsidRPr="00000000">
        <w:rPr>
          <w:rFonts w:ascii="Roboto" w:cs="Roboto" w:eastAsia="Roboto" w:hAnsi="Roboto"/>
          <w:i w:val="1"/>
          <w:iCs w:val="1"/>
          <w:color w:val="0f1115"/>
          <w:sz w:val="24"/>
          <w:szCs w:val="24"/>
          <w:rtl w:val="0"/>
        </w:rPr>
        <w:t xml:space="preserve">volens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DE">
      <w:pPr>
        <w:numPr>
          <w:ilvl w:val="0"/>
          <w:numId w:val="2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absence of a duty to act is irrelevant. The question is whether she consented to the </w:t>
      </w:r>
      <w:r w:rsidDel="00000000" w:rsidR="00000000" w:rsidRPr="00000000">
        <w:rPr>
          <w:rFonts w:ascii="Roboto" w:cs="Roboto" w:eastAsia="Roboto" w:hAnsi="Roboto"/>
          <w:i w:val="1"/>
          <w:iCs w:val="1"/>
          <w:color w:val="0f1115"/>
          <w:sz w:val="24"/>
          <w:szCs w:val="24"/>
          <w:rtl w:val="0"/>
        </w:rPr>
        <w:t xml:space="preserve">risk of injury from the defendant's negligence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DF">
      <w:pPr>
        <w:numPr>
          <w:ilvl w:val="0"/>
          <w:numId w:val="2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duty to a rescuer applies whether they are a professional or a member of the public, provided the rescue is reasonable.</w:t>
      </w:r>
    </w:p>
    <w:p w:rsidR="00000000" w:rsidDel="00000000" w:rsidP="00000000" w:rsidRDefault="00000000" w:rsidRPr="00000000" w14:paraId="000000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(Contributory Negligence - Seat Belts &amp; Causation)</w:t>
        <w:br w:type="textWrapping"/>
        <w:t xml:space="preserve">Rahul was injured when his car was struck head-on by Farid, who was driving negligently on the wrong side of the road. Rahul was not wearing his seat belt. Medical evidence proves his injuries would have been significantly less severe had he been belted. The judge finds Farid 100% responsible for the </w:t>
      </w:r>
      <w:r w:rsidDel="00000000" w:rsidR="00000000" w:rsidRPr="00000000">
        <w:rPr>
          <w:rFonts w:ascii="Roboto" w:cs="Roboto" w:eastAsia="Roboto" w:hAnsi="Roboto"/>
          <w:i w:val="1"/>
          <w:iCs w:val="1"/>
          <w:color w:val="0f1115"/>
          <w:sz w:val="24"/>
          <w:szCs w:val="24"/>
          <w:rtl w:val="0"/>
        </w:rPr>
        <w:t xml:space="preserve">accident</w:t>
      </w:r>
      <w:r w:rsidDel="00000000" w:rsidR="00000000" w:rsidRPr="00000000">
        <w:rPr>
          <w:rFonts w:ascii="Roboto" w:cs="Roboto" w:eastAsia="Roboto" w:hAnsi="Roboto"/>
          <w:color w:val="0f1115"/>
          <w:sz w:val="24"/>
          <w:szCs w:val="24"/>
          <w:rtl w:val="0"/>
        </w:rPr>
        <w:t xml:space="preserve"> occurring.</w:t>
        <w:br w:type="textWrapping"/>
      </w:r>
    </w:p>
    <w:p w:rsidR="00000000" w:rsidDel="00000000" w:rsidP="00000000" w:rsidRDefault="00000000" w:rsidRPr="00000000" w14:paraId="000000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legal consequence of Rahul's failure to wear a seat belt?</w:t>
        <w:br w:type="textWrapping"/>
      </w:r>
    </w:p>
    <w:p w:rsidR="00000000" w:rsidDel="00000000" w:rsidP="00000000" w:rsidRDefault="00000000" w:rsidRPr="00000000" w14:paraId="000000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is irrelevant because Farid was wholly responsible for the collision.</w:t>
        <w:br w:type="textWrapping"/>
        <w:t xml:space="preserve">B. It constitutes contributory negligence. His damages for his injuries will be reduced by a fixed percentage to reflect his share in the </w:t>
      </w:r>
      <w:r w:rsidDel="00000000" w:rsidR="00000000" w:rsidRPr="00000000">
        <w:rPr>
          <w:rFonts w:ascii="Roboto" w:cs="Roboto" w:eastAsia="Roboto" w:hAnsi="Roboto"/>
          <w:i w:val="1"/>
          <w:iCs w:val="1"/>
          <w:color w:val="0f1115"/>
          <w:sz w:val="24"/>
          <w:szCs w:val="24"/>
          <w:rtl w:val="0"/>
        </w:rPr>
        <w:t xml:space="preserve">damage</w:t>
      </w:r>
      <w:r w:rsidDel="00000000" w:rsidR="00000000" w:rsidRPr="00000000">
        <w:rPr>
          <w:rFonts w:ascii="Roboto" w:cs="Roboto" w:eastAsia="Roboto" w:hAnsi="Roboto"/>
          <w:color w:val="0f1115"/>
          <w:sz w:val="24"/>
          <w:szCs w:val="24"/>
          <w:rtl w:val="0"/>
        </w:rPr>
        <w:t xml:space="preserve"> suffered.</w:t>
        <w:br w:type="textWrapping"/>
        <w:t xml:space="preserve">C. It constitutes contributory negligence and will result in a 50% reduction in damages.</w:t>
        <w:br w:type="textWrapping"/>
        <w:t xml:space="preserve">D. It is a complete defence because he voluntarily chose not to wear the belt.</w:t>
        <w:br w:type="textWrapping"/>
        <w:t xml:space="preserve">E. It is only relevant if Farid can prove Rahul's failure to belt up was the main cause of his injuries.</w:t>
      </w:r>
    </w:p>
    <w:p w:rsidR="00000000" w:rsidDel="00000000" w:rsidP="00000000" w:rsidRDefault="00000000" w:rsidRPr="00000000" w14:paraId="000000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r>
    </w:p>
    <w:p w:rsidR="00000000" w:rsidDel="00000000" w:rsidP="00000000" w:rsidRDefault="00000000" w:rsidRPr="00000000" w14:paraId="000000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 Under the rule in </w:t>
      </w:r>
      <w:r w:rsidDel="00000000" w:rsidR="00000000" w:rsidRPr="00000000">
        <w:rPr>
          <w:rFonts w:ascii="Roboto" w:cs="Roboto" w:eastAsia="Roboto" w:hAnsi="Roboto"/>
          <w:i w:val="1"/>
          <w:iCs w:val="1"/>
          <w:color w:val="0f1115"/>
          <w:sz w:val="24"/>
          <w:szCs w:val="24"/>
          <w:rtl w:val="0"/>
        </w:rPr>
        <w:t xml:space="preserve">Froom v Butcher</w:t>
      </w:r>
      <w:r w:rsidDel="00000000" w:rsidR="00000000" w:rsidRPr="00000000">
        <w:rPr>
          <w:rFonts w:ascii="Roboto" w:cs="Roboto" w:eastAsia="Roboto" w:hAnsi="Roboto"/>
          <w:color w:val="0f1115"/>
          <w:sz w:val="24"/>
          <w:szCs w:val="24"/>
          <w:rtl w:val="0"/>
        </w:rPr>
        <w:t xml:space="preserve">, failure to wear a seat belt is classic contributory negligence. The claimant's fault did not cause the </w:t>
      </w:r>
      <w:r w:rsidDel="00000000" w:rsidR="00000000" w:rsidRPr="00000000">
        <w:rPr>
          <w:rFonts w:ascii="Roboto" w:cs="Roboto" w:eastAsia="Roboto" w:hAnsi="Roboto"/>
          <w:i w:val="1"/>
          <w:iCs w:val="1"/>
          <w:color w:val="0f1115"/>
          <w:sz w:val="24"/>
          <w:szCs w:val="24"/>
          <w:rtl w:val="0"/>
        </w:rPr>
        <w:t xml:space="preserve">accident</w:t>
      </w:r>
      <w:r w:rsidDel="00000000" w:rsidR="00000000" w:rsidRPr="00000000">
        <w:rPr>
          <w:rFonts w:ascii="Roboto" w:cs="Roboto" w:eastAsia="Roboto" w:hAnsi="Roboto"/>
          <w:color w:val="0f1115"/>
          <w:sz w:val="24"/>
          <w:szCs w:val="24"/>
          <w:rtl w:val="0"/>
        </w:rPr>
        <w:t xml:space="preserve"> but did contribute to the </w:t>
      </w:r>
      <w:r w:rsidDel="00000000" w:rsidR="00000000" w:rsidRPr="00000000">
        <w:rPr>
          <w:rFonts w:ascii="Roboto" w:cs="Roboto" w:eastAsia="Roboto" w:hAnsi="Roboto"/>
          <w:i w:val="1"/>
          <w:iCs w:val="1"/>
          <w:color w:val="0f1115"/>
          <w:sz w:val="24"/>
          <w:szCs w:val="24"/>
          <w:rtl w:val="0"/>
        </w:rPr>
        <w:t xml:space="preserve">extent of the injuries</w:t>
      </w:r>
      <w:r w:rsidDel="00000000" w:rsidR="00000000" w:rsidRPr="00000000">
        <w:rPr>
          <w:rFonts w:ascii="Roboto" w:cs="Roboto" w:eastAsia="Roboto" w:hAnsi="Roboto"/>
          <w:color w:val="0f1115"/>
          <w:sz w:val="24"/>
          <w:szCs w:val="24"/>
          <w:rtl w:val="0"/>
        </w:rPr>
        <w:t xml:space="preserve">. Damages are therefore reduced to reflect the claimant's share of responsibility for their own loss. The standard reduction where the injury would have been avoided altogether is 25%; where it would have been less severe, a 15% reduction is typical.</w:t>
      </w:r>
    </w:p>
    <w:p w:rsidR="00000000" w:rsidDel="00000000" w:rsidP="00000000" w:rsidRDefault="00000000" w:rsidRPr="00000000" w14:paraId="000000E5">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The claimant's conduct can contribute to the damage even if it played no part in causing the accident itself.</w:t>
      </w:r>
    </w:p>
    <w:p w:rsidR="00000000" w:rsidDel="00000000" w:rsidP="00000000" w:rsidRDefault="00000000" w:rsidRPr="00000000" w14:paraId="000000E6">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There is no standard 50% reduction for seat belt cases. The guidelines from </w:t>
      </w:r>
      <w:r w:rsidDel="00000000" w:rsidR="00000000" w:rsidRPr="00000000">
        <w:rPr>
          <w:rFonts w:ascii="Roboto" w:cs="Roboto" w:eastAsia="Roboto" w:hAnsi="Roboto"/>
          <w:i w:val="1"/>
          <w:iCs w:val="1"/>
          <w:color w:val="0f1115"/>
          <w:sz w:val="24"/>
          <w:szCs w:val="24"/>
          <w:rtl w:val="0"/>
        </w:rPr>
        <w:t xml:space="preserve">Froom v Butcher</w:t>
      </w:r>
      <w:r w:rsidDel="00000000" w:rsidR="00000000" w:rsidRPr="00000000">
        <w:rPr>
          <w:rFonts w:ascii="Roboto" w:cs="Roboto" w:eastAsia="Roboto" w:hAnsi="Roboto"/>
          <w:color w:val="0f1115"/>
          <w:sz w:val="24"/>
          <w:szCs w:val="24"/>
          <w:rtl w:val="0"/>
        </w:rPr>
        <w:t xml:space="preserve"> are 25% or 15%.</w:t>
      </w:r>
    </w:p>
    <w:p w:rsidR="00000000" w:rsidDel="00000000" w:rsidP="00000000" w:rsidRDefault="00000000" w:rsidRPr="00000000" w14:paraId="000000E7">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Failure to wear a seat belt is not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(consent to the risk of injury from another's negligence). It is a failure to take a simple precaution for one's own safety, falling under contributory negligence.</w:t>
      </w:r>
    </w:p>
    <w:p w:rsidR="00000000" w:rsidDel="00000000" w:rsidP="00000000" w:rsidRDefault="00000000" w:rsidRPr="00000000" w14:paraId="000000E8">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defendant must prove the failure contributed to the damage, not that it was the "main" cause.</w:t>
      </w:r>
    </w:p>
    <w:p w:rsidR="00000000" w:rsidDel="00000000" w:rsidP="00000000" w:rsidRDefault="00000000" w:rsidRPr="00000000" w14:paraId="000000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w:t>
        <w:br w:type="textWrapping"/>
        <w:t xml:space="preserve">Elena worked on a factory production line. Her employer had persistently failed to repair a safety guard on a powerful machine, despite her repeated complaints. Her supervisor told her, "If you want to keep your job, you have to keep the line running. Use the machine as it is." Fearing dismissal, Elena continued to operate the machine. Her hand was caught in it, causing injury. She sues her employer, who pleads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w:t>
        <w:br w:type="textWrapping"/>
      </w:r>
    </w:p>
    <w:p w:rsidR="00000000" w:rsidDel="00000000" w:rsidP="00000000" w:rsidRDefault="00000000" w:rsidRPr="00000000" w14:paraId="000000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argument best defeats the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defence?</w:t>
        <w:br w:type="textWrapping"/>
      </w:r>
    </w:p>
    <w:p w:rsidR="00000000" w:rsidDel="00000000" w:rsidP="00000000" w:rsidRDefault="00000000" w:rsidRPr="00000000" w14:paraId="000000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does not apply in employer-employee relationships.</w:t>
        <w:br w:type="textWrapping"/>
        <w:t xml:space="preserve">B.Elena's consent was not truly voluntary due to the economic pressure she was under.</w:t>
        <w:br w:type="textWrapping"/>
        <w:t xml:space="preserve">C. The defence fails because the employer's breach was a breach of statutory duty.</w:t>
        <w:br w:type="textWrapping"/>
        <w:t xml:space="preserve">D. Elena was contributorily negligent for using the machine, so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is irrelevant.</w:t>
        <w:br w:type="textWrapping"/>
        <w:t xml:space="preserve">E. The supervisor's instruction constituted an express assumption of risk by Elena.</w:t>
      </w:r>
    </w:p>
    <w:p w:rsidR="00000000" w:rsidDel="00000000" w:rsidP="00000000" w:rsidRDefault="00000000" w:rsidRPr="00000000" w14:paraId="000000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w:t>
      </w:r>
    </w:p>
    <w:p w:rsidR="00000000" w:rsidDel="00000000" w:rsidP="00000000" w:rsidRDefault="00000000" w:rsidRPr="00000000" w14:paraId="000000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requires free and voluntary consent. In an employment context, economic pressure or duress can vitiate voluntariness. A mere threat of dismissal for refusing to operate unsafe machinery prevents consent from being "free" (</w:t>
      </w:r>
      <w:r w:rsidDel="00000000" w:rsidR="00000000" w:rsidRPr="00000000">
        <w:rPr>
          <w:rFonts w:ascii="Roboto" w:cs="Roboto" w:eastAsia="Roboto" w:hAnsi="Roboto"/>
          <w:i w:val="1"/>
          <w:iCs w:val="1"/>
          <w:color w:val="0f1115"/>
          <w:sz w:val="24"/>
          <w:szCs w:val="24"/>
          <w:rtl w:val="0"/>
        </w:rPr>
        <w:t xml:space="preserve">Bowater v Rowley Regis BC</w:t>
      </w:r>
      <w:r w:rsidDel="00000000" w:rsidR="00000000" w:rsidRPr="00000000">
        <w:rPr>
          <w:rFonts w:ascii="Roboto" w:cs="Roboto" w:eastAsia="Roboto" w:hAnsi="Roboto"/>
          <w:color w:val="0f1115"/>
          <w:sz w:val="24"/>
          <w:szCs w:val="24"/>
          <w:rtl w:val="0"/>
        </w:rPr>
        <w:t xml:space="preserve">). The employer cannot rely on a consent obtained through the coercion of economic necessity.</w:t>
      </w:r>
    </w:p>
    <w:p w:rsidR="00000000" w:rsidDel="00000000" w:rsidP="00000000" w:rsidRDefault="00000000" w:rsidRPr="00000000" w14:paraId="000000EE">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EF">
      <w:pPr>
        <w:numPr>
          <w:ilvl w:val="0"/>
          <w:numId w:val="3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can theoretically apply in employment, but it is exceptionally difficult to establish due to the imbalance of power.</w:t>
      </w:r>
    </w:p>
    <w:p w:rsidR="00000000" w:rsidDel="00000000" w:rsidP="00000000" w:rsidRDefault="00000000" w:rsidRPr="00000000" w14:paraId="000000F0">
      <w:pPr>
        <w:numPr>
          <w:ilvl w:val="0"/>
          <w:numId w:val="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While a breach of statutory duty may be pleaded, it does not automatically defeat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The key point is the lack of voluntary consent.</w:t>
      </w:r>
    </w:p>
    <w:p w:rsidR="00000000" w:rsidDel="00000000" w:rsidP="00000000" w:rsidRDefault="00000000" w:rsidRPr="00000000" w14:paraId="000000F1">
      <w:pPr>
        <w:numPr>
          <w:ilvl w:val="0"/>
          <w:numId w:val="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Contributory negligence is a separate defence (which may succeed), but the question asks about defeating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F2">
      <w:pPr>
        <w:numPr>
          <w:ilvl w:val="0"/>
          <w:numId w:val="3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supervisor's instruction is evidence of the employer's pressure and negligence, not of Elena's free and informed consent.</w:t>
      </w:r>
    </w:p>
    <w:p w:rsidR="00000000" w:rsidDel="00000000" w:rsidP="00000000" w:rsidRDefault="00000000" w:rsidRPr="00000000" w14:paraId="000000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(Contributory Negligence - Children &amp; Standard of Care)</w:t>
        <w:br w:type="textWrapping"/>
        <w:t xml:space="preserve">Jake, aged 7, was playing with a ball near a quiet residential street. The ball rolled into the road. Without looking, Jake ran after it. Mr. Davies, who was driving slightly above the speed limit, hit Jake. Jake was seriously injured. In a negligence claim by Jake, Mr. Davies alleges contributory negligence.</w:t>
        <w:br w:type="textWrapping"/>
      </w:r>
    </w:p>
    <w:p w:rsidR="00000000" w:rsidDel="00000000" w:rsidP="00000000" w:rsidRDefault="00000000" w:rsidRPr="00000000" w14:paraId="000000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standard of care is expected of Jake, and how is a court likely to view this plea?</w:t>
      </w:r>
    </w:p>
    <w:p w:rsidR="00000000" w:rsidDel="00000000" w:rsidP="00000000" w:rsidRDefault="00000000" w:rsidRPr="00000000" w14:paraId="000000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The standard of a reasonable child of the same age. A court is  likely to find a very young child capable of contributory negligence</w:t>
        <w:br w:type="textWrapping"/>
        <w:t xml:space="preserve">B. The standard of a reasonable child of the same age. A court is likely to find a very young child incapable of contributory negligence</w:t>
        <w:br w:type="textWrapping"/>
        <w:t xml:space="preserve">C. No standard; children under 10 can never be contributorily negligent.</w:t>
        <w:br w:type="textWrapping"/>
        <w:t xml:space="preserve">D. The standard is whether his parents were negligent in supervising him.</w:t>
        <w:br w:type="textWrapping"/>
        <w:t xml:space="preserve">E. The standard is subjective, based on what Jake actually understood. The plea will likely fail.</w:t>
      </w:r>
    </w:p>
    <w:p w:rsidR="00000000" w:rsidDel="00000000" w:rsidP="00000000" w:rsidRDefault="00000000" w:rsidRPr="00000000" w14:paraId="000000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The standard of care for contributory negligence in a child claimant is that of a reasonable child of the same age, intelligence, and experience. The courts are very reluctant to find young children guilty of contributory negligence, as they cannot be expected to have the same perception of risk as an adult (</w:t>
      </w:r>
      <w:r w:rsidDel="00000000" w:rsidR="00000000" w:rsidRPr="00000000">
        <w:rPr>
          <w:rFonts w:ascii="Roboto" w:cs="Roboto" w:eastAsia="Roboto" w:hAnsi="Roboto"/>
          <w:i w:val="1"/>
          <w:iCs w:val="1"/>
          <w:color w:val="0f1115"/>
          <w:sz w:val="24"/>
          <w:szCs w:val="24"/>
          <w:rtl w:val="0"/>
        </w:rPr>
        <w:t xml:space="preserve">Gough v Thorne</w:t>
      </w:r>
      <w:r w:rsidDel="00000000" w:rsidR="00000000" w:rsidRPr="00000000">
        <w:rPr>
          <w:rFonts w:ascii="Roboto" w:cs="Roboto" w:eastAsia="Roboto" w:hAnsi="Roboto"/>
          <w:color w:val="0f1115"/>
          <w:sz w:val="24"/>
          <w:szCs w:val="24"/>
          <w:rtl w:val="0"/>
        </w:rPr>
        <w:t xml:space="preserve">). A 7-year-old running into the road without looking is unlikely to be found contributorily negligent.</w:t>
      </w:r>
    </w:p>
    <w:p w:rsidR="00000000" w:rsidDel="00000000" w:rsidP="00000000" w:rsidRDefault="00000000" w:rsidRPr="00000000" w14:paraId="000000F7">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F8">
      <w:pPr>
        <w:numPr>
          <w:ilvl w:val="0"/>
          <w:numId w:val="4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The law applies a modified, wrong standard for children.</w:t>
      </w:r>
    </w:p>
    <w:p w:rsidR="00000000" w:rsidDel="00000000" w:rsidP="00000000" w:rsidRDefault="00000000" w:rsidRPr="00000000" w14:paraId="000000F9">
      <w:pPr>
        <w:numPr>
          <w:ilvl w:val="0"/>
          <w:numId w:val="4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There is no fixed age cut-off; it is a question of fact and degree, but young age is a very strong factor.</w:t>
      </w:r>
    </w:p>
    <w:p w:rsidR="00000000" w:rsidDel="00000000" w:rsidP="00000000" w:rsidRDefault="00000000" w:rsidRPr="00000000" w14:paraId="000000FA">
      <w:pPr>
        <w:numPr>
          <w:ilvl w:val="0"/>
          <w:numId w:val="4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parent's negligence may be relevant in a separate claim, but it is not the test for the child's own contributory negligence.</w:t>
      </w:r>
    </w:p>
    <w:p w:rsidR="00000000" w:rsidDel="00000000" w:rsidP="00000000" w:rsidRDefault="00000000" w:rsidRPr="00000000" w14:paraId="000000FB">
      <w:pPr>
        <w:numPr>
          <w:ilvl w:val="0"/>
          <w:numId w:val="4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standard is objective (the reasonable child), though it is tailored by reference to the claimant's age. It is not purely subjective.</w:t>
      </w:r>
    </w:p>
    <w:p w:rsidR="00000000" w:rsidDel="00000000" w:rsidP="00000000" w:rsidRDefault="00000000" w:rsidRPr="00000000" w14:paraId="000000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Maya, a delivery driver, was making a delivery. While looking for an address, she momentarily used her mobile phone to check a map, which was a breach of traffic regulations. At that exact moment, she was hit by a van that ran a red light. The van driver was entirely at fault for the collision. Maya sues for her injuries. The van driver pleads illegality, arguing she was committing a crime at the time.</w:t>
        <w:br w:type="textWrapping"/>
      </w:r>
    </w:p>
    <w:p w:rsidR="00000000" w:rsidDel="00000000" w:rsidP="00000000" w:rsidRDefault="00000000" w:rsidRPr="00000000" w14:paraId="000000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key question for the court?</w:t>
        <w:br w:type="textWrapping"/>
        <w:t xml:space="preserve">A. Whether Maya's crime was serious enough to warrant barring the claim.</w:t>
        <w:br w:type="textWrapping"/>
        <w:t xml:space="preserve">B. Whether the illegality was inextricably linked to the facts of the tort</w:t>
        <w:br w:type="textWrapping"/>
        <w:t xml:space="preserve">C. Whether Maya intended to break the law.</w:t>
        <w:br w:type="textWrapping"/>
        <w:t xml:space="preserve">D. Whether the van driver also committed a crime.</w:t>
        <w:br w:type="textWrapping"/>
        <w:t xml:space="preserve">E. Whether Maya's crime caused the accident.</w:t>
      </w:r>
    </w:p>
    <w:p w:rsidR="00000000" w:rsidDel="00000000" w:rsidP="00000000" w:rsidRDefault="00000000" w:rsidRPr="00000000" w14:paraId="000000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The Supreme Court in </w:t>
      </w:r>
      <w:r w:rsidDel="00000000" w:rsidR="00000000" w:rsidRPr="00000000">
        <w:rPr>
          <w:rFonts w:ascii="Roboto" w:cs="Roboto" w:eastAsia="Roboto" w:hAnsi="Roboto"/>
          <w:i w:val="1"/>
          <w:iCs w:val="1"/>
          <w:color w:val="0f1115"/>
          <w:sz w:val="24"/>
          <w:szCs w:val="24"/>
          <w:rtl w:val="0"/>
        </w:rPr>
        <w:t xml:space="preserve">Patel v Mirza</w:t>
      </w:r>
      <w:r w:rsidDel="00000000" w:rsidR="00000000" w:rsidRPr="00000000">
        <w:rPr>
          <w:rFonts w:ascii="Roboto" w:cs="Roboto" w:eastAsia="Roboto" w:hAnsi="Roboto"/>
          <w:color w:val="0f1115"/>
          <w:sz w:val="24"/>
          <w:szCs w:val="24"/>
          <w:rtl w:val="0"/>
        </w:rPr>
        <w:t xml:space="preserve"> set out a tripartite test focusing on the underlying policy of the illegality rule: (1) Consider the underlying purpose of the prohibition; (2) Consider any other relevant public policies; (3) Decide whether denying the claim would be a proportionate response. Central is whether allowing the claim would be harmful to the integrity of the legal system. A minor, unrelated regulatory breach with no causal link to the tort is highly unlikely to engage the defence.</w:t>
      </w:r>
    </w:p>
    <w:p w:rsidR="00000000" w:rsidDel="00000000" w:rsidP="00000000" w:rsidRDefault="00000000" w:rsidRPr="00000000" w14:paraId="000000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Incorrect Options Explained:</w:t>
      </w:r>
    </w:p>
    <w:p w:rsidR="00000000" w:rsidDel="00000000" w:rsidP="00000000" w:rsidRDefault="00000000" w:rsidRPr="00000000" w14:paraId="00000100">
      <w:pPr>
        <w:numPr>
          <w:ilvl w:val="0"/>
          <w:numId w:val="4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Seriousness is a factor, but it is not the sole determinant under the </w:t>
      </w:r>
      <w:r w:rsidDel="00000000" w:rsidR="00000000" w:rsidRPr="00000000">
        <w:rPr>
          <w:rFonts w:ascii="Roboto" w:cs="Roboto" w:eastAsia="Roboto" w:hAnsi="Roboto"/>
          <w:i w:val="1"/>
          <w:iCs w:val="1"/>
          <w:color w:val="0f1115"/>
          <w:sz w:val="24"/>
          <w:szCs w:val="24"/>
          <w:rtl w:val="0"/>
        </w:rPr>
        <w:t xml:space="preserve">Patel</w:t>
      </w:r>
      <w:r w:rsidDel="00000000" w:rsidR="00000000" w:rsidRPr="00000000">
        <w:rPr>
          <w:rFonts w:ascii="Roboto" w:cs="Roboto" w:eastAsia="Roboto" w:hAnsi="Roboto"/>
          <w:color w:val="0f1115"/>
          <w:sz w:val="24"/>
          <w:szCs w:val="24"/>
          <w:rtl w:val="0"/>
        </w:rPr>
        <w:t xml:space="preserve"> framework.</w:t>
      </w:r>
    </w:p>
    <w:p w:rsidR="00000000" w:rsidDel="00000000" w:rsidP="00000000" w:rsidRDefault="00000000" w:rsidRPr="00000000" w14:paraId="00000101">
      <w:pPr>
        <w:numPr>
          <w:ilvl w:val="0"/>
          <w:numId w:val="4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 claimant's intent is not a central factor in the modern test.</w:t>
      </w:r>
    </w:p>
    <w:p w:rsidR="00000000" w:rsidDel="00000000" w:rsidP="00000000" w:rsidRDefault="00000000" w:rsidRPr="00000000" w14:paraId="00000102">
      <w:pPr>
        <w:numPr>
          <w:ilvl w:val="0"/>
          <w:numId w:val="4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defendant's crime is the basis of the tort claim. Illegality focuses on the </w:t>
      </w:r>
      <w:r w:rsidDel="00000000" w:rsidR="00000000" w:rsidRPr="00000000">
        <w:rPr>
          <w:rFonts w:ascii="Roboto" w:cs="Roboto" w:eastAsia="Roboto" w:hAnsi="Roboto"/>
          <w:i w:val="1"/>
          <w:iCs w:val="1"/>
          <w:color w:val="0f1115"/>
          <w:sz w:val="24"/>
          <w:szCs w:val="24"/>
          <w:rtl w:val="0"/>
        </w:rPr>
        <w:t xml:space="preserve">claimant's</w:t>
      </w:r>
      <w:r w:rsidDel="00000000" w:rsidR="00000000" w:rsidRPr="00000000">
        <w:rPr>
          <w:rFonts w:ascii="Roboto" w:cs="Roboto" w:eastAsia="Roboto" w:hAnsi="Roboto"/>
          <w:color w:val="0f1115"/>
          <w:sz w:val="24"/>
          <w:szCs w:val="24"/>
          <w:rtl w:val="0"/>
        </w:rPr>
        <w:t xml:space="preserve"> conduct.</w:t>
      </w:r>
    </w:p>
    <w:p w:rsidR="00000000" w:rsidDel="00000000" w:rsidP="00000000" w:rsidRDefault="00000000" w:rsidRPr="00000000" w14:paraId="00000103">
      <w:pPr>
        <w:numPr>
          <w:ilvl w:val="0"/>
          <w:numId w:val="4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Causation is a very important factor in the "inextricable linkage" part of the test. Here, the crime did not cause the accident, which strongly points against the defence.</w:t>
      </w:r>
    </w:p>
    <w:p w:rsidR="00000000" w:rsidDel="00000000" w:rsidP="00000000" w:rsidRDefault="00000000" w:rsidRPr="00000000" w14:paraId="00000104">
      <w:pPr>
        <w:shd w:fill="ffffff" w:val="clear"/>
        <w:spacing w:after="240" w:before="240" w:lineRule="auto"/>
        <w:rPr>
          <w:rFonts w:ascii="Roboto" w:cs="Roboto" w:eastAsia="Roboto" w:hAnsi="Roboto"/>
          <w:color w:val="0f1115"/>
          <w:sz w:val="24"/>
          <w:szCs w:val="24"/>
        </w:rPr>
      </w:pPr>
      <w:r w:rsidDel="00000000" w:rsidR="00000000" w:rsidRPr="00000000">
        <w:rPr>
          <w:rtl w:val="0"/>
        </w:rPr>
        <w:t xml:space="preserve">Question 9 </w:t>
      </w:r>
      <w:r w:rsidDel="00000000" w:rsidR="00000000" w:rsidRPr="00000000">
        <w:rPr>
          <w:rFonts w:ascii="Roboto" w:cs="Roboto" w:eastAsia="Roboto" w:hAnsi="Roboto"/>
          <w:color w:val="0f1115"/>
          <w:sz w:val="24"/>
          <w:szCs w:val="24"/>
          <w:rtl w:val="0"/>
        </w:rPr>
        <w:t xml:space="preserve">(Volenti Non Fit Injuria - Informed Consent &amp; Waivers)</w:t>
        <w:br w:type="textWrapping"/>
        <w:t xml:space="preserve">Lena booked a place on an extreme "canyoning" adventure weekend with "ThrillSeekers Ltd." The booking form contained a prominent clause stating: "I acknowledge that canyoning involves inherent risks of serious injury or death from falls, rockfall, and drowning. I hereby accept all such risks and waive any claim against ThrillSeekers Ltd for any injury howsoever caused." Lena signed the form. During the activity, the guide, employed by ThrillSeekers, negligently failed to check the security of a fixed rope anchor. The anchor failed, causing Lena to fall and suffer major injuries. Lena sues. ThrillSeekers pleads the waiver and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w:t>
        <w:br w:type="textWrapping"/>
      </w:r>
    </w:p>
    <w:p w:rsidR="00000000" w:rsidDel="00000000" w:rsidP="00000000" w:rsidRDefault="00000000" w:rsidRPr="00000000" w14:paraId="000001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strongest argument against the defence?</w:t>
        <w:br w:type="textWrapping"/>
        <w:t xml:space="preserve">A. The waiver is an effective exclusion clause in a contract for recreational services, barring the claim completely.</w:t>
        <w:br w:type="textWrapping"/>
        <w:t xml:space="preserve">B.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cannot apply because Lena did not have full knowledge of the specific negligent act that caused her injury; she only consented to the inherent risks of the activity, not to the guide's negligence.</w:t>
        <w:br w:type="textWrapping"/>
        <w:t xml:space="preserve">C. The defence succeeds because Lena, by signing the form, gave express and informed consent to all risks.</w:t>
        <w:br w:type="textWrapping"/>
        <w:t xml:space="preserve">D. The Unfair Contract Terms Act 1977 automatically renders such a waiver void in a negligence claim for personal injury.</w:t>
        <w:br w:type="textWrapping"/>
        <w:t xml:space="preserve">E. The defence fails because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is a common law doctrine that cannot be invoked when a statutory safety regulation has been breached.</w:t>
      </w:r>
    </w:p>
    <w:p w:rsidR="00000000" w:rsidDel="00000000" w:rsidP="00000000" w:rsidRDefault="00000000" w:rsidRPr="00000000" w14:paraId="000001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r>
    </w:p>
    <w:p w:rsidR="00000000" w:rsidDel="00000000" w:rsidP="00000000" w:rsidRDefault="00000000" w:rsidRPr="00000000" w14:paraId="000001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requires voluntary acceptance of both the physical risk </w:t>
      </w:r>
      <w:r w:rsidDel="00000000" w:rsidR="00000000" w:rsidRPr="00000000">
        <w:rPr>
          <w:rFonts w:ascii="Roboto" w:cs="Roboto" w:eastAsia="Roboto" w:hAnsi="Roboto"/>
          <w:i w:val="1"/>
          <w:iCs w:val="1"/>
          <w:color w:val="0f1115"/>
          <w:sz w:val="24"/>
          <w:szCs w:val="24"/>
          <w:rtl w:val="0"/>
        </w:rPr>
        <w:t xml:space="preserve">and</w:t>
      </w:r>
      <w:r w:rsidDel="00000000" w:rsidR="00000000" w:rsidRPr="00000000">
        <w:rPr>
          <w:rFonts w:ascii="Roboto" w:cs="Roboto" w:eastAsia="Roboto" w:hAnsi="Roboto"/>
          <w:color w:val="0f1115"/>
          <w:sz w:val="24"/>
          <w:szCs w:val="24"/>
          <w:rtl w:val="0"/>
        </w:rPr>
        <w:t xml:space="preserve"> the legal risk of injury from the defendant's </w:t>
      </w:r>
      <w:r w:rsidDel="00000000" w:rsidR="00000000" w:rsidRPr="00000000">
        <w:rPr>
          <w:rFonts w:ascii="Roboto" w:cs="Roboto" w:eastAsia="Roboto" w:hAnsi="Roboto"/>
          <w:i w:val="1"/>
          <w:iCs w:val="1"/>
          <w:color w:val="0f1115"/>
          <w:sz w:val="24"/>
          <w:szCs w:val="24"/>
          <w:rtl w:val="0"/>
        </w:rPr>
        <w:t xml:space="preserve">negligence</w:t>
      </w:r>
      <w:r w:rsidDel="00000000" w:rsidR="00000000" w:rsidRPr="00000000">
        <w:rPr>
          <w:rFonts w:ascii="Roboto" w:cs="Roboto" w:eastAsia="Roboto" w:hAnsi="Roboto"/>
          <w:color w:val="0f1115"/>
          <w:sz w:val="24"/>
          <w:szCs w:val="24"/>
          <w:rtl w:val="0"/>
        </w:rPr>
        <w:t xml:space="preserve">. A waiver or warning can be evidence of this, but it must be interpreted in context. The courts distinguish between inherent risks of an activity (to which one may consent) and risks arising from the organizer's </w:t>
      </w:r>
      <w:r w:rsidDel="00000000" w:rsidR="00000000" w:rsidRPr="00000000">
        <w:rPr>
          <w:rFonts w:ascii="Roboto" w:cs="Roboto" w:eastAsia="Roboto" w:hAnsi="Roboto"/>
          <w:i w:val="1"/>
          <w:iCs w:val="1"/>
          <w:color w:val="0f1115"/>
          <w:sz w:val="24"/>
          <w:szCs w:val="24"/>
          <w:rtl w:val="0"/>
        </w:rPr>
        <w:t xml:space="preserve">negligence</w:t>
      </w:r>
      <w:r w:rsidDel="00000000" w:rsidR="00000000" w:rsidRPr="00000000">
        <w:rPr>
          <w:rFonts w:ascii="Roboto" w:cs="Roboto" w:eastAsia="Roboto" w:hAnsi="Roboto"/>
          <w:color w:val="0f1115"/>
          <w:sz w:val="24"/>
          <w:szCs w:val="24"/>
          <w:rtl w:val="0"/>
        </w:rPr>
        <w:t xml:space="preserve"> (to which true consent is rarely found). In </w:t>
      </w:r>
      <w:r w:rsidDel="00000000" w:rsidR="00000000" w:rsidRPr="00000000">
        <w:rPr>
          <w:rFonts w:ascii="Roboto" w:cs="Roboto" w:eastAsia="Roboto" w:hAnsi="Roboto"/>
          <w:i w:val="1"/>
          <w:iCs w:val="1"/>
          <w:color w:val="0f1115"/>
          <w:sz w:val="24"/>
          <w:szCs w:val="24"/>
          <w:rtl w:val="0"/>
        </w:rPr>
        <w:t xml:space="preserve">Pitts v Hunt</w:t>
      </w:r>
      <w:r w:rsidDel="00000000" w:rsidR="00000000" w:rsidRPr="00000000">
        <w:rPr>
          <w:rFonts w:ascii="Roboto" w:cs="Roboto" w:eastAsia="Roboto" w:hAnsi="Roboto"/>
          <w:color w:val="0f1115"/>
          <w:sz w:val="24"/>
          <w:szCs w:val="24"/>
          <w:rtl w:val="0"/>
        </w:rPr>
        <w:t xml:space="preserve">, it was noted that knowledge of a risk is not the same as agreeing to waive a right of action. Here, the clause refers to "inherent risks," but Lena's injury stemmed from a specific, negligent failure in the guide's duty of care, checking equipment. She did not have full knowledge of this particular negligent act, nor did she expressly agree to waive claims for the company's own lack of reasonable care.</w:t>
      </w:r>
    </w:p>
    <w:p w:rsidR="00000000" w:rsidDel="00000000" w:rsidP="00000000" w:rsidRDefault="00000000" w:rsidRPr="00000000" w14:paraId="00000109">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0A">
      <w:pPr>
        <w:numPr>
          <w:ilvl w:val="0"/>
          <w:numId w:val="2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While the waiver is a contractual term, its effectiveness as an exclusion clause is subject to the reasonableness test under the Unfair Contract Terms Act 1977 (UCTA) in a business context. More fundamentally, for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the court looks at the substance of the consent, not just the form of the contract.</w:t>
      </w:r>
    </w:p>
    <w:p w:rsidR="00000000" w:rsidDel="00000000" w:rsidP="00000000" w:rsidRDefault="00000000" w:rsidRPr="00000000" w14:paraId="0000010B">
      <w:pPr>
        <w:numPr>
          <w:ilvl w:val="0"/>
          <w:numId w:val="2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It overstates the effect of signing. Signing indicates awareness of general risks, but it does not necessarily constitute informed consent to </w:t>
      </w:r>
      <w:r w:rsidDel="00000000" w:rsidR="00000000" w:rsidRPr="00000000">
        <w:rPr>
          <w:rFonts w:ascii="Roboto" w:cs="Roboto" w:eastAsia="Roboto" w:hAnsi="Roboto"/>
          <w:i w:val="1"/>
          <w:iCs w:val="1"/>
          <w:color w:val="0f1115"/>
          <w:sz w:val="24"/>
          <w:szCs w:val="24"/>
          <w:rtl w:val="0"/>
        </w:rPr>
        <w:t xml:space="preserve">negligent</w:t>
      </w:r>
      <w:r w:rsidDel="00000000" w:rsidR="00000000" w:rsidRPr="00000000">
        <w:rPr>
          <w:rFonts w:ascii="Roboto" w:cs="Roboto" w:eastAsia="Roboto" w:hAnsi="Roboto"/>
          <w:color w:val="0f1115"/>
          <w:sz w:val="24"/>
          <w:szCs w:val="24"/>
          <w:rtl w:val="0"/>
        </w:rPr>
        <w:t xml:space="preserve"> breaches of duty by the defendant, especially where the negligence is an operational failure, not an inherent risk.</w:t>
      </w:r>
    </w:p>
    <w:p w:rsidR="00000000" w:rsidDel="00000000" w:rsidP="00000000" w:rsidRDefault="00000000" w:rsidRPr="00000000" w14:paraId="0000010C">
      <w:pPr>
        <w:numPr>
          <w:ilvl w:val="0"/>
          <w:numId w:val="2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UCTA 1977, s.2(1) does make a clause excluding liability for death or personal injury caused by negligence void in a business context. However, the clause here is arguably a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waiver/notice, not a pure exclusion clause. The legal analysis often blends, but UCTA's application to such recreational waivers is complex and not "automatic" in all scenarios. The stronger, more direct argument is on the lack of true consent to negligence.</w:t>
      </w:r>
    </w:p>
    <w:p w:rsidR="00000000" w:rsidDel="00000000" w:rsidP="00000000" w:rsidRDefault="00000000" w:rsidRPr="00000000" w14:paraId="0000010D">
      <w:pPr>
        <w:numPr>
          <w:ilvl w:val="0"/>
          <w:numId w:val="2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While breach of a safety regulation is relevant to establishing negligence, it does not, by itself, preclude the plea of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The defence could still theoretically succeed if true consent to the breach was proven, though this is highly unlikely.</w:t>
      </w:r>
    </w:p>
    <w:p w:rsidR="00000000" w:rsidDel="00000000" w:rsidP="00000000" w:rsidRDefault="00000000" w:rsidRPr="00000000" w14:paraId="0000010E">
      <w:pPr>
        <w:shd w:fill="ffffff" w:val="clear"/>
        <w:spacing w:after="240" w:before="240" w:lineRule="auto"/>
        <w:rPr/>
      </w:pPr>
      <w:r w:rsidDel="00000000" w:rsidR="00000000" w:rsidRPr="00000000">
        <w:rPr>
          <w:rtl w:val="0"/>
        </w:rPr>
        <w:t xml:space="preserve">Question 10</w:t>
      </w:r>
    </w:p>
    <w:p w:rsidR="00000000" w:rsidDel="00000000" w:rsidP="00000000" w:rsidRDefault="00000000" w:rsidRPr="00000000" w14:paraId="000001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Mr. Andrews, a lifelong motorsport fan, purchased a ticket to a national hill-climb racing event. The ticket contained clear terms: "Spectators attend at their own risk. Motorsport is dangerous and vehicles may leave the track." He chose to stand at a renowned high-speed corner, behind a marked safety fence. During a race, a car suffered a catastrophic mechanical failure unrelated to any negligence by the organisers, left the track at high speed, breached the fence, and struck Mr. Andrews, causing severe injury. He sues the event organisers, alleging the fence was inadequately maintained for its purpose. The organisers plead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w:t>
        <w:br w:type="textWrapping"/>
      </w:r>
    </w:p>
    <w:p w:rsidR="00000000" w:rsidDel="00000000" w:rsidP="00000000" w:rsidRDefault="00000000" w:rsidRPr="00000000" w14:paraId="000001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strongest basis for the defence?</w:t>
        <w:br w:type="textWrapping"/>
        <w:t xml:space="preserve">A. The defence fails because the ticket terms are an unfair contract term and thus void under consumer protection legislation.</w:t>
        <w:br w:type="textWrapping"/>
        <w:t xml:space="preserve">B. The defence fails because Mr. Andrews did not consent to the specific risk of organisational negligence in maintaining the fence.</w:t>
        <w:br w:type="textWrapping"/>
        <w:t xml:space="preserve">C. The defence succeeds. By attending a dangerous event in a known risky location, with notice of the general risk, he voluntarily accepted the inherent risks.</w:t>
      </w:r>
    </w:p>
    <w:p w:rsidR="00000000" w:rsidDel="00000000" w:rsidP="00000000" w:rsidRDefault="00000000" w:rsidRPr="00000000" w14:paraId="000001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The defence fails because the car's mechanical failure was an unexpected event, breaking the chain of causation.</w:t>
        <w:br w:type="textWrapping"/>
        <w:t xml:space="preserve">E. The defence only succeeds if Mr. Andrews was warned by a steward immediately before the incident.</w:t>
      </w:r>
    </w:p>
    <w:p w:rsidR="00000000" w:rsidDel="00000000" w:rsidP="00000000" w:rsidRDefault="00000000" w:rsidRPr="00000000" w14:paraId="000001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r>
    </w:p>
    <w:p w:rsidR="00000000" w:rsidDel="00000000" w:rsidP="00000000" w:rsidRDefault="00000000" w:rsidRPr="00000000" w14:paraId="000001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w:t>
      </w:r>
    </w:p>
    <w:p w:rsidR="00000000" w:rsidDel="00000000" w:rsidP="00000000" w:rsidRDefault="00000000" w:rsidRPr="00000000" w14:paraId="000001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In cases involving spectators at sporting events,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can apply where the claimant voluntarily exposes themselves to an </w:t>
      </w:r>
      <w:r w:rsidDel="00000000" w:rsidR="00000000" w:rsidRPr="00000000">
        <w:rPr>
          <w:rFonts w:ascii="Roboto" w:cs="Roboto" w:eastAsia="Roboto" w:hAnsi="Roboto"/>
          <w:i w:val="1"/>
          <w:iCs w:val="1"/>
          <w:color w:val="0f1115"/>
          <w:sz w:val="24"/>
          <w:szCs w:val="24"/>
          <w:rtl w:val="0"/>
        </w:rPr>
        <w:t xml:space="preserve">inherent risk</w:t>
      </w:r>
      <w:r w:rsidDel="00000000" w:rsidR="00000000" w:rsidRPr="00000000">
        <w:rPr>
          <w:rFonts w:ascii="Roboto" w:cs="Roboto" w:eastAsia="Roboto" w:hAnsi="Roboto"/>
          <w:color w:val="0f1115"/>
          <w:sz w:val="24"/>
          <w:szCs w:val="24"/>
          <w:rtl w:val="0"/>
        </w:rPr>
        <w:t xml:space="preserve"> of the activity. The principle from </w:t>
      </w:r>
      <w:r w:rsidDel="00000000" w:rsidR="00000000" w:rsidRPr="00000000">
        <w:rPr>
          <w:rFonts w:ascii="Roboto" w:cs="Roboto" w:eastAsia="Roboto" w:hAnsi="Roboto"/>
          <w:i w:val="1"/>
          <w:iCs w:val="1"/>
          <w:color w:val="0f1115"/>
          <w:sz w:val="24"/>
          <w:szCs w:val="24"/>
          <w:rtl w:val="0"/>
        </w:rPr>
        <w:t xml:space="preserve">Wooldridge v Sumner</w:t>
      </w:r>
      <w:r w:rsidDel="00000000" w:rsidR="00000000" w:rsidRPr="00000000">
        <w:rPr>
          <w:rFonts w:ascii="Roboto" w:cs="Roboto" w:eastAsia="Roboto" w:hAnsi="Roboto"/>
          <w:color w:val="0f1115"/>
          <w:sz w:val="24"/>
          <w:szCs w:val="24"/>
          <w:rtl w:val="0"/>
        </w:rPr>
        <w:t xml:space="preserve"> indicates that a spectator accepts the normal risks of the sport, including occurrences that do not result from negligence. The key here is that the accident was caused by an inherent danger of motorsport (mechanical failure causing a car to leave the track), not by proven organisational negligence regarding the fence. The ticket terms reinforce the general assumption of risk. The defence is that he consented to the risk of the type of incident that occurred.</w:t>
      </w:r>
    </w:p>
    <w:p w:rsidR="00000000" w:rsidDel="00000000" w:rsidP="00000000" w:rsidRDefault="00000000" w:rsidRPr="00000000" w14:paraId="00000115">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16">
      <w:pPr>
        <w:numPr>
          <w:ilvl w:val="0"/>
          <w:numId w:val="2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While the Unfair Terms in Consumer Contracts Regulations 1999 may apply, the issue here is the common law defence of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which operates independently. Furthermore, such notices can be relevant evidence of the claimant's acceptance of risk.</w:t>
      </w:r>
    </w:p>
    <w:p w:rsidR="00000000" w:rsidDel="00000000" w:rsidP="00000000" w:rsidRDefault="00000000" w:rsidRPr="00000000" w14:paraId="00000117">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This would be the stronger argument if negligence in maintaining the fence was proven. However, the question states the cause was a mechanical failure, and the allegation about the fence is unproven.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can apply to non-negligent inherent risks.</w:t>
      </w:r>
    </w:p>
    <w:p w:rsidR="00000000" w:rsidDel="00000000" w:rsidP="00000000" w:rsidRDefault="00000000" w:rsidRPr="00000000" w14:paraId="00000118">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A mechanical failure is a foreseeable and inherent risk in motorsport, not an unexpected </w:t>
      </w:r>
      <w:r w:rsidDel="00000000" w:rsidR="00000000" w:rsidRPr="00000000">
        <w:rPr>
          <w:rFonts w:ascii="Roboto" w:cs="Roboto" w:eastAsia="Roboto" w:hAnsi="Roboto"/>
          <w:i w:val="1"/>
          <w:iCs w:val="1"/>
          <w:color w:val="0f1115"/>
          <w:sz w:val="24"/>
          <w:szCs w:val="24"/>
          <w:rtl w:val="0"/>
        </w:rPr>
        <w:t xml:space="preserve">novus actus</w:t>
      </w:r>
      <w:r w:rsidDel="00000000" w:rsidR="00000000" w:rsidRPr="00000000">
        <w:rPr>
          <w:rFonts w:ascii="Roboto" w:cs="Roboto" w:eastAsia="Roboto" w:hAnsi="Roboto"/>
          <w:color w:val="0f1115"/>
          <w:sz w:val="24"/>
          <w:szCs w:val="24"/>
          <w:rtl w:val="0"/>
        </w:rPr>
        <w:t xml:space="preserve"> that would break causation from the perspective of risk acceptance.</w:t>
      </w:r>
    </w:p>
    <w:p w:rsidR="00000000" w:rsidDel="00000000" w:rsidP="00000000" w:rsidRDefault="00000000" w:rsidRPr="00000000" w14:paraId="00000119">
      <w:pPr>
        <w:numPr>
          <w:ilvl w:val="0"/>
          <w:numId w:val="2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No such immediate warning is required. Consent can be implied from the voluntary act of attending with knowledge of the general nature of the activity.</w:t>
      </w:r>
    </w:p>
    <w:p w:rsidR="00000000" w:rsidDel="00000000" w:rsidP="00000000" w:rsidRDefault="00000000" w:rsidRPr="00000000" w14:paraId="0000011A">
      <w:pPr>
        <w:shd w:fill="ffffff" w:val="clear"/>
        <w:spacing w:after="240" w:before="240" w:lineRule="auto"/>
        <w:rPr/>
      </w:pPr>
      <w:r w:rsidDel="00000000" w:rsidR="00000000" w:rsidRPr="00000000">
        <w:rPr>
          <w:rtl w:val="0"/>
        </w:rPr>
      </w:r>
    </w:p>
    <w:p w:rsidR="00000000" w:rsidDel="00000000" w:rsidP="00000000" w:rsidRDefault="00000000" w:rsidRPr="00000000" w14:paraId="0000011B">
      <w:pPr>
        <w:shd w:fill="ffffff" w:val="clear"/>
        <w:spacing w:after="240" w:before="240" w:lineRule="auto"/>
        <w:rPr/>
      </w:pPr>
      <w:r w:rsidDel="00000000" w:rsidR="00000000" w:rsidRPr="00000000">
        <w:rPr>
          <w:rtl w:val="0"/>
        </w:rPr>
        <w:t xml:space="preserve">C VICARIOUS LIABILITY AND OCCUPIERS LIABILITY </w:t>
      </w:r>
    </w:p>
    <w:p w:rsidR="00000000" w:rsidDel="00000000" w:rsidP="00000000" w:rsidRDefault="00000000" w:rsidRPr="00000000" w14:paraId="0000011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f5x5x8bgpdg" w:id="1"/>
      <w:bookmarkEnd w:id="1"/>
      <w:r w:rsidDel="00000000" w:rsidR="00000000" w:rsidRPr="00000000">
        <w:rPr>
          <w:rFonts w:ascii="Roboto" w:cs="Roboto" w:eastAsia="Roboto" w:hAnsi="Roboto"/>
          <w:b w:val="1"/>
          <w:bCs w:val="1"/>
          <w:color w:val="0f1115"/>
          <w:sz w:val="30"/>
          <w:szCs w:val="30"/>
          <w:rtl w:val="0"/>
        </w:rPr>
        <w:t xml:space="preserve">Vicarious Liability</w:t>
      </w:r>
    </w:p>
    <w:p w:rsidR="00000000" w:rsidDel="00000000" w:rsidP="00000000" w:rsidRDefault="00000000" w:rsidRPr="00000000" w14:paraId="000001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(Employee vs Independent Contractor)</w:t>
        <w:br w:type="textWrapping"/>
        <w:t xml:space="preserve">CleanCo Ltd provides office cleaning services. It assigns Mr. Ali, who wears a CleanCo uniform and uses their equipment, to clean the offices of Widget Ltd under a long-term contract. CleanCo pays Mr. Ali an hourly wage, deducts tax and NI, and directs his tasks via a weekly schedule. One evening, while impatiently rushing to finish, Mr. Ali negligently overloads a cleaning trolley, causing it to topple and damage an expensive prototype machine belonging to Widget Ltd. Widget Ltd sues CleanCo for the damage.</w:t>
        <w:br w:type="textWrapping"/>
        <w:t xml:space="preserve">Is CleanCo vicariously liable for Mr. Ali’s negligence?</w:t>
        <w:br w:type="textWrapping"/>
        <w:t xml:space="preserve">A. No, because Mr. Ali was an independent contractor, as he was not under the day-to-day control of CleanCo while on Widget Ltd’s premises.</w:t>
        <w:br w:type="textWrapping"/>
        <w:t xml:space="preserve">B. Yes, because the relationship exhibits sufficient elements of control and the conduct of business on CleanCo’s behalf to classify Mr. Ali as an employee.</w:t>
        <w:br w:type="textWrapping"/>
        <w:t xml:space="preserve">C. No, because Mr. Ali was acting on the premises of Widget Ltd, making Widget Ltd his temporary employer.</w:t>
        <w:br w:type="textWrapping"/>
        <w:t xml:space="preserve">D. Yes, but only if CleanCo had specifically prohibited rushing, which it had not.</w:t>
        <w:br w:type="textWrapping"/>
        <w:t xml:space="preserve">E. No, because the act was not closely connected to Mr. Ali’s authorised duties.</w:t>
      </w:r>
    </w:p>
    <w:p w:rsidR="00000000" w:rsidDel="00000000" w:rsidP="00000000" w:rsidRDefault="00000000" w:rsidRPr="00000000" w14:paraId="000001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Vicarious liability requires (1) an employer-employee relationship and (2) the tort being committed in the course of employment. Applying the modern multi-factorial test (</w:t>
      </w:r>
      <w:r w:rsidDel="00000000" w:rsidR="00000000" w:rsidRPr="00000000">
        <w:rPr>
          <w:rFonts w:ascii="Roboto" w:cs="Roboto" w:eastAsia="Roboto" w:hAnsi="Roboto"/>
          <w:i w:val="1"/>
          <w:iCs w:val="1"/>
          <w:color w:val="0f1115"/>
          <w:sz w:val="24"/>
          <w:szCs w:val="24"/>
          <w:rtl w:val="0"/>
        </w:rPr>
        <w:t xml:space="preserve">Various Claimants v Barclays Bank</w:t>
      </w:r>
      <w:r w:rsidDel="00000000" w:rsidR="00000000" w:rsidRPr="00000000">
        <w:rPr>
          <w:rFonts w:ascii="Roboto" w:cs="Roboto" w:eastAsia="Roboto" w:hAnsi="Roboto"/>
          <w:color w:val="0f1115"/>
          <w:sz w:val="24"/>
          <w:szCs w:val="24"/>
          <w:rtl w:val="0"/>
        </w:rPr>
        <w:t xml:space="preserve">), factors like uniform, equipment, wage payment, tax deduction, and task direction strongly point to Mr. Ali being an employee, not an independent contractor. The negligent act occurred during an authorised task (cleaning), performed in a misguided way to further the employer’s business (finishing the job). This satisfies the ‘close connection’ test for course of employment.</w:t>
      </w:r>
    </w:p>
    <w:p w:rsidR="00000000" w:rsidDel="00000000" w:rsidP="00000000" w:rsidRDefault="00000000" w:rsidRPr="00000000" w14:paraId="000001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test is not mere day-to-day control at a given moment, but the overall relationship. The facts indicate significant control and integration.</w:t>
      </w:r>
    </w:p>
    <w:p w:rsidR="00000000" w:rsidDel="00000000" w:rsidP="00000000" w:rsidRDefault="00000000" w:rsidRPr="00000000" w14:paraId="00000120">
      <w:pPr>
        <w:numPr>
          <w:ilvl w:val="0"/>
          <w:numId w:val="35"/>
        </w:numPr>
        <w:shd w:fill="ffffff" w:val="clear"/>
        <w:spacing w:after="0" w:afterAutospacing="0" w:before="340" w:lineRule="auto"/>
        <w:ind w:left="720" w:hanging="360"/>
      </w:pPr>
      <w:r w:rsidDel="00000000" w:rsidR="00000000" w:rsidRPr="00000000">
        <w:rPr>
          <w:rFonts w:ascii="Roboto" w:cs="Roboto" w:eastAsia="Roboto" w:hAnsi="Roboto"/>
          <w:color w:val="0f1115"/>
          <w:sz w:val="24"/>
          <w:szCs w:val="24"/>
          <w:rtl w:val="0"/>
        </w:rPr>
        <w:t xml:space="preserve">C is incorrect. The ‘borrowed employee’ doctrine (</w:t>
      </w:r>
      <w:r w:rsidDel="00000000" w:rsidR="00000000" w:rsidRPr="00000000">
        <w:rPr>
          <w:rFonts w:ascii="Roboto" w:cs="Roboto" w:eastAsia="Roboto" w:hAnsi="Roboto"/>
          <w:i w:val="1"/>
          <w:iCs w:val="1"/>
          <w:color w:val="0f1115"/>
          <w:sz w:val="24"/>
          <w:szCs w:val="24"/>
          <w:rtl w:val="0"/>
        </w:rPr>
        <w:t xml:space="preserve">Mersey Docks v Coggins</w:t>
      </w:r>
      <w:r w:rsidDel="00000000" w:rsidR="00000000" w:rsidRPr="00000000">
        <w:rPr>
          <w:rFonts w:ascii="Roboto" w:cs="Roboto" w:eastAsia="Roboto" w:hAnsi="Roboto"/>
          <w:color w:val="0f1115"/>
          <w:sz w:val="24"/>
          <w:szCs w:val="24"/>
          <w:rtl w:val="0"/>
        </w:rPr>
        <w:t xml:space="preserve">) could apply if Widget Ltd had assumed control over how Mr. Ali did his work. Here, CleanCo retained organisational control (schedule, methods), so he remained their employee.</w:t>
      </w:r>
    </w:p>
    <w:p w:rsidR="00000000" w:rsidDel="00000000" w:rsidP="00000000" w:rsidRDefault="00000000" w:rsidRPr="00000000" w14:paraId="00000121">
      <w:pPr>
        <w:numPr>
          <w:ilvl w:val="0"/>
          <w:numId w:val="3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An express prohibition is relevant but not determinative. Even if a specific prohibition existed, an act done in a wrongful manner to carry out an authorised task can still be in the course of employment.</w:t>
      </w:r>
    </w:p>
    <w:p w:rsidR="00000000" w:rsidDel="00000000" w:rsidP="00000000" w:rsidRDefault="00000000" w:rsidRPr="00000000" w14:paraId="00000122">
      <w:pPr>
        <w:numPr>
          <w:ilvl w:val="0"/>
          <w:numId w:val="3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act was closely connected: he was performing the cleaning task he was employed to do, albeit negligently.</w:t>
      </w:r>
    </w:p>
    <w:p w:rsidR="00000000" w:rsidDel="00000000" w:rsidP="00000000" w:rsidRDefault="00000000" w:rsidRPr="00000000" w14:paraId="000001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(Course of Employment - Close Connection Test)</w:t>
        <w:br w:type="textWrapping"/>
        <w:t xml:space="preserve">Dave, a security guard employed by Shield Security, was assigned to patrol a shopping centre. His employer’s rules explicitly forbade any physical confrontation except in cases of imminent threat to life. Dave saw a teenager, Sam, scribbling graffiti on a wall. Dave grabbed Sam, pinned him violently to the ground, and dislocated Sam’s shoulder. The graffiti was minor and posed no threat. Sam sues Shield Security.</w:t>
        <w:br w:type="textWrapping"/>
        <w:t xml:space="preserve">Is Shield Security vicariously liable?</w:t>
        <w:br w:type="textWrapping"/>
        <w:t xml:space="preserve">A. No, because Dave acted in clear contravention of an express prohibition.</w:t>
        <w:br w:type="textWrapping"/>
        <w:t xml:space="preserve">B. Yes, because Dave’s job was to maintain security, and his act, though excessive, was inextricably linked to the performance of that duty.</w:t>
        <w:br w:type="textWrapping"/>
        <w:t xml:space="preserve">C. No, because Dave’s actions amounted to a criminal assault, taking him outside the course of employment.</w:t>
        <w:br w:type="textWrapping"/>
        <w:t xml:space="preserve">D. Yes, but only if Shield Security was also primarily negligent in training Dave.</w:t>
        <w:br w:type="textWrapping"/>
        <w:t xml:space="preserve">E. No, because the act was not done for the benefit of the employer.</w:t>
      </w:r>
    </w:p>
    <w:p w:rsidR="00000000" w:rsidDel="00000000" w:rsidP="00000000" w:rsidRDefault="00000000" w:rsidRPr="00000000" w14:paraId="000001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The modern test asks whether the tort was so closely connected with the employment that it would be fair and just to hold the employer liable. In </w:t>
      </w:r>
      <w:r w:rsidDel="00000000" w:rsidR="00000000" w:rsidRPr="00000000">
        <w:rPr>
          <w:rFonts w:ascii="Roboto" w:cs="Roboto" w:eastAsia="Roboto" w:hAnsi="Roboto"/>
          <w:i w:val="1"/>
          <w:iCs w:val="1"/>
          <w:color w:val="0f1115"/>
          <w:sz w:val="24"/>
          <w:szCs w:val="24"/>
          <w:rtl w:val="0"/>
        </w:rPr>
        <w:t xml:space="preserve">Lister</w:t>
      </w:r>
      <w:r w:rsidDel="00000000" w:rsidR="00000000" w:rsidRPr="00000000">
        <w:rPr>
          <w:rFonts w:ascii="Roboto" w:cs="Roboto" w:eastAsia="Roboto" w:hAnsi="Roboto"/>
          <w:color w:val="0f1115"/>
          <w:sz w:val="24"/>
          <w:szCs w:val="24"/>
          <w:rtl w:val="0"/>
        </w:rPr>
        <w:t xml:space="preserve">, abuse by a warden was held to be closely connected to his role of caring for children. Here, Dave’s role involved preventing damage and maintaining order. While excessive, the assault arose from an attempt to deal with a perpetrator of damage he was employed to prevent. The express prohibition does not automatically take the act outside the course of employment if there is a sufficient connection to the job’s duties (</w:t>
      </w:r>
      <w:r w:rsidDel="00000000" w:rsidR="00000000" w:rsidRPr="00000000">
        <w:rPr>
          <w:rFonts w:ascii="Roboto" w:cs="Roboto" w:eastAsia="Roboto" w:hAnsi="Roboto"/>
          <w:i w:val="1"/>
          <w:iCs w:val="1"/>
          <w:color w:val="0f1115"/>
          <w:sz w:val="24"/>
          <w:szCs w:val="24"/>
          <w:rtl w:val="0"/>
        </w:rPr>
        <w:t xml:space="preserve">Mohamud v Morris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25">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An express prohibition is a factor but is not decisive if the act is nonetheless related to the employee’s duties.</w:t>
      </w:r>
    </w:p>
    <w:p w:rsidR="00000000" w:rsidDel="00000000" w:rsidP="00000000" w:rsidRDefault="00000000" w:rsidRPr="00000000" w14:paraId="00000126">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 fact an act is criminal does not automatically preclude vicarious liability; the key is the connection to the employment.</w:t>
      </w:r>
    </w:p>
    <w:p w:rsidR="00000000" w:rsidDel="00000000" w:rsidP="00000000" w:rsidRDefault="00000000" w:rsidRPr="00000000" w14:paraId="00000127">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Primary negligence is a separate ground of liability. Vicarious liability can exist independently of any fault by the employer.</w:t>
      </w:r>
    </w:p>
    <w:p w:rsidR="00000000" w:rsidDel="00000000" w:rsidP="00000000" w:rsidRDefault="00000000" w:rsidRPr="00000000" w14:paraId="00000128">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‘benefit’ test is an older, restrictive formulation that has been superseded by the ‘close connection’ test.</w:t>
      </w:r>
    </w:p>
    <w:p w:rsidR="00000000" w:rsidDel="00000000" w:rsidP="00000000" w:rsidRDefault="00000000" w:rsidRPr="00000000" w14:paraId="000001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(Independent Contractor &amp; Non-Delegable Duty)</w:t>
        <w:br w:type="textWrapping"/>
        <w:t xml:space="preserve">A local authority engaged BuildRight Ltd, a reputable construction firm, to carry out major repairs to a council-owned footbridge over a public highway. The contract stated BuildRight was an independent contractor responsible for all safety measures. A BuildRight employee, while operating a crane, negligently dropped a steel beam onto a passing car, injuring the driver. The driver sues the local authority.</w:t>
        <w:br w:type="textWrapping"/>
      </w:r>
    </w:p>
    <w:p w:rsidR="00000000" w:rsidDel="00000000" w:rsidP="00000000" w:rsidRDefault="00000000" w:rsidRPr="00000000" w14:paraId="000001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local authority’s best defence against vicarious liability?</w:t>
        <w:br w:type="textWrapping"/>
        <w:t xml:space="preserve">A. They are vicariously liable because the crane operator was effectively their employee for the duration of the project.</w:t>
        <w:br w:type="textWrapping"/>
        <w:t xml:space="preserve">B. They are not vicariously liable for the torts of an independent contractor’s employee, but they may be primarily liable if they owed a non-delegable duty.</w:t>
        <w:br w:type="textWrapping"/>
        <w:t xml:space="preserve">C. They are vicariously liable because the work was inherently dangerous.</w:t>
        <w:br w:type="textWrapping"/>
        <w:t xml:space="preserve">D. They are not liable because the contract explicitly assigned safety responsibility to BuildRight.</w:t>
        <w:br w:type="textWrapping"/>
        <w:t xml:space="preserve">E. They are only liable if they were negligent in selecting BuildRight.</w:t>
      </w:r>
    </w:p>
    <w:p w:rsidR="00000000" w:rsidDel="00000000" w:rsidP="00000000" w:rsidRDefault="00000000" w:rsidRPr="00000000" w14:paraId="000001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Vicarious liability typically requires an employer-employee relationship. The local authority is not the employer of BuildRight’s employee. Therefore, they are not vicariously liable. However, they may owe a </w:t>
      </w:r>
      <w:r w:rsidDel="00000000" w:rsidR="00000000" w:rsidRPr="00000000">
        <w:rPr>
          <w:rFonts w:ascii="Roboto" w:cs="Roboto" w:eastAsia="Roboto" w:hAnsi="Roboto"/>
          <w:i w:val="1"/>
          <w:iCs w:val="1"/>
          <w:color w:val="0f1115"/>
          <w:sz w:val="24"/>
          <w:szCs w:val="24"/>
          <w:rtl w:val="0"/>
        </w:rPr>
        <w:t xml:space="preserve">non-delegable duty</w:t>
      </w:r>
      <w:r w:rsidDel="00000000" w:rsidR="00000000" w:rsidRPr="00000000">
        <w:rPr>
          <w:rFonts w:ascii="Roboto" w:cs="Roboto" w:eastAsia="Roboto" w:hAnsi="Roboto"/>
          <w:color w:val="0f1115"/>
          <w:sz w:val="24"/>
          <w:szCs w:val="24"/>
          <w:rtl w:val="0"/>
        </w:rPr>
        <w:t xml:space="preserve"> – a primary duty to ensure that reasonable care is taken, which cannot be discharged merely by appointing a competent contractor. This often arises in cases involving extra-hazardous activities or where the occupier owes a duty to the public on the highway (</w:t>
      </w:r>
      <w:r w:rsidDel="00000000" w:rsidR="00000000" w:rsidRPr="00000000">
        <w:rPr>
          <w:rFonts w:ascii="Roboto" w:cs="Roboto" w:eastAsia="Roboto" w:hAnsi="Roboto"/>
          <w:i w:val="1"/>
          <w:iCs w:val="1"/>
          <w:color w:val="0f1115"/>
          <w:sz w:val="24"/>
          <w:szCs w:val="24"/>
          <w:rtl w:val="0"/>
        </w:rPr>
        <w:t xml:space="preserve">Salsbury v Woodland</w:t>
      </w:r>
      <w:r w:rsidDel="00000000" w:rsidR="00000000" w:rsidRPr="00000000">
        <w:rPr>
          <w:rFonts w:ascii="Roboto" w:cs="Roboto" w:eastAsia="Roboto" w:hAnsi="Roboto"/>
          <w:color w:val="0f1115"/>
          <w:sz w:val="24"/>
          <w:szCs w:val="24"/>
          <w:rtl w:val="0"/>
        </w:rPr>
        <w:t xml:space="preserve">). The driver would need to establish this separate ground of liability.</w:t>
      </w:r>
    </w:p>
    <w:p w:rsidR="00000000" w:rsidDel="00000000" w:rsidP="00000000" w:rsidRDefault="00000000" w:rsidRPr="00000000" w14:paraId="000001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Incorrect Options Explained:</w:t>
      </w:r>
    </w:p>
    <w:p w:rsidR="00000000" w:rsidDel="00000000" w:rsidP="00000000" w:rsidRDefault="00000000" w:rsidRPr="00000000" w14:paraId="0000012D">
      <w:pPr>
        <w:numPr>
          <w:ilvl w:val="0"/>
          <w:numId w:val="3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The ‘borrowed employee’ doctrine requires clear evidence of transfer of control, which is not present here.</w:t>
      </w:r>
    </w:p>
    <w:p w:rsidR="00000000" w:rsidDel="00000000" w:rsidP="00000000" w:rsidRDefault="00000000" w:rsidRPr="00000000" w14:paraId="0000012E">
      <w:pPr>
        <w:numPr>
          <w:ilvl w:val="0"/>
          <w:numId w:val="3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While inherently dangerous activities can give rise to a non-delegable duty, they do not create vicarious liability for an independent contractor’s employees.</w:t>
      </w:r>
    </w:p>
    <w:p w:rsidR="00000000" w:rsidDel="00000000" w:rsidP="00000000" w:rsidRDefault="00000000" w:rsidRPr="00000000" w14:paraId="0000012F">
      <w:pPr>
        <w:numPr>
          <w:ilvl w:val="0"/>
          <w:numId w:val="3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A contractual term cannot absolve a party of a tortious duty owed to a third party. It may govern relations between the authority and BuildRight but does not directly affect the driver’s claim.</w:t>
      </w:r>
    </w:p>
    <w:p w:rsidR="00000000" w:rsidDel="00000000" w:rsidP="00000000" w:rsidRDefault="00000000" w:rsidRPr="00000000" w14:paraId="00000130">
      <w:pPr>
        <w:numPr>
          <w:ilvl w:val="0"/>
          <w:numId w:val="3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describes potential primary liability for negligent selection, which is a different claim. The question focuses on vicarious liability.</w:t>
      </w:r>
    </w:p>
    <w:p w:rsidR="00000000" w:rsidDel="00000000" w:rsidP="00000000" w:rsidRDefault="00000000" w:rsidRPr="00000000" w14:paraId="000001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(Intentional Tort - Fraud)</w:t>
        <w:br w:type="textWrapping"/>
        <w:t xml:space="preserve">Eve was employed as a senior investment advisor by Sterling Bank. Her role involved meeting clients to discuss and recommend financial products. She devised a fraudulent scheme, convincing a client, Mr. Ford, to transfer £100,000 to an external account she controlled, pretending it was a new high-yield Sterling Bank product. She used her official email, business cards, and meetings in the bank’s offices to perpetrate the fraud. Mr. Ford sues Sterling Bank.</w:t>
        <w:br w:type="textWrapping"/>
        <w:t xml:space="preserve">Is the bank vicariously liable for Eve’s fraud?</w:t>
        <w:br w:type="textWrapping"/>
        <w:t xml:space="preserve">A. No, because fraud is a personal criminal act for which an employer cannot be liable.</w:t>
        <w:br w:type="textWrapping"/>
        <w:t xml:space="preserve">B. Yes, because Eve’s fraudulent acts were so closely connected to her authorised duties</w:t>
        <w:br w:type="textWrapping"/>
        <w:t xml:space="preserve">C. No, because the bank did not authorise or benefit from the fraud.</w:t>
        <w:br w:type="textWrapping"/>
        <w:t xml:space="preserve">D. Yes, but only if the bank was also negligent in supervising Eve.</w:t>
        <w:br w:type="textWrapping"/>
        <w:t xml:space="preserve">E. No, because Eve was acting for her own benefit, not the bank’s.</w:t>
      </w:r>
    </w:p>
    <w:p w:rsidR="00000000" w:rsidDel="00000000" w:rsidP="00000000" w:rsidRDefault="00000000" w:rsidRPr="00000000" w14:paraId="000001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Following </w:t>
      </w:r>
      <w:r w:rsidDel="00000000" w:rsidR="00000000" w:rsidRPr="00000000">
        <w:rPr>
          <w:rFonts w:ascii="Roboto" w:cs="Roboto" w:eastAsia="Roboto" w:hAnsi="Roboto"/>
          <w:i w:val="1"/>
          <w:iCs w:val="1"/>
          <w:color w:val="0f1115"/>
          <w:sz w:val="24"/>
          <w:szCs w:val="24"/>
          <w:rtl w:val="0"/>
        </w:rPr>
        <w:t xml:space="preserve">Lister</w:t>
      </w:r>
      <w:r w:rsidDel="00000000" w:rsidR="00000000" w:rsidRPr="00000000">
        <w:rPr>
          <w:rFonts w:ascii="Roboto" w:cs="Roboto" w:eastAsia="Roboto" w:hAnsi="Roboto"/>
          <w:color w:val="0f1115"/>
          <w:sz w:val="24"/>
          <w:szCs w:val="24"/>
          <w:rtl w:val="0"/>
        </w:rPr>
        <w:t xml:space="preserve"> and applied to fraud in </w:t>
      </w:r>
      <w:r w:rsidDel="00000000" w:rsidR="00000000" w:rsidRPr="00000000">
        <w:rPr>
          <w:rFonts w:ascii="Roboto" w:cs="Roboto" w:eastAsia="Roboto" w:hAnsi="Roboto"/>
          <w:i w:val="1"/>
          <w:iCs w:val="1"/>
          <w:color w:val="0f1115"/>
          <w:sz w:val="24"/>
          <w:szCs w:val="24"/>
          <w:rtl w:val="0"/>
        </w:rPr>
        <w:t xml:space="preserve">Dubai Aluminium</w:t>
      </w:r>
      <w:r w:rsidDel="00000000" w:rsidR="00000000" w:rsidRPr="00000000">
        <w:rPr>
          <w:rFonts w:ascii="Roboto" w:cs="Roboto" w:eastAsia="Roboto" w:hAnsi="Roboto"/>
          <w:color w:val="0f1115"/>
          <w:sz w:val="24"/>
          <w:szCs w:val="24"/>
          <w:rtl w:val="0"/>
        </w:rPr>
        <w:t xml:space="preserve">, the test is whether the employee’s wrongful conduct was so closely connected with acts they were authorised to do that it can be seen as a mode of doing those acts. Eve used her position, authority, and the trappings of her job to commit the fraud. The fact it was for personal gain is not determinative; the key is the close connection to her authorised role of advising clients on financial transactions.</w:t>
      </w:r>
    </w:p>
    <w:p w:rsidR="00000000" w:rsidDel="00000000" w:rsidP="00000000" w:rsidRDefault="00000000" w:rsidRPr="00000000" w14:paraId="00000133">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34">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Employers can be vicariously liable for intentional torts, including fraud, if the close connection test is met.</w:t>
      </w:r>
    </w:p>
    <w:p w:rsidR="00000000" w:rsidDel="00000000" w:rsidP="00000000" w:rsidRDefault="00000000" w:rsidRPr="00000000" w14:paraId="00000135">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Authorisation and benefit are not required under the modern test.</w:t>
      </w:r>
    </w:p>
    <w:p w:rsidR="00000000" w:rsidDel="00000000" w:rsidP="00000000" w:rsidRDefault="00000000" w:rsidRPr="00000000" w14:paraId="00000136">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Negligent supervision is a separate ground of primary liability. Vicarious liability can exist without it.</w:t>
      </w:r>
    </w:p>
    <w:p w:rsidR="00000000" w:rsidDel="00000000" w:rsidP="00000000" w:rsidRDefault="00000000" w:rsidRPr="00000000" w14:paraId="00000137">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‘benefit’ test is outdated. Personal motivation does not necessarily break the connection to employment.</w:t>
      </w:r>
    </w:p>
    <w:p w:rsidR="00000000" w:rsidDel="00000000" w:rsidP="00000000" w:rsidRDefault="00000000" w:rsidRPr="00000000" w14:paraId="000001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(Temporary Relationship &amp; Institutional Liability)</w:t>
        <w:br w:type="textWrapping"/>
        <w:t xml:space="preserve">The Sunrise Foster Care Agency, a private company, placed 10-year-old Ben with foster carers, Mr. and Mrs. Brown, under a contract. The Browns were paid an allowance, provided with training by Sunrise, and were subject to regular supervision visits. Sunrise had the power to remove Ben from the placement. Mr. Brown physically abused Ben. Ben sues Sunrise Agency.</w:t>
        <w:br w:type="textWrapping"/>
      </w:r>
    </w:p>
    <w:p w:rsidR="00000000" w:rsidDel="00000000" w:rsidP="00000000" w:rsidRDefault="00000000" w:rsidRPr="00000000" w14:paraId="000001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key factor in determining vicarious liability?</w:t>
        <w:br w:type="textWrapping"/>
        <w:t xml:space="preserve">A. The fact the Browns were not employees in the traditional sense automatically excludes vicarious liability.</w:t>
        <w:br w:type="textWrapping"/>
        <w:t xml:space="preserve">B. Whether the relationship between Sunrise and the Browns was sufficiently analogous to employment, considering the level of control, and assumption of risk by Sunrise.</w:t>
        <w:br w:type="textWrapping"/>
        <w:t xml:space="preserve">C. Sunrise is only liable if it was directly negligent in selecting or supervising the Browns.</w:t>
        <w:br w:type="textWrapping"/>
        <w:t xml:space="preserve">D. Vicarious liability cannot apply because the abuse was a criminal act.</w:t>
        <w:br w:type="textWrapping"/>
        <w:t xml:space="preserve">E. The Browns were independent contractors, so Sunrise cannot be liable.</w:t>
      </w:r>
    </w:p>
    <w:p w:rsidR="00000000" w:rsidDel="00000000" w:rsidP="00000000" w:rsidRDefault="00000000" w:rsidRPr="00000000" w14:paraId="000001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In </w:t>
      </w:r>
      <w:r w:rsidDel="00000000" w:rsidR="00000000" w:rsidRPr="00000000">
        <w:rPr>
          <w:rFonts w:ascii="Roboto" w:cs="Roboto" w:eastAsia="Roboto" w:hAnsi="Roboto"/>
          <w:i w:val="1"/>
          <w:iCs w:val="1"/>
          <w:color w:val="0f1115"/>
          <w:sz w:val="24"/>
          <w:szCs w:val="24"/>
          <w:rtl w:val="0"/>
        </w:rPr>
        <w:t xml:space="preserve">Armes</w:t>
      </w:r>
      <w:r w:rsidDel="00000000" w:rsidR="00000000" w:rsidRPr="00000000">
        <w:rPr>
          <w:rFonts w:ascii="Roboto" w:cs="Roboto" w:eastAsia="Roboto" w:hAnsi="Roboto"/>
          <w:color w:val="0f1115"/>
          <w:sz w:val="24"/>
          <w:szCs w:val="24"/>
          <w:rtl w:val="0"/>
        </w:rPr>
        <w:t xml:space="preserve">, the Supreme Court held a local authority could be vicariously liable for abuse by foster parents. The court found the relationship was sufficiently analogous to employment due to the authority’s extensive control (selection, training, supervision, power to remove), integration of the foster parents into the authority’s care system, and the fact the authority placed the child in the foster home, thereby assuming the risk of their wrongdoing. The same principles apply to a private agency in an analogous position.</w:t>
      </w:r>
    </w:p>
    <w:p w:rsidR="00000000" w:rsidDel="00000000" w:rsidP="00000000" w:rsidRDefault="00000000" w:rsidRPr="00000000" w14:paraId="0000013B">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3C">
      <w:pPr>
        <w:numPr>
          <w:ilvl w:val="0"/>
          <w:numId w:val="3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The law has evolved to recognise vicarious liability in relationships ‘akin to employment’ beyond traditional contracts of service.</w:t>
      </w:r>
    </w:p>
    <w:p w:rsidR="00000000" w:rsidDel="00000000" w:rsidP="00000000" w:rsidRDefault="00000000" w:rsidRPr="00000000" w14:paraId="0000013D">
      <w:pPr>
        <w:numPr>
          <w:ilvl w:val="0"/>
          <w:numId w:val="3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This describes primary liability. Vicarious liability is a separate, strict liability that may exist even without fault in selection/supervision.</w:t>
      </w:r>
    </w:p>
    <w:p w:rsidR="00000000" w:rsidDel="00000000" w:rsidP="00000000" w:rsidRDefault="00000000" w:rsidRPr="00000000" w14:paraId="0000013E">
      <w:pPr>
        <w:numPr>
          <w:ilvl w:val="0"/>
          <w:numId w:val="3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As in </w:t>
      </w:r>
      <w:r w:rsidDel="00000000" w:rsidR="00000000" w:rsidRPr="00000000">
        <w:rPr>
          <w:rFonts w:ascii="Roboto" w:cs="Roboto" w:eastAsia="Roboto" w:hAnsi="Roboto"/>
          <w:i w:val="1"/>
          <w:iCs w:val="1"/>
          <w:color w:val="0f1115"/>
          <w:sz w:val="24"/>
          <w:szCs w:val="24"/>
          <w:rtl w:val="0"/>
        </w:rPr>
        <w:t xml:space="preserve">Lister</w:t>
      </w:r>
      <w:r w:rsidDel="00000000" w:rsidR="00000000" w:rsidRPr="00000000">
        <w:rPr>
          <w:rFonts w:ascii="Roboto" w:cs="Roboto" w:eastAsia="Roboto" w:hAnsi="Roboto"/>
          <w:color w:val="0f1115"/>
          <w:sz w:val="24"/>
          <w:szCs w:val="24"/>
          <w:rtl w:val="0"/>
        </w:rPr>
        <w:t xml:space="preserve">, criminal acts can be within the course of a relationship akin to employment if closely connected to it.</w:t>
      </w:r>
    </w:p>
    <w:p w:rsidR="00000000" w:rsidDel="00000000" w:rsidP="00000000" w:rsidRDefault="00000000" w:rsidRPr="00000000" w14:paraId="0000013F">
      <w:pPr>
        <w:numPr>
          <w:ilvl w:val="0"/>
          <w:numId w:val="3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label ‘independent contractor’ is not conclusive. The court looks at the reality of the relationship.</w:t>
      </w:r>
    </w:p>
    <w:p w:rsidR="00000000" w:rsidDel="00000000" w:rsidP="00000000" w:rsidRDefault="00000000" w:rsidRPr="00000000" w14:paraId="000001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(Unauthorised Acts &amp; Prohibition)</w:t>
        <w:br w:type="textWrapping"/>
        <w:t xml:space="preserve">Tom, a delivery driver for QuickDrop Couriers, was expressly prohibited from giving lifts to members of the public in his van. Ignoring this, he offered a lift to a pedestrian, Maya, during his delivery route. He negligently crashed, injuring Maya. QuickDrop’s rules handbook stated: “Employees must never carry passengers.” Maya sues QuickDrop.</w:t>
        <w:br w:type="textWrapping"/>
        <w:t xml:space="preserve">Is QuickDrop vicariously liable?</w:t>
        <w:br w:type="textWrapping"/>
        <w:t xml:space="preserve">A. No, because Tom was on a ‘frolic of his own’ entirely outside his employment.</w:t>
        <w:br w:type="textWrapping"/>
        <w:t xml:space="preserve">B. Yes, because the prohibition only relates to the manner of performing an authorised duty.</w:t>
        <w:br w:type="textWrapping"/>
        <w:t xml:space="preserve">C. No, because Maya was a trespasser in the van.</w:t>
        <w:br w:type="textWrapping"/>
        <w:t xml:space="preserve">D. Yes, but only if QuickDrop’s prohibition was not adequately communicated.</w:t>
        <w:br w:type="textWrapping"/>
        <w:t xml:space="preserve">E. No, because giving a lift was not for the purposes of QuickDrop’s business.</w:t>
      </w:r>
    </w:p>
    <w:p w:rsidR="00000000" w:rsidDel="00000000" w:rsidP="00000000" w:rsidRDefault="00000000" w:rsidRPr="00000000" w14:paraId="000001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The general principle is that an act done in contravention of an express prohibition can still be within the course of employment if it is a wrongful </w:t>
      </w:r>
      <w:r w:rsidDel="00000000" w:rsidR="00000000" w:rsidRPr="00000000">
        <w:rPr>
          <w:rFonts w:ascii="Roboto" w:cs="Roboto" w:eastAsia="Roboto" w:hAnsi="Roboto"/>
          <w:i w:val="1"/>
          <w:iCs w:val="1"/>
          <w:color w:val="0f1115"/>
          <w:sz w:val="24"/>
          <w:szCs w:val="24"/>
          <w:rtl w:val="0"/>
        </w:rPr>
        <w:t xml:space="preserve">mode</w:t>
      </w:r>
      <w:r w:rsidDel="00000000" w:rsidR="00000000" w:rsidRPr="00000000">
        <w:rPr>
          <w:rFonts w:ascii="Roboto" w:cs="Roboto" w:eastAsia="Roboto" w:hAnsi="Roboto"/>
          <w:color w:val="0f1115"/>
          <w:sz w:val="24"/>
          <w:szCs w:val="24"/>
          <w:rtl w:val="0"/>
        </w:rPr>
        <w:t xml:space="preserve"> of doing an authorised act. Here, Tom was engaged in his authorised duty (driving the van on his route) but did so in a prohibited manner (with a passenger). This is different from an act entirely unrelated to his duties (a ‘frolic’). The prohibition goes to the manner of performance, not to the nature of the act itself (</w:t>
      </w:r>
      <w:r w:rsidDel="00000000" w:rsidR="00000000" w:rsidRPr="00000000">
        <w:rPr>
          <w:rFonts w:ascii="Roboto" w:cs="Roboto" w:eastAsia="Roboto" w:hAnsi="Roboto"/>
          <w:i w:val="1"/>
          <w:iCs w:val="1"/>
          <w:color w:val="0f1115"/>
          <w:sz w:val="24"/>
          <w:szCs w:val="24"/>
          <w:rtl w:val="0"/>
        </w:rPr>
        <w:t xml:space="preserve">Limpus v London General Omnibus Co</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42">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43">
      <w:pPr>
        <w:numPr>
          <w:ilvl w:val="0"/>
          <w:numId w:val="3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A ‘frolic’ denotes a significant detour for personal purposes. Giving a lift while on the route is more likely a wrongful mode of performing the driving duty.</w:t>
      </w:r>
    </w:p>
    <w:p w:rsidR="00000000" w:rsidDel="00000000" w:rsidP="00000000" w:rsidRDefault="00000000" w:rsidRPr="00000000" w14:paraId="00000144">
      <w:pPr>
        <w:numPr>
          <w:ilvl w:val="0"/>
          <w:numId w:val="3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Maya’s status is irrelevant to whether Tom was acting in the course of employment.</w:t>
      </w:r>
    </w:p>
    <w:p w:rsidR="00000000" w:rsidDel="00000000" w:rsidP="00000000" w:rsidRDefault="00000000" w:rsidRPr="00000000" w14:paraId="00000145">
      <w:pPr>
        <w:numPr>
          <w:ilvl w:val="0"/>
          <w:numId w:val="3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communication of the prohibition is not the key issue; it’s the relationship of the wrongful act to the employee’s duties.</w:t>
      </w:r>
    </w:p>
    <w:p w:rsidR="00000000" w:rsidDel="00000000" w:rsidP="00000000" w:rsidRDefault="00000000" w:rsidRPr="00000000" w14:paraId="00000146">
      <w:pPr>
        <w:numPr>
          <w:ilvl w:val="0"/>
          <w:numId w:val="3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‘business purpose’ test is part of the older formulation; the modern test is one of close connection.</w:t>
      </w:r>
    </w:p>
    <w:p w:rsidR="00000000" w:rsidDel="00000000" w:rsidP="00000000" w:rsidRDefault="00000000" w:rsidRPr="00000000" w14:paraId="00000147">
      <w:pPr>
        <w:shd w:fill="ffffff" w:val="clear"/>
        <w:spacing w:after="240" w:before="240" w:lineRule="auto"/>
        <w:ind w:left="72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4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c2pvyw9tqnl" w:id="2"/>
      <w:bookmarkEnd w:id="2"/>
      <w:r w:rsidDel="00000000" w:rsidR="00000000" w:rsidRPr="00000000">
        <w:rPr>
          <w:rFonts w:ascii="Roboto" w:cs="Roboto" w:eastAsia="Roboto" w:hAnsi="Roboto"/>
          <w:b w:val="1"/>
          <w:bCs w:val="1"/>
          <w:color w:val="0f1115"/>
          <w:sz w:val="30"/>
          <w:szCs w:val="30"/>
          <w:rtl w:val="0"/>
        </w:rPr>
        <w:t xml:space="preserve">Occupiers’ Liability</w:t>
      </w:r>
    </w:p>
    <w:p w:rsidR="00000000" w:rsidDel="00000000" w:rsidP="00000000" w:rsidRDefault="00000000" w:rsidRPr="00000000" w14:paraId="000001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(Who is an Occupier? - Dual Occupation)</w:t>
        <w:br w:type="textWrapping"/>
        <w:t xml:space="preserve">The Rose &amp; Crown pub is owned by BrewMaster Ltd and managed on their behalf by Mr. Evans under a tenancy agreement. Mr. Evans lives upstairs and has full control over day-to-day operations, maintenance, and safety within the pub. BrewMaster retains the right to inspect and requires approval for structural changes. A customer slips on a wet floor in the bar that had just been mopped by a bartender but left unmarked. The customer sues both BrewMaster and Mr. Evans.</w:t>
        <w:br w:type="textWrapping"/>
        <w:t xml:space="preserve">Who owes the common duty of care?</w:t>
        <w:br w:type="textWrapping"/>
        <w:t xml:space="preserve">A. Only BrewMaster Ltd, as the freeholder.</w:t>
        <w:br w:type="textWrapping"/>
        <w:t xml:space="preserve">B. Only Mr. Evans, as he has immediate control and possession.</w:t>
        <w:br w:type="textWrapping"/>
        <w:t xml:space="preserve">C. Both BrewMaster Ltd and Mr. Evans, as both exercise a sufficient degree of control to be considered occupiers.</w:t>
        <w:br w:type="textWrapping"/>
        <w:t xml:space="preserve">D. Neither; the bartender who mopped the floor is solely liable.</w:t>
        <w:br w:type="textWrapping"/>
        <w:t xml:space="preserve">E. Only BrewMaster Ltd, because they have the right to inspect.</w:t>
      </w:r>
    </w:p>
    <w:p w:rsidR="00000000" w:rsidDel="00000000" w:rsidP="00000000" w:rsidRDefault="00000000" w:rsidRPr="00000000" w14:paraId="000001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Under </w:t>
      </w:r>
      <w:r w:rsidDel="00000000" w:rsidR="00000000" w:rsidRPr="00000000">
        <w:rPr>
          <w:rFonts w:ascii="Roboto" w:cs="Roboto" w:eastAsia="Roboto" w:hAnsi="Roboto"/>
          <w:i w:val="1"/>
          <w:iCs w:val="1"/>
          <w:color w:val="0f1115"/>
          <w:sz w:val="24"/>
          <w:szCs w:val="24"/>
          <w:rtl w:val="0"/>
        </w:rPr>
        <w:t xml:space="preserve">Wheat v Lacon</w:t>
      </w:r>
      <w:r w:rsidDel="00000000" w:rsidR="00000000" w:rsidRPr="00000000">
        <w:rPr>
          <w:rFonts w:ascii="Roboto" w:cs="Roboto" w:eastAsia="Roboto" w:hAnsi="Roboto"/>
          <w:color w:val="0f1115"/>
          <w:sz w:val="24"/>
          <w:szCs w:val="24"/>
          <w:rtl w:val="0"/>
        </w:rPr>
        <w:t xml:space="preserve">, there can be more than one occupier. The test is who has a sufficient degree of control over the premises. BrewMaster, as owner with a right to inspect and control over structure, likely retains some control. Mr. Evans, as the tenant manager with day-to-day control, is also an occupier. Both may owe the duty, though the content of the duty may differ based on their respective control.</w:t>
      </w:r>
    </w:p>
    <w:p w:rsidR="00000000" w:rsidDel="00000000" w:rsidP="00000000" w:rsidRDefault="00000000" w:rsidRPr="00000000" w14:paraId="0000014B">
      <w:pPr>
        <w:numPr>
          <w:ilvl w:val="0"/>
          <w:numId w:val="2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Ownership alone is not decisive; control is key. An owner who parts with all control may not be an occupier.</w:t>
      </w:r>
    </w:p>
    <w:p w:rsidR="00000000" w:rsidDel="00000000" w:rsidP="00000000" w:rsidRDefault="00000000" w:rsidRPr="00000000" w14:paraId="0000014C">
      <w:pPr>
        <w:numPr>
          <w:ilvl w:val="0"/>
          <w:numId w:val="2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While Mr. Evans is clearly an occupier, he is not necessarily the only one.</w:t>
      </w:r>
    </w:p>
    <w:p w:rsidR="00000000" w:rsidDel="00000000" w:rsidP="00000000" w:rsidRDefault="00000000" w:rsidRPr="00000000" w14:paraId="0000014D">
      <w:pPr>
        <w:numPr>
          <w:ilvl w:val="0"/>
          <w:numId w:val="2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bartender is an employee; his negligence may lead to vicarious liability for his employer (the occupier), but he does not owe the statutory duty under OLA 1957 personally to the visitor.</w:t>
      </w:r>
    </w:p>
    <w:p w:rsidR="00000000" w:rsidDel="00000000" w:rsidP="00000000" w:rsidRDefault="00000000" w:rsidRPr="00000000" w14:paraId="0000014E">
      <w:pPr>
        <w:numPr>
          <w:ilvl w:val="0"/>
          <w:numId w:val="2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right to inspect is a factor indicating control, but it does not make BrewMaster the </w:t>
      </w:r>
      <w:r w:rsidDel="00000000" w:rsidR="00000000" w:rsidRPr="00000000">
        <w:rPr>
          <w:rFonts w:ascii="Roboto" w:cs="Roboto" w:eastAsia="Roboto" w:hAnsi="Roboto"/>
          <w:i w:val="1"/>
          <w:iCs w:val="1"/>
          <w:color w:val="0f1115"/>
          <w:sz w:val="24"/>
          <w:szCs w:val="24"/>
          <w:rtl w:val="0"/>
        </w:rPr>
        <w:t xml:space="preserve">only</w:t>
      </w:r>
      <w:r w:rsidDel="00000000" w:rsidR="00000000" w:rsidRPr="00000000">
        <w:rPr>
          <w:rFonts w:ascii="Roboto" w:cs="Roboto" w:eastAsia="Roboto" w:hAnsi="Roboto"/>
          <w:color w:val="0f1115"/>
          <w:sz w:val="24"/>
          <w:szCs w:val="24"/>
          <w:rtl w:val="0"/>
        </w:rPr>
        <w:t xml:space="preserve"> occupier.</w:t>
      </w:r>
    </w:p>
    <w:p w:rsidR="00000000" w:rsidDel="00000000" w:rsidP="00000000" w:rsidRDefault="00000000" w:rsidRPr="00000000" w14:paraId="000001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(OLA 1957 - Common Duty of Care &amp; Children)</w:t>
        <w:br w:type="textWrapping"/>
        <w:t xml:space="preserve">Mrs. Khan takes her 4-year-old son, Ali, to a community playground owned by the local council. A piece of climbing equipment has a damaged rung, which is not obviously broken to a casual glance. The council was unaware of the damage. Ali uses the equipment, the rung gives way, and he falls. Under the OLA 1957, what standard of care does the council owe to Ali as a child visitor?</w:t>
        <w:br w:type="textWrapping"/>
        <w:t xml:space="preserve">A. The same standard as an adult; children must take responsibility for their own safety.</w:t>
        <w:br w:type="textWrapping"/>
        <w:t xml:space="preserve">B. A lower standard, as children are expected to be supervised by parents.</w:t>
        <w:br w:type="textWrapping"/>
        <w:t xml:space="preserve">C. A higher standard, because an occupier must be prepared for children to be less careful than adults</w:t>
        <w:br w:type="textWrapping"/>
        <w:t xml:space="preserve">D. No duty, because the danger was not obvious and the council had no knowledge.</w:t>
        <w:br w:type="textWrapping"/>
        <w:t xml:space="preserve">E. A duty only if Ali’s parent was also negligent in supervision.</w:t>
      </w:r>
    </w:p>
    <w:p w:rsidR="00000000" w:rsidDel="00000000" w:rsidP="00000000" w:rsidRDefault="00000000" w:rsidRPr="00000000" w14:paraId="000001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Section 2(3)(a) of the OLA 1957 states that an occupier must be prepared for children to be less careful than adults. Therefore, the common duty of care owed to a child is higher and requires greater precautions against attractive dangers (allurements) that might tempt a child. The damaged rung on climbing equipment is precisely the kind of danger against which special care is required for children.</w:t>
      </w:r>
    </w:p>
    <w:p w:rsidR="00000000" w:rsidDel="00000000" w:rsidP="00000000" w:rsidRDefault="00000000" w:rsidRPr="00000000" w14:paraId="00000151">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The Act specifically provides for a different standard for children.</w:t>
      </w:r>
    </w:p>
    <w:p w:rsidR="00000000" w:rsidDel="00000000" w:rsidP="00000000" w:rsidRDefault="00000000" w:rsidRPr="00000000" w14:paraId="00000152">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While parental supervision is a factor, it does not lower the occupier’s duty. The occupier’s duty is primary.</w:t>
      </w:r>
    </w:p>
    <w:p w:rsidR="00000000" w:rsidDel="00000000" w:rsidP="00000000" w:rsidRDefault="00000000" w:rsidRPr="00000000" w14:paraId="00000153">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Lack of knowledge is not a defence under the 1957 Act; the duty is to take reasonable care to ensure the premises are safe. A system of inspection might be required.</w:t>
      </w:r>
    </w:p>
    <w:p w:rsidR="00000000" w:rsidDel="00000000" w:rsidP="00000000" w:rsidRDefault="00000000" w:rsidRPr="00000000" w14:paraId="00000154">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occupier’s duty is independent. Parental negligence might lead to contributory negligence, but it does not negate the duty.</w:t>
      </w:r>
    </w:p>
    <w:p w:rsidR="00000000" w:rsidDel="00000000" w:rsidP="00000000" w:rsidRDefault="00000000" w:rsidRPr="00000000" w14:paraId="000001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(OLA 1957 - Effect of Warning)</w:t>
      </w:r>
    </w:p>
    <w:p w:rsidR="00000000" w:rsidDel="00000000" w:rsidP="00000000" w:rsidRDefault="00000000" w:rsidRPr="00000000" w14:paraId="000001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supermarket displays a large, clear sign at the entrance to an aisle: “CAUTION: Floor being cleaned. Slippery when wet.” The cleaners have left a large, highly slippery patch of soapy water in the middle of the aisle, which is not easily visible. Mr. Jones, a customer reading a product label, walks into the aisle, sees the sign but forgets it, and slips on the patch, injuring himself.</w:t>
      </w:r>
    </w:p>
    <w:p w:rsidR="00000000" w:rsidDel="00000000" w:rsidP="00000000" w:rsidRDefault="00000000" w:rsidRPr="00000000" w14:paraId="000001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Does the warning discharge the supermarket’s duty under OLA 1957?</w:t>
        <w:br w:type="textWrapping"/>
        <w:t xml:space="preserve">A. Yes, the warning was clear and prominent, so the duty is discharged.</w:t>
        <w:br w:type="textWrapping"/>
        <w:t xml:space="preserve">B. No, because Mr. Jones did not personally heed the warning.</w:t>
        <w:br w:type="textWrapping"/>
        <w:t xml:space="preserve">C. No, because the warning, while clear, was not sufficient to enable the visitor to be reasonably safe given the nature of the concealed danger.</w:t>
        <w:br w:type="textWrapping"/>
        <w:t xml:space="preserve">D. Yes, but only if the supermarket can prove Mr. Jones was contributorily negligent.</w:t>
        <w:br w:type="textWrapping"/>
        <w:t xml:space="preserve">E. No, because the danger was created by the supermarket’s employees.</w:t>
      </w:r>
    </w:p>
    <w:p w:rsidR="00000000" w:rsidDel="00000000" w:rsidP="00000000" w:rsidRDefault="00000000" w:rsidRPr="00000000" w14:paraId="000001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r>
    </w:p>
    <w:p w:rsidR="00000000" w:rsidDel="00000000" w:rsidP="00000000" w:rsidRDefault="00000000" w:rsidRPr="00000000" w14:paraId="000001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Under s.2(4)(a), a warning does not absolve the occupier unless in all the circumstances it was enough to enable the visitor to be </w:t>
      </w:r>
      <w:r w:rsidDel="00000000" w:rsidR="00000000" w:rsidRPr="00000000">
        <w:rPr>
          <w:rFonts w:ascii="Roboto" w:cs="Roboto" w:eastAsia="Roboto" w:hAnsi="Roboto"/>
          <w:i w:val="1"/>
          <w:iCs w:val="1"/>
          <w:color w:val="0f1115"/>
          <w:sz w:val="24"/>
          <w:szCs w:val="24"/>
          <w:rtl w:val="0"/>
        </w:rPr>
        <w:t xml:space="preserve">reasonably safe</w:t>
      </w:r>
      <w:r w:rsidDel="00000000" w:rsidR="00000000" w:rsidRPr="00000000">
        <w:rPr>
          <w:rFonts w:ascii="Roboto" w:cs="Roboto" w:eastAsia="Roboto" w:hAnsi="Roboto"/>
          <w:color w:val="0f1115"/>
          <w:sz w:val="24"/>
          <w:szCs w:val="24"/>
          <w:rtl w:val="0"/>
        </w:rPr>
        <w:t xml:space="preserve">. A warning of a general condition may not be sufficient for a specific, concealed hazard. The sign warned of a wet floor, but the particular hazard was an exceptionally slippery, non-obvious patch. A warning may need to pinpoint the danger or be coupled with other measures (like barriers) to be effective (</w:t>
      </w:r>
      <w:r w:rsidDel="00000000" w:rsidR="00000000" w:rsidRPr="00000000">
        <w:rPr>
          <w:rFonts w:ascii="Roboto" w:cs="Roboto" w:eastAsia="Roboto" w:hAnsi="Roboto"/>
          <w:i w:val="1"/>
          <w:iCs w:val="1"/>
          <w:color w:val="0f1115"/>
          <w:sz w:val="24"/>
          <w:szCs w:val="24"/>
          <w:rtl w:val="0"/>
        </w:rPr>
        <w:t xml:space="preserve">Roles v Nathan</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5B">
      <w:pPr>
        <w:numPr>
          <w:ilvl w:val="0"/>
          <w:numId w:val="3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The adequacy of the warning is judged objectively by whether it enables safety, not just by its clarity.</w:t>
      </w:r>
    </w:p>
    <w:p w:rsidR="00000000" w:rsidDel="00000000" w:rsidP="00000000" w:rsidRDefault="00000000" w:rsidRPr="00000000" w14:paraId="0000015C">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The test is objective: would the warning enable a reasonable visitor to be safe? The claimant’s personal forgetfulness might be contributory negligence, but it doesn’t automatically make the warning adequate.</w:t>
      </w:r>
    </w:p>
    <w:p w:rsidR="00000000" w:rsidDel="00000000" w:rsidP="00000000" w:rsidRDefault="00000000" w:rsidRPr="00000000" w14:paraId="0000015D">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Contributory negligence is a separate issue reducing damages. The question is whether the warning discharged the duty, which is a prior question of breach.</w:t>
      </w:r>
    </w:p>
    <w:p w:rsidR="00000000" w:rsidDel="00000000" w:rsidP="00000000" w:rsidRDefault="00000000" w:rsidRPr="00000000" w14:paraId="0000015E">
      <w:pPr>
        <w:numPr>
          <w:ilvl w:val="0"/>
          <w:numId w:val="3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source of the danger is irrelevant; the issue is the adequacy of the precautions (including warnings).</w:t>
      </w:r>
    </w:p>
    <w:p w:rsidR="00000000" w:rsidDel="00000000" w:rsidP="00000000" w:rsidRDefault="00000000" w:rsidRPr="00000000" w14:paraId="0000015F">
      <w:pPr>
        <w:shd w:fill="ffffff" w:val="clear"/>
        <w:spacing w:after="240" w:before="340" w:lineRule="auto"/>
        <w:ind w:left="72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 (OLA 1984 - Duty to Trespassers, Basic Requirements)</w:t>
        <w:br w:type="textWrapping"/>
        <w:t xml:space="preserve">A railway line owned by TrackCo runs through an area where children often play, despite frequent fencing repairs and ‘Danger’ signs. TrackCo is aware of recurring breaches in the fence at a particular spot and that children use it as a shortcut. Jason, aged 12, climbs through the gap, trips on uneven ballast (loose stones) beside the track, and is injured by a passing train. </w:t>
      </w:r>
    </w:p>
    <w:p w:rsidR="00000000" w:rsidDel="00000000" w:rsidP="00000000" w:rsidRDefault="00000000" w:rsidRPr="00000000" w14:paraId="000001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Under the OLA 1984, what must Jason prove to establish a duty?</w:t>
        <w:br w:type="textWrapping"/>
        <w:t xml:space="preserve">A. That TrackCo intended to injure him.</w:t>
        <w:br w:type="textWrapping"/>
        <w:t xml:space="preserve">B. That TrackCo was reckless as to whether he would be injured.</w:t>
        <w:br w:type="textWrapping"/>
        <w:t xml:space="preserve">C. That TrackCo owed the common duty of care under the 1957 Act because he was a licensee.</w:t>
      </w:r>
    </w:p>
    <w:p w:rsidR="00000000" w:rsidDel="00000000" w:rsidP="00000000" w:rsidRDefault="00000000" w:rsidRPr="00000000" w14:paraId="000001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That TrackCo knew of the danger, had reason to know he might be in the vicinity, and the risk was one against which it was reasonable to expect protection.</w:t>
        <w:br w:type="textWrapping"/>
        <w:t xml:space="preserve">E. That TrackCo had set a trap to deter trespassers.</w:t>
      </w:r>
    </w:p>
    <w:p w:rsidR="00000000" w:rsidDel="00000000" w:rsidP="00000000" w:rsidRDefault="00000000" w:rsidRPr="00000000" w14:paraId="000001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D.</w:t>
        <w:br w:type="textWrapping"/>
        <w:t xml:space="preserve">Explanation: Section 1(3) of the OLA 1984 sets out the three preconditions for a duty to a non-visitor (trespasser): (a) the occupier is aware of the danger or has reasonable grounds to know; (b) knows or has reasonable grounds to know that the non-visitor may come into the vicinity of the danger; (c) the risk is one against which, in all the circumstances, they may reasonably be expected to offer some protection. Jason must prove all three.</w:t>
      </w:r>
    </w:p>
    <w:p w:rsidR="00000000" w:rsidDel="00000000" w:rsidP="00000000" w:rsidRDefault="00000000" w:rsidRPr="00000000" w14:paraId="00000164">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65">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Intention relates to the separate common law duty not to injure intentionally, not the statutory duty under the 1984 Act.</w:t>
      </w:r>
    </w:p>
    <w:p w:rsidR="00000000" w:rsidDel="00000000" w:rsidP="00000000" w:rsidRDefault="00000000" w:rsidRPr="00000000" w14:paraId="00000166">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Recklessness is not the statutory test.</w:t>
      </w:r>
    </w:p>
    <w:p w:rsidR="00000000" w:rsidDel="00000000" w:rsidP="00000000" w:rsidRDefault="00000000" w:rsidRPr="00000000" w14:paraId="00000167">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 1984 Act applies to non-visitors; the 1957 Act does not.</w:t>
      </w:r>
    </w:p>
    <w:p w:rsidR="00000000" w:rsidDel="00000000" w:rsidP="00000000" w:rsidRDefault="00000000" w:rsidRPr="00000000" w14:paraId="00000168">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Setting a trap is an example of an intentional act, which is separately actionable, but not the basis of the 1984 duty.</w:t>
      </w:r>
    </w:p>
    <w:p w:rsidR="00000000" w:rsidDel="00000000" w:rsidP="00000000" w:rsidRDefault="00000000" w:rsidRPr="00000000" w14:paraId="000001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 (Defences - Volenti under OLA 1957)</w:t>
        <w:br w:type="textWrapping"/>
        <w:t xml:space="preserve">Adventure Park has a ‘freefall jump’ attraction. All participants must sign a form acknowledging the inherent risk of severe injury and stating “I participate at my own risk.” The harness system, which should have been serviced monthly, had not been checked for six months due to staff error. A latch was worn and failed during Mr. Clark’s jump, causing injury. Mr. Clark sues under the OLA 1957.</w:t>
        <w:br w:type="textWrapping"/>
        <w:t xml:space="preserve">Can Adventure Park rely on </w:t>
      </w:r>
      <w:r w:rsidDel="00000000" w:rsidR="00000000" w:rsidRPr="00000000">
        <w:rPr>
          <w:rFonts w:ascii="Roboto" w:cs="Roboto" w:eastAsia="Roboto" w:hAnsi="Roboto"/>
          <w:i w:val="1"/>
          <w:iCs w:val="1"/>
          <w:color w:val="0f1115"/>
          <w:sz w:val="24"/>
          <w:szCs w:val="24"/>
          <w:rtl w:val="0"/>
        </w:rPr>
        <w:t xml:space="preserve">volenti non fit injuria</w:t>
      </w:r>
      <w:r w:rsidDel="00000000" w:rsidR="00000000" w:rsidRPr="00000000">
        <w:rPr>
          <w:rFonts w:ascii="Roboto" w:cs="Roboto" w:eastAsia="Roboto" w:hAnsi="Roboto"/>
          <w:color w:val="0f1115"/>
          <w:sz w:val="24"/>
          <w:szCs w:val="24"/>
          <w:rtl w:val="0"/>
        </w:rPr>
        <w:t xml:space="preserve"> as a defence?</w:t>
        <w:br w:type="textWrapping"/>
        <w:t xml:space="preserve">A. Yes, because Mr. Clark signed the form accepting risk.</w:t>
        <w:br w:type="textWrapping"/>
        <w:t xml:space="preserve">B. No, because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requires full, free consent to the specific breach of duty, not just to the inherent risks of the activity.</w:t>
        <w:br w:type="textWrapping"/>
        <w:t xml:space="preserve">C. Yes, because the form is an effective exclusion notice under s.2(1) of the Act.</w:t>
        <w:br w:type="textWrapping"/>
        <w:t xml:space="preserve">D. No, because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is abolished by the Unfair Contract Terms Act 1977.</w:t>
        <w:br w:type="textWrapping"/>
        <w:t xml:space="preserve">E. Yes, but only if the risk was an obvious and inherent part of the activity.</w:t>
      </w:r>
    </w:p>
    <w:p w:rsidR="00000000" w:rsidDel="00000000" w:rsidP="00000000" w:rsidRDefault="00000000" w:rsidRPr="00000000" w14:paraId="000001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is a complete defence but is rarely successful in occupiers’ liability cases. It requires the claimant to have freely and voluntarily accepted </w:t>
      </w:r>
      <w:r w:rsidDel="00000000" w:rsidR="00000000" w:rsidRPr="00000000">
        <w:rPr>
          <w:rFonts w:ascii="Roboto" w:cs="Roboto" w:eastAsia="Roboto" w:hAnsi="Roboto"/>
          <w:i w:val="1"/>
          <w:iCs w:val="1"/>
          <w:color w:val="0f1115"/>
          <w:sz w:val="24"/>
          <w:szCs w:val="24"/>
          <w:rtl w:val="0"/>
        </w:rPr>
        <w:t xml:space="preserve">both</w:t>
      </w:r>
      <w:r w:rsidDel="00000000" w:rsidR="00000000" w:rsidRPr="00000000">
        <w:rPr>
          <w:rFonts w:ascii="Roboto" w:cs="Roboto" w:eastAsia="Roboto" w:hAnsi="Roboto"/>
          <w:color w:val="0f1115"/>
          <w:sz w:val="24"/>
          <w:szCs w:val="24"/>
          <w:rtl w:val="0"/>
        </w:rPr>
        <w:t xml:space="preserve"> the physical risk </w:t>
      </w:r>
      <w:r w:rsidDel="00000000" w:rsidR="00000000" w:rsidRPr="00000000">
        <w:rPr>
          <w:rFonts w:ascii="Roboto" w:cs="Roboto" w:eastAsia="Roboto" w:hAnsi="Roboto"/>
          <w:i w:val="1"/>
          <w:iCs w:val="1"/>
          <w:color w:val="0f1115"/>
          <w:sz w:val="24"/>
          <w:szCs w:val="24"/>
          <w:rtl w:val="0"/>
        </w:rPr>
        <w:t xml:space="preserve">and</w:t>
      </w:r>
      <w:r w:rsidDel="00000000" w:rsidR="00000000" w:rsidRPr="00000000">
        <w:rPr>
          <w:rFonts w:ascii="Roboto" w:cs="Roboto" w:eastAsia="Roboto" w:hAnsi="Roboto"/>
          <w:color w:val="0f1115"/>
          <w:sz w:val="24"/>
          <w:szCs w:val="24"/>
          <w:rtl w:val="0"/>
        </w:rPr>
        <w:t xml:space="preserve"> the legal risk of injury caused by the defendant’s negligence. A general waiver or acknowledgment of inherent risks does not usually constitute consent to injury caused by the occupier’s breach of the common duty of care (e.g., faulty maintenance). The defence is distinct from the effect of a notice under s.2(1).</w:t>
      </w:r>
    </w:p>
    <w:p w:rsidR="00000000" w:rsidDel="00000000" w:rsidP="00000000" w:rsidRDefault="00000000" w:rsidRPr="00000000" w14:paraId="000001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Incorrect Options Explained:</w:t>
      </w:r>
    </w:p>
    <w:p w:rsidR="00000000" w:rsidDel="00000000" w:rsidP="00000000" w:rsidRDefault="00000000" w:rsidRPr="00000000" w14:paraId="0000016C">
      <w:pPr>
        <w:numPr>
          <w:ilvl w:val="0"/>
          <w:numId w:val="4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Signing a form is evidence, but consent must be to the negligence, not just the activity.</w:t>
      </w:r>
    </w:p>
    <w:p w:rsidR="00000000" w:rsidDel="00000000" w:rsidP="00000000" w:rsidRDefault="00000000" w:rsidRPr="00000000" w14:paraId="0000016D">
      <w:pPr>
        <w:numPr>
          <w:ilvl w:val="0"/>
          <w:numId w:val="4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Section 2(1) allows an occupier to extend, restrict, modify or exclude the duty by agreement or notice. However, such notices are subject to reasonableness tests under UCTA 1977, especially for business liability. A notice excluding liability for death/personal injury caused by negligence is void under UCTA s.2(1).</w:t>
      </w:r>
    </w:p>
    <w:p w:rsidR="00000000" w:rsidDel="00000000" w:rsidP="00000000" w:rsidRDefault="00000000" w:rsidRPr="00000000" w14:paraId="0000016E">
      <w:pPr>
        <w:numPr>
          <w:ilvl w:val="0"/>
          <w:numId w:val="4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UCTA does not abolish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which is a common law defence.</w:t>
      </w:r>
    </w:p>
    <w:p w:rsidR="00000000" w:rsidDel="00000000" w:rsidP="00000000" w:rsidRDefault="00000000" w:rsidRPr="00000000" w14:paraId="0000016F">
      <w:pPr>
        <w:numPr>
          <w:ilvl w:val="0"/>
          <w:numId w:val="4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Even obvious inherent risks do not equate to consent to negligence.</w:t>
      </w:r>
    </w:p>
    <w:p w:rsidR="00000000" w:rsidDel="00000000" w:rsidP="00000000" w:rsidRDefault="00000000" w:rsidRPr="00000000" w14:paraId="000001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The "Blackwood Gorge" is a deep, overgrown ravine on Lord Ainsworth's secluded rural estate, known locally to be treacherous due to unstable rock faces. He has erected multiple "DANGER - KEEP OUT - UNSTABLE GROUND" signs at the main entry points from public footpaths. Teenager Leo, ignoring the signs, climbs the estate's perimeter fence to explore the gorge. While attempting to climb a rock face, a loose shelf of sandstone gives way, causing him to fall and suffer a serious spinal injury. There is no evidence Lord Ainsworth was aware of people specifically climbing that rock face, though he knew the general area was dangerous.</w:t>
        <w:br w:type="textWrapping"/>
        <w:t xml:space="preserve">Could Leo successfully bring a claim against Lord Ainsworth under the Occupiers' Liability Act 1984?</w:t>
        <w:br w:type="textWrapping"/>
        <w:t xml:space="preserve">A. Yes, because the injury resulted from a danger due to the state of the premises.</w:t>
        <w:br w:type="textWrapping"/>
        <w:t xml:space="preserve">B. No, because Lord Ainsworth is not an "occupier" of undeveloped natural land.</w:t>
        <w:br w:type="textWrapping"/>
        <w:t xml:space="preserve">C. Yes, because Lord Ainsworth was aware of the general danger and failed to make it safe.</w:t>
        <w:br w:type="textWrapping"/>
        <w:t xml:space="preserve">D. No, because Lord Ainsworth did not have the required knowledge that Leo, or people like him, might be in the precise vicinity of the danger.</w:t>
        <w:br w:type="textWrapping"/>
        <w:t xml:space="preserve">E. No, because Leo was a trespasser to whom no duty is owed.</w:t>
        <w:br w:type="textWrapping"/>
        <w:t xml:space="preserve">The correct option is D</w:t>
        <w:br w:type="textWrapping"/>
        <w:t xml:space="preserve">Explanation</w:t>
        <w:br w:type="textWrapping"/>
        <w:t xml:space="preserve">Option D is correct. Under the Occupiers' Liability Act 1984, s.1(3), a duty is owed to a non-visitor (trespasser) only if the occupier is aware of the danger or has reasonable grounds to believe it exists; knows or has reasonable grounds to believe the other is in, or may come into, the vicinity of the danger; and the risk is one against which he may reasonably be expected to offer the other some protection. Lord Ainsworth knew of the general danger in the gorge and had taken steps (signs) to warn those on the footpaths. However, for a claim to succeed, he must be shown to have known or had reason to believe that trespassers would encounter the </w:t>
      </w:r>
      <w:r w:rsidDel="00000000" w:rsidR="00000000" w:rsidRPr="00000000">
        <w:rPr>
          <w:rFonts w:ascii="Roboto" w:cs="Roboto" w:eastAsia="Roboto" w:hAnsi="Roboto"/>
          <w:i w:val="1"/>
          <w:iCs w:val="1"/>
          <w:color w:val="0f1115"/>
          <w:sz w:val="24"/>
          <w:szCs w:val="24"/>
          <w:rtl w:val="0"/>
        </w:rPr>
        <w:t xml:space="preserve">specific</w:t>
      </w:r>
      <w:r w:rsidDel="00000000" w:rsidR="00000000" w:rsidRPr="00000000">
        <w:rPr>
          <w:rFonts w:ascii="Roboto" w:cs="Roboto" w:eastAsia="Roboto" w:hAnsi="Roboto"/>
          <w:color w:val="0f1115"/>
          <w:sz w:val="24"/>
          <w:szCs w:val="24"/>
          <w:rtl w:val="0"/>
        </w:rPr>
        <w:t xml:space="preserve"> danger (the unstable rock face Leo climbed). The lack of evidence of such knowledge is fatal to the claim under the 1984 Act.</w:t>
        <w:br w:type="textWrapping"/>
        <w:t xml:space="preserve">Option A is incorrect as it states only the first condition (a danger due to the state of the premises) but ignores the crucial requirements of knowledge of the trespasser's presence and reasonableness of protection.</w:t>
        <w:br w:type="textWrapping"/>
        <w:t xml:space="preserve">Option B is incorrect. An "occupier" is defined by control, not the nature of the land. Lord Ainsworth, as the estate owner, exercises sufficient control over the ravine to be its occupier.</w:t>
        <w:br w:type="textWrapping"/>
        <w:t xml:space="preserve">Option C is incorrect. The duty under the 1984 Act is not a duty to make safe, but a duty to take such care as is reasonable in all the circumstances to see that the trespasser does not suffer injury. Warning signs may discharge this duty, but the key here is the lack of knowledge of the trespasser's presence at the specific hazard.</w:t>
        <w:br w:type="textWrapping"/>
        <w:t xml:space="preserve">Option E is incorrect. The 1984 Act explicitly establishes a potential duty to trespassers (non-visitors), abolishing the common law rule that no duty was owed.</w:t>
      </w:r>
    </w:p>
    <w:p w:rsidR="00000000" w:rsidDel="00000000" w:rsidP="00000000" w:rsidRDefault="00000000" w:rsidRPr="00000000" w14:paraId="0000017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Elena visits "HyperFix," a large DIY superstore. In the warehouse-style tiling aisle, a store employee is using a pallet truck to replenish a high shelf with boxes of ceramic tiles. The employee creates a temporary obstruction of three large, unmarked boxes on the floor directly behind her while she operates the truck. Elena, engrossed in reading product labels, walks backwards for a better view, trips over the boxes, and fractures her wrist. Store CCTV shows the boxes had been there for less than two minutes. The store argues Elena was contributorily negligent and had voluntarily accepted the risk by shopping in a busy warehouse environment.</w:t>
        <w:br w:type="textWrapping"/>
        <w:t xml:space="preserve">Which of the following is the store's MOST sustainable defence to a claim under the Occupiers' Liability Act 1957?</w:t>
        <w:br w:type="textWrapping"/>
        <w:t xml:space="preserve">A. That Elena was a trespasser in the operational area of the aisle.</w:t>
        <w:br w:type="textWrapping"/>
        <w:t xml:space="preserve">B. That the store owed no duty of care to visitors for temporary obstructions created during routine restocking.</w:t>
        <w:br w:type="textWrapping"/>
        <w:t xml:space="preserve">C. That the store had taken reasonable care by training staff and the obstruction was momentary.</w:t>
        <w:br w:type="textWrapping"/>
        <w:t xml:space="preserve">D. That Elena voluntarily accepted the risk (volenti) by choosing to walk backwards without looking.</w:t>
        <w:br w:type="textWrapping"/>
        <w:t xml:space="preserve">E. That the store's warning signs at the entrance, stating "Caution: Moving Equipment and Stock," exclude liability for this type of accident.</w:t>
        <w:br w:type="textWrapping"/>
        <w:t xml:space="preserve">The correct option is C</w:t>
        <w:br w:type="textWrapping"/>
        <w:t xml:space="preserve">Explanation</w:t>
        <w:br w:type="textWrapping"/>
        <w:t xml:space="preserve">Option C is correct. Under the OLA 1957, s.2(2), the occupier must take such care as is reasonable to see that the visitor will be reasonably safe. Reasonableness is judged in all the circumstances. A key circumstance here is the transient, momentary nature of the obstruction (less than two minutes) created during a necessary operational activity. A court is likely to find that in this context, the store's system (trained staff conducting restocking) constituted reasonable care, and it was not reasonably practicable to mark or fence off such a fleeting obstacle. This is a stronger defence than volenti or exclusion.</w:t>
        <w:br w:type="textWrapping"/>
        <w:t xml:space="preserve">Option A is incorrect. Elena was an invitee in an area open to customers, not a trespasser.</w:t>
        <w:br w:type="textWrapping"/>
        <w:t xml:space="preserve">Option B is incorrect. The duty under the 1957 Act applies to all dangers, temporary or permanent. The question is whether reasonable care was taken, not whether a duty exists.</w:t>
        <w:br w:type="textWrapping"/>
        <w:t xml:space="preserve">Option D is incorrect. </w:t>
      </w:r>
      <w:r w:rsidDel="00000000" w:rsidR="00000000" w:rsidRPr="00000000">
        <w:rPr>
          <w:rFonts w:ascii="Roboto" w:cs="Roboto" w:eastAsia="Roboto" w:hAnsi="Roboto"/>
          <w:i w:val="1"/>
          <w:iCs w:val="1"/>
          <w:color w:val="0f1115"/>
          <w:sz w:val="24"/>
          <w:szCs w:val="24"/>
          <w:rtl w:val="0"/>
        </w:rPr>
        <w:t xml:space="preserve">Volenti non fit injuria</w:t>
      </w:r>
      <w:r w:rsidDel="00000000" w:rsidR="00000000" w:rsidRPr="00000000">
        <w:rPr>
          <w:rFonts w:ascii="Roboto" w:cs="Roboto" w:eastAsia="Roboto" w:hAnsi="Roboto"/>
          <w:color w:val="0f1115"/>
          <w:sz w:val="24"/>
          <w:szCs w:val="24"/>
          <w:rtl w:val="0"/>
        </w:rPr>
        <w:t xml:space="preserve"> is notoriously difficult to establish. It requires full, free, and voluntary acceptance of the </w:t>
      </w:r>
      <w:r w:rsidDel="00000000" w:rsidR="00000000" w:rsidRPr="00000000">
        <w:rPr>
          <w:rFonts w:ascii="Roboto" w:cs="Roboto" w:eastAsia="Roboto" w:hAnsi="Roboto"/>
          <w:i w:val="1"/>
          <w:iCs w:val="1"/>
          <w:color w:val="0f1115"/>
          <w:sz w:val="24"/>
          <w:szCs w:val="24"/>
          <w:rtl w:val="0"/>
        </w:rPr>
        <w:t xml:space="preserve">specific</w:t>
      </w:r>
      <w:r w:rsidDel="00000000" w:rsidR="00000000" w:rsidRPr="00000000">
        <w:rPr>
          <w:rFonts w:ascii="Roboto" w:cs="Roboto" w:eastAsia="Roboto" w:hAnsi="Roboto"/>
          <w:color w:val="0f1115"/>
          <w:sz w:val="24"/>
          <w:szCs w:val="24"/>
          <w:rtl w:val="0"/>
        </w:rPr>
        <w:t xml:space="preserve"> risk with full knowledge. Merely being in a busy store or acting carelessly (contributory negligence) does not constitute voluntary acceptance of the risk of tripping over an unmarked obstruction.</w:t>
        <w:br w:type="textWrapping"/>
        <w:t xml:space="preserve">Option E is incorrect. While liability can be excluded for lawful visitors other than business visitors (e.g., under s.2(1)), the Unfair Contract Terms Act 1977 severely restricts such exclusion for business liability. A general sign is unlikely to constitute a reasonable notice that brings the exclusion to a customer's attention for this specific risk.</w:t>
      </w:r>
    </w:p>
    <w:p w:rsidR="00000000" w:rsidDel="00000000" w:rsidP="00000000" w:rsidRDefault="00000000" w:rsidRPr="00000000" w14:paraId="00000172">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w:t>
        <w:br w:type="textWrapping"/>
        <w:t xml:space="preserve">Kael, a professional urban explorer, pays a £5 entry fee to visit the ruins of "Ravenscroft Manor," a historical site operated by a private trust. At the ticket booth, he is given a map and a leaflet containing lengthy "Terms &amp; Conditions of Entry." Clause 12 states: "The Trust excludes all liability for any loss, injury or damage, howsoever caused, to any visitor while on the premises, to the fullest extent permitted by law." Kael ignores the leaflet and discards it. While climbing a clearly signed "No Access - Unsafe Structure" staircase in a ruined tower, a rotten step collapses. Kael falls, sustaining a severe leg injury. He claims the Trust failed to maintain the staircase or adequately prevent access.</w:t>
        <w:br w:type="textWrapping"/>
        <w:t xml:space="preserve">Is the Trust likely to successfully rely on Clause 12 to exclude liability for Kael's injury?</w:t>
        <w:br w:type="textWrapping"/>
        <w:t xml:space="preserve">A. Yes, because Kael paid for entry, forming a contract in which the exclusion clause is a term.</w:t>
        <w:br w:type="textWrapping"/>
        <w:t xml:space="preserve">B. No, because Liability for death or personal injury resulting from negligence in the course of a business has been prevented from exclusion.</w:t>
        <w:br w:type="textWrapping"/>
        <w:t xml:space="preserve">C. Yes, because Kael, by discarding the leaflet, voluntarily assumed the risk of all injuries.</w:t>
        <w:br w:type="textWrapping"/>
        <w:t xml:space="preserve">D. No, because reasonable steps were not taken to bring the exclusion clause to Kael's attention before or at the time of the contract.</w:t>
        <w:br w:type="textWrapping"/>
        <w:t xml:space="preserve">E. Yes, because the warning sign on the staircase reinforces the exclusion of liability.</w:t>
        <w:br w:type="textWrapping"/>
        <w:t xml:space="preserve">The correct option is B</w:t>
        <w:br w:type="textWrapping"/>
        <w:t xml:space="preserve">Explanation</w:t>
        <w:br w:type="textWrapping"/>
        <w:t xml:space="preserve">Option B is correct. UCTA 1977, s.2(1) states that a person cannot by reference to any contract term or notice exclude or restrict his liability for death or personal injury resulting from negligence. Ravenscroft Manor is operated as a business (charging entry). Any liability for Kael's injury, if based on negligence (failure to take reasonable care under OLA 1957), cannot be excluded, regardless of the wording in the leaflet. The key point is that the clause attempts to exclude liability for negligence causing personal injury in a business context, which is statutorily void.</w:t>
        <w:br w:type="textWrapping"/>
        <w:t xml:space="preserve">Option A is incorrect. While a contract was formed, UCTA 1977 renders the core exclusion term relating to personal injury from negligence ineffective.</w:t>
        <w:br w:type="textWrapping"/>
        <w:t xml:space="preserve">Option C is incorrect. Discarding a leaflet does not constitute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Even if he had read it,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requires acceptance of the specific risk, and UCTA 1977 restricts the operation of such clauses for business negligence.</w:t>
        <w:br w:type="textWrapping"/>
        <w:t xml:space="preserve">Option D is incorrect in its conclusion, though correct in its reasoning about notice. For a non-personal injury loss (e.g., property damage), the reasonableness of bringing the notice to attention would be crucial. However, for personal injury from negligence, the clause is void outright, making the notice point moot.</w:t>
        <w:br w:type="textWrapping"/>
        <w:t xml:space="preserve">Option E is incorrect. The warning sign may be relevant to whether the Trust breached its duty of care (likely not, if the danger was obvious and a clear warning was given), but it does not affect the statutory invalidity of the contractual exclusion for personal injury.</w:t>
      </w:r>
    </w:p>
    <w:p w:rsidR="00000000" w:rsidDel="00000000" w:rsidP="00000000" w:rsidRDefault="00000000" w:rsidRPr="00000000" w14:paraId="000001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 PRODUCT LIABILITY</w:t>
      </w:r>
    </w:p>
    <w:p w:rsidR="00000000" w:rsidDel="00000000" w:rsidP="00000000" w:rsidRDefault="00000000" w:rsidRPr="00000000" w14:paraId="00000174">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r>
    </w:p>
    <w:p w:rsidR="00000000" w:rsidDel="00000000" w:rsidP="00000000" w:rsidRDefault="00000000" w:rsidRPr="00000000" w14:paraId="00000175">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small brewery, "HopCraft Ltd," designs a new bottled stout. The marketing emphasises its "rich, natural ingredients." During production, a contracted bottling company uses glass bottles from a reputable supplier. One bottle in a batch of 10,000 has a microscopic weakness in its structure, undetectable by reasonable quality control inspections. The bottle is filled, sealed, and sold to a pub. The pub's bar manager, Anya, is placing a case of the stout in a fridge when the defective bottle spontaneously shatters, causing deep lacerations to her hand. Anya sues HopCraft Ltd in negligence.</w:t>
        <w:br w:type="textWrapping"/>
      </w:r>
    </w:p>
    <w:p w:rsidR="00000000" w:rsidDel="00000000" w:rsidP="00000000" w:rsidRDefault="00000000" w:rsidRPr="00000000" w14:paraId="00000176">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strongest argument for HopCraft Ltd in defending the negligence claim?</w:t>
        <w:br w:type="textWrapping"/>
        <w:t xml:space="preserve">A. They owed no duty of care to Anya as she was not the ultimate consumer of the product.</w:t>
        <w:br w:type="textWrapping"/>
        <w:t xml:space="preserve">B. The defect was in the component (the bottle) and they reasonably relied on a competent contractor, thus discharging their duty.</w:t>
        <w:br w:type="textWrapping"/>
        <w:t xml:space="preserve">C. The defect was a hidden defect which could not have been discovered by the exercise of reasonable care.</w:t>
        <w:br w:type="textWrapping"/>
        <w:t xml:space="preserve">D. The ultimate consumer of the product was the pub, not Anya, so she has no cause of action.</w:t>
        <w:br w:type="textWrapping"/>
        <w:t xml:space="preserve">E. Liability rests solely with the bottling company as they had immediate control over the production process.</w:t>
        <w:br w:type="textWrapping"/>
      </w:r>
    </w:p>
    <w:p w:rsidR="00000000" w:rsidDel="00000000" w:rsidP="00000000" w:rsidRDefault="00000000" w:rsidRPr="00000000" w14:paraId="00000177">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r>
    </w:p>
    <w:p w:rsidR="00000000" w:rsidDel="00000000" w:rsidP="00000000" w:rsidRDefault="00000000" w:rsidRPr="00000000" w14:paraId="00000178">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w:t>
        <w:br w:type="textWrapping"/>
      </w:r>
    </w:p>
    <w:p w:rsidR="00000000" w:rsidDel="00000000" w:rsidP="00000000" w:rsidRDefault="00000000" w:rsidRPr="00000000" w14:paraId="00000179">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C is correct. In negligence, a manufacturer's duty is to take reasonable care to prevent defects likely to cause injury. The key question is breach: did they fall below the standard of the reasonable manufacturer? If the defect was latent and undetectable by all reasonable means of inspection (a "hidden defect"), then a manufacturer who has implemented a reasonable system of quality control may successfully argue they were not negligent. This is a classic defence from </w:t>
      </w:r>
      <w:r w:rsidDel="00000000" w:rsidR="00000000" w:rsidRPr="00000000">
        <w:rPr>
          <w:rFonts w:ascii="Roboto" w:cs="Roboto" w:eastAsia="Roboto" w:hAnsi="Roboto"/>
          <w:i w:val="1"/>
          <w:iCs w:val="1"/>
          <w:color w:val="0f1115"/>
          <w:sz w:val="24"/>
          <w:szCs w:val="24"/>
          <w:rtl w:val="0"/>
        </w:rPr>
        <w:t xml:space="preserve">Donoghue v Stevenson</w:t>
      </w:r>
      <w:r w:rsidDel="00000000" w:rsidR="00000000" w:rsidRPr="00000000">
        <w:rPr>
          <w:rFonts w:ascii="Roboto" w:cs="Roboto" w:eastAsia="Roboto" w:hAnsi="Roboto"/>
          <w:color w:val="0f1115"/>
          <w:sz w:val="24"/>
          <w:szCs w:val="24"/>
          <w:rtl w:val="0"/>
        </w:rPr>
        <w:t xml:space="preserve"> applied practically.</w:t>
      </w:r>
    </w:p>
    <w:p w:rsidR="00000000" w:rsidDel="00000000" w:rsidP="00000000" w:rsidRDefault="00000000" w:rsidRPr="00000000" w14:paraId="0000017A">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Option A is incorrect. The duty of care in negligence extends to all persons who are so closely and directly affected by the act that the manufacturer ought reasonably to have them in contemplation. This includes Anya, a person handling the product in the course of her employment, who is foreseeably at risk if the product is dangerous.</w:t>
        <w:br w:type="textWrapping"/>
        <w:t xml:space="preserve">Option B is incorrect. While they may have relied on a competent contractor, the principle of non-delegable duty in product liability contexts may still render the manufacturer liable for the negligence of their subcontractors, especially where the manufacturer presents the final product as their own.</w:t>
        <w:br w:type="textWrapping"/>
        <w:t xml:space="preserve">Option D is incorrect for the same reason as A. The duty is not limited to the ultimate consumer in a contractual sense; it extends to all foreseeable victims of a lack of reasonable care.</w:t>
        <w:br w:type="textWrapping"/>
        <w:t xml:space="preserve">Option E is incorrect. While the bottling company may also be liable, the manufacturer (HopCraft) that brands and markets the product typically owes a primary duty of care. The claimant can choose which party to sue.</w:t>
      </w:r>
    </w:p>
    <w:p w:rsidR="00000000" w:rsidDel="00000000" w:rsidP="00000000" w:rsidRDefault="00000000" w:rsidRPr="00000000" w14:paraId="000001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r>
    </w:p>
    <w:p w:rsidR="00000000" w:rsidDel="00000000" w:rsidP="00000000" w:rsidRDefault="00000000" w:rsidRPr="00000000" w14:paraId="000001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"KiddiSafe" manufactures a popular children's backpack. The design includes a small, removable plastic whistle on the zipper pull. The whistle passes all mandatory toy safety regulations. Two years after the backpack's release, a leading consumer organisation publishes a report identifying that the whistle, if detached, presents a potential choking hazard for children under three. KiddiSafe immediately issues a press release and adds a warning label to new production, but does not recall existing stock. Leo, aged two, is given an old-stock backpack by his aunt. He detaches the whistle and chokes on it, suffering brain damage before his father can intervene.</w:t>
        <w:br w:type="textWrapping"/>
      </w:r>
    </w:p>
    <w:p w:rsidR="00000000" w:rsidDel="00000000" w:rsidP="00000000" w:rsidRDefault="00000000" w:rsidRPr="00000000" w14:paraId="000001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a claim under the Consumer Protection Act 1987, which of the following is the most significant hurdle for Leo's claim?</w:t>
        <w:br w:type="textWrapping"/>
        <w:t xml:space="preserve">A. The product complied with all relevant statutory safety regulations at the time of supply.</w:t>
        <w:br w:type="textWrapping"/>
        <w:t xml:space="preserve">B. The aunt, not Leo, was the person to whom the product was supplied.</w:t>
        <w:br w:type="textWrapping"/>
        <w:t xml:space="preserve">C. The hazard only became known after the product was put into circulation, invoking the development risks defence.</w:t>
        <w:br w:type="textWrapping"/>
        <w:t xml:space="preserve">D. The whistle was removable, so the product was not defective when used as intended.</w:t>
        <w:br w:type="textWrapping"/>
        <w:t xml:space="preserve">E. The choking was caused by Leo's father's failure to supervise adequately.</w:t>
        <w:br w:type="textWrapping"/>
      </w:r>
    </w:p>
    <w:p w:rsidR="00000000" w:rsidDel="00000000" w:rsidP="00000000" w:rsidRDefault="00000000" w:rsidRPr="00000000" w14:paraId="000001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r>
    </w:p>
    <w:p w:rsidR="00000000" w:rsidDel="00000000" w:rsidP="00000000" w:rsidRDefault="00000000" w:rsidRPr="00000000" w14:paraId="000001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r>
    </w:p>
    <w:p w:rsidR="00000000" w:rsidDel="00000000" w:rsidP="00000000" w:rsidRDefault="00000000" w:rsidRPr="00000000" w14:paraId="000001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C is correct. The CPA 1987 provides a defence under s.4(1)(e) (the "development risks" defence) where the state of scientific and technical knowledge at the time the product was supplied was not such that a producer of products of the same description might be expected to have discovered the defect. If the risk was unknown and undiscoverable according to the leading knowledge at the time of supply, this is a potent defence. The subsequent report highlights the defect was a later discovery.</w:t>
      </w:r>
    </w:p>
    <w:p w:rsidR="00000000" w:rsidDel="00000000" w:rsidP="00000000" w:rsidRDefault="00000000" w:rsidRPr="00000000" w14:paraId="000001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Option A is incorrect. Compliance with regulations is a factor under s.3(2)(a) but is not conclusive proof that the product is not defective. The court will still consider the general safety expectation.</w:t>
        <w:br w:type="textWrapping"/>
      </w:r>
    </w:p>
    <w:p w:rsidR="00000000" w:rsidDel="00000000" w:rsidP="00000000" w:rsidRDefault="00000000" w:rsidRPr="00000000" w14:paraId="000001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Liability under the Act is not limited to the immediate purchaser. The claimant is any person who suffers damage caused by the defect, which clearly includes the injured child.</w:t>
        <w:br w:type="textWrapping"/>
      </w:r>
    </w:p>
    <w:p w:rsidR="00000000" w:rsidDel="00000000" w:rsidP="00000000" w:rsidRDefault="00000000" w:rsidRPr="00000000" w14:paraId="000001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incorrect. The assessment of safety under s.3 includes "the use to which it is reasonably foreseeable that [the product] will be put." It is reasonably foreseeable that a child might detach and mouth a small whistle on a children's backpack. The product's design must account for such foreseeable misuse.</w:t>
        <w:br w:type="textWrapping"/>
      </w:r>
    </w:p>
    <w:p w:rsidR="00000000" w:rsidDel="00000000" w:rsidP="00000000" w:rsidRDefault="00000000" w:rsidRPr="00000000" w14:paraId="000001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incorrect. This would be an argument for contributory negligence (attributed to the parent's lack of supervision) under s.6(4), which can reduce damages, but it is not a bar to liability. The primary hurdle is establishing a defect existed </w:t>
      </w:r>
      <w:r w:rsidDel="00000000" w:rsidR="00000000" w:rsidRPr="00000000">
        <w:rPr>
          <w:rFonts w:ascii="Roboto" w:cs="Roboto" w:eastAsia="Roboto" w:hAnsi="Roboto"/>
          <w:i w:val="1"/>
          <w:iCs w:val="1"/>
          <w:color w:val="0f1115"/>
          <w:sz w:val="24"/>
          <w:szCs w:val="24"/>
          <w:rtl w:val="0"/>
        </w:rPr>
        <w:t xml:space="preserve">when the product was put into circulation</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r>
    </w:p>
    <w:p w:rsidR="00000000" w:rsidDel="00000000" w:rsidP="00000000" w:rsidRDefault="00000000" w:rsidRPr="00000000" w14:paraId="000001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pharmaceutical company, "Medix PLC," produces a widely prescribed blood-thinning drug, "CardioFlow." The drug's known side-effect, documented in all literature, is a 1% risk of severe internal bleeding. A long-term study published five years after CardioFlow's launch reveals a previously unknown additional risk: the drug accelerates a rare form of ocular degeneration in patients with a specific genetic marker. Ben, who has this marker, took CardioFlow as prescribed for four years and is now diagnosed with this irreversible eye condition. He sues Medix PLC in negligence.</w:t>
        <w:br w:type="textWrapping"/>
      </w:r>
    </w:p>
    <w:p w:rsidR="00000000" w:rsidDel="00000000" w:rsidP="00000000" w:rsidRDefault="00000000" w:rsidRPr="00000000" w14:paraId="000001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company's most likely successful defence?</w:t>
        <w:br w:type="textWrapping"/>
        <w:t xml:space="preserve">A. That Ben, by taking the drug, voluntarily accepted the risk (volenti).</w:t>
        <w:br w:type="textWrapping"/>
        <w:t xml:space="preserve">B. That the drug was a prescription-only medicine, so the duty of care lay solely with the prescribing doctor.</w:t>
        <w:br w:type="textWrapping"/>
        <w:t xml:space="preserve">C. That the company could not have known of the risk given the state of scientific knowledge at the time of supply, and they had conducted all reasonably required tests.</w:t>
        <w:br w:type="textWrapping"/>
        <w:t xml:space="preserve">D. That the overall benefits of the drug to the public outweigh the statistically small risk of harm.</w:t>
        <w:br w:type="textWrapping"/>
        <w:t xml:space="preserve">E. That the injury was not to "consumer property" and therefore is not recoverable.</w:t>
      </w:r>
    </w:p>
    <w:p w:rsidR="00000000" w:rsidDel="00000000" w:rsidP="00000000" w:rsidRDefault="00000000" w:rsidRPr="00000000" w14:paraId="00000188">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r>
    </w:p>
    <w:p w:rsidR="00000000" w:rsidDel="00000000" w:rsidP="00000000" w:rsidRDefault="00000000" w:rsidRPr="00000000" w14:paraId="000001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w:t>
        <w:br w:type="textWrapping"/>
        <w:t xml:space="preserve">Option C is correct. This is a classic negligence defence in the context of complex pharmaceutical products. The standard of care is that of the reasonable drug manufacturer, which includes conducting appropriate research and tests. If the company can show it met the standard of the industry at the time based on available scientific knowledge, and the risk was undiscoverable, it may negate breach of duty. This mirrors the "development risks" concept but within the fault-based framework of negligence.</w:t>
        <w:br w:type="textWrapping"/>
      </w:r>
    </w:p>
    <w:p w:rsidR="00000000" w:rsidDel="00000000" w:rsidP="00000000" w:rsidRDefault="00000000" w:rsidRPr="00000000" w14:paraId="000001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w:t>
      </w:r>
      <w:r w:rsidDel="00000000" w:rsidR="00000000" w:rsidRPr="00000000">
        <w:rPr>
          <w:rFonts w:ascii="Roboto" w:cs="Roboto" w:eastAsia="Roboto" w:hAnsi="Roboto"/>
          <w:i w:val="1"/>
          <w:iCs w:val="1"/>
          <w:color w:val="0f1115"/>
          <w:sz w:val="24"/>
          <w:szCs w:val="24"/>
          <w:rtl w:val="0"/>
        </w:rPr>
        <w:t xml:space="preserve">Volenti</w:t>
      </w:r>
      <w:r w:rsidDel="00000000" w:rsidR="00000000" w:rsidRPr="00000000">
        <w:rPr>
          <w:rFonts w:ascii="Roboto" w:cs="Roboto" w:eastAsia="Roboto" w:hAnsi="Roboto"/>
          <w:color w:val="0f1115"/>
          <w:sz w:val="24"/>
          <w:szCs w:val="24"/>
          <w:rtl w:val="0"/>
        </w:rPr>
        <w:t xml:space="preserve"> requires full knowledge and voluntary assumption of the </w:t>
      </w:r>
      <w:r w:rsidDel="00000000" w:rsidR="00000000" w:rsidRPr="00000000">
        <w:rPr>
          <w:rFonts w:ascii="Roboto" w:cs="Roboto" w:eastAsia="Roboto" w:hAnsi="Roboto"/>
          <w:i w:val="1"/>
          <w:iCs w:val="1"/>
          <w:color w:val="0f1115"/>
          <w:sz w:val="24"/>
          <w:szCs w:val="24"/>
          <w:rtl w:val="0"/>
        </w:rPr>
        <w:t xml:space="preserve">specific</w:t>
      </w:r>
      <w:r w:rsidDel="00000000" w:rsidR="00000000" w:rsidRPr="00000000">
        <w:rPr>
          <w:rFonts w:ascii="Roboto" w:cs="Roboto" w:eastAsia="Roboto" w:hAnsi="Roboto"/>
          <w:color w:val="0f1115"/>
          <w:sz w:val="24"/>
          <w:szCs w:val="24"/>
          <w:rtl w:val="0"/>
        </w:rPr>
        <w:t xml:space="preserve"> risk. Ben was warned of bleeding, not ocular degeneration. He cannot be said to have accepted a risk he did not know about.</w:t>
        <w:br w:type="textWrapping"/>
      </w:r>
    </w:p>
    <w:p w:rsidR="00000000" w:rsidDel="00000000" w:rsidP="00000000" w:rsidRDefault="00000000" w:rsidRPr="00000000" w14:paraId="000001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While a doctor owes a duty to advise on risks (the </w:t>
      </w:r>
      <w:r w:rsidDel="00000000" w:rsidR="00000000" w:rsidRPr="00000000">
        <w:rPr>
          <w:rFonts w:ascii="Roboto" w:cs="Roboto" w:eastAsia="Roboto" w:hAnsi="Roboto"/>
          <w:i w:val="1"/>
          <w:iCs w:val="1"/>
          <w:color w:val="0f1115"/>
          <w:sz w:val="24"/>
          <w:szCs w:val="24"/>
          <w:rtl w:val="0"/>
        </w:rPr>
        <w:t xml:space="preserve">Bolam</w:t>
      </w:r>
      <w:r w:rsidDel="00000000" w:rsidR="00000000" w:rsidRPr="00000000">
        <w:rPr>
          <w:rFonts w:ascii="Roboto" w:cs="Roboto" w:eastAsia="Roboto" w:hAnsi="Roboto"/>
          <w:color w:val="0f1115"/>
          <w:sz w:val="24"/>
          <w:szCs w:val="24"/>
          <w:rtl w:val="0"/>
        </w:rPr>
        <w:t xml:space="preserve"> test), the manufacturer's duty to warn typically runs to the doctor, not directly to the patient. However, the manufacturer's primary duty is to ensure the product is as safe as reasonable care can make it. A failure in the research/testing regime is a breach of the duty owed to the ultimate consumer.</w:t>
        <w:br w:type="textWrapping"/>
      </w:r>
    </w:p>
    <w:p w:rsidR="00000000" w:rsidDel="00000000" w:rsidP="00000000" w:rsidRDefault="00000000" w:rsidRPr="00000000" w14:paraId="000001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incorrect. A utilitarian "greater good" argument is not a recognised defence to a specific individual's claim in negligence. The focus is on the relationship and duties between the manufacturer and the individual claimant.</w:t>
        <w:br w:type="textWrapping"/>
      </w:r>
    </w:p>
    <w:p w:rsidR="00000000" w:rsidDel="00000000" w:rsidP="00000000" w:rsidRDefault="00000000" w:rsidRPr="00000000" w14:paraId="000001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incorrect. This confuses negligence with the CPA 1987. In negligence, personal injury is the primary type of recoverable damage. The "consumer property" limitation is relevant under the CPA 1987 for property damage, not negligence claims for personal injury.</w:t>
      </w:r>
    </w:p>
    <w:p w:rsidR="00000000" w:rsidDel="00000000" w:rsidP="00000000" w:rsidRDefault="00000000" w:rsidRPr="00000000" w14:paraId="000001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"GourmetGrill" manufactures a high-end electric barbecue. The user manual states in bold: "Always use on a flat, stable, non-flammable surface outdoors. Never use on a wooden deck." David purchases one and ignores the warning, setting it up on his treated pine decking. During a party, the grill tips over due to an uneven deck board. Flaming grease ignites the deck, causing a major fire that destroys David's garden furniture and damages his neighbour's fence. The investigation finds the grill's wheel locks were poorly designed and prone to slipping on smooth surfaces, contributing to the instability.</w:t>
        <w:br w:type="textWrapping"/>
        <w:t xml:space="preserve">In a claim under the Consumer Protection Act 1987 for the damage to David's garden furniture, which of the following is least relevant to determining if the grill was defective?</w:t>
        <w:br w:type="textWrapping"/>
        <w:t xml:space="preserve">A. The clear and prominent warnings provided in the manual.</w:t>
        <w:br w:type="textWrapping"/>
        <w:t xml:space="preserve">B. The expectations of the average consumer of an electric barbecue.</w:t>
        <w:br w:type="textWrapping"/>
        <w:t xml:space="preserve">C. The compliance of the grill's electrical components with British Standards.</w:t>
        <w:br w:type="textWrapping"/>
        <w:t xml:space="preserve">D. The fact that David used the grill on a wooden deck in direct contravention of the warning.</w:t>
        <w:br w:type="textWrapping"/>
        <w:t xml:space="preserve">E. The existence of the design flaw in the wheel locks.</w:t>
        <w:br w:type="textWrapping"/>
      </w:r>
    </w:p>
    <w:p w:rsidR="00000000" w:rsidDel="00000000" w:rsidP="00000000" w:rsidRDefault="00000000" w:rsidRPr="00000000" w14:paraId="000001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D</w:t>
        <w:br w:type="textWrapping"/>
      </w:r>
    </w:p>
    <w:p w:rsidR="00000000" w:rsidDel="00000000" w:rsidP="00000000" w:rsidRDefault="00000000" w:rsidRPr="00000000" w14:paraId="000001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r>
    </w:p>
    <w:p w:rsidR="00000000" w:rsidDel="00000000" w:rsidP="00000000" w:rsidRDefault="00000000" w:rsidRPr="00000000" w14:paraId="000001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the least relevant to the </w:t>
      </w:r>
      <w:r w:rsidDel="00000000" w:rsidR="00000000" w:rsidRPr="00000000">
        <w:rPr>
          <w:rFonts w:ascii="Roboto" w:cs="Roboto" w:eastAsia="Roboto" w:hAnsi="Roboto"/>
          <w:i w:val="1"/>
          <w:iCs w:val="1"/>
          <w:color w:val="0f1115"/>
          <w:sz w:val="24"/>
          <w:szCs w:val="24"/>
          <w:rtl w:val="0"/>
        </w:rPr>
        <w:t xml:space="preserve">existence of a defect</w:t>
      </w:r>
      <w:r w:rsidDel="00000000" w:rsidR="00000000" w:rsidRPr="00000000">
        <w:rPr>
          <w:rFonts w:ascii="Roboto" w:cs="Roboto" w:eastAsia="Roboto" w:hAnsi="Roboto"/>
          <w:color w:val="0f1115"/>
          <w:sz w:val="24"/>
          <w:szCs w:val="24"/>
          <w:rtl w:val="0"/>
        </w:rPr>
        <w:t xml:space="preserve">. Under s.3 CPA 1987, the safety persons are entitled to expect is assessed by considering all circumstances, including marketing, instructions, and what might reasonably be foreseen. David's misuse is highly relevant to causation and contributory negligence, but the initial question is whether the product itself, in its design/manufacture, was defective. The core issue is the safety expectation of the product </w:t>
      </w:r>
      <w:r w:rsidDel="00000000" w:rsidR="00000000" w:rsidRPr="00000000">
        <w:rPr>
          <w:rFonts w:ascii="Roboto" w:cs="Roboto" w:eastAsia="Roboto" w:hAnsi="Roboto"/>
          <w:i w:val="1"/>
          <w:iCs w:val="1"/>
          <w:color w:val="0f1115"/>
          <w:sz w:val="24"/>
          <w:szCs w:val="24"/>
          <w:rtl w:val="0"/>
        </w:rPr>
        <w:t xml:space="preserve">when used as instructed</w:t>
      </w:r>
      <w:r w:rsidDel="00000000" w:rsidR="00000000" w:rsidRPr="00000000">
        <w:rPr>
          <w:rFonts w:ascii="Roboto" w:cs="Roboto" w:eastAsia="Roboto" w:hAnsi="Roboto"/>
          <w:color w:val="0f1115"/>
          <w:sz w:val="24"/>
          <w:szCs w:val="24"/>
          <w:rtl w:val="0"/>
        </w:rPr>
        <w:t xml:space="preserve">, though foreseeable misuse is also considered. The defect (poor wheel locks) exists independently of David's later actions. His misuse is a separate issue affecting liability and apportionment, not the threshold question of defect.</w:t>
        <w:br w:type="textWrapping"/>
      </w:r>
    </w:p>
    <w:p w:rsidR="00000000" w:rsidDel="00000000" w:rsidP="00000000" w:rsidRDefault="00000000" w:rsidRPr="00000000" w14:paraId="000001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relevant as instructions and warnings are a key circumstance under s.3(2)(b).</w:t>
        <w:br w:type="textWrapping"/>
        <w:t xml:space="preserve">Option B is the core objective test under s.3(1).</w:t>
        <w:br w:type="textWrapping"/>
        <w:t xml:space="preserve">Option C is relevant as compliance with standards is a circumstance under s.3(2)(a).</w:t>
        <w:br w:type="textWrapping"/>
        <w:t xml:space="preserve">Option E is directly relevant as it goes to the inherent safety of the product's design.</w:t>
      </w:r>
    </w:p>
    <w:p w:rsidR="00000000" w:rsidDel="00000000" w:rsidP="00000000" w:rsidRDefault="00000000" w:rsidRPr="00000000" w14:paraId="000001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r>
    </w:p>
    <w:p w:rsidR="00000000" w:rsidDel="00000000" w:rsidP="00000000" w:rsidRDefault="00000000" w:rsidRPr="00000000" w14:paraId="000001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"TechGadgets Ltd" imports and sells "PowerMax" branded laptop chargers from a manufacturer in Country X. They apply their own UK compliance sticker and sell them through major retailers. A design flaw in the charger's circuitry causes it to overheat and melt, starting a house fire that destroys a customer's home office equipment, including a rare, antique desk valued at £25,000. The customer sues TechGadgets Ltd under the Consumer Protection Act 1987.</w:t>
        <w:br w:type="textWrapping"/>
      </w:r>
    </w:p>
    <w:p w:rsidR="00000000" w:rsidDel="00000000" w:rsidP="00000000" w:rsidRDefault="00000000" w:rsidRPr="00000000" w14:paraId="000001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statements is correct regarding TechGadgets Ltd's potential liability?</w:t>
        <w:br w:type="textWrapping"/>
        <w:t xml:space="preserve">A. They are not liable as they are not the "producer," only an importer of a finished product.</w:t>
        <w:br w:type="textWrapping"/>
        <w:t xml:space="preserve">B. They are liable as the own-brander and can be sued as if they were the producer.</w:t>
        <w:br w:type="textWrapping"/>
        <w:t xml:space="preserve">C. They are only liable if negligence on their part in the importing process can be proven.</w:t>
        <w:br w:type="textWrapping"/>
        <w:t xml:space="preserve">D. Their liability is limited to damage to property ordinarily intended for private use, which excludes the antique desk.</w:t>
        <w:br w:type="textWrapping"/>
        <w:t xml:space="preserve">E. They have a complete defence because the defect was a design flaw for which the foreign manufacturer is responsible.</w:t>
        <w:br w:type="textWrapping"/>
        <w:t xml:space="preserve">The correct option is B</w:t>
        <w:br w:type="textWrapping"/>
      </w:r>
    </w:p>
    <w:p w:rsidR="00000000" w:rsidDel="00000000" w:rsidP="00000000" w:rsidRDefault="00000000" w:rsidRPr="00000000" w14:paraId="000001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r>
    </w:p>
    <w:p w:rsidR="00000000" w:rsidDel="00000000" w:rsidP="00000000" w:rsidRDefault="00000000" w:rsidRPr="00000000" w14:paraId="000001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correct. Under s.1(2)(b) CPA 1987, a "producer" includes any person who, by putting their name on the product or using a trademark, has held themselves out to be the producer. This is the "own-brander" provision. By applying their UK compliance sticker and selling under their brand involvement, TechGadgets Ltd has held itself out as the producer and assumes full producer liability.</w:t>
        <w:br w:type="textWrapping"/>
      </w:r>
    </w:p>
    <w:p w:rsidR="00000000" w:rsidDel="00000000" w:rsidP="00000000" w:rsidRDefault="00000000" w:rsidRPr="00000000" w14:paraId="000001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An importer into the EU (and under UK law post-Brexit, an importer into the UK) is also expressly defined as a "producer" under s.1(2)(c). So, even without the own-branding, they would likely be liable as the importer.</w:t>
        <w:br w:type="textWrapping"/>
      </w:r>
    </w:p>
    <w:p w:rsidR="00000000" w:rsidDel="00000000" w:rsidP="00000000" w:rsidRDefault="00000000" w:rsidRPr="00000000" w14:paraId="000001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C is incorrect. Liability under the CPA 1987 is strict, not based on the importer's fault.</w:t>
        <w:br w:type="textWrapping"/>
      </w:r>
    </w:p>
    <w:p w:rsidR="00000000" w:rsidDel="00000000" w:rsidP="00000000" w:rsidRDefault="00000000" w:rsidRPr="00000000" w14:paraId="000001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incorrect but contains a grain of truth. Under s.5(3), damages for property damage are not recoverable for loss to the defective product itself (the charger) or for damage to business property. The home office equipment and the desk, if for private use, are likely "property ordinarily intended for private use" under s.5(3). The antique desk's value is not a bar, though there is a £350 deductible (s.5(4)).</w:t>
        <w:br w:type="textWrapping"/>
        <w:t xml:space="preserve">Option E is incorrect. The UK "producer" (here, the own-brander/importer) is liable for the defect. Their recourse would be against the foreign manufacturer, but this does not provide a defence against the claimant.</w:t>
      </w:r>
    </w:p>
    <w:p w:rsidR="00000000" w:rsidDel="00000000" w:rsidP="00000000" w:rsidRDefault="00000000" w:rsidRPr="00000000" w14:paraId="000001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r>
    </w:p>
    <w:p w:rsidR="00000000" w:rsidDel="00000000" w:rsidP="00000000" w:rsidRDefault="00000000" w:rsidRPr="00000000" w14:paraId="000001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"FreshFare" sells pre-packaged salads. A batch of salad is contaminated with a novel strain of bacterium due to a one-off lapse at the washing facility of their vegetable supplier. The contamination is not detectable by any standard test available to FreshFare. Connor buys and eats the salad, suffering severe food poisoning. He successfully sues FreshFare under the Consumer Protection Act 1987. FreshFare had a contract with their vegetable supplier requiring the supplier to indemnify them for any liability arising from the supplier's negligence.</w:t>
        <w:br w:type="textWrapping"/>
      </w:r>
    </w:p>
    <w:p w:rsidR="00000000" w:rsidDel="00000000" w:rsidP="00000000" w:rsidRDefault="00000000" w:rsidRPr="00000000" w14:paraId="000001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consequence of the indemnity clause?</w:t>
        <w:br w:type="textWrapping"/>
      </w:r>
    </w:p>
    <w:p w:rsidR="00000000" w:rsidDel="00000000" w:rsidP="00000000" w:rsidRDefault="00000000" w:rsidRPr="00000000" w14:paraId="000001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provides FreshFare with a defence against Connor's claim, as the fault lies with the supplier.</w:t>
        <w:br w:type="textWrapping"/>
        <w:t xml:space="preserve">B. It allows FreshFare to seek full reimbursement from the vegetable supplier for the damages paid to Connor.</w:t>
        <w:br w:type="textWrapping"/>
        <w:t xml:space="preserve">C. It is void as an attempt to exclude liability for personal injury caused by a defective product.</w:t>
        <w:br w:type="textWrapping"/>
        <w:t xml:space="preserve">D. It means Connor must sue the vegetable supplier directly, as they are the original producer.</w:t>
        <w:br w:type="textWrapping"/>
        <w:t xml:space="preserve">E. It has no effect because liability under the Act is several and not joint.</w:t>
        <w:br w:type="textWrapping"/>
        <w:t xml:space="preserve">The correct option is B</w:t>
        <w:br w:type="textWrapping"/>
      </w:r>
    </w:p>
    <w:p w:rsidR="00000000" w:rsidDel="00000000" w:rsidP="00000000" w:rsidRDefault="00000000" w:rsidRPr="00000000" w14:paraId="000001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r>
    </w:p>
    <w:p w:rsidR="00000000" w:rsidDel="00000000" w:rsidP="00000000" w:rsidRDefault="00000000" w:rsidRPr="00000000" w14:paraId="000001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correct. An indemnity clause in a commercial contract is an agreement by one party (the supplier) to compensate the other (FreshFare) for loss or liability incurred. It is a separate contractual matter between them. FreshFare is strictly liable to Connor under the CPA 1987. After satisfying that liability, FreshFare can then turn to its supplier under the terms of the indemnity to recover its losses. This is a common risk-allocation tool in supply chains.</w:t>
        <w:br w:type="textWrapping"/>
        <w:t xml:space="preserve">Option A is incorrect. The CPA 1987 imposes liability on the producer (which includes FreshFare as the seller of a finished food product) regardless of fault. No contractual arrangement with a third party can provide a defence against the statutory liability owed to the injured consumer.</w:t>
        <w:br w:type="textWrapping"/>
        <w:t xml:space="preserve">Option C is incorrect. UCTA 1977 renders void terms that exclude liability for death/personal injury resulting from negligence </w:t>
      </w:r>
      <w:r w:rsidDel="00000000" w:rsidR="00000000" w:rsidRPr="00000000">
        <w:rPr>
          <w:rFonts w:ascii="Roboto" w:cs="Roboto" w:eastAsia="Roboto" w:hAnsi="Roboto"/>
          <w:i w:val="1"/>
          <w:iCs w:val="1"/>
          <w:color w:val="0f1115"/>
          <w:sz w:val="24"/>
          <w:szCs w:val="24"/>
          <w:rtl w:val="0"/>
        </w:rPr>
        <w:t xml:space="preserve">in the context of business liability</w:t>
      </w:r>
      <w:r w:rsidDel="00000000" w:rsidR="00000000" w:rsidRPr="00000000">
        <w:rPr>
          <w:rFonts w:ascii="Roboto" w:cs="Roboto" w:eastAsia="Roboto" w:hAnsi="Roboto"/>
          <w:color w:val="0f1115"/>
          <w:sz w:val="24"/>
          <w:szCs w:val="24"/>
          <w:rtl w:val="0"/>
        </w:rPr>
        <w:t xml:space="preserve">. This clause is not an exclusion clause; it is an indemnity. Furthermore, it operates between commercial parties, not against the consumer. It is generally enforceable as a matter of contract law, subject to reasonableness tests if it purports to indemnify against negligence (which this does).</w:t>
        <w:br w:type="textWrapping"/>
        <w:t xml:space="preserve">Option D is incorrect. The claimant has the choice under the CPA 1987 to sue any liable producer. Connor chose correctly to sue the retailer/producer of the finished product (FreshFare). He is not bound by their internal contracts.</w:t>
        <w:br w:type="textWrapping"/>
        <w:t xml:space="preserve">Option E is incorrect. While liability under the Act is several (s.2(5)), meaning each producer is liable in full, this does not impact the separate contractual right of indemnity between FreshFare and its supplier.</w:t>
      </w:r>
    </w:p>
    <w:p w:rsidR="00000000" w:rsidDel="00000000" w:rsidP="00000000" w:rsidRDefault="00000000" w:rsidRPr="00000000" w14:paraId="000001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r>
    </w:p>
    <w:p w:rsidR="00000000" w:rsidDel="00000000" w:rsidP="00000000" w:rsidRDefault="00000000" w:rsidRPr="00000000" w14:paraId="000001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"BuildRight" manufactures a premium "EverGrip" industrial adhesive. The adhesive works perfectly when used within a temperature range of 15-25°C, as stated in the technical data sheet. A construction company uses it to fix heavy cladding panels on a building site during a winter period where temperatures consistently fall to 5°C. The adhesive fails to cure properly, and six months later, a panel detaches, crashing onto and destroying a site supervisor's car. The supervisor sues BuildRight.</w:t>
        <w:br w:type="textWrapping"/>
      </w:r>
    </w:p>
    <w:p w:rsidR="00000000" w:rsidDel="00000000" w:rsidP="00000000" w:rsidRDefault="00000000" w:rsidRPr="00000000" w14:paraId="000001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a common law negligence claim, what is the pivotal issue?</w:t>
        <w:br w:type="textWrapping"/>
        <w:t xml:space="preserve">A. Whether the adhesive was "defective" within the meaning of the CPA 1987.</w:t>
        <w:br w:type="textWrapping"/>
        <w:t xml:space="preserve">B. Whether BuildRight owed a duty of care to the supervisor, who did not purchase the product.</w:t>
        <w:br w:type="textWrapping"/>
        <w:t xml:space="preserve">C. Whether BuildRight took reasonable care in the design and instruction for the product, given its foreseeable uses.</w:t>
        <w:br w:type="textWrapping"/>
        <w:t xml:space="preserve">D. Whether the construction company's misuse of the product was the sole cause of the damage.</w:t>
        <w:br w:type="textWrapping"/>
        <w:t xml:space="preserve">E. Whether the damage was to "consumer property."</w:t>
        <w:br w:type="textWrapping"/>
        <w:t xml:space="preserve">The correct option is C</w:t>
        <w:br w:type="textWrapping"/>
      </w:r>
    </w:p>
    <w:p w:rsidR="00000000" w:rsidDel="00000000" w:rsidP="00000000" w:rsidRDefault="00000000" w:rsidRPr="00000000" w14:paraId="000001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C is correct. This is a classic negligence analysis. The manufacturer owes a duty to take reasonable care. Breach is determined by asking if they fell below the standard of the reasonable manufacturer. This encompasses product design, the adequacy of testing to discover its limitations, and the sufficiency of instructions/warnings to guide safe use. The key dispute will be whether using the adhesive in winter conditions was a foreseeable misuse that BuildRight should have guarded against (e.g., through clearer, more prominent warnings or a different formulation).</w:t>
        <w:br w:type="textWrapping"/>
        <w:t xml:space="preserve">Option A is incorrect. The question specifies a "common law negligence claim," not a claim under the CPA 1987. The language and tests are different.</w:t>
        <w:br w:type="textWrapping"/>
        <w:t xml:space="preserve">Option B is a preliminary issue, but it is likely easily satisfied. A supervisor on a site where the product is foreseeably used is within the scope of the duty of care from </w:t>
      </w:r>
      <w:r w:rsidDel="00000000" w:rsidR="00000000" w:rsidRPr="00000000">
        <w:rPr>
          <w:rFonts w:ascii="Roboto" w:cs="Roboto" w:eastAsia="Roboto" w:hAnsi="Roboto"/>
          <w:i w:val="1"/>
          <w:iCs w:val="1"/>
          <w:color w:val="0f1115"/>
          <w:sz w:val="24"/>
          <w:szCs w:val="24"/>
          <w:rtl w:val="0"/>
        </w:rPr>
        <w:t xml:space="preserve">Donoghue v Stevenson</w:t>
      </w:r>
      <w:r w:rsidDel="00000000" w:rsidR="00000000" w:rsidRPr="00000000">
        <w:rPr>
          <w:rFonts w:ascii="Roboto" w:cs="Roboto" w:eastAsia="Roboto" w:hAnsi="Roboto"/>
          <w:color w:val="0f1115"/>
          <w:sz w:val="24"/>
          <w:szCs w:val="24"/>
          <w:rtl w:val="0"/>
        </w:rPr>
        <w:t xml:space="preserve">. The pivotal issue is breach, not duty.</w:t>
        <w:br w:type="textWrapping"/>
        <w:t xml:space="preserve">Option D is a potential defence (novus actus interveniens or contributory negligence), but it is contingent on BuildRight having first met its standard of care. The primary issue is whether BuildRight's own conduct was negligent.</w:t>
        <w:br w:type="textWrapping"/>
        <w:t xml:space="preserve">Option E is irrelevant to a negligence claim. The type of property damaged (here, a car) is clearly recoverable if negligence is proven. The "consumer property" limit applies only to the CPA 1987.</w:t>
      </w:r>
    </w:p>
    <w:p w:rsidR="00000000" w:rsidDel="00000000" w:rsidP="00000000" w:rsidRDefault="00000000" w:rsidRPr="00000000" w14:paraId="000001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r>
    </w:p>
    <w:p w:rsidR="00000000" w:rsidDel="00000000" w:rsidP="00000000" w:rsidRDefault="00000000" w:rsidRPr="00000000" w14:paraId="000001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"AutoInnovate" designs a revolutionary driver-assistance system, "SteadyGuide." Before launch, it conducts extensive simulations but, due to time pressures, omits real-world testing in heavy monsoon rain. The system is released. During a torrential downpour, the system's sensors malfunction, causing a car to swerve unexpectedly. The driver, Maya, regains control but collides with a central barrier, writing off her car. Investigation confirms the sensor failure was due to a design flaw that would have been identified by appropriate wet-weather testing.</w:t>
        <w:br w:type="textWrapping"/>
      </w:r>
    </w:p>
    <w:p w:rsidR="00000000" w:rsidDel="00000000" w:rsidP="00000000" w:rsidRDefault="00000000" w:rsidRPr="00000000" w14:paraId="000001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a claim under the Consumer Protection Act 1987, which of the following is the core legal test for determining if SteadyGuide was defective?</w:t>
      </w:r>
    </w:p>
    <w:p w:rsidR="00000000" w:rsidDel="00000000" w:rsidP="00000000" w:rsidRDefault="00000000" w:rsidRPr="00000000" w14:paraId="000001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Whether AutoInnovate was negligent in omitting the real-world rain testing.</w:t>
        <w:br w:type="textWrapping"/>
        <w:t xml:space="preserve">B. Whether the product's safety was below the level the public at large is entitled to expect.</w:t>
        <w:br w:type="textWrapping"/>
        <w:t xml:space="preserve">C. Whether the product failed to comply with specific regulatory standards for driver-assistance systems.</w:t>
        <w:br w:type="textWrapping"/>
        <w:t xml:space="preserve">D. Whether the benefits of the innovative system outweighed its risks.</w:t>
        <w:br w:type="textWrapping"/>
        <w:t xml:space="preserve">E. Whether the defect existed when the system left AutoInnovate's control.</w:t>
        <w:br w:type="textWrapping"/>
      </w:r>
    </w:p>
    <w:p w:rsidR="00000000" w:rsidDel="00000000" w:rsidP="00000000" w:rsidRDefault="00000000" w:rsidRPr="00000000" w14:paraId="000001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r>
    </w:p>
    <w:p w:rsidR="00000000" w:rsidDel="00000000" w:rsidP="00000000" w:rsidRDefault="00000000" w:rsidRPr="00000000" w14:paraId="000001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This is the central statutory test under s.3(1) of the CPA 1987. All other factors are circumstances to be considered within this overarching objective test. The court will consider marketing, instructions, foreseeable use (including in rain), and the fact it is a safety-critical system to determine what the public is entitled to expect.</w:t>
        <w:br w:type="textWrapping"/>
        <w:t xml:space="preserve">Option A is incorrect. While the omission of testing is the factual cause of the defect, negligence is not the legal test under the Act. The Act imposes strict liability. The claimant does not need to prove AutoInnovate was at fault; they need only prove the product was objectively defective (not as safe as persons generally are entitled to expect).</w:t>
        <w:br w:type="textWrapping"/>
        <w:t xml:space="preserve">Option C is incorrect. Compliance with regulations is a relevant circumstance under s.3(2)(a), but it is not the core test. A product can comply with regulations yet still be defective if it fails the general safety expectation.</w:t>
        <w:br w:type="textWrapping"/>
        <w:t xml:space="preserve">Option D is incorrect. This is a policy argument that might be relevant in a very broad sense but is not the legal test. The Act focuses on the safety of the individual product, not a utilitarian balance.</w:t>
        <w:br w:type="textWrapping"/>
        <w:t xml:space="preserve">Option E is incorrect. This is a necessary condition for liability (the defect must exist at the time of supply), but it is not the </w:t>
      </w:r>
      <w:r w:rsidDel="00000000" w:rsidR="00000000" w:rsidRPr="00000000">
        <w:rPr>
          <w:rFonts w:ascii="Roboto" w:cs="Roboto" w:eastAsia="Roboto" w:hAnsi="Roboto"/>
          <w:i w:val="1"/>
          <w:iCs w:val="1"/>
          <w:color w:val="0f1115"/>
          <w:sz w:val="24"/>
          <w:szCs w:val="24"/>
          <w:rtl w:val="0"/>
        </w:rPr>
        <w:t xml:space="preserve">test</w:t>
      </w:r>
      <w:r w:rsidDel="00000000" w:rsidR="00000000" w:rsidRPr="00000000">
        <w:rPr>
          <w:rFonts w:ascii="Roboto" w:cs="Roboto" w:eastAsia="Roboto" w:hAnsi="Roboto"/>
          <w:color w:val="0f1115"/>
          <w:sz w:val="24"/>
          <w:szCs w:val="24"/>
          <w:rtl w:val="0"/>
        </w:rPr>
        <w:t xml:space="preserve"> for whether a defect exists. It is a prerequisite.</w:t>
      </w:r>
    </w:p>
    <w:p w:rsidR="00000000" w:rsidDel="00000000" w:rsidP="00000000" w:rsidRDefault="00000000" w:rsidRPr="00000000" w14:paraId="000001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NUISANCE</w:t>
      </w:r>
    </w:p>
    <w:p w:rsidR="00000000" w:rsidDel="00000000" w:rsidP="00000000" w:rsidRDefault="00000000" w:rsidRPr="00000000" w14:paraId="000001AD">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Brenda owns a detached house in a quiet suburban area. Her neighbour, Frank, converts his garage into a carpentry workshop. For ten years, he operates power tools between 9 am and 5 pm, Monday to Friday, producing a persistent, low-level hum and occasional loud banging. Brenda has always found the noise irritating but manageable. Last year, Frank retired and began working on large commissioned sculptures. The noise has intensified, now involving industrial angle grinders and lasting from 7 am until 7 pm daily, including most weekends. The vibrations cause pictures to rattle on Brenda's walls. Brenda suffers from chronic migraines, which her doctor states are aggravated by the constant noise and vibration.</w:t>
        <w:br w:type="textWrapping"/>
      </w:r>
    </w:p>
    <w:p w:rsidR="00000000" w:rsidDel="00000000" w:rsidP="00000000" w:rsidRDefault="00000000" w:rsidRPr="00000000" w14:paraId="000001AE">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a claim for private nuisance, which of the following is the strongest argument in Frank's defence?</w:t>
        <w:br w:type="textWrapping"/>
        <w:t xml:space="preserve">A. Brenda "came to the nuisance" by moving into her house before the workshop intensified.</w:t>
        <w:br w:type="textWrapping"/>
        <w:t xml:space="preserve">B. Frank's use is a reasonable use of his land in a residential area.</w:t>
        <w:br w:type="textWrapping"/>
        <w:t xml:space="preserve">C. The character of the neighbourhood is mixed, and some noise is to be expected.</w:t>
        <w:br w:type="textWrapping"/>
        <w:t xml:space="preserve">D. Frank has acquired a prescriptive right to commit the nuisance through 20 years of operation.</w:t>
        <w:br w:type="textWrapping"/>
        <w:t xml:space="preserve">E. The interference relates to personal injury (migraines), which is not actionable in private nuisance.</w:t>
        <w:br w:type="textWrapping"/>
        <w:t xml:space="preserve">The correct option is D</w:t>
        <w:br w:type="textWrapping"/>
        <w:t xml:space="preserve">Explanation</w:t>
        <w:br w:type="textWrapping"/>
        <w:t xml:space="preserve">Option D is correct. A prescriptive right to commit a nuisance can be acquired if the nuisance has been actionable (without interruption and without consent) for 20 years. The first ten years of operation were a lesser interference, which may not have been actionable. However, the intensified operations from last year likely constitute a new, actionable nuisance for which time has not yet run. The strongest argument Frank could make is that the original, lower-level activity for ten years gave him a right, but this would fail as ten years is insufficient and the character of the nuisance has materially changed (as per </w:t>
      </w:r>
      <w:r w:rsidDel="00000000" w:rsidR="00000000" w:rsidRPr="00000000">
        <w:rPr>
          <w:rFonts w:ascii="Roboto" w:cs="Roboto" w:eastAsia="Roboto" w:hAnsi="Roboto"/>
          <w:i w:val="1"/>
          <w:iCs w:val="1"/>
          <w:color w:val="0f1115"/>
          <w:sz w:val="24"/>
          <w:szCs w:val="24"/>
          <w:rtl w:val="0"/>
        </w:rPr>
        <w:t xml:space="preserve">Sturges v Bridgman</w:t>
      </w:r>
      <w:r w:rsidDel="00000000" w:rsidR="00000000" w:rsidRPr="00000000">
        <w:rPr>
          <w:rFonts w:ascii="Roboto" w:cs="Roboto" w:eastAsia="Roboto" w:hAnsi="Roboto"/>
          <w:color w:val="0f1115"/>
          <w:sz w:val="24"/>
          <w:szCs w:val="24"/>
          <w:rtl w:val="0"/>
        </w:rPr>
        <w:t xml:space="preserve">).</w:t>
        <w:br w:type="textWrapping"/>
      </w:r>
    </w:p>
    <w:p w:rsidR="00000000" w:rsidDel="00000000" w:rsidP="00000000" w:rsidRDefault="00000000" w:rsidRPr="00000000" w14:paraId="000001AF">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"Coming to the nuisance" is generally not a defence. A person cannot immunise themselves by being there first.</w:t>
        <w:br w:type="textWrapping"/>
        <w:t xml:space="preserve">Option B is incorrect. While reasonableness is considered, the duration, intensity, and timing (early mornings, weekends) of the current activity likely render it an unreasonable user, especially given the physical vibration.</w:t>
        <w:br w:type="textWrapping"/>
        <w:t xml:space="preserve">Option C is incorrect. Although the locality is relevant in assessing reasonableness, a residential area has a higher expectation of quiet enjoyment. The intensification likely exceeds what is acceptable even in a mixed area.</w:t>
        <w:br w:type="textWrapping"/>
        <w:t xml:space="preserve">Option E is incorrect. While private nuisance primarily protects property rights, personal injury can be recoverable if it flows from an interference with the use and enjoyment of land, especially where, as here, it is linked to physical vibrations affecting the property itself.</w:t>
      </w:r>
    </w:p>
    <w:p w:rsidR="00000000" w:rsidDel="00000000" w:rsidP="00000000" w:rsidRDefault="00000000" w:rsidRPr="00000000" w14:paraId="000001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A local council operates a historic landfill site on the edge of a village. Over decades, biodegradable waste decomposes, generating large volumes of methane gas. The gas migrates through underground fissures in the rock and accumulates in the basement of a newly built housing estate 500 metres away, which was constructed by a developer who was aware of the old landfill. The gas ignites, causing an explosion that severely damages several houses. The affected homeowners sue the council in negligence and under the rule in </w:t>
      </w:r>
      <w:r w:rsidDel="00000000" w:rsidR="00000000" w:rsidRPr="00000000">
        <w:rPr>
          <w:rFonts w:ascii="Roboto" w:cs="Roboto" w:eastAsia="Roboto" w:hAnsi="Roboto"/>
          <w:i w:val="1"/>
          <w:iCs w:val="1"/>
          <w:color w:val="0f1115"/>
          <w:sz w:val="24"/>
          <w:szCs w:val="24"/>
          <w:rtl w:val="0"/>
        </w:rPr>
        <w:t xml:space="preserve">Rylands v Fletcher</w:t>
      </w:r>
      <w:r w:rsidDel="00000000" w:rsidR="00000000" w:rsidRPr="00000000">
        <w:rPr>
          <w:rFonts w:ascii="Roboto" w:cs="Roboto" w:eastAsia="Roboto" w:hAnsi="Roboto"/>
          <w:color w:val="0f1115"/>
          <w:sz w:val="24"/>
          <w:szCs w:val="24"/>
          <w:rtl w:val="0"/>
        </w:rPr>
        <w:t xml:space="preserve">.</w:t>
        <w:br w:type="textWrapping"/>
      </w:r>
    </w:p>
    <w:p w:rsidR="00000000" w:rsidDel="00000000" w:rsidP="00000000" w:rsidRDefault="00000000" w:rsidRPr="00000000" w14:paraId="000001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presents the most significant obstacle to the </w:t>
      </w:r>
      <w:r w:rsidDel="00000000" w:rsidR="00000000" w:rsidRPr="00000000">
        <w:rPr>
          <w:rFonts w:ascii="Roboto" w:cs="Roboto" w:eastAsia="Roboto" w:hAnsi="Roboto"/>
          <w:i w:val="1"/>
          <w:iCs w:val="1"/>
          <w:color w:val="0f1115"/>
          <w:sz w:val="24"/>
          <w:szCs w:val="24"/>
          <w:rtl w:val="0"/>
        </w:rPr>
        <w:t xml:space="preserve">Rylands v Fletcher</w:t>
      </w:r>
      <w:r w:rsidDel="00000000" w:rsidR="00000000" w:rsidRPr="00000000">
        <w:rPr>
          <w:rFonts w:ascii="Roboto" w:cs="Roboto" w:eastAsia="Roboto" w:hAnsi="Roboto"/>
          <w:color w:val="0f1115"/>
          <w:sz w:val="24"/>
          <w:szCs w:val="24"/>
          <w:rtl w:val="0"/>
        </w:rPr>
        <w:t xml:space="preserve"> claim?</w:t>
        <w:br w:type="textWrapping"/>
        <w:t xml:space="preserve">A. The homeowners were not the owners of the land at the time the waste was deposited.</w:t>
        <w:br w:type="textWrapping"/>
        <w:t xml:space="preserve">B. The gas escaped from the council's land through natural subterranean pathways.</w:t>
        <w:br w:type="textWrapping"/>
        <w:t xml:space="preserve">C. The use of the land as a landfill was a natural use, not a non-natural use.</w:t>
        <w:br w:type="textWrapping"/>
        <w:t xml:space="preserve">D. The escape was due to the act of a third party, namely the developer who built the estate.</w:t>
        <w:br w:type="textWrapping"/>
        <w:t xml:space="preserve">E. The council must statutory immunity for operations carried out under its statutory powers.</w:t>
        <w:br w:type="textWrapping"/>
        <w:t xml:space="preserve">The correct option is C</w:t>
        <w:br w:type="textWrapping"/>
      </w:r>
    </w:p>
    <w:p w:rsidR="00000000" w:rsidDel="00000000" w:rsidP="00000000" w:rsidRDefault="00000000" w:rsidRPr="00000000" w14:paraId="000001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C is correct. The rule in </w:t>
      </w:r>
      <w:r w:rsidDel="00000000" w:rsidR="00000000" w:rsidRPr="00000000">
        <w:rPr>
          <w:rFonts w:ascii="Roboto" w:cs="Roboto" w:eastAsia="Roboto" w:hAnsi="Roboto"/>
          <w:i w:val="1"/>
          <w:iCs w:val="1"/>
          <w:color w:val="0f1115"/>
          <w:sz w:val="24"/>
          <w:szCs w:val="24"/>
          <w:rtl w:val="0"/>
        </w:rPr>
        <w:t xml:space="preserve">Rylands v Fletcher</w:t>
      </w:r>
      <w:r w:rsidDel="00000000" w:rsidR="00000000" w:rsidRPr="00000000">
        <w:rPr>
          <w:rFonts w:ascii="Roboto" w:cs="Roboto" w:eastAsia="Roboto" w:hAnsi="Roboto"/>
          <w:color w:val="0f1115"/>
          <w:sz w:val="24"/>
          <w:szCs w:val="24"/>
          <w:rtl w:val="0"/>
        </w:rPr>
        <w:t xml:space="preserve"> applies to a "non-natural" use of land. The classic test is a use bringing onto land something likely to do mischief if it escapes, which is not a ordinary or natural use. The operation of a landfill, particularly a historic one, may be argued as a non-natural use. However, modern courts are reluctant to find standard industrial or waste disposal activities non-natural unless exceptional. The obstacle is convincing the court that this use, at the relevant time, was non-natural. The defence of statutory authority (Option E) is also a major obstacle, but it is often a complete defence if the action is mandated by statute. Option C goes to the very heart of establishing the tort.</w:t>
        <w:br w:type="textWrapping"/>
        <w:t xml:space="preserve">Option A is incorrect. The rule protects any occupier of land affected by the escape. The homeowners are current occupiers with a proprietary interest, which is sufficient.</w:t>
        <w:br w:type="textWrapping"/>
        <w:t xml:space="preserve">Option B is incorrect. The rule applies to any escape from the defendant's land, whether through artificial or natural means (like underground migration), provided the defendant brought the thing onto their land.</w:t>
        <w:br w:type="textWrapping"/>
        <w:t xml:space="preserve">Option D is incorrect. The act of a third party is a potential defence only if it is the sole, independent, and unforeseeable cause of the escape. A developer building houses is unlikely to be seen as an unforeseeable intervenor causing the generation and migration of methane.</w:t>
        <w:br w:type="textWrapping"/>
        <w:t xml:space="preserve">Option E is incorrect</w:t>
      </w:r>
    </w:p>
    <w:p w:rsidR="00000000" w:rsidDel="00000000" w:rsidP="00000000" w:rsidRDefault="00000000" w:rsidRPr="00000000" w14:paraId="000001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Marcus installs a state-of-the-art, fully compliant home cinema in his terraced house. He uses professional soundproofing materials. Despite this, the very low-frequency bass notes from action films are transmitted through the party wall and the structural joists into his neighbour Leah's house. The sound is not loud but causes a persistent, intrusive vibration that makes Leah's living room feel physically uncomfortable. She cannot relax there in the evenings. Leah complains to Marcus, who shows her his soundproofing certificates and argues he has done all he reasonably can.</w:t>
        <w:br w:type="textWrapping"/>
        <w:t xml:space="preserve">In a claim for private nuisance, what is the most relevant legal principle?</w:t>
        <w:br w:type="textWrapping"/>
        <w:t xml:space="preserve">A. The utility of Marcus's conduct outweighs the gravity of the harm to Leah.</w:t>
        <w:br w:type="textWrapping"/>
        <w:t xml:space="preserve">B. Reasonableness between neighbours includes accepting some degree of inevitable interference.</w:t>
        <w:br w:type="textWrapping"/>
        <w:t xml:space="preserve">C. Liability is strict if there is an interference; the reasonableness of Marcus's efforts is irrelevant.</w:t>
        <w:br w:type="textWrapping"/>
        <w:t xml:space="preserve">D. The interference must be judged by its objective effect on the ordinary use and enjoyment of Leah's property.</w:t>
        <w:br w:type="textWrapping"/>
        <w:t xml:space="preserve">E. Leah's hypersensitivity is the real cause of the discomfort, so no actionable nuisance exists.</w:t>
        <w:br w:type="textWrapping"/>
        <w:t xml:space="preserve">The correct option is D</w:t>
        <w:br w:type="textWrapping"/>
      </w:r>
    </w:p>
    <w:p w:rsidR="00000000" w:rsidDel="00000000" w:rsidP="00000000" w:rsidRDefault="00000000" w:rsidRPr="00000000" w14:paraId="000001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r>
    </w:p>
    <w:p w:rsidR="00000000" w:rsidDel="00000000" w:rsidP="00000000" w:rsidRDefault="00000000" w:rsidRPr="00000000" w14:paraId="000001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correct. The test for private nuisance is objective: whether the interference is unreasonable, judged by its impact on an ordinary person's use and enjoyment of their property. The fact that Marcus has taken reasonable precautions is relevant to whether his </w:t>
      </w:r>
      <w:r w:rsidDel="00000000" w:rsidR="00000000" w:rsidRPr="00000000">
        <w:rPr>
          <w:rFonts w:ascii="Roboto" w:cs="Roboto" w:eastAsia="Roboto" w:hAnsi="Roboto"/>
          <w:i w:val="1"/>
          <w:iCs w:val="1"/>
          <w:color w:val="0f1115"/>
          <w:sz w:val="24"/>
          <w:szCs w:val="24"/>
          <w:rtl w:val="0"/>
        </w:rPr>
        <w:t xml:space="preserve">conduct</w:t>
      </w:r>
      <w:r w:rsidDel="00000000" w:rsidR="00000000" w:rsidRPr="00000000">
        <w:rPr>
          <w:rFonts w:ascii="Roboto" w:cs="Roboto" w:eastAsia="Roboto" w:hAnsi="Roboto"/>
          <w:color w:val="0f1115"/>
          <w:sz w:val="24"/>
          <w:szCs w:val="24"/>
          <w:rtl w:val="0"/>
        </w:rPr>
        <w:t xml:space="preserve"> is reasonable, but it is not decisive. The court focuses on the </w:t>
      </w:r>
      <w:r w:rsidDel="00000000" w:rsidR="00000000" w:rsidRPr="00000000">
        <w:rPr>
          <w:rFonts w:ascii="Roboto" w:cs="Roboto" w:eastAsia="Roboto" w:hAnsi="Roboto"/>
          <w:i w:val="1"/>
          <w:iCs w:val="1"/>
          <w:color w:val="0f1115"/>
          <w:sz w:val="24"/>
          <w:szCs w:val="24"/>
          <w:rtl w:val="0"/>
        </w:rPr>
        <w:t xml:space="preserve">effect</w:t>
      </w:r>
      <w:r w:rsidDel="00000000" w:rsidR="00000000" w:rsidRPr="00000000">
        <w:rPr>
          <w:rFonts w:ascii="Roboto" w:cs="Roboto" w:eastAsia="Roboto" w:hAnsi="Roboto"/>
          <w:color w:val="0f1115"/>
          <w:sz w:val="24"/>
          <w:szCs w:val="24"/>
          <w:rtl w:val="0"/>
        </w:rPr>
        <w:t xml:space="preserve"> on the claimant. If the bass vibrations would unduly interfere with the ordinary use of a neighbour's living room, an actionable nuisance may exist regardless of the defendant's care (as seen in cases like </w:t>
      </w:r>
      <w:r w:rsidDel="00000000" w:rsidR="00000000" w:rsidRPr="00000000">
        <w:rPr>
          <w:rFonts w:ascii="Roboto" w:cs="Roboto" w:eastAsia="Roboto" w:hAnsi="Roboto"/>
          <w:i w:val="1"/>
          <w:iCs w:val="1"/>
          <w:color w:val="0f1115"/>
          <w:sz w:val="24"/>
          <w:szCs w:val="24"/>
          <w:rtl w:val="0"/>
        </w:rPr>
        <w:t xml:space="preserve">Hirose v Secretary of State</w:t>
      </w:r>
      <w:r w:rsidDel="00000000" w:rsidR="00000000" w:rsidRPr="00000000">
        <w:rPr>
          <w:rFonts w:ascii="Roboto" w:cs="Roboto" w:eastAsia="Roboto" w:hAnsi="Roboto"/>
          <w:color w:val="0f1115"/>
          <w:sz w:val="24"/>
          <w:szCs w:val="24"/>
          <w:rtl w:val="0"/>
        </w:rPr>
        <w:t xml:space="preserve"> regarding low-frequency noise).</w:t>
        <w:br w:type="textWrapping"/>
      </w:r>
    </w:p>
    <w:p w:rsidR="00000000" w:rsidDel="00000000" w:rsidP="00000000" w:rsidRDefault="00000000" w:rsidRPr="00000000" w14:paraId="000001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While utility can be a factor in the balancing exercise (e.g., in </w:t>
      </w:r>
      <w:r w:rsidDel="00000000" w:rsidR="00000000" w:rsidRPr="00000000">
        <w:rPr>
          <w:rFonts w:ascii="Roboto" w:cs="Roboto" w:eastAsia="Roboto" w:hAnsi="Roboto"/>
          <w:i w:val="1"/>
          <w:iCs w:val="1"/>
          <w:color w:val="0f1115"/>
          <w:sz w:val="24"/>
          <w:szCs w:val="24"/>
          <w:rtl w:val="0"/>
        </w:rPr>
        <w:t xml:space="preserve">Miller v Jackson</w:t>
      </w:r>
      <w:r w:rsidDel="00000000" w:rsidR="00000000" w:rsidRPr="00000000">
        <w:rPr>
          <w:rFonts w:ascii="Roboto" w:cs="Roboto" w:eastAsia="Roboto" w:hAnsi="Roboto"/>
          <w:color w:val="0f1115"/>
          <w:sz w:val="24"/>
          <w:szCs w:val="24"/>
          <w:rtl w:val="0"/>
        </w:rPr>
        <w:t xml:space="preserve">), it is not determinative. A socially useful activity can still be a nuisance if it causes unreasonable interference.</w:t>
        <w:br w:type="textWrapping"/>
      </w:r>
    </w:p>
    <w:p w:rsidR="00000000" w:rsidDel="00000000" w:rsidP="00000000" w:rsidRDefault="00000000" w:rsidRPr="00000000" w14:paraId="000001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a general true statement but is not the most precise principle here. The question is whether this particular interference crosses the line from the "give and take" of neighbourhood life into being unreasonable.</w:t>
        <w:br w:type="textWrapping"/>
      </w:r>
    </w:p>
    <w:p w:rsidR="00000000" w:rsidDel="00000000" w:rsidP="00000000" w:rsidRDefault="00000000" w:rsidRPr="00000000" w14:paraId="000001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C is incorrect. Liability in private nuisance is not typically strict; it is based on unreasonable interference. However, the defendant's carefulness is not a complete defence if the interference remains substantial.</w:t>
        <w:br w:type="textWrapping"/>
      </w:r>
    </w:p>
    <w:p w:rsidR="00000000" w:rsidDel="00000000" w:rsidP="00000000" w:rsidRDefault="00000000" w:rsidRPr="00000000" w14:paraId="000001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incorrect. The law discounts hypersensitivity. However, the description focuses on physical vibration affecting the property's comfort, which is an objective interference, not a subjective sensitivity to normal noise.</w:t>
      </w:r>
    </w:p>
    <w:p w:rsidR="00000000" w:rsidDel="00000000" w:rsidP="00000000" w:rsidRDefault="00000000" w:rsidRPr="00000000" w14:paraId="000001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r>
    </w:p>
    <w:p w:rsidR="00000000" w:rsidDel="00000000" w:rsidP="00000000" w:rsidRDefault="00000000" w:rsidRPr="00000000" w14:paraId="000001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water utility company, under express statutory powers, replaces a major sewer main running beneath a residential street. The statute empowers the company to carry out the works but is silent on liability for nuisance. The project requires 24-hour drilling and excavation for two weeks to meet a critical deadline to prevent system failure. The noise and lighting cause severe sleep deprivation for residents in adjacent houses. The residents seek an interim injunction to stop the night-time works.</w:t>
        <w:br w:type="textWrapping"/>
        <w:t xml:space="preserve">What is the most likely outcome regarding the injunction?</w:t>
        <w:br w:type="textWrapping"/>
      </w:r>
    </w:p>
    <w:p w:rsidR="00000000" w:rsidDel="00000000" w:rsidP="00000000" w:rsidRDefault="00000000" w:rsidRPr="00000000" w14:paraId="000001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will be granted, as the company's statutory powers do not authorise the creation of a nuisance.</w:t>
        <w:br w:type="textWrapping"/>
        <w:t xml:space="preserve">B. It will be refused, as the court will not grant an injunction against works carried out under statutory authority.</w:t>
        <w:br w:type="textWrapping"/>
        <w:t xml:space="preserve">C. It will be granted unless the company can prove the works are an emergency.</w:t>
        <w:br w:type="textWrapping"/>
        <w:t xml:space="preserve">D. It will be refused, but the court will award damages in lieu of an injunction.</w:t>
        <w:br w:type="textWrapping"/>
        <w:t xml:space="preserve">E. It will be granted, as the public interest in the residents' sleep outweighs the utility of night-time working.</w:t>
        <w:br w:type="textWrapping"/>
        <w:t xml:space="preserve">The correct option is D</w:t>
        <w:br w:type="textWrapping"/>
      </w:r>
    </w:p>
    <w:p w:rsidR="00000000" w:rsidDel="00000000" w:rsidP="00000000" w:rsidRDefault="00000000" w:rsidRPr="00000000" w14:paraId="000001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D is correct. Where a nuisance is actionable but is undertaken under statutory authority (and the statute does not expressly or impliedly authorise the nuisance), the usual remedy is damages, not an injunction. This is particularly true for public infrastructure projects. The courts are reluctant to halt works of public importance. The principle in </w:t>
      </w:r>
      <w:r w:rsidDel="00000000" w:rsidR="00000000" w:rsidRPr="00000000">
        <w:rPr>
          <w:rFonts w:ascii="Roboto" w:cs="Roboto" w:eastAsia="Roboto" w:hAnsi="Roboto"/>
          <w:i w:val="1"/>
          <w:iCs w:val="1"/>
          <w:color w:val="0f1115"/>
          <w:sz w:val="24"/>
          <w:szCs w:val="24"/>
          <w:rtl w:val="0"/>
        </w:rPr>
        <w:t xml:space="preserve">Shelfer</w:t>
      </w:r>
      <w:r w:rsidDel="00000000" w:rsidR="00000000" w:rsidRPr="00000000">
        <w:rPr>
          <w:rFonts w:ascii="Roboto" w:cs="Roboto" w:eastAsia="Roboto" w:hAnsi="Roboto"/>
          <w:color w:val="0f1115"/>
          <w:sz w:val="24"/>
          <w:szCs w:val="24"/>
          <w:rtl w:val="0"/>
        </w:rPr>
        <w:t xml:space="preserve"> (that damages in lieu are only appropriate in rare cases) is often relaxed in such contexts. The residents' remedy will likely be confined to compensation for the temporary nuisance.</w:t>
        <w:br w:type="textWrapping"/>
        <w:t xml:space="preserve">Option A is incorrect. While it is true that statutory authority is not an automatic defence, the courts interpret statutes purposively. If the works cannot reasonably be carried out without creating a nuisance, the authority may be implied. The remedy, however, is the key issue.</w:t>
        <w:br w:type="textWrapping"/>
        <w:t xml:space="preserve">Option B is too absolute. An injunction is possible in theory if the works are carried out negligently or without statutory authority, but it is highly unlikely here.</w:t>
        <w:br w:type="textWrapping"/>
        <w:t xml:space="preserve">Option C is incorrect. The test for an interim injunction involves a balance of convenience and the adequacy of damages. For short-term, critical public works, damages are almost always considered an adequate remedy, making an injunction unlikely regardless of a strict "emergency" test.</w:t>
        <w:br w:type="textWrapping"/>
        <w:t xml:space="preserve">Option E is incorrect. While balance of interest is considered, the public interest in completing critical infrastructure on time typically prevails over private discomfort, especially where the interference is temporary and compensable in money.</w:t>
      </w:r>
    </w:p>
    <w:p w:rsidR="00000000" w:rsidDel="00000000" w:rsidP="00000000" w:rsidRDefault="00000000" w:rsidRPr="00000000" w14:paraId="000001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A national logistics company operates a large distribution depot on an industrial estate. Over 150 heavy goods vehicles arrive and depart daily, accessing the site via a narrow lane that is the only entrance. The constant flow of large trucks causes persistent and severe congestion on the lane, blocking it for up to 20 minutes at a time. This prevents Olivia, who lives in a cottage on the lane, from being able to enter or leave her property by car during peak hours. She has missed medical appointments as a result. Olivia brings a claim in private nuisance.</w:t>
        <w:br w:type="textWrapping"/>
        <w:t xml:space="preserve">Which of the following is the company's strongest defence?</w:t>
        <w:br w:type="textWrapping"/>
        <w:t xml:space="preserve">A. Olivia's claim is for public nuisance, not private nuisance, as the obstruction affects the highway.</w:t>
        <w:br w:type="textWrapping"/>
        <w:t xml:space="preserve">B. The company is making a reasonable use of the highway for access to its premises.</w:t>
        <w:br w:type="textWrapping"/>
        <w:t xml:space="preserve">C. Olivia suffers the same inconvenience as all other users of the highway, so she has not suffered "particular damage."</w:t>
        <w:br w:type="textWrapping"/>
        <w:t xml:space="preserve">D. The local planning authority granted permission for the depot, which implies consent to the traffic.</w:t>
        <w:br w:type="textWrapping"/>
        <w:t xml:space="preserve">E. The congestion is caused by the acts of third-party drivers, for whom the company is not responsible.</w:t>
        <w:br w:type="textWrapping"/>
        <w:t xml:space="preserve">The correct option is A</w:t>
        <w:br w:type="textWrapping"/>
        <w:t xml:space="preserve">Explanation</w:t>
        <w:br w:type="textWrapping"/>
        <w:t xml:space="preserve">Option A is correct. Private nuisance protects interests in land. Obstruction of a public highway is traditionally a matter of public nuisance. To sue in private nuisance, the interference must affect the claimant's use and enjoyment of their </w:t>
      </w:r>
      <w:r w:rsidDel="00000000" w:rsidR="00000000" w:rsidRPr="00000000">
        <w:rPr>
          <w:rFonts w:ascii="Roboto" w:cs="Roboto" w:eastAsia="Roboto" w:hAnsi="Roboto"/>
          <w:i w:val="1"/>
          <w:iCs w:val="1"/>
          <w:color w:val="0f1115"/>
          <w:sz w:val="24"/>
          <w:szCs w:val="24"/>
          <w:rtl w:val="0"/>
        </w:rPr>
        <w:t xml:space="preserve">own</w:t>
      </w:r>
      <w:r w:rsidDel="00000000" w:rsidR="00000000" w:rsidRPr="00000000">
        <w:rPr>
          <w:rFonts w:ascii="Roboto" w:cs="Roboto" w:eastAsia="Roboto" w:hAnsi="Roboto"/>
          <w:color w:val="0f1115"/>
          <w:sz w:val="24"/>
          <w:szCs w:val="24"/>
          <w:rtl w:val="0"/>
        </w:rPr>
        <w:t xml:space="preserve"> land in a specific way beyond mere inability to access the highway. While persistent obstruction of access </w:t>
      </w:r>
      <w:r w:rsidDel="00000000" w:rsidR="00000000" w:rsidRPr="00000000">
        <w:rPr>
          <w:rFonts w:ascii="Roboto" w:cs="Roboto" w:eastAsia="Roboto" w:hAnsi="Roboto"/>
          <w:i w:val="1"/>
          <w:iCs w:val="1"/>
          <w:color w:val="0f1115"/>
          <w:sz w:val="24"/>
          <w:szCs w:val="24"/>
          <w:rtl w:val="0"/>
        </w:rPr>
        <w:t xml:space="preserve">could</w:t>
      </w:r>
      <w:r w:rsidDel="00000000" w:rsidR="00000000" w:rsidRPr="00000000">
        <w:rPr>
          <w:rFonts w:ascii="Roboto" w:cs="Roboto" w:eastAsia="Roboto" w:hAnsi="Roboto"/>
          <w:color w:val="0f1115"/>
          <w:sz w:val="24"/>
          <w:szCs w:val="24"/>
          <w:rtl w:val="0"/>
        </w:rPr>
        <w:t xml:space="preserve"> found a private nuisance claim, the primary characterisation here is obstruction of the public right of way, making public nuisance the more appropriate claim. For public nuisance, Olivia must show "particular damage" (special damage over and above that suffered by the public). Option C is the defence to </w:t>
      </w:r>
      <w:r w:rsidDel="00000000" w:rsidR="00000000" w:rsidRPr="00000000">
        <w:rPr>
          <w:rFonts w:ascii="Roboto" w:cs="Roboto" w:eastAsia="Roboto" w:hAnsi="Roboto"/>
          <w:i w:val="1"/>
          <w:iCs w:val="1"/>
          <w:color w:val="0f1115"/>
          <w:sz w:val="24"/>
          <w:szCs w:val="24"/>
          <w:rtl w:val="0"/>
        </w:rPr>
        <w:t xml:space="preserve">that</w:t>
      </w:r>
      <w:r w:rsidDel="00000000" w:rsidR="00000000" w:rsidRPr="00000000">
        <w:rPr>
          <w:rFonts w:ascii="Roboto" w:cs="Roboto" w:eastAsia="Roboto" w:hAnsi="Roboto"/>
          <w:color w:val="0f1115"/>
          <w:sz w:val="24"/>
          <w:szCs w:val="24"/>
          <w:rtl w:val="0"/>
        </w:rPr>
        <w:t xml:space="preserve"> claim.</w:t>
        <w:br w:type="textWrapping"/>
        <w:t xml:space="preserve">Option B is incorrect. A reasonable use of the highway is not a defence if it unreasonably interferes with a neighbour's right of access to their property, which can be a private nuisance.</w:t>
        <w:br w:type="textWrapping"/>
        <w:t xml:space="preserve">Option C is incorrect. The question frames the claim as private nuisance, so this defence directly challenges the form of action, making Option A the stronger initial procedural point.</w:t>
        <w:br w:type="textWrapping"/>
        <w:t xml:space="preserve">Option D is incorrect. Planning permission generally regulates the use of land, but it does not automatically grant immunity from nuisance claims unless it specifically authorises the nuisance (which is rare).</w:t>
        <w:br w:type="textWrapping"/>
        <w:t xml:space="preserve">Option E is incorrect. The company's operations generate the traffic; the drivers are its employees or contractors acting in the course of business. The company would be vicariously liable for the nuisance caused by them.</w:t>
      </w:r>
    </w:p>
    <w:p w:rsidR="00000000" w:rsidDel="00000000" w:rsidP="00000000" w:rsidRDefault="00000000" w:rsidRPr="00000000" w14:paraId="000001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Jake owns a large, neglected plot of land. Over many years, Japanese knotweed, a notoriously invasive plant with roots that can damage foundations, spreads from Jake's land onto the properties of his two neighbours, Nora and Liam. Nora discovers the knotweed encroaching into her garden and immediately installs a root barrier, incurring costs of £5,000. Liam takes no action for five years. The knotweed then penetrates his home's foundations, requiring underpinning works costing £50,000. Both sue Jake in private nuisance for the cost of remediation.</w:t>
        <w:br w:type="textWrapping"/>
      </w:r>
    </w:p>
    <w:p w:rsidR="00000000" w:rsidDel="00000000" w:rsidP="00000000" w:rsidRDefault="00000000" w:rsidRPr="00000000" w14:paraId="000001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Regarding Liam's claim, which defence is most likely to be successful?</w:t>
        <w:br w:type="textWrapping"/>
      </w:r>
    </w:p>
    <w:p w:rsidR="00000000" w:rsidDel="00000000" w:rsidP="00000000" w:rsidRDefault="00000000" w:rsidRPr="00000000" w14:paraId="000001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That Japanese knotweed is a natural plant, so its growth cannot found an action in nuisance.</w:t>
        <w:br w:type="textWrapping"/>
        <w:t xml:space="preserve">B. That Liam failed to mitigate his loss by taking reasonable steps after he knew or ought to have known of the encroachment.</w:t>
        <w:br w:type="textWrapping"/>
        <w:t xml:space="preserve">C. That the damage was too remote, as the severe harm to foundations was not a foreseeable type of damage.</w:t>
        <w:br w:type="textWrapping"/>
        <w:t xml:space="preserve">D. That liability for the continuing nuisance was transferred to Liam when he bought the property with the knotweed present.</w:t>
        <w:br w:type="textWrapping"/>
        <w:t xml:space="preserve">E. That the cost of underpinning is economic loss, which is not recoverable in nuisance.</w:t>
        <w:br w:type="textWrapping"/>
      </w:r>
    </w:p>
    <w:p w:rsidR="00000000" w:rsidDel="00000000" w:rsidP="00000000" w:rsidRDefault="00000000" w:rsidRPr="00000000" w14:paraId="000001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r>
    </w:p>
    <w:p w:rsidR="00000000" w:rsidDel="00000000" w:rsidP="00000000" w:rsidRDefault="00000000" w:rsidRPr="00000000" w14:paraId="000001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A claimant in nuisance has a duty to take reasonable steps to mitigate their loss. If Liam, after becoming aware of the encroachment (or when he should have become aware), unreasonably failed to take affordable preventative measures, the damages he can recover may be reduced or extinguished for losses that could have been avoided. His inaction for five years could be seen as a failure to mitigate, breaking the chain of causation for the subsequently accruing, more severe damage.</w:t>
        <w:br w:type="textWrapping"/>
        <w:t xml:space="preserve">Option A is incorrect. The origin of the plant (natural or artificial) is not determinative. If a landowner allows a natural nuisance to encroach, they can be liable if they knew or ought to have known of it and failed to take reasonable steps to abate it (</w:t>
      </w:r>
      <w:r w:rsidDel="00000000" w:rsidR="00000000" w:rsidRPr="00000000">
        <w:rPr>
          <w:rFonts w:ascii="Roboto" w:cs="Roboto" w:eastAsia="Roboto" w:hAnsi="Roboto"/>
          <w:i w:val="1"/>
          <w:iCs w:val="1"/>
          <w:color w:val="0f1115"/>
          <w:sz w:val="24"/>
          <w:szCs w:val="24"/>
          <w:rtl w:val="0"/>
        </w:rPr>
        <w:t xml:space="preserve">Leakey v National Trust</w:t>
      </w:r>
      <w:r w:rsidDel="00000000" w:rsidR="00000000" w:rsidRPr="00000000">
        <w:rPr>
          <w:rFonts w:ascii="Roboto" w:cs="Roboto" w:eastAsia="Roboto" w:hAnsi="Roboto"/>
          <w:color w:val="0f1115"/>
          <w:sz w:val="24"/>
          <w:szCs w:val="24"/>
          <w:rtl w:val="0"/>
        </w:rPr>
        <w:t xml:space="preserve">).</w:t>
        <w:br w:type="textWrapping"/>
        <w:t xml:space="preserve">Option C is incorrect. The damaging effect of Japanese knotweed roots on foundations is well-known and foreseeable.</w:t>
        <w:br w:type="textWrapping"/>
        <w:t xml:space="preserve">Option D is incorrect. Liability for a continuing nuisance runs with the land and rests with the person responsible for its continuation. The seller (or in this case, the neighbour from whose land it spreads) remains liable for the continued encroachment, even after the property is transferred.</w:t>
        <w:br w:type="textWrapping"/>
        <w:t xml:space="preserve">Option E is incorrect. Damages in nuisance include the cost of abating the nuisance and repairing property damage, which are not pure economic loss in this context.</w:t>
      </w:r>
    </w:p>
    <w:p w:rsidR="00000000" w:rsidDel="00000000" w:rsidP="00000000" w:rsidRDefault="00000000" w:rsidRPr="00000000" w14:paraId="000001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r>
    </w:p>
    <w:p w:rsidR="00000000" w:rsidDel="00000000" w:rsidP="00000000" w:rsidRDefault="00000000" w:rsidRPr="00000000" w14:paraId="000001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chemical plant stores large quantities of chlorine gas in pressurised cylinders as part of its lawful manufacturing process. A terrorist group, which the plant had no reason to suspect existed, launches a sophisticated attack on the site. They breach security fences and deliberately detonate explosives next to the chlorine storage area, causing multiple cylinders to rupture. A toxic cloud of gas escapes and drifts over a nearby town, causing hundreds of people to require medical treatment for respiratory injuries.</w:t>
      </w:r>
    </w:p>
    <w:p w:rsidR="00000000" w:rsidDel="00000000" w:rsidP="00000000" w:rsidRDefault="00000000" w:rsidRPr="00000000" w14:paraId="000001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In a claim under the rule in </w:t>
      </w:r>
      <w:r w:rsidDel="00000000" w:rsidR="00000000" w:rsidRPr="00000000">
        <w:rPr>
          <w:rFonts w:ascii="Roboto" w:cs="Roboto" w:eastAsia="Roboto" w:hAnsi="Roboto"/>
          <w:i w:val="1"/>
          <w:iCs w:val="1"/>
          <w:color w:val="0f1115"/>
          <w:sz w:val="24"/>
          <w:szCs w:val="24"/>
          <w:rtl w:val="0"/>
        </w:rPr>
        <w:t xml:space="preserve">Rylands v Fletcher</w:t>
      </w:r>
      <w:r w:rsidDel="00000000" w:rsidR="00000000" w:rsidRPr="00000000">
        <w:rPr>
          <w:rFonts w:ascii="Roboto" w:cs="Roboto" w:eastAsia="Roboto" w:hAnsi="Roboto"/>
          <w:color w:val="0f1115"/>
          <w:sz w:val="24"/>
          <w:szCs w:val="24"/>
          <w:rtl w:val="0"/>
        </w:rPr>
        <w:t xml:space="preserve"> by the injured residents, which defence is most likely to succeed?</w:t>
      </w:r>
    </w:p>
    <w:p w:rsidR="00000000" w:rsidDel="00000000" w:rsidP="00000000" w:rsidRDefault="00000000" w:rsidRPr="00000000" w14:paraId="000001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That storing industrial chemicals is dangerous</w:t>
        <w:br w:type="textWrapping"/>
        <w:t xml:space="preserve">B. That the escape was due to the unforeseeable act of a stranger, which the defendant could not reasonably have guarded against.</w:t>
        <w:br w:type="textWrapping"/>
        <w:t xml:space="preserve">C. That the residents suffered personal injury, which is not recoverable under </w:t>
      </w:r>
      <w:r w:rsidDel="00000000" w:rsidR="00000000" w:rsidRPr="00000000">
        <w:rPr>
          <w:rFonts w:ascii="Roboto" w:cs="Roboto" w:eastAsia="Roboto" w:hAnsi="Roboto"/>
          <w:i w:val="1"/>
          <w:iCs w:val="1"/>
          <w:color w:val="0f1115"/>
          <w:sz w:val="24"/>
          <w:szCs w:val="24"/>
          <w:rtl w:val="0"/>
        </w:rPr>
        <w:t xml:space="preserve">Rylands v Fletcher</w:t>
      </w:r>
      <w:r w:rsidDel="00000000" w:rsidR="00000000" w:rsidRPr="00000000">
        <w:rPr>
          <w:rFonts w:ascii="Roboto" w:cs="Roboto" w:eastAsia="Roboto" w:hAnsi="Roboto"/>
          <w:color w:val="0f1115"/>
          <w:sz w:val="24"/>
          <w:szCs w:val="24"/>
          <w:rtl w:val="0"/>
        </w:rPr>
        <w:t xml:space="preserve">.</w:t>
        <w:br w:type="textWrapping"/>
        <w:t xml:space="preserve">D. That the plant was operated with all reasonable care and complied with all safety regulations.</w:t>
        <w:br w:type="textWrapping"/>
        <w:t xml:space="preserve">E. That the claim is properly one for public nuisance, not under </w:t>
      </w:r>
      <w:r w:rsidDel="00000000" w:rsidR="00000000" w:rsidRPr="00000000">
        <w:rPr>
          <w:rFonts w:ascii="Roboto" w:cs="Roboto" w:eastAsia="Roboto" w:hAnsi="Roboto"/>
          <w:i w:val="1"/>
          <w:iCs w:val="1"/>
          <w:color w:val="0f1115"/>
          <w:sz w:val="24"/>
          <w:szCs w:val="24"/>
          <w:rtl w:val="0"/>
        </w:rPr>
        <w:t xml:space="preserve">Rylands v Fletcher</w:t>
      </w:r>
      <w:r w:rsidDel="00000000" w:rsidR="00000000" w:rsidRPr="00000000">
        <w:rPr>
          <w:rFonts w:ascii="Roboto" w:cs="Roboto" w:eastAsia="Roboto" w:hAnsi="Roboto"/>
          <w:color w:val="0f1115"/>
          <w:sz w:val="24"/>
          <w:szCs w:val="24"/>
          <w:rtl w:val="0"/>
        </w:rPr>
        <w:t xml:space="preserve">.</w:t>
        <w:br w:type="textWrapping"/>
        <w:t xml:space="preserve">The correct option is B</w:t>
        <w:br w:type="textWrapping"/>
      </w:r>
    </w:p>
    <w:p w:rsidR="00000000" w:rsidDel="00000000" w:rsidP="00000000" w:rsidRDefault="00000000" w:rsidRPr="00000000" w14:paraId="000001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r>
    </w:p>
    <w:p w:rsidR="00000000" w:rsidDel="00000000" w:rsidP="00000000" w:rsidRDefault="00000000" w:rsidRPr="00000000" w14:paraId="000001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correct. The act of a stranger (a third party over whom the defendant has no control) is a defence to </w:t>
      </w:r>
      <w:r w:rsidDel="00000000" w:rsidR="00000000" w:rsidRPr="00000000">
        <w:rPr>
          <w:rFonts w:ascii="Roboto" w:cs="Roboto" w:eastAsia="Roboto" w:hAnsi="Roboto"/>
          <w:i w:val="1"/>
          <w:iCs w:val="1"/>
          <w:color w:val="0f1115"/>
          <w:sz w:val="24"/>
          <w:szCs w:val="24"/>
          <w:rtl w:val="0"/>
        </w:rPr>
        <w:t xml:space="preserve">Rylands v Fletcher</w:t>
      </w:r>
      <w:r w:rsidDel="00000000" w:rsidR="00000000" w:rsidRPr="00000000">
        <w:rPr>
          <w:rFonts w:ascii="Roboto" w:cs="Roboto" w:eastAsia="Roboto" w:hAnsi="Roboto"/>
          <w:color w:val="0f1115"/>
          <w:sz w:val="24"/>
          <w:szCs w:val="24"/>
          <w:rtl w:val="0"/>
        </w:rPr>
        <w:t xml:space="preserve"> if it is the sole, effective, and unforeseeable cause of the escape. A deliberate terrorist attack of this scale and nature may well be considered an unforeseeable </w:t>
      </w:r>
      <w:r w:rsidDel="00000000" w:rsidR="00000000" w:rsidRPr="00000000">
        <w:rPr>
          <w:rFonts w:ascii="Roboto" w:cs="Roboto" w:eastAsia="Roboto" w:hAnsi="Roboto"/>
          <w:i w:val="1"/>
          <w:iCs w:val="1"/>
          <w:color w:val="0f1115"/>
          <w:sz w:val="24"/>
          <w:szCs w:val="24"/>
          <w:rtl w:val="0"/>
        </w:rPr>
        <w:t xml:space="preserve">novus actus interveniens</w:t>
      </w:r>
      <w:r w:rsidDel="00000000" w:rsidR="00000000" w:rsidRPr="00000000">
        <w:rPr>
          <w:rFonts w:ascii="Roboto" w:cs="Roboto" w:eastAsia="Roboto" w:hAnsi="Roboto"/>
          <w:color w:val="0f1115"/>
          <w:sz w:val="24"/>
          <w:szCs w:val="24"/>
          <w:rtl w:val="0"/>
        </w:rPr>
        <w:t xml:space="preserve">, breaking the chain of causation. This was a key factor in cases like </w:t>
      </w:r>
      <w:r w:rsidDel="00000000" w:rsidR="00000000" w:rsidRPr="00000000">
        <w:rPr>
          <w:rFonts w:ascii="Roboto" w:cs="Roboto" w:eastAsia="Roboto" w:hAnsi="Roboto"/>
          <w:i w:val="1"/>
          <w:iCs w:val="1"/>
          <w:color w:val="0f1115"/>
          <w:sz w:val="24"/>
          <w:szCs w:val="24"/>
          <w:rtl w:val="0"/>
        </w:rPr>
        <w:t xml:space="preserve">Perry v Kendricks Transport</w:t>
      </w:r>
      <w:r w:rsidDel="00000000" w:rsidR="00000000" w:rsidRPr="00000000">
        <w:rPr>
          <w:rFonts w:ascii="Roboto" w:cs="Roboto" w:eastAsia="Roboto" w:hAnsi="Roboto"/>
          <w:color w:val="0f1115"/>
          <w:sz w:val="24"/>
          <w:szCs w:val="24"/>
          <w:rtl w:val="0"/>
        </w:rPr>
        <w:t xml:space="preserve">. Therefore, Option A is incorrect.</w:t>
        <w:br w:type="textWrapping"/>
        <w:t xml:space="preserve">Option C is incorrect. While historically </w:t>
      </w:r>
      <w:r w:rsidDel="00000000" w:rsidR="00000000" w:rsidRPr="00000000">
        <w:rPr>
          <w:rFonts w:ascii="Roboto" w:cs="Roboto" w:eastAsia="Roboto" w:hAnsi="Roboto"/>
          <w:i w:val="1"/>
          <w:iCs w:val="1"/>
          <w:color w:val="0f1115"/>
          <w:sz w:val="24"/>
          <w:szCs w:val="24"/>
          <w:rtl w:val="0"/>
        </w:rPr>
        <w:t xml:space="preserve">Rylands</w:t>
      </w:r>
      <w:r w:rsidDel="00000000" w:rsidR="00000000" w:rsidRPr="00000000">
        <w:rPr>
          <w:rFonts w:ascii="Roboto" w:cs="Roboto" w:eastAsia="Roboto" w:hAnsi="Roboto"/>
          <w:color w:val="0f1115"/>
          <w:sz w:val="24"/>
          <w:szCs w:val="24"/>
          <w:rtl w:val="0"/>
        </w:rPr>
        <w:t xml:space="preserve"> was concerned with property damage, modern authority (e.g., </w:t>
      </w:r>
      <w:r w:rsidDel="00000000" w:rsidR="00000000" w:rsidRPr="00000000">
        <w:rPr>
          <w:rFonts w:ascii="Roboto" w:cs="Roboto" w:eastAsia="Roboto" w:hAnsi="Roboto"/>
          <w:i w:val="1"/>
          <w:iCs w:val="1"/>
          <w:color w:val="0f1115"/>
          <w:sz w:val="24"/>
          <w:szCs w:val="24"/>
          <w:rtl w:val="0"/>
        </w:rPr>
        <w:t xml:space="preserve">Hale v Jennings</w:t>
      </w:r>
      <w:r w:rsidDel="00000000" w:rsidR="00000000" w:rsidRPr="00000000">
        <w:rPr>
          <w:rFonts w:ascii="Roboto" w:cs="Roboto" w:eastAsia="Roboto" w:hAnsi="Roboto"/>
          <w:color w:val="0f1115"/>
          <w:sz w:val="24"/>
          <w:szCs w:val="24"/>
          <w:rtl w:val="0"/>
        </w:rPr>
        <w:t xml:space="preserve">) confirms that personal injury is recoverable.</w:t>
        <w:br w:type="textWrapping"/>
        <w:t xml:space="preserve">Option D is incorrect. Reasonable care is not a defence to </w:t>
      </w:r>
      <w:r w:rsidDel="00000000" w:rsidR="00000000" w:rsidRPr="00000000">
        <w:rPr>
          <w:rFonts w:ascii="Roboto" w:cs="Roboto" w:eastAsia="Roboto" w:hAnsi="Roboto"/>
          <w:i w:val="1"/>
          <w:iCs w:val="1"/>
          <w:color w:val="0f1115"/>
          <w:sz w:val="24"/>
          <w:szCs w:val="24"/>
          <w:rtl w:val="0"/>
        </w:rPr>
        <w:t xml:space="preserve">Rylands</w:t>
      </w:r>
      <w:r w:rsidDel="00000000" w:rsidR="00000000" w:rsidRPr="00000000">
        <w:rPr>
          <w:rFonts w:ascii="Roboto" w:cs="Roboto" w:eastAsia="Roboto" w:hAnsi="Roboto"/>
          <w:color w:val="0f1115"/>
          <w:sz w:val="24"/>
          <w:szCs w:val="24"/>
          <w:rtl w:val="0"/>
        </w:rPr>
        <w:t xml:space="preserve">, which imposes strict liability (subject to defences). This distinguishes it from negligence.</w:t>
        <w:br w:type="textWrapping"/>
        <w:t xml:space="preserve">Option E is incorrect. While the facts also support a claim in public nuisance, this does not preclude a parallel claim under </w:t>
      </w:r>
      <w:r w:rsidDel="00000000" w:rsidR="00000000" w:rsidRPr="00000000">
        <w:rPr>
          <w:rFonts w:ascii="Roboto" w:cs="Roboto" w:eastAsia="Roboto" w:hAnsi="Roboto"/>
          <w:i w:val="1"/>
          <w:iCs w:val="1"/>
          <w:color w:val="0f1115"/>
          <w:sz w:val="24"/>
          <w:szCs w:val="24"/>
          <w:rtl w:val="0"/>
        </w:rPr>
        <w:t xml:space="preserve">Rylands</w:t>
      </w:r>
      <w:r w:rsidDel="00000000" w:rsidR="00000000" w:rsidRPr="00000000">
        <w:rPr>
          <w:rFonts w:ascii="Roboto" w:cs="Roboto" w:eastAsia="Roboto" w:hAnsi="Roboto"/>
          <w:color w:val="0f1115"/>
          <w:sz w:val="24"/>
          <w:szCs w:val="24"/>
          <w:rtl w:val="0"/>
        </w:rPr>
        <w:t xml:space="preserve">. The question asks for a defence to the </w:t>
      </w:r>
      <w:r w:rsidDel="00000000" w:rsidR="00000000" w:rsidRPr="00000000">
        <w:rPr>
          <w:rFonts w:ascii="Roboto" w:cs="Roboto" w:eastAsia="Roboto" w:hAnsi="Roboto"/>
          <w:i w:val="1"/>
          <w:iCs w:val="1"/>
          <w:color w:val="0f1115"/>
          <w:sz w:val="24"/>
          <w:szCs w:val="24"/>
          <w:rtl w:val="0"/>
        </w:rPr>
        <w:t xml:space="preserve">Rylands</w:t>
      </w:r>
      <w:r w:rsidDel="00000000" w:rsidR="00000000" w:rsidRPr="00000000">
        <w:rPr>
          <w:rFonts w:ascii="Roboto" w:cs="Roboto" w:eastAsia="Roboto" w:hAnsi="Roboto"/>
          <w:color w:val="0f1115"/>
          <w:sz w:val="24"/>
          <w:szCs w:val="24"/>
          <w:rtl w:val="0"/>
        </w:rPr>
        <w:t xml:space="preserve"> claim specifically.</w:t>
      </w:r>
    </w:p>
    <w:p w:rsidR="00000000" w:rsidDel="00000000" w:rsidP="00000000" w:rsidRDefault="00000000" w:rsidRPr="00000000" w14:paraId="000001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r>
    </w:p>
    <w:p w:rsidR="00000000" w:rsidDel="00000000" w:rsidP="00000000" w:rsidRDefault="00000000" w:rsidRPr="00000000" w14:paraId="000001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For 25 years, a village cricket club has operated a ground adjacent to farmland. Batsmen regularly hit sixes, sending cricket balls into the farmer's field. The farmer, who rarely used that corner of the field, never complained. Last year, the farmer sold that field to a property developer, who immediately obtained planning permission for a small housing estate. The first house is now built 20 metres from the boundary. In the first month, three cricket balls land in its garden, one breaking a kitchen window. The homeowner seeks an injunction to restrain the cricket club from playing in a manner that allows balls to be hit onto his property.</w:t>
        <w:br w:type="textWrapping"/>
      </w:r>
    </w:p>
    <w:p w:rsidR="00000000" w:rsidDel="00000000" w:rsidP="00000000" w:rsidRDefault="00000000" w:rsidRPr="00000000" w14:paraId="000001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relevant consideration for the court?</w:t>
        <w:br w:type="textWrapping"/>
        <w:t xml:space="preserve">A. Whether the cricket club has acquired a prescriptive easement to hit cricket balls onto the land.</w:t>
        <w:br w:type="textWrapping"/>
        <w:t xml:space="preserve">B. Whether the developer and homeowner came to the nuisance.</w:t>
        <w:br w:type="textWrapping"/>
        <w:t xml:space="preserve">C. Whether granting an injunction would be in the public interest, given the social value of the cricket club.</w:t>
        <w:br w:type="textWrapping"/>
        <w:t xml:space="preserve">D. Whether the occasional escape of a cricket ball constitutes an unreasonable interference with the homeowner's use of his land.</w:t>
        <w:br w:type="textWrapping"/>
        <w:t xml:space="preserve">E. Whether damages would be an adequate remedy for the homeowner.</w:t>
        <w:br w:type="textWrapping"/>
      </w:r>
    </w:p>
    <w:p w:rsidR="00000000" w:rsidDel="00000000" w:rsidP="00000000" w:rsidRDefault="00000000" w:rsidRPr="00000000" w14:paraId="000001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This scenario mirrors </w:t>
      </w:r>
      <w:r w:rsidDel="00000000" w:rsidR="00000000" w:rsidRPr="00000000">
        <w:rPr>
          <w:rFonts w:ascii="Roboto" w:cs="Roboto" w:eastAsia="Roboto" w:hAnsi="Roboto"/>
          <w:i w:val="1"/>
          <w:iCs w:val="1"/>
          <w:color w:val="0f1115"/>
          <w:sz w:val="24"/>
          <w:szCs w:val="24"/>
          <w:rtl w:val="0"/>
        </w:rPr>
        <w:t xml:space="preserve">Miller v Jackson</w:t>
      </w:r>
      <w:r w:rsidDel="00000000" w:rsidR="00000000" w:rsidRPr="00000000">
        <w:rPr>
          <w:rFonts w:ascii="Roboto" w:cs="Roboto" w:eastAsia="Roboto" w:hAnsi="Roboto"/>
          <w:color w:val="0f1115"/>
          <w:sz w:val="24"/>
          <w:szCs w:val="24"/>
          <w:rtl w:val="0"/>
        </w:rPr>
        <w:t xml:space="preserve">. The principle that a claimant "comes to the nuisance" is not a formal defence but is a highly material factor in the court's exercise of discretion, particularly when considering the remedy. The court will weigh the fact that the homeowner (and the developer) knowingly built a house right next to a long-established cricket ground, thereby exposing themselves to a obvious and foreseeable risk. This heavily influences whether an injunction (which could end the club's activities) is an appropriate remedy.</w:t>
        <w:br w:type="textWrapping"/>
        <w:t xml:space="preserve">Option A is incorrect. A prescriptive right would require 20 years of </w:t>
      </w:r>
      <w:r w:rsidDel="00000000" w:rsidR="00000000" w:rsidRPr="00000000">
        <w:rPr>
          <w:rFonts w:ascii="Roboto" w:cs="Roboto" w:eastAsia="Roboto" w:hAnsi="Roboto"/>
          <w:i w:val="1"/>
          <w:iCs w:val="1"/>
          <w:color w:val="0f1115"/>
          <w:sz w:val="24"/>
          <w:szCs w:val="24"/>
          <w:rtl w:val="0"/>
        </w:rPr>
        <w:t xml:space="preserve">actionable</w:t>
      </w:r>
      <w:r w:rsidDel="00000000" w:rsidR="00000000" w:rsidRPr="00000000">
        <w:rPr>
          <w:rFonts w:ascii="Roboto" w:cs="Roboto" w:eastAsia="Roboto" w:hAnsi="Roboto"/>
          <w:color w:val="0f1115"/>
          <w:sz w:val="24"/>
          <w:szCs w:val="24"/>
          <w:rtl w:val="0"/>
        </w:rPr>
        <w:t xml:space="preserve"> nuisance without interruption. The farmer's lack of complaint might indicate consent or that the interference was not substantial (as the field was not in sensitive use), making the prescriptive period unlikely to have run.</w:t>
        <w:br w:type="textWrapping"/>
        <w:t xml:space="preserve">Option C is relevant, especially in the </w:t>
      </w:r>
      <w:r w:rsidDel="00000000" w:rsidR="00000000" w:rsidRPr="00000000">
        <w:rPr>
          <w:rFonts w:ascii="Roboto" w:cs="Roboto" w:eastAsia="Roboto" w:hAnsi="Roboto"/>
          <w:i w:val="1"/>
          <w:iCs w:val="1"/>
          <w:color w:val="0f1115"/>
          <w:sz w:val="24"/>
          <w:szCs w:val="24"/>
          <w:rtl w:val="0"/>
        </w:rPr>
        <w:t xml:space="preserve">Miller v Jackson</w:t>
      </w:r>
      <w:r w:rsidDel="00000000" w:rsidR="00000000" w:rsidRPr="00000000">
        <w:rPr>
          <w:rFonts w:ascii="Roboto" w:cs="Roboto" w:eastAsia="Roboto" w:hAnsi="Roboto"/>
          <w:color w:val="0f1115"/>
          <w:sz w:val="24"/>
          <w:szCs w:val="24"/>
          <w:rtl w:val="0"/>
        </w:rPr>
        <w:t xml:space="preserve"> balancing act, but the "coming to the nuisance" point is more directly potent on these facts.</w:t>
        <w:br w:type="textWrapping"/>
        <w:t xml:space="preserve">Option D is the threshold question for establishing the tort. The escape of hard cricket balls causing property damage and danger likely constitutes an unreasonable interference, establishing liability. The key battle is over the remedy.</w:t>
        <w:br w:type="textWrapping"/>
        <w:t xml:space="preserve">Option E is crucial to the remedy stage. In </w:t>
      </w:r>
      <w:r w:rsidDel="00000000" w:rsidR="00000000" w:rsidRPr="00000000">
        <w:rPr>
          <w:rFonts w:ascii="Roboto" w:cs="Roboto" w:eastAsia="Roboto" w:hAnsi="Roboto"/>
          <w:i w:val="1"/>
          <w:iCs w:val="1"/>
          <w:color w:val="0f1115"/>
          <w:sz w:val="24"/>
          <w:szCs w:val="24"/>
          <w:rtl w:val="0"/>
        </w:rPr>
        <w:t xml:space="preserve">Miller</w:t>
      </w:r>
      <w:r w:rsidDel="00000000" w:rsidR="00000000" w:rsidRPr="00000000">
        <w:rPr>
          <w:rFonts w:ascii="Roboto" w:cs="Roboto" w:eastAsia="Roboto" w:hAnsi="Roboto"/>
          <w:color w:val="0f1115"/>
          <w:sz w:val="24"/>
          <w:szCs w:val="24"/>
          <w:rtl w:val="0"/>
        </w:rPr>
        <w:t xml:space="preserve">, the Court of Appeal granted damages in lieu of an injunction. This is the likely outcome here, making Option B the pivotal consideration leading to that conclusion.</w:t>
      </w:r>
    </w:p>
    <w:p w:rsidR="00000000" w:rsidDel="00000000" w:rsidP="00000000" w:rsidRDefault="00000000" w:rsidRPr="00000000" w14:paraId="000001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r>
    </w:p>
    <w:p w:rsidR="00000000" w:rsidDel="00000000" w:rsidP="00000000" w:rsidRDefault="00000000" w:rsidRPr="00000000" w14:paraId="000001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large, ancient oak tree grows on Keith's land, close to the boundary with Sam's house. The tree is healthy, but during an unprecedented storm with winds of a force not recorded in 100 years ("Storm Cora"), a large branch is torn off. It crashes through the roof of Sam's house, causing extensive damage. Sam sues Keith in nuisance.</w:t>
      </w:r>
    </w:p>
    <w:p w:rsidR="00000000" w:rsidDel="00000000" w:rsidP="00000000" w:rsidRDefault="00000000" w:rsidRPr="00000000" w14:paraId="000001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What is the most accurate statement of Keith's liability?</w:t>
        <w:br w:type="textWrapping"/>
        <w:t xml:space="preserve">A. He is strictly liable for any damage caused by trees on his land, regardless of fault.</w:t>
        <w:br w:type="textWrapping"/>
        <w:t xml:space="preserve">B. He is liable only if he knew or ought to have known the tree or branch was dangerous before the storm.</w:t>
        <w:br w:type="textWrapping"/>
        <w:t xml:space="preserve">C. He is not liable because the damage was caused by an Act of God.</w:t>
        <w:br w:type="textWrapping"/>
        <w:t xml:space="preserve">D. He is liable only if he was negligent in not inspecting or maintaining the tree.</w:t>
        <w:br w:type="textWrapping"/>
        <w:t xml:space="preserve">E. He is not liable because the tree was a natural feature, not something he brought onto the land.</w:t>
        <w:br w:type="textWrapping"/>
        <w:t xml:space="preserve">The correct option is B</w:t>
        <w:br w:type="textWrapping"/>
      </w:r>
    </w:p>
    <w:p w:rsidR="00000000" w:rsidDel="00000000" w:rsidP="00000000" w:rsidRDefault="00000000" w:rsidRPr="00000000" w14:paraId="000001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For liability in nuisance for damage caused by natural features (like trees), the landowner is only liable if they knew or ought reasonably to have known of the danger posed by the tree (the defect) and failed to take reasonable steps to abate it. This is based on the principle in </w:t>
      </w:r>
      <w:r w:rsidDel="00000000" w:rsidR="00000000" w:rsidRPr="00000000">
        <w:rPr>
          <w:rFonts w:ascii="Roboto" w:cs="Roboto" w:eastAsia="Roboto" w:hAnsi="Roboto"/>
          <w:i w:val="1"/>
          <w:iCs w:val="1"/>
          <w:color w:val="0f1115"/>
          <w:sz w:val="24"/>
          <w:szCs w:val="24"/>
          <w:rtl w:val="0"/>
        </w:rPr>
        <w:t xml:space="preserve">Leakey v National Trust</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w:cs="Roboto" w:eastAsia="Roboto" w:hAnsi="Roboto"/>
          <w:i w:val="1"/>
          <w:iCs w:val="1"/>
          <w:color w:val="0f1115"/>
          <w:sz w:val="24"/>
          <w:szCs w:val="24"/>
          <w:rtl w:val="0"/>
        </w:rPr>
        <w:t xml:space="preserve">Solloway v Hampshire CC</w:t>
      </w:r>
      <w:r w:rsidDel="00000000" w:rsidR="00000000" w:rsidRPr="00000000">
        <w:rPr>
          <w:rFonts w:ascii="Roboto" w:cs="Roboto" w:eastAsia="Roboto" w:hAnsi="Roboto"/>
          <w:color w:val="0f1115"/>
          <w:sz w:val="24"/>
          <w:szCs w:val="24"/>
          <w:rtl w:val="0"/>
        </w:rPr>
        <w:t xml:space="preserve">. There is no strict liability for naturally occurring trees.</w:t>
        <w:br w:type="textWrapping"/>
        <w:t xml:space="preserve">Option A is incorrect; that would be the rule for trees constituting a nuisance due to encroachment of roots or overhanging branches, which is a continuing interference. For a one-off escape of a branch, knowledge/foreseeability is required.</w:t>
        <w:br w:type="textWrapping"/>
        <w:t xml:space="preserve">Option C is a potential defence but is very high bar. An "Act of God" requires an extreme, unforeseeable natural event with no human intervention. A storm, even a severe one, is not necessarily an Act of God if it was a foreseeable meteorological event. The defence is rarely successful.</w:t>
        <w:br w:type="textWrapping"/>
        <w:t xml:space="preserve">Option D is essentially a restatement of Option B in negligence terms. Nuisance liability in this context aligns closely with negligence.</w:t>
        <w:br w:type="textWrapping"/>
        <w:t xml:space="preserve">Option E is incorrect. The fact it is natural is relevant but does not automatically preclude liability; it shapes the duty (one of reasonable care based on knowledge).</w:t>
      </w:r>
    </w:p>
    <w:p w:rsidR="00000000" w:rsidDel="00000000" w:rsidP="00000000" w:rsidRDefault="00000000" w:rsidRPr="00000000" w14:paraId="000001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br w:type="textWrapping"/>
        <w:t xml:space="preserve">A popular nightclub operates in a city centre basement. Its sound system generates powerful sub-bass frequencies. These vibrations travel through the ground and the structural fabric of adjacent buildings, causing walls to vibrate perceptibly in a block of luxury flats next door. The residents cannot sleep and complain of constant physical discomfort. The nightclub has a valid licence and uses professional acoustic dampening, but the low-frequency transmission is technically impossible to eliminate completely at current levels of sound output. The residents seek a final injunction to restrict the noise levels.</w:t>
        <w:br w:type="textWrapping"/>
        <w:t xml:space="preserve">In deciding whether to grant the injunction, what is the least relevant factor?</w:t>
        <w:br w:type="textWrapping"/>
        <w:t xml:space="preserve">A. Whether the nightclub's operations constitute a private nuisance.</w:t>
        <w:br w:type="textWrapping"/>
        <w:t xml:space="preserve">B. The fact that the nightclub was operating before the luxury flats were built.</w:t>
        <w:br w:type="textWrapping"/>
        <w:t xml:space="preserve">C. The social and economic value of the nightclub to the city.</w:t>
        <w:br w:type="textWrapping"/>
        <w:t xml:space="preserve">D. Whether damages would be an adequate remedy for the residents.</w:t>
        <w:br w:type="textWrapping"/>
        <w:t xml:space="preserve">E. The terms and conditions of the nightclub's premises licence.</w:t>
        <w:br w:type="textWrapping"/>
      </w:r>
    </w:p>
    <w:p w:rsidR="00000000" w:rsidDel="00000000" w:rsidP="00000000" w:rsidRDefault="00000000" w:rsidRPr="00000000" w14:paraId="000001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E</w:t>
        <w:br w:type="textWrapping"/>
        <w:t xml:space="preserve">Explanation</w:t>
        <w:br w:type="textWrapping"/>
        <w:t xml:space="preserve">Option E is the least relevant. Holding a premises licence from the local authority regulates the sale of alcohol and entertainment but does not grant immunity from civil liability in nuisance. Compliance with licensing conditions is a regulatory matter and does not determine whether a private nuisance exists between neighbours. The court will make its own independent assessment.</w:t>
        <w:br w:type="textWrapping"/>
        <w:t xml:space="preserve">Option A is fundamental; an injunction is a remedy for a tort. If no nuisance exists, no injunction can be granted.</w:t>
        <w:br w:type="textWrapping"/>
        <w:t xml:space="preserve">Option B is highly relevant per </w:t>
      </w:r>
      <w:r w:rsidDel="00000000" w:rsidR="00000000" w:rsidRPr="00000000">
        <w:rPr>
          <w:rFonts w:ascii="Roboto" w:cs="Roboto" w:eastAsia="Roboto" w:hAnsi="Roboto"/>
          <w:i w:val="1"/>
          <w:iCs w:val="1"/>
          <w:color w:val="0f1115"/>
          <w:sz w:val="24"/>
          <w:szCs w:val="24"/>
          <w:rtl w:val="0"/>
        </w:rPr>
        <w:t xml:space="preserve">Miller v Jackson</w:t>
      </w:r>
      <w:r w:rsidDel="00000000" w:rsidR="00000000" w:rsidRPr="00000000">
        <w:rPr>
          <w:rFonts w:ascii="Roboto" w:cs="Roboto" w:eastAsia="Roboto" w:hAnsi="Roboto"/>
          <w:color w:val="0f1115"/>
          <w:sz w:val="24"/>
          <w:szCs w:val="24"/>
          <w:rtl w:val="0"/>
        </w:rPr>
        <w:t xml:space="preserve"> ("coming to the nuisance") as it affects the balance of convenience and the appropriateness of an injunction.</w:t>
        <w:br w:type="textWrapping"/>
        <w:t xml:space="preserve">Option C is relevant to the discretionary balance when considering an injunction, as per </w:t>
      </w:r>
      <w:r w:rsidDel="00000000" w:rsidR="00000000" w:rsidRPr="00000000">
        <w:rPr>
          <w:rFonts w:ascii="Roboto" w:cs="Roboto" w:eastAsia="Roboto" w:hAnsi="Roboto"/>
          <w:i w:val="1"/>
          <w:iCs w:val="1"/>
          <w:color w:val="0f1115"/>
          <w:sz w:val="24"/>
          <w:szCs w:val="24"/>
          <w:rtl w:val="0"/>
        </w:rPr>
        <w:t xml:space="preserve">Shelfer</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w:cs="Roboto" w:eastAsia="Roboto" w:hAnsi="Roboto"/>
          <w:i w:val="1"/>
          <w:iCs w:val="1"/>
          <w:color w:val="0f1115"/>
          <w:sz w:val="24"/>
          <w:szCs w:val="24"/>
          <w:rtl w:val="0"/>
        </w:rPr>
        <w:t xml:space="preserve">Watson v Croft Promosport</w:t>
      </w:r>
      <w:r w:rsidDel="00000000" w:rsidR="00000000" w:rsidRPr="00000000">
        <w:rPr>
          <w:rFonts w:ascii="Roboto" w:cs="Roboto" w:eastAsia="Roboto" w:hAnsi="Roboto"/>
          <w:color w:val="0f1115"/>
          <w:sz w:val="24"/>
          <w:szCs w:val="24"/>
          <w:rtl w:val="0"/>
        </w:rPr>
        <w:t xml:space="preserve">.</w:t>
        <w:br w:type="textWrapping"/>
        <w:t xml:space="preserve">Option D is crucial to the remedy stage. If damages are an adequate remedy, an injunction may be refused.</w:t>
      </w:r>
    </w:p>
    <w:p w:rsidR="00000000" w:rsidDel="00000000" w:rsidP="00000000" w:rsidRDefault="00000000" w:rsidRPr="00000000" w14:paraId="000001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A regional electricity company erects a new high-voltage power line across open countryside. The lines pass directly over Hamish's farm. The electromagnetic fields (EMF) generated by the lines, while within established safety limits, are alleged by Hamish to cause his dairy cows to become agitated, reduce milk yields, and increase the rate of stillborn calves. Scientific evidence on the effect of EMF on cattle is inconclusive and contested. Hamish brings a claim in private nuisance.</w:t>
      </w:r>
    </w:p>
    <w:p w:rsidR="00000000" w:rsidDel="00000000" w:rsidP="00000000" w:rsidRDefault="00000000" w:rsidRPr="00000000" w14:paraId="000001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What is the core legal issue the court must determine?</w:t>
        <w:br w:type="textWrapping"/>
        <w:t xml:space="preserve">A. Whether the electricity company acted negligently in routing the lines over the farm.</w:t>
        <w:br w:type="textWrapping"/>
        <w:t xml:space="preserve">B. Whether the interference is unreasonable, based on an objective assessment of its impact.</w:t>
        <w:br w:type="textWrapping"/>
        <w:t xml:space="preserve">C. Whether the power lines constitute a non-natural use of land under </w:t>
      </w:r>
      <w:r w:rsidDel="00000000" w:rsidR="00000000" w:rsidRPr="00000000">
        <w:rPr>
          <w:rFonts w:ascii="Roboto" w:cs="Roboto" w:eastAsia="Roboto" w:hAnsi="Roboto"/>
          <w:i w:val="1"/>
          <w:iCs w:val="1"/>
          <w:color w:val="0f1115"/>
          <w:sz w:val="24"/>
          <w:szCs w:val="24"/>
          <w:rtl w:val="0"/>
        </w:rPr>
        <w:t xml:space="preserve">Rylands v Fletcher</w:t>
      </w:r>
      <w:r w:rsidDel="00000000" w:rsidR="00000000" w:rsidRPr="00000000">
        <w:rPr>
          <w:rFonts w:ascii="Roboto" w:cs="Roboto" w:eastAsia="Roboto" w:hAnsi="Roboto"/>
          <w:color w:val="0f1115"/>
          <w:sz w:val="24"/>
          <w:szCs w:val="24"/>
          <w:rtl w:val="0"/>
        </w:rPr>
        <w:t xml:space="preserve">.</w:t>
        <w:br w:type="textWrapping"/>
        <w:t xml:space="preserve">D. Whether Hamish's hypersensitivity as a farmer is the true cause of the loss.</w:t>
        <w:br w:type="textWrapping"/>
        <w:t xml:space="preserve">E. Whether the statutory authority under which the company operates provides a complete defence.</w:t>
        <w:br w:type="textWrapping"/>
        <w:t xml:space="preserve">The correct option is B</w:t>
        <w:br w:type="textWrapping"/>
      </w:r>
    </w:p>
    <w:p w:rsidR="00000000" w:rsidDel="00000000" w:rsidP="00000000" w:rsidRDefault="00000000" w:rsidRPr="00000000" w14:paraId="000001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B is correct. The essence of private nuisance is determining whether there has been an </w:t>
      </w:r>
      <w:r w:rsidDel="00000000" w:rsidR="00000000" w:rsidRPr="00000000">
        <w:rPr>
          <w:rFonts w:ascii="Roboto" w:cs="Roboto" w:eastAsia="Roboto" w:hAnsi="Roboto"/>
          <w:i w:val="1"/>
          <w:iCs w:val="1"/>
          <w:color w:val="0f1115"/>
          <w:sz w:val="24"/>
          <w:szCs w:val="24"/>
          <w:rtl w:val="0"/>
        </w:rPr>
        <w:t xml:space="preserve">unreasonable interference</w:t>
      </w:r>
      <w:r w:rsidDel="00000000" w:rsidR="00000000" w:rsidRPr="00000000">
        <w:rPr>
          <w:rFonts w:ascii="Roboto" w:cs="Roboto" w:eastAsia="Roboto" w:hAnsi="Roboto"/>
          <w:color w:val="0f1115"/>
          <w:sz w:val="24"/>
          <w:szCs w:val="24"/>
          <w:rtl w:val="0"/>
        </w:rPr>
        <w:t xml:space="preserve"> with the claimant's use and enjoyment of land. This involves an objective evaluation of all factors: the character of the locality (rural), the duration, the nature of the harm (economic loss via livestock), the utility of the defendant's conduct, and the sensitivity of the claimant. The inconclusive science makes this a difficult factual finding.</w:t>
        <w:br w:type="textWrapping"/>
        <w:t xml:space="preserve">Option A is incorrect as it is relevant to a negligence claim, but nuisance focuses on the result, not the defendant's conduct.</w:t>
        <w:br w:type="textWrapping"/>
        <w:t xml:space="preserve">Option C is incorrecr. The rule in </w:t>
      </w:r>
      <w:r w:rsidDel="00000000" w:rsidR="00000000" w:rsidRPr="00000000">
        <w:rPr>
          <w:rFonts w:ascii="Roboto" w:cs="Roboto" w:eastAsia="Roboto" w:hAnsi="Roboto"/>
          <w:i w:val="1"/>
          <w:iCs w:val="1"/>
          <w:color w:val="0f1115"/>
          <w:sz w:val="24"/>
          <w:szCs w:val="24"/>
          <w:rtl w:val="0"/>
        </w:rPr>
        <w:t xml:space="preserve">Rylands</w:t>
      </w:r>
      <w:r w:rsidDel="00000000" w:rsidR="00000000" w:rsidRPr="00000000">
        <w:rPr>
          <w:rFonts w:ascii="Roboto" w:cs="Roboto" w:eastAsia="Roboto" w:hAnsi="Roboto"/>
          <w:color w:val="0f1115"/>
          <w:sz w:val="24"/>
          <w:szCs w:val="24"/>
          <w:rtl w:val="0"/>
        </w:rPr>
        <w:t xml:space="preserve"> concerns escape of dangerous things. The EMF is not a "thing" brought onto the land that has escaped; it is an emission.</w:t>
        <w:br w:type="textWrapping"/>
        <w:t xml:space="preserve">Option D is incorrect as it is a sub-issue within Option B. The law discounts hypersensitivity, but if the interference would affect any ordinary farmer's use of the land, it may be actionable. The court must determine this.</w:t>
        <w:br w:type="textWrapping"/>
        <w:t xml:space="preserve">Option E is incorrect. It is a potential defence but is not the </w:t>
      </w:r>
      <w:r w:rsidDel="00000000" w:rsidR="00000000" w:rsidRPr="00000000">
        <w:rPr>
          <w:rFonts w:ascii="Roboto" w:cs="Roboto" w:eastAsia="Roboto" w:hAnsi="Roboto"/>
          <w:i w:val="1"/>
          <w:iCs w:val="1"/>
          <w:color w:val="0f1115"/>
          <w:sz w:val="24"/>
          <w:szCs w:val="24"/>
          <w:rtl w:val="0"/>
        </w:rPr>
        <w:t xml:space="preserve">core</w:t>
      </w:r>
      <w:r w:rsidDel="00000000" w:rsidR="00000000" w:rsidRPr="00000000">
        <w:rPr>
          <w:rFonts w:ascii="Roboto" w:cs="Roboto" w:eastAsia="Roboto" w:hAnsi="Roboto"/>
          <w:color w:val="0f1115"/>
          <w:sz w:val="24"/>
          <w:szCs w:val="24"/>
          <w:rtl w:val="0"/>
        </w:rPr>
        <w:t xml:space="preserve"> issue Hamish must overcome to establish the tort. He must first prove an unreasonable interference.</w:t>
      </w:r>
    </w:p>
    <w:p w:rsidR="00000000" w:rsidDel="00000000" w:rsidP="00000000" w:rsidRDefault="00000000" w:rsidRPr="00000000" w14:paraId="000001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A property developer buys a large warehouse with the intention of converting it into flats. Before work begins, vandals break in and set fires, causing the warehouse to burn for two days. Thick, acrid smoke drifts across to a neighbouring street of houses, depositing toxic soot on properties and forcing residents to stay indoors with windows closed. The residents clean their properties and sue the developer in private nuisance.</w:t>
      </w:r>
    </w:p>
    <w:p w:rsidR="00000000" w:rsidDel="00000000" w:rsidP="00000000" w:rsidRDefault="00000000" w:rsidRPr="00000000" w14:paraId="000001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Which of the following is the developer's strongest defence?</w:t>
        <w:br w:type="textWrapping"/>
        <w:t xml:space="preserve">A. The developer was not in occupation of the warehouse at the time of the fire.</w:t>
        <w:br w:type="textWrapping"/>
        <w:t xml:space="preserve">B. The fire was started by the acts of third-party vandals, which were unforeseeable.</w:t>
        <w:br w:type="textWrapping"/>
        <w:t xml:space="preserve">C. The smoke interference was temporary and has now ceased.</w:t>
        <w:br w:type="textWrapping"/>
        <w:t xml:space="preserve">D. The residents' loss is pure economic loss (cost of cleaning), which is not recoverable.</w:t>
        <w:br w:type="textWrapping"/>
        <w:t xml:space="preserve">E. The developer had taken all reasonable security measures to prevent trespass.</w:t>
        <w:br w:type="textWrapping"/>
      </w:r>
    </w:p>
    <w:p w:rsidR="00000000" w:rsidDel="00000000" w:rsidP="00000000" w:rsidRDefault="00000000" w:rsidRPr="00000000" w14:paraId="000001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r>
    </w:p>
    <w:p w:rsidR="00000000" w:rsidDel="00000000" w:rsidP="00000000" w:rsidRDefault="00000000" w:rsidRPr="00000000" w14:paraId="000001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br w:type="textWrapping"/>
        <w:t xml:space="preserve">Option A is correct. Private nuisance is a tort against the </w:t>
      </w:r>
      <w:r w:rsidDel="00000000" w:rsidR="00000000" w:rsidRPr="00000000">
        <w:rPr>
          <w:rFonts w:ascii="Roboto" w:cs="Roboto" w:eastAsia="Roboto" w:hAnsi="Roboto"/>
          <w:i w:val="1"/>
          <w:iCs w:val="1"/>
          <w:color w:val="0f1115"/>
          <w:sz w:val="24"/>
          <w:szCs w:val="24"/>
          <w:rtl w:val="0"/>
        </w:rPr>
        <w:t xml:space="preserve">occupier</w:t>
      </w:r>
      <w:r w:rsidDel="00000000" w:rsidR="00000000" w:rsidRPr="00000000">
        <w:rPr>
          <w:rFonts w:ascii="Roboto" w:cs="Roboto" w:eastAsia="Roboto" w:hAnsi="Roboto"/>
          <w:color w:val="0f1115"/>
          <w:sz w:val="24"/>
          <w:szCs w:val="24"/>
          <w:rtl w:val="0"/>
        </w:rPr>
        <w:t xml:space="preserve"> of land. The defendant must be the occupier, the person in possession and control of the land from which the nuisance emanates. If the developer had not yet taken possession or was merely the owner without occupation (e.g., the site was vacant), they may not be liable in nuisance. An owner can be liable if they authorised a nuisance, but here the fire was not authorised. Occupation is a prerequisite.</w:t>
      </w:r>
    </w:p>
    <w:p w:rsidR="00000000" w:rsidDel="00000000" w:rsidP="00000000" w:rsidRDefault="00000000" w:rsidRPr="00000000" w14:paraId="000001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Option B is a strong defence in negligence or </w:t>
      </w:r>
      <w:r w:rsidDel="00000000" w:rsidR="00000000" w:rsidRPr="00000000">
        <w:rPr>
          <w:rFonts w:ascii="Roboto" w:cs="Roboto" w:eastAsia="Roboto" w:hAnsi="Roboto"/>
          <w:i w:val="1"/>
          <w:iCs w:val="1"/>
          <w:color w:val="0f1115"/>
          <w:sz w:val="24"/>
          <w:szCs w:val="24"/>
          <w:rtl w:val="0"/>
        </w:rPr>
        <w:t xml:space="preserve">Rylands</w:t>
      </w:r>
      <w:r w:rsidDel="00000000" w:rsidR="00000000" w:rsidRPr="00000000">
        <w:rPr>
          <w:rFonts w:ascii="Roboto" w:cs="Roboto" w:eastAsia="Roboto" w:hAnsi="Roboto"/>
          <w:color w:val="0f1115"/>
          <w:sz w:val="24"/>
          <w:szCs w:val="24"/>
          <w:rtl w:val="0"/>
        </w:rPr>
        <w:t xml:space="preserve">, but for an occupier in nuisance, they may still be liable if they failed to abate a known nuisance caused by third parties (e.g., failing to tackle a fire). However, Option A strikes at a more fundamental element.</w:t>
      </w:r>
    </w:p>
    <w:p w:rsidR="00000000" w:rsidDel="00000000" w:rsidP="00000000" w:rsidRDefault="00000000" w:rsidRPr="00000000" w14:paraId="000001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Option C is incorrect. A temporary interference can be a nuisance if substantial (e.g., </w:t>
      </w:r>
      <w:r w:rsidDel="00000000" w:rsidR="00000000" w:rsidRPr="00000000">
        <w:rPr>
          <w:rFonts w:ascii="Roboto" w:cs="Roboto" w:eastAsia="Roboto" w:hAnsi="Roboto"/>
          <w:i w:val="1"/>
          <w:iCs w:val="1"/>
          <w:color w:val="0f1115"/>
          <w:sz w:val="24"/>
          <w:szCs w:val="24"/>
          <w:rtl w:val="0"/>
        </w:rPr>
        <w:t xml:space="preserve">Crown River Cruises</w:t>
      </w:r>
      <w:r w:rsidDel="00000000" w:rsidR="00000000" w:rsidRPr="00000000">
        <w:rPr>
          <w:rFonts w:ascii="Roboto" w:cs="Roboto" w:eastAsia="Roboto" w:hAnsi="Roboto"/>
          <w:color w:val="0f1115"/>
          <w:sz w:val="24"/>
          <w:szCs w:val="24"/>
          <w:rtl w:val="0"/>
        </w:rPr>
        <w:t xml:space="preserve">).</w:t>
        <w:br w:type="textWrapping"/>
        <w:t xml:space="preserve">Option D is incorrect. The cost of remediating physical damage to property (cleaning soot) is recoverable property damage, not pure economic loss.</w:t>
        <w:br w:type="textWrapping"/>
        <w:t xml:space="preserve">Option E is relevant to negligence but not determinative in nuisance if the occupier failed to act reasonably to stop the nuisance once it began.</w:t>
      </w:r>
    </w:p>
    <w:p w:rsidR="00000000" w:rsidDel="00000000" w:rsidP="00000000" w:rsidRDefault="00000000" w:rsidRPr="00000000" w14:paraId="000001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br w:type="textWrapping"/>
        <w:t xml:space="preserve">A homeowner, Gina, has a large hornbeam hedge along her driveway. Over 15 years, she trims it to a height of 2 metres. Her neighbour, Tom, complains that the hedge now blocks sunlight to his vegetable garden for most of the winter, stunting the growth of his crops. He asks Gina to lower it to 1.5 metres. She refuses. Tom sues in private nuisance.</w:t>
        <w:br w:type="textWrapping"/>
        <w:t xml:space="preserve">What is the most  likely outcome?</w:t>
        <w:br w:type="textWrapping"/>
        <w:t xml:space="preserve">A. Tom will succeed, as a right to light can be acquired for gardens.</w:t>
        <w:br w:type="textWrapping"/>
        <w:t xml:space="preserve">B. Tom will fail, as there is no natural right to light for gardens, and the hedge is on Gina's land.</w:t>
        <w:br w:type="textWrapping"/>
        <w:t xml:space="preserve">C. Tom will succeed if he can prove the hedge is maliciously maintained.</w:t>
        <w:br w:type="textWrapping"/>
        <w:t xml:space="preserve">D. Tom will succeed under the rule in </w:t>
      </w:r>
      <w:r w:rsidDel="00000000" w:rsidR="00000000" w:rsidRPr="00000000">
        <w:rPr>
          <w:rFonts w:ascii="Roboto" w:cs="Roboto" w:eastAsia="Roboto" w:hAnsi="Roboto"/>
          <w:i w:val="1"/>
          <w:iCs w:val="1"/>
          <w:color w:val="0f1115"/>
          <w:sz w:val="24"/>
          <w:szCs w:val="24"/>
          <w:rtl w:val="0"/>
        </w:rPr>
        <w:t xml:space="preserve">Rylands v Fletcher</w:t>
      </w:r>
      <w:r w:rsidDel="00000000" w:rsidR="00000000" w:rsidRPr="00000000">
        <w:rPr>
          <w:rFonts w:ascii="Roboto" w:cs="Roboto" w:eastAsia="Roboto" w:hAnsi="Roboto"/>
          <w:color w:val="0f1115"/>
          <w:sz w:val="24"/>
          <w:szCs w:val="24"/>
          <w:rtl w:val="0"/>
        </w:rPr>
        <w:t xml:space="preserve">, as the hedge is a non-natural use.</w:t>
        <w:br w:type="textWrapping"/>
        <w:t xml:space="preserve">E. Tom will fail, as he can grow different crops that require less light.</w:t>
        <w:br w:type="textWrapping"/>
      </w:r>
    </w:p>
    <w:p w:rsidR="00000000" w:rsidDel="00000000" w:rsidP="00000000" w:rsidRDefault="00000000" w:rsidRPr="00000000" w14:paraId="000001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br w:type="textWrapping"/>
        <w:t xml:space="preserve">Option B is correct. There is no natural right to a view or to sunlight over another's land (except for defined rights to light for buildings through prescription). The blocking of light to a garden is generally not an actionable private nuisance unless it is done maliciously (which is not alleged) or perhaps if it causes an extraordinary interference. The fact the hedge is on Gina's land and merely blocks light is insufficient. This is a classic example of </w:t>
      </w:r>
      <w:r w:rsidDel="00000000" w:rsidR="00000000" w:rsidRPr="00000000">
        <w:rPr>
          <w:rFonts w:ascii="Roboto" w:cs="Roboto" w:eastAsia="Roboto" w:hAnsi="Roboto"/>
          <w:i w:val="1"/>
          <w:iCs w:val="1"/>
          <w:color w:val="0f1115"/>
          <w:sz w:val="24"/>
          <w:szCs w:val="24"/>
          <w:rtl w:val="0"/>
        </w:rPr>
        <w:t xml:space="preserve">damnum sine injuria</w:t>
      </w:r>
      <w:r w:rsidDel="00000000" w:rsidR="00000000" w:rsidRPr="00000000">
        <w:rPr>
          <w:rFonts w:ascii="Roboto" w:cs="Roboto" w:eastAsia="Roboto" w:hAnsi="Roboto"/>
          <w:color w:val="0f1115"/>
          <w:sz w:val="24"/>
          <w:szCs w:val="24"/>
          <w:rtl w:val="0"/>
        </w:rPr>
        <w:t xml:space="preserve"> (loss without legal wrong).</w:t>
        <w:br w:type="textWrapping"/>
        <w:t xml:space="preserve">Option A is incorrect. Rights to light can be acquired for buildings (through the Rights of Light Act 1959 and prescription), but not for open land like gardens.</w:t>
        <w:br w:type="textWrapping"/>
        <w:t xml:space="preserve">Option C is incorrect. Malice can sometimes make an otherwise lawful activity a nuisance (as in </w:t>
      </w:r>
      <w:r w:rsidDel="00000000" w:rsidR="00000000" w:rsidRPr="00000000">
        <w:rPr>
          <w:rFonts w:ascii="Roboto" w:cs="Roboto" w:eastAsia="Roboto" w:hAnsi="Roboto"/>
          <w:i w:val="1"/>
          <w:iCs w:val="1"/>
          <w:color w:val="0f1115"/>
          <w:sz w:val="24"/>
          <w:szCs w:val="24"/>
          <w:rtl w:val="0"/>
        </w:rPr>
        <w:t xml:space="preserve">Christie v Davey</w:t>
      </w:r>
      <w:r w:rsidDel="00000000" w:rsidR="00000000" w:rsidRPr="00000000">
        <w:rPr>
          <w:rFonts w:ascii="Roboto" w:cs="Roboto" w:eastAsia="Roboto" w:hAnsi="Roboto"/>
          <w:color w:val="0f1115"/>
          <w:sz w:val="24"/>
          <w:szCs w:val="24"/>
          <w:rtl w:val="0"/>
        </w:rPr>
        <w:t xml:space="preserve">), but there is no evidence of spite here; Gina simply wishes to maintain her hedge.</w:t>
        <w:br w:type="textWrapping"/>
        <w:t xml:space="preserve">Option D is nonsensical; </w:t>
      </w:r>
      <w:r w:rsidDel="00000000" w:rsidR="00000000" w:rsidRPr="00000000">
        <w:rPr>
          <w:rFonts w:ascii="Roboto" w:cs="Roboto" w:eastAsia="Roboto" w:hAnsi="Roboto"/>
          <w:i w:val="1"/>
          <w:iCs w:val="1"/>
          <w:color w:val="0f1115"/>
          <w:sz w:val="24"/>
          <w:szCs w:val="24"/>
          <w:rtl w:val="0"/>
        </w:rPr>
        <w:t xml:space="preserve">Rylands</w:t>
      </w:r>
      <w:r w:rsidDel="00000000" w:rsidR="00000000" w:rsidRPr="00000000">
        <w:rPr>
          <w:rFonts w:ascii="Roboto" w:cs="Roboto" w:eastAsia="Roboto" w:hAnsi="Roboto"/>
          <w:color w:val="0f1115"/>
          <w:sz w:val="24"/>
          <w:szCs w:val="24"/>
          <w:rtl w:val="0"/>
        </w:rPr>
        <w:t xml:space="preserve"> does not apply to the growth of hedges.</w:t>
        <w:br w:type="textWrapping"/>
        <w:t xml:space="preserve">Option E is a practical point but not the primary legal reason for failure. The primary reason is that no legal right is infringed.</w:t>
      </w:r>
    </w:p>
    <w:p w:rsidR="00000000" w:rsidDel="00000000" w:rsidP="00000000" w:rsidRDefault="00000000" w:rsidRPr="00000000" w14:paraId="000001DF">
      <w:pPr>
        <w:shd w:fill="ffffff" w:val="clear"/>
        <w:spacing w:after="240" w:before="240" w:lineRule="auto"/>
        <w:rPr>
          <w:rFonts w:ascii="Roboto" w:cs="Roboto" w:eastAsia="Roboto" w:hAnsi="Roboto"/>
          <w:color w:val="0f1115"/>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