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59623" w14:textId="2633ACC0" w:rsidR="007466B5" w:rsidRDefault="000C30D4" w:rsidP="000C30D4">
      <w:pPr>
        <w:jc w:val="center"/>
        <w:rPr>
          <w:rFonts w:ascii="Times New Roman" w:hAnsi="Times New Roman" w:cs="Times New Roman"/>
          <w:b/>
          <w:bCs/>
          <w:sz w:val="32"/>
          <w:szCs w:val="32"/>
        </w:rPr>
      </w:pPr>
      <w:r w:rsidRPr="000C30D4">
        <w:rPr>
          <w:rFonts w:ascii="Times New Roman" w:hAnsi="Times New Roman" w:cs="Times New Roman"/>
          <w:b/>
          <w:bCs/>
          <w:sz w:val="32"/>
          <w:szCs w:val="32"/>
        </w:rPr>
        <w:t>Business law</w:t>
      </w:r>
    </w:p>
    <w:p w14:paraId="2B1ED816" w14:textId="77777777" w:rsidR="000C30D4" w:rsidRPr="000C30D4" w:rsidRDefault="000C30D4" w:rsidP="000C30D4">
      <w:pPr>
        <w:jc w:val="center"/>
        <w:rPr>
          <w:rFonts w:ascii="Times New Roman" w:hAnsi="Times New Roman" w:cs="Times New Roman"/>
          <w:b/>
          <w:bCs/>
          <w:sz w:val="32"/>
          <w:szCs w:val="32"/>
        </w:rPr>
      </w:pPr>
    </w:p>
    <w:p w14:paraId="3D25F439" w14:textId="77777777" w:rsidR="00324554" w:rsidRPr="00324554" w:rsidRDefault="00324554" w:rsidP="00324554">
      <w:pPr>
        <w:jc w:val="both"/>
        <w:rPr>
          <w:rFonts w:ascii="Times New Roman" w:hAnsi="Times New Roman" w:cs="Times New Roman"/>
          <w:b/>
          <w:bCs/>
          <w:sz w:val="24"/>
          <w:szCs w:val="24"/>
        </w:rPr>
      </w:pPr>
      <w:r w:rsidRPr="00324554">
        <w:rPr>
          <w:rFonts w:ascii="Times New Roman" w:hAnsi="Times New Roman" w:cs="Times New Roman"/>
          <w:b/>
          <w:bCs/>
          <w:sz w:val="24"/>
          <w:szCs w:val="24"/>
        </w:rPr>
        <w:t>Video 1 – Introduction to Business Organisations</w:t>
      </w:r>
    </w:p>
    <w:p w14:paraId="1C503E2A" w14:textId="77777777" w:rsidR="00C014E0" w:rsidRDefault="00C014E0" w:rsidP="00324554">
      <w:pPr>
        <w:jc w:val="both"/>
        <w:rPr>
          <w:rFonts w:ascii="Times New Roman" w:hAnsi="Times New Roman" w:cs="Times New Roman"/>
          <w:sz w:val="24"/>
          <w:szCs w:val="24"/>
        </w:rPr>
      </w:pPr>
      <w:r w:rsidRPr="00C014E0">
        <w:rPr>
          <w:rFonts w:ascii="Times New Roman" w:hAnsi="Times New Roman" w:cs="Times New Roman"/>
          <w:sz w:val="24"/>
          <w:szCs w:val="24"/>
        </w:rPr>
        <w:t>This video explores the foundational decision of choosing a business structure in the UK, a critical first step for any entrepreneur or advisor. You'll learn the key legal and practical differences between sole traders, partnerships, LLPs, and companies, gaining clarity on issues like liability, formality, and regulatory requirements to make informed strategic choices.</w:t>
      </w:r>
    </w:p>
    <w:p w14:paraId="470096BB" w14:textId="4DC1BBD8" w:rsidR="00324554" w:rsidRPr="00324554" w:rsidRDefault="00324554" w:rsidP="00324554">
      <w:pPr>
        <w:jc w:val="both"/>
        <w:rPr>
          <w:rFonts w:ascii="Times New Roman" w:hAnsi="Times New Roman" w:cs="Times New Roman"/>
          <w:sz w:val="24"/>
          <w:szCs w:val="24"/>
        </w:rPr>
      </w:pPr>
      <w:r w:rsidRPr="00324554">
        <w:rPr>
          <w:rFonts w:ascii="Times New Roman" w:hAnsi="Times New Roman" w:cs="Times New Roman"/>
          <w:sz w:val="24"/>
          <w:szCs w:val="24"/>
        </w:rPr>
        <w:t>Key areas covered</w:t>
      </w:r>
    </w:p>
    <w:p w14:paraId="20AAB99D" w14:textId="286E97A7" w:rsidR="00324554" w:rsidRPr="00324554" w:rsidRDefault="00324554" w:rsidP="00324554">
      <w:pPr>
        <w:pStyle w:val="ListParagraph"/>
        <w:numPr>
          <w:ilvl w:val="0"/>
          <w:numId w:val="26"/>
        </w:numPr>
        <w:jc w:val="both"/>
        <w:rPr>
          <w:rFonts w:ascii="Times New Roman" w:hAnsi="Times New Roman" w:cs="Times New Roman"/>
          <w:sz w:val="24"/>
          <w:szCs w:val="24"/>
        </w:rPr>
      </w:pPr>
      <w:r w:rsidRPr="00324554">
        <w:rPr>
          <w:rFonts w:ascii="Times New Roman" w:hAnsi="Times New Roman" w:cs="Times New Roman"/>
          <w:sz w:val="24"/>
          <w:szCs w:val="24"/>
        </w:rPr>
        <w:t>Unincorporated vs. incorporated structures</w:t>
      </w:r>
    </w:p>
    <w:p w14:paraId="14039289" w14:textId="688DF14A" w:rsidR="00324554" w:rsidRPr="00324554" w:rsidRDefault="00324554" w:rsidP="00324554">
      <w:pPr>
        <w:pStyle w:val="ListParagraph"/>
        <w:numPr>
          <w:ilvl w:val="0"/>
          <w:numId w:val="26"/>
        </w:numPr>
        <w:jc w:val="both"/>
        <w:rPr>
          <w:rFonts w:ascii="Times New Roman" w:hAnsi="Times New Roman" w:cs="Times New Roman"/>
          <w:sz w:val="24"/>
          <w:szCs w:val="24"/>
        </w:rPr>
      </w:pPr>
      <w:r w:rsidRPr="00324554">
        <w:rPr>
          <w:rFonts w:ascii="Times New Roman" w:hAnsi="Times New Roman" w:cs="Times New Roman"/>
          <w:sz w:val="24"/>
          <w:szCs w:val="24"/>
        </w:rPr>
        <w:t>Sole traders and unlimited liability</w:t>
      </w:r>
    </w:p>
    <w:p w14:paraId="2C9F1244" w14:textId="0267F0CF" w:rsidR="00324554" w:rsidRPr="00324554" w:rsidRDefault="00324554" w:rsidP="00324554">
      <w:pPr>
        <w:pStyle w:val="ListParagraph"/>
        <w:numPr>
          <w:ilvl w:val="0"/>
          <w:numId w:val="26"/>
        </w:numPr>
        <w:jc w:val="both"/>
        <w:rPr>
          <w:rFonts w:ascii="Times New Roman" w:hAnsi="Times New Roman" w:cs="Times New Roman"/>
          <w:sz w:val="24"/>
          <w:szCs w:val="24"/>
        </w:rPr>
      </w:pPr>
      <w:r w:rsidRPr="00324554">
        <w:rPr>
          <w:rFonts w:ascii="Times New Roman" w:hAnsi="Times New Roman" w:cs="Times New Roman"/>
          <w:sz w:val="24"/>
          <w:szCs w:val="24"/>
        </w:rPr>
        <w:t>Partnerships and joint liability</w:t>
      </w:r>
    </w:p>
    <w:p w14:paraId="6D8C913E" w14:textId="77777777" w:rsidR="00324554" w:rsidRPr="00324554" w:rsidRDefault="00324554" w:rsidP="00324554">
      <w:pPr>
        <w:pStyle w:val="ListParagraph"/>
        <w:numPr>
          <w:ilvl w:val="0"/>
          <w:numId w:val="26"/>
        </w:numPr>
        <w:jc w:val="both"/>
        <w:rPr>
          <w:rFonts w:ascii="Times New Roman" w:hAnsi="Times New Roman" w:cs="Times New Roman"/>
          <w:sz w:val="24"/>
          <w:szCs w:val="24"/>
        </w:rPr>
      </w:pPr>
      <w:r w:rsidRPr="00324554">
        <w:rPr>
          <w:rFonts w:ascii="Times New Roman" w:hAnsi="Times New Roman" w:cs="Times New Roman"/>
          <w:sz w:val="24"/>
          <w:szCs w:val="24"/>
        </w:rPr>
        <w:t>LLPs and companies with limited liability</w:t>
      </w:r>
    </w:p>
    <w:p w14:paraId="44ACEFDC" w14:textId="77777777" w:rsidR="00324554" w:rsidRPr="00324554" w:rsidRDefault="00324554" w:rsidP="00324554">
      <w:pPr>
        <w:jc w:val="both"/>
        <w:rPr>
          <w:rFonts w:ascii="Times New Roman" w:hAnsi="Times New Roman" w:cs="Times New Roman"/>
          <w:sz w:val="24"/>
          <w:szCs w:val="24"/>
        </w:rPr>
      </w:pPr>
    </w:p>
    <w:p w14:paraId="397A99F9" w14:textId="77777777" w:rsidR="00324554" w:rsidRPr="00324554" w:rsidRDefault="00324554" w:rsidP="00324554">
      <w:pPr>
        <w:jc w:val="both"/>
        <w:rPr>
          <w:rFonts w:ascii="Times New Roman" w:hAnsi="Times New Roman" w:cs="Times New Roman"/>
          <w:b/>
          <w:bCs/>
          <w:sz w:val="24"/>
          <w:szCs w:val="24"/>
        </w:rPr>
      </w:pPr>
      <w:r w:rsidRPr="00324554">
        <w:rPr>
          <w:rFonts w:ascii="Times New Roman" w:hAnsi="Times New Roman" w:cs="Times New Roman"/>
          <w:b/>
          <w:bCs/>
          <w:sz w:val="24"/>
          <w:szCs w:val="24"/>
        </w:rPr>
        <w:t>Video 2 – Legal Personality, Limited Liability, and Piercing the Corporate Veil</w:t>
      </w:r>
    </w:p>
    <w:p w14:paraId="5B4126B7" w14:textId="5BCD213D" w:rsidR="00C014E0" w:rsidRDefault="00C014E0" w:rsidP="00324554">
      <w:pPr>
        <w:jc w:val="both"/>
        <w:rPr>
          <w:rFonts w:ascii="Times New Roman" w:hAnsi="Times New Roman" w:cs="Times New Roman"/>
          <w:sz w:val="24"/>
          <w:szCs w:val="24"/>
        </w:rPr>
      </w:pPr>
      <w:r w:rsidRPr="00C014E0">
        <w:rPr>
          <w:rFonts w:ascii="Times New Roman" w:hAnsi="Times New Roman" w:cs="Times New Roman"/>
          <w:sz w:val="24"/>
          <w:szCs w:val="24"/>
        </w:rPr>
        <w:t>This video delves into the core company law principles of separate legal personality and limited liability established in Salomon v Salomon. You'll learn how these concepts protect shareholders and when</w:t>
      </w:r>
      <w:r>
        <w:rPr>
          <w:rFonts w:ascii="Times New Roman" w:hAnsi="Times New Roman" w:cs="Times New Roman"/>
          <w:sz w:val="24"/>
          <w:szCs w:val="24"/>
        </w:rPr>
        <w:t xml:space="preserve">, </w:t>
      </w:r>
      <w:r w:rsidRPr="00C014E0">
        <w:rPr>
          <w:rFonts w:ascii="Times New Roman" w:hAnsi="Times New Roman" w:cs="Times New Roman"/>
          <w:sz w:val="24"/>
          <w:szCs w:val="24"/>
        </w:rPr>
        <w:t>in exceptional circumstances</w:t>
      </w:r>
      <w:r>
        <w:rPr>
          <w:rFonts w:ascii="Times New Roman" w:hAnsi="Times New Roman" w:cs="Times New Roman"/>
          <w:sz w:val="24"/>
          <w:szCs w:val="24"/>
        </w:rPr>
        <w:t xml:space="preserve">, </w:t>
      </w:r>
      <w:r w:rsidRPr="00C014E0">
        <w:rPr>
          <w:rFonts w:ascii="Times New Roman" w:hAnsi="Times New Roman" w:cs="Times New Roman"/>
          <w:sz w:val="24"/>
          <w:szCs w:val="24"/>
        </w:rPr>
        <w:t>the courts may lift the corporate veil, exposing them to personal liability for company debts.</w:t>
      </w:r>
    </w:p>
    <w:p w14:paraId="5C16AE35" w14:textId="7405C4A2" w:rsidR="00324554" w:rsidRPr="00324554" w:rsidRDefault="00324554" w:rsidP="00324554">
      <w:pPr>
        <w:jc w:val="both"/>
        <w:rPr>
          <w:rFonts w:ascii="Times New Roman" w:hAnsi="Times New Roman" w:cs="Times New Roman"/>
          <w:sz w:val="24"/>
          <w:szCs w:val="24"/>
        </w:rPr>
      </w:pPr>
      <w:r w:rsidRPr="00324554">
        <w:rPr>
          <w:rFonts w:ascii="Times New Roman" w:hAnsi="Times New Roman" w:cs="Times New Roman"/>
          <w:sz w:val="24"/>
          <w:szCs w:val="24"/>
        </w:rPr>
        <w:t>Key areas covered</w:t>
      </w:r>
    </w:p>
    <w:p w14:paraId="6AEA0F01" w14:textId="37AE8FAA" w:rsidR="00324554" w:rsidRPr="00324554" w:rsidRDefault="00324554" w:rsidP="00324554">
      <w:pPr>
        <w:pStyle w:val="ListParagraph"/>
        <w:numPr>
          <w:ilvl w:val="0"/>
          <w:numId w:val="25"/>
        </w:numPr>
        <w:jc w:val="both"/>
        <w:rPr>
          <w:rFonts w:ascii="Times New Roman" w:hAnsi="Times New Roman" w:cs="Times New Roman"/>
          <w:sz w:val="24"/>
          <w:szCs w:val="24"/>
        </w:rPr>
      </w:pPr>
      <w:r w:rsidRPr="00324554">
        <w:rPr>
          <w:rFonts w:ascii="Times New Roman" w:hAnsi="Times New Roman" w:cs="Times New Roman"/>
          <w:sz w:val="24"/>
          <w:szCs w:val="24"/>
        </w:rPr>
        <w:t>Separate legal personality</w:t>
      </w:r>
    </w:p>
    <w:p w14:paraId="4D8C594A" w14:textId="24A70D1B" w:rsidR="00324554" w:rsidRPr="00324554" w:rsidRDefault="00324554" w:rsidP="00324554">
      <w:pPr>
        <w:pStyle w:val="ListParagraph"/>
        <w:numPr>
          <w:ilvl w:val="0"/>
          <w:numId w:val="25"/>
        </w:numPr>
        <w:jc w:val="both"/>
        <w:rPr>
          <w:rFonts w:ascii="Times New Roman" w:hAnsi="Times New Roman" w:cs="Times New Roman"/>
          <w:sz w:val="24"/>
          <w:szCs w:val="24"/>
        </w:rPr>
      </w:pPr>
      <w:r w:rsidRPr="00324554">
        <w:rPr>
          <w:rFonts w:ascii="Times New Roman" w:hAnsi="Times New Roman" w:cs="Times New Roman"/>
          <w:sz w:val="24"/>
          <w:szCs w:val="24"/>
        </w:rPr>
        <w:t>Limited liability for shareholders</w:t>
      </w:r>
    </w:p>
    <w:p w14:paraId="6BB195BA" w14:textId="4939E76F" w:rsidR="00324554" w:rsidRPr="00324554" w:rsidRDefault="00324554" w:rsidP="00324554">
      <w:pPr>
        <w:pStyle w:val="ListParagraph"/>
        <w:numPr>
          <w:ilvl w:val="0"/>
          <w:numId w:val="25"/>
        </w:numPr>
        <w:jc w:val="both"/>
        <w:rPr>
          <w:rFonts w:ascii="Times New Roman" w:hAnsi="Times New Roman" w:cs="Times New Roman"/>
          <w:sz w:val="24"/>
          <w:szCs w:val="24"/>
        </w:rPr>
      </w:pPr>
      <w:r w:rsidRPr="00324554">
        <w:rPr>
          <w:rFonts w:ascii="Times New Roman" w:hAnsi="Times New Roman" w:cs="Times New Roman"/>
          <w:sz w:val="24"/>
          <w:szCs w:val="24"/>
        </w:rPr>
        <w:t>Statutory exceptions to limited liability</w:t>
      </w:r>
    </w:p>
    <w:p w14:paraId="5A848C07" w14:textId="1287FE05" w:rsidR="00324554" w:rsidRPr="00324554" w:rsidRDefault="00324554" w:rsidP="00324554">
      <w:pPr>
        <w:pStyle w:val="ListParagraph"/>
        <w:numPr>
          <w:ilvl w:val="0"/>
          <w:numId w:val="25"/>
        </w:numPr>
        <w:jc w:val="both"/>
        <w:rPr>
          <w:rFonts w:ascii="Times New Roman" w:hAnsi="Times New Roman" w:cs="Times New Roman"/>
          <w:sz w:val="24"/>
          <w:szCs w:val="24"/>
        </w:rPr>
      </w:pPr>
      <w:r w:rsidRPr="00324554">
        <w:rPr>
          <w:rFonts w:ascii="Times New Roman" w:hAnsi="Times New Roman" w:cs="Times New Roman"/>
          <w:sz w:val="24"/>
          <w:szCs w:val="24"/>
        </w:rPr>
        <w:t>Common law veil-piercing principles</w:t>
      </w:r>
    </w:p>
    <w:p w14:paraId="61C121C8" w14:textId="77777777" w:rsidR="00324554" w:rsidRPr="00324554" w:rsidRDefault="00324554" w:rsidP="00324554">
      <w:pPr>
        <w:jc w:val="both"/>
        <w:rPr>
          <w:rFonts w:ascii="Times New Roman" w:hAnsi="Times New Roman" w:cs="Times New Roman"/>
          <w:sz w:val="24"/>
          <w:szCs w:val="24"/>
        </w:rPr>
      </w:pPr>
    </w:p>
    <w:p w14:paraId="29FCD797" w14:textId="77777777" w:rsidR="00324554" w:rsidRPr="00324554" w:rsidRDefault="00324554" w:rsidP="00324554">
      <w:pPr>
        <w:jc w:val="both"/>
        <w:rPr>
          <w:rFonts w:ascii="Times New Roman" w:hAnsi="Times New Roman" w:cs="Times New Roman"/>
          <w:b/>
          <w:bCs/>
          <w:sz w:val="24"/>
          <w:szCs w:val="24"/>
        </w:rPr>
      </w:pPr>
      <w:r w:rsidRPr="00324554">
        <w:rPr>
          <w:rFonts w:ascii="Times New Roman" w:hAnsi="Times New Roman" w:cs="Times New Roman"/>
          <w:b/>
          <w:bCs/>
          <w:sz w:val="24"/>
          <w:szCs w:val="24"/>
        </w:rPr>
        <w:t>Video 3 – Forming a Company: Incorporation and Constitution</w:t>
      </w:r>
    </w:p>
    <w:p w14:paraId="4AADE97F" w14:textId="77777777" w:rsidR="00C014E0" w:rsidRDefault="00C014E0" w:rsidP="00324554">
      <w:pPr>
        <w:jc w:val="both"/>
        <w:rPr>
          <w:rFonts w:ascii="Times New Roman" w:hAnsi="Times New Roman" w:cs="Times New Roman"/>
          <w:sz w:val="24"/>
          <w:szCs w:val="24"/>
        </w:rPr>
      </w:pPr>
      <w:r w:rsidRPr="00C014E0">
        <w:rPr>
          <w:rFonts w:ascii="Times New Roman" w:hAnsi="Times New Roman" w:cs="Times New Roman"/>
          <w:sz w:val="24"/>
          <w:szCs w:val="24"/>
        </w:rPr>
        <w:t>This video guides you step-by-step through the process of forming a private limited company in the UK. You'll learn about registration with Companies House, the constitutional significance of the Memorandum and Articles of Association, and the essential post-incorporation steps required for a company to operate legally and effectively.</w:t>
      </w:r>
    </w:p>
    <w:p w14:paraId="141C40E6" w14:textId="2A95AA2A" w:rsidR="00324554" w:rsidRPr="00324554" w:rsidRDefault="00324554" w:rsidP="00324554">
      <w:pPr>
        <w:jc w:val="both"/>
        <w:rPr>
          <w:rFonts w:ascii="Times New Roman" w:hAnsi="Times New Roman" w:cs="Times New Roman"/>
          <w:sz w:val="24"/>
          <w:szCs w:val="24"/>
        </w:rPr>
      </w:pPr>
      <w:r w:rsidRPr="00324554">
        <w:rPr>
          <w:rFonts w:ascii="Times New Roman" w:hAnsi="Times New Roman" w:cs="Times New Roman"/>
          <w:sz w:val="24"/>
          <w:szCs w:val="24"/>
        </w:rPr>
        <w:t>Key areas covered</w:t>
      </w:r>
    </w:p>
    <w:p w14:paraId="64C3D841" w14:textId="30EBAC91" w:rsidR="00324554" w:rsidRPr="00324554" w:rsidRDefault="00324554" w:rsidP="00324554">
      <w:pPr>
        <w:pStyle w:val="ListParagraph"/>
        <w:numPr>
          <w:ilvl w:val="0"/>
          <w:numId w:val="24"/>
        </w:numPr>
        <w:jc w:val="both"/>
        <w:rPr>
          <w:rFonts w:ascii="Times New Roman" w:hAnsi="Times New Roman" w:cs="Times New Roman"/>
          <w:sz w:val="24"/>
          <w:szCs w:val="24"/>
        </w:rPr>
      </w:pPr>
      <w:r w:rsidRPr="00324554">
        <w:rPr>
          <w:rFonts w:ascii="Times New Roman" w:hAnsi="Times New Roman" w:cs="Times New Roman"/>
          <w:sz w:val="24"/>
          <w:szCs w:val="24"/>
        </w:rPr>
        <w:t>Incorporation process and Companies House</w:t>
      </w:r>
    </w:p>
    <w:p w14:paraId="28FC86AF" w14:textId="7EB9973B" w:rsidR="00324554" w:rsidRPr="00324554" w:rsidRDefault="00324554" w:rsidP="00324554">
      <w:pPr>
        <w:pStyle w:val="ListParagraph"/>
        <w:numPr>
          <w:ilvl w:val="0"/>
          <w:numId w:val="24"/>
        </w:numPr>
        <w:jc w:val="both"/>
        <w:rPr>
          <w:rFonts w:ascii="Times New Roman" w:hAnsi="Times New Roman" w:cs="Times New Roman"/>
          <w:sz w:val="24"/>
          <w:szCs w:val="24"/>
        </w:rPr>
      </w:pPr>
      <w:r w:rsidRPr="00324554">
        <w:rPr>
          <w:rFonts w:ascii="Times New Roman" w:hAnsi="Times New Roman" w:cs="Times New Roman"/>
          <w:sz w:val="24"/>
          <w:szCs w:val="24"/>
        </w:rPr>
        <w:t>Memorandum vs. Articles of Association</w:t>
      </w:r>
    </w:p>
    <w:p w14:paraId="5BA47911" w14:textId="112CCCCD" w:rsidR="00324554" w:rsidRPr="00324554" w:rsidRDefault="00324554" w:rsidP="00324554">
      <w:pPr>
        <w:pStyle w:val="ListParagraph"/>
        <w:numPr>
          <w:ilvl w:val="0"/>
          <w:numId w:val="24"/>
        </w:numPr>
        <w:jc w:val="both"/>
        <w:rPr>
          <w:rFonts w:ascii="Times New Roman" w:hAnsi="Times New Roman" w:cs="Times New Roman"/>
          <w:sz w:val="24"/>
          <w:szCs w:val="24"/>
        </w:rPr>
      </w:pPr>
      <w:r w:rsidRPr="00324554">
        <w:rPr>
          <w:rFonts w:ascii="Times New Roman" w:hAnsi="Times New Roman" w:cs="Times New Roman"/>
          <w:sz w:val="24"/>
          <w:szCs w:val="24"/>
        </w:rPr>
        <w:t>Post-incorporation legal steps</w:t>
      </w:r>
    </w:p>
    <w:p w14:paraId="4FC56FD8" w14:textId="77777777" w:rsidR="00324554" w:rsidRPr="00324554" w:rsidRDefault="00324554" w:rsidP="00324554">
      <w:pPr>
        <w:pStyle w:val="ListParagraph"/>
        <w:numPr>
          <w:ilvl w:val="0"/>
          <w:numId w:val="24"/>
        </w:numPr>
        <w:jc w:val="both"/>
        <w:rPr>
          <w:rFonts w:ascii="Times New Roman" w:hAnsi="Times New Roman" w:cs="Times New Roman"/>
          <w:sz w:val="24"/>
          <w:szCs w:val="24"/>
        </w:rPr>
      </w:pPr>
      <w:r w:rsidRPr="00324554">
        <w:rPr>
          <w:rFonts w:ascii="Times New Roman" w:hAnsi="Times New Roman" w:cs="Times New Roman"/>
          <w:sz w:val="24"/>
          <w:szCs w:val="24"/>
        </w:rPr>
        <w:t>Role of constitutional documents</w:t>
      </w:r>
    </w:p>
    <w:p w14:paraId="6460962C" w14:textId="77777777" w:rsidR="00324554" w:rsidRPr="00324554" w:rsidRDefault="00324554" w:rsidP="00324554">
      <w:pPr>
        <w:jc w:val="both"/>
        <w:rPr>
          <w:rFonts w:ascii="Times New Roman" w:hAnsi="Times New Roman" w:cs="Times New Roman"/>
          <w:sz w:val="24"/>
          <w:szCs w:val="24"/>
        </w:rPr>
      </w:pPr>
    </w:p>
    <w:p w14:paraId="4D90E23A" w14:textId="77777777" w:rsidR="00C014E0" w:rsidRDefault="00324554" w:rsidP="00324554">
      <w:pPr>
        <w:jc w:val="both"/>
        <w:rPr>
          <w:rFonts w:ascii="Times New Roman" w:hAnsi="Times New Roman" w:cs="Times New Roman"/>
          <w:b/>
          <w:bCs/>
          <w:sz w:val="24"/>
          <w:szCs w:val="24"/>
        </w:rPr>
      </w:pPr>
      <w:r w:rsidRPr="00324554">
        <w:rPr>
          <w:rFonts w:ascii="Times New Roman" w:hAnsi="Times New Roman" w:cs="Times New Roman"/>
          <w:b/>
          <w:bCs/>
          <w:sz w:val="24"/>
          <w:szCs w:val="24"/>
        </w:rPr>
        <w:t>Video 4 – Forming Partnerships and Limited Liability Partnerships</w:t>
      </w:r>
    </w:p>
    <w:p w14:paraId="49CB4D62" w14:textId="0B330966" w:rsidR="00C014E0" w:rsidRPr="00C014E0" w:rsidRDefault="00C014E0" w:rsidP="00324554">
      <w:pPr>
        <w:jc w:val="both"/>
        <w:rPr>
          <w:rFonts w:ascii="Times New Roman" w:hAnsi="Times New Roman" w:cs="Times New Roman"/>
          <w:b/>
          <w:bCs/>
          <w:sz w:val="24"/>
          <w:szCs w:val="24"/>
        </w:rPr>
      </w:pPr>
      <w:r w:rsidRPr="00C014E0">
        <w:rPr>
          <w:rFonts w:ascii="Times New Roman" w:hAnsi="Times New Roman" w:cs="Times New Roman"/>
          <w:sz w:val="24"/>
          <w:szCs w:val="24"/>
        </w:rPr>
        <w:lastRenderedPageBreak/>
        <w:t>This video examines the formation, operation, and legal risks of both general partnerships and Limited Liability Partnerships (LLPs). You'll understand the informality</w:t>
      </w:r>
      <w:r>
        <w:rPr>
          <w:rFonts w:ascii="Times New Roman" w:hAnsi="Times New Roman" w:cs="Times New Roman"/>
          <w:sz w:val="24"/>
          <w:szCs w:val="24"/>
        </w:rPr>
        <w:t xml:space="preserve"> </w:t>
      </w:r>
      <w:r w:rsidRPr="00C014E0">
        <w:rPr>
          <w:rFonts w:ascii="Times New Roman" w:hAnsi="Times New Roman" w:cs="Times New Roman"/>
          <w:sz w:val="24"/>
          <w:szCs w:val="24"/>
        </w:rPr>
        <w:t>and potential pitfalls</w:t>
      </w:r>
      <w:r>
        <w:rPr>
          <w:rFonts w:ascii="Times New Roman" w:hAnsi="Times New Roman" w:cs="Times New Roman"/>
          <w:sz w:val="24"/>
          <w:szCs w:val="24"/>
        </w:rPr>
        <w:t xml:space="preserve"> </w:t>
      </w:r>
      <w:r w:rsidRPr="00C014E0">
        <w:rPr>
          <w:rFonts w:ascii="Times New Roman" w:hAnsi="Times New Roman" w:cs="Times New Roman"/>
          <w:sz w:val="24"/>
          <w:szCs w:val="24"/>
        </w:rPr>
        <w:t>of partnerships under the Partnership Act 1890, and how LLPs offer a hybrid structure combining partnership flexibility with corporate-style limited liability.</w:t>
      </w:r>
    </w:p>
    <w:p w14:paraId="25ACCFB3" w14:textId="5090459C" w:rsidR="00324554" w:rsidRPr="00324554" w:rsidRDefault="00324554" w:rsidP="00324554">
      <w:pPr>
        <w:jc w:val="both"/>
        <w:rPr>
          <w:rFonts w:ascii="Times New Roman" w:hAnsi="Times New Roman" w:cs="Times New Roman"/>
          <w:sz w:val="24"/>
          <w:szCs w:val="24"/>
        </w:rPr>
      </w:pPr>
      <w:r w:rsidRPr="00324554">
        <w:rPr>
          <w:rFonts w:ascii="Times New Roman" w:hAnsi="Times New Roman" w:cs="Times New Roman"/>
          <w:sz w:val="24"/>
          <w:szCs w:val="24"/>
        </w:rPr>
        <w:t>Key areas covered</w:t>
      </w:r>
    </w:p>
    <w:p w14:paraId="753CA95B" w14:textId="778275ED" w:rsidR="00324554" w:rsidRPr="00324554" w:rsidRDefault="00324554" w:rsidP="00324554">
      <w:pPr>
        <w:pStyle w:val="ListParagraph"/>
        <w:numPr>
          <w:ilvl w:val="0"/>
          <w:numId w:val="23"/>
        </w:numPr>
        <w:jc w:val="both"/>
        <w:rPr>
          <w:rFonts w:ascii="Times New Roman" w:hAnsi="Times New Roman" w:cs="Times New Roman"/>
          <w:sz w:val="24"/>
          <w:szCs w:val="24"/>
        </w:rPr>
      </w:pPr>
      <w:r w:rsidRPr="00324554">
        <w:rPr>
          <w:rFonts w:ascii="Times New Roman" w:hAnsi="Times New Roman" w:cs="Times New Roman"/>
          <w:sz w:val="24"/>
          <w:szCs w:val="24"/>
        </w:rPr>
        <w:t>Forming partnerships</w:t>
      </w:r>
    </w:p>
    <w:p w14:paraId="5067F19C" w14:textId="316609DA" w:rsidR="00324554" w:rsidRPr="00324554" w:rsidRDefault="00324554" w:rsidP="00324554">
      <w:pPr>
        <w:pStyle w:val="ListParagraph"/>
        <w:numPr>
          <w:ilvl w:val="0"/>
          <w:numId w:val="23"/>
        </w:numPr>
        <w:jc w:val="both"/>
        <w:rPr>
          <w:rFonts w:ascii="Times New Roman" w:hAnsi="Times New Roman" w:cs="Times New Roman"/>
          <w:sz w:val="24"/>
          <w:szCs w:val="24"/>
        </w:rPr>
      </w:pPr>
      <w:r w:rsidRPr="00324554">
        <w:rPr>
          <w:rFonts w:ascii="Times New Roman" w:hAnsi="Times New Roman" w:cs="Times New Roman"/>
          <w:sz w:val="24"/>
          <w:szCs w:val="24"/>
        </w:rPr>
        <w:t>Importance of a Partnership Agreement</w:t>
      </w:r>
    </w:p>
    <w:p w14:paraId="0554DF6E" w14:textId="1701A548" w:rsidR="00324554" w:rsidRPr="00324554" w:rsidRDefault="00324554" w:rsidP="00324554">
      <w:pPr>
        <w:pStyle w:val="ListParagraph"/>
        <w:numPr>
          <w:ilvl w:val="0"/>
          <w:numId w:val="23"/>
        </w:numPr>
        <w:jc w:val="both"/>
        <w:rPr>
          <w:rFonts w:ascii="Times New Roman" w:hAnsi="Times New Roman" w:cs="Times New Roman"/>
          <w:sz w:val="24"/>
          <w:szCs w:val="24"/>
        </w:rPr>
      </w:pPr>
      <w:r w:rsidRPr="00324554">
        <w:rPr>
          <w:rFonts w:ascii="Times New Roman" w:hAnsi="Times New Roman" w:cs="Times New Roman"/>
          <w:sz w:val="24"/>
          <w:szCs w:val="24"/>
        </w:rPr>
        <w:t>LLP registration and separate legal personality</w:t>
      </w:r>
    </w:p>
    <w:p w14:paraId="240C30B7" w14:textId="77777777" w:rsidR="00324554" w:rsidRPr="00324554" w:rsidRDefault="00324554" w:rsidP="00324554">
      <w:pPr>
        <w:pStyle w:val="ListParagraph"/>
        <w:numPr>
          <w:ilvl w:val="0"/>
          <w:numId w:val="23"/>
        </w:numPr>
        <w:jc w:val="both"/>
        <w:rPr>
          <w:rFonts w:ascii="Times New Roman" w:hAnsi="Times New Roman" w:cs="Times New Roman"/>
          <w:sz w:val="24"/>
          <w:szCs w:val="24"/>
        </w:rPr>
      </w:pPr>
      <w:r w:rsidRPr="00324554">
        <w:rPr>
          <w:rFonts w:ascii="Times New Roman" w:hAnsi="Times New Roman" w:cs="Times New Roman"/>
          <w:sz w:val="24"/>
          <w:szCs w:val="24"/>
        </w:rPr>
        <w:t>LLP Agreement for internal governance</w:t>
      </w:r>
    </w:p>
    <w:p w14:paraId="02B5A757" w14:textId="77777777" w:rsidR="00324554" w:rsidRPr="00324554" w:rsidRDefault="00324554" w:rsidP="00324554">
      <w:pPr>
        <w:jc w:val="both"/>
        <w:rPr>
          <w:rFonts w:ascii="Times New Roman" w:hAnsi="Times New Roman" w:cs="Times New Roman"/>
          <w:sz w:val="24"/>
          <w:szCs w:val="24"/>
        </w:rPr>
      </w:pPr>
    </w:p>
    <w:p w14:paraId="0DE15354" w14:textId="77777777" w:rsidR="00324554" w:rsidRPr="00324554" w:rsidRDefault="00324554" w:rsidP="00324554">
      <w:pPr>
        <w:jc w:val="both"/>
        <w:rPr>
          <w:rFonts w:ascii="Times New Roman" w:hAnsi="Times New Roman" w:cs="Times New Roman"/>
          <w:b/>
          <w:bCs/>
          <w:sz w:val="24"/>
          <w:szCs w:val="24"/>
        </w:rPr>
      </w:pPr>
      <w:r w:rsidRPr="00324554">
        <w:rPr>
          <w:rFonts w:ascii="Times New Roman" w:hAnsi="Times New Roman" w:cs="Times New Roman"/>
          <w:b/>
          <w:bCs/>
          <w:sz w:val="24"/>
          <w:szCs w:val="24"/>
        </w:rPr>
        <w:t>Video 5 – Corporate Finance: Equity and Debt</w:t>
      </w:r>
    </w:p>
    <w:p w14:paraId="56628E40" w14:textId="77777777" w:rsidR="00C014E0" w:rsidRDefault="00C014E0" w:rsidP="00324554">
      <w:pPr>
        <w:jc w:val="both"/>
        <w:rPr>
          <w:rFonts w:ascii="Times New Roman" w:hAnsi="Times New Roman" w:cs="Times New Roman"/>
          <w:sz w:val="24"/>
          <w:szCs w:val="24"/>
        </w:rPr>
      </w:pPr>
      <w:r w:rsidRPr="00C014E0">
        <w:rPr>
          <w:rFonts w:ascii="Times New Roman" w:hAnsi="Times New Roman" w:cs="Times New Roman"/>
          <w:sz w:val="24"/>
          <w:szCs w:val="24"/>
        </w:rPr>
        <w:t>This video breaks down the two primary ways companies raise capital: equity and debt. You'll explore the legal distinctions between shareholders (owners) and creditors (lenders), understand key rules governing share issuance and distributions, and learn how lenders protect their interests through security arrangements.</w:t>
      </w:r>
    </w:p>
    <w:p w14:paraId="6C135C23" w14:textId="6917F017" w:rsidR="00324554" w:rsidRPr="00324554" w:rsidRDefault="00324554" w:rsidP="00324554">
      <w:pPr>
        <w:jc w:val="both"/>
        <w:rPr>
          <w:rFonts w:ascii="Times New Roman" w:hAnsi="Times New Roman" w:cs="Times New Roman"/>
          <w:sz w:val="24"/>
          <w:szCs w:val="24"/>
        </w:rPr>
      </w:pPr>
      <w:r w:rsidRPr="00324554">
        <w:rPr>
          <w:rFonts w:ascii="Times New Roman" w:hAnsi="Times New Roman" w:cs="Times New Roman"/>
          <w:sz w:val="24"/>
          <w:szCs w:val="24"/>
        </w:rPr>
        <w:t>Key areas covered</w:t>
      </w:r>
    </w:p>
    <w:p w14:paraId="709C85AF" w14:textId="011717D2" w:rsidR="00324554" w:rsidRPr="00324554" w:rsidRDefault="00324554" w:rsidP="00324554">
      <w:pPr>
        <w:pStyle w:val="ListParagraph"/>
        <w:numPr>
          <w:ilvl w:val="0"/>
          <w:numId w:val="22"/>
        </w:numPr>
        <w:jc w:val="both"/>
        <w:rPr>
          <w:rFonts w:ascii="Times New Roman" w:hAnsi="Times New Roman" w:cs="Times New Roman"/>
          <w:sz w:val="24"/>
          <w:szCs w:val="24"/>
        </w:rPr>
      </w:pPr>
      <w:r w:rsidRPr="00324554">
        <w:rPr>
          <w:rFonts w:ascii="Times New Roman" w:hAnsi="Times New Roman" w:cs="Times New Roman"/>
          <w:sz w:val="24"/>
          <w:szCs w:val="24"/>
        </w:rPr>
        <w:t>Equity finance</w:t>
      </w:r>
    </w:p>
    <w:p w14:paraId="7CFEBC98" w14:textId="1594C2D5" w:rsidR="00324554" w:rsidRPr="00324554" w:rsidRDefault="00324554" w:rsidP="00324554">
      <w:pPr>
        <w:pStyle w:val="ListParagraph"/>
        <w:numPr>
          <w:ilvl w:val="0"/>
          <w:numId w:val="22"/>
        </w:numPr>
        <w:jc w:val="both"/>
        <w:rPr>
          <w:rFonts w:ascii="Times New Roman" w:hAnsi="Times New Roman" w:cs="Times New Roman"/>
          <w:sz w:val="24"/>
          <w:szCs w:val="24"/>
        </w:rPr>
      </w:pPr>
      <w:r w:rsidRPr="00324554">
        <w:rPr>
          <w:rFonts w:ascii="Times New Roman" w:hAnsi="Times New Roman" w:cs="Times New Roman"/>
          <w:sz w:val="24"/>
          <w:szCs w:val="24"/>
        </w:rPr>
        <w:t>Debt finance</w:t>
      </w:r>
    </w:p>
    <w:p w14:paraId="3E3A9627" w14:textId="3595E27F" w:rsidR="00324554" w:rsidRPr="00324554" w:rsidRDefault="00324554" w:rsidP="00324554">
      <w:pPr>
        <w:pStyle w:val="ListParagraph"/>
        <w:numPr>
          <w:ilvl w:val="0"/>
          <w:numId w:val="22"/>
        </w:numPr>
        <w:jc w:val="both"/>
        <w:rPr>
          <w:rFonts w:ascii="Times New Roman" w:hAnsi="Times New Roman" w:cs="Times New Roman"/>
          <w:sz w:val="24"/>
          <w:szCs w:val="24"/>
        </w:rPr>
      </w:pPr>
      <w:r w:rsidRPr="00324554">
        <w:rPr>
          <w:rFonts w:ascii="Times New Roman" w:hAnsi="Times New Roman" w:cs="Times New Roman"/>
          <w:sz w:val="24"/>
          <w:szCs w:val="24"/>
        </w:rPr>
        <w:t>Capital maintenance and share issuance rules</w:t>
      </w:r>
    </w:p>
    <w:p w14:paraId="689F3254" w14:textId="77777777" w:rsidR="00324554" w:rsidRPr="00324554" w:rsidRDefault="00324554" w:rsidP="00324554">
      <w:pPr>
        <w:pStyle w:val="ListParagraph"/>
        <w:numPr>
          <w:ilvl w:val="0"/>
          <w:numId w:val="22"/>
        </w:numPr>
        <w:jc w:val="both"/>
        <w:rPr>
          <w:rFonts w:ascii="Times New Roman" w:hAnsi="Times New Roman" w:cs="Times New Roman"/>
          <w:sz w:val="24"/>
          <w:szCs w:val="24"/>
        </w:rPr>
      </w:pPr>
      <w:r w:rsidRPr="00324554">
        <w:rPr>
          <w:rFonts w:ascii="Times New Roman" w:hAnsi="Times New Roman" w:cs="Times New Roman"/>
          <w:sz w:val="24"/>
          <w:szCs w:val="24"/>
        </w:rPr>
        <w:t>Legal rules for distributions</w:t>
      </w:r>
    </w:p>
    <w:p w14:paraId="3E5AAA64" w14:textId="77777777" w:rsidR="00324554" w:rsidRPr="00324554" w:rsidRDefault="00324554" w:rsidP="00324554">
      <w:pPr>
        <w:jc w:val="both"/>
        <w:rPr>
          <w:rFonts w:ascii="Times New Roman" w:hAnsi="Times New Roman" w:cs="Times New Roman"/>
          <w:b/>
          <w:bCs/>
          <w:sz w:val="24"/>
          <w:szCs w:val="24"/>
        </w:rPr>
      </w:pPr>
    </w:p>
    <w:p w14:paraId="37478B0E" w14:textId="77777777" w:rsidR="00324554" w:rsidRPr="00324554" w:rsidRDefault="00324554" w:rsidP="00324554">
      <w:pPr>
        <w:jc w:val="both"/>
        <w:rPr>
          <w:rFonts w:ascii="Times New Roman" w:hAnsi="Times New Roman" w:cs="Times New Roman"/>
          <w:b/>
          <w:bCs/>
          <w:sz w:val="24"/>
          <w:szCs w:val="24"/>
        </w:rPr>
      </w:pPr>
      <w:r w:rsidRPr="00324554">
        <w:rPr>
          <w:rFonts w:ascii="Times New Roman" w:hAnsi="Times New Roman" w:cs="Times New Roman"/>
          <w:b/>
          <w:bCs/>
          <w:sz w:val="24"/>
          <w:szCs w:val="24"/>
        </w:rPr>
        <w:t>Video 6 – Security for Lending</w:t>
      </w:r>
    </w:p>
    <w:p w14:paraId="5472F601" w14:textId="77777777" w:rsidR="00C014E0" w:rsidRDefault="00C014E0" w:rsidP="00324554">
      <w:pPr>
        <w:jc w:val="both"/>
        <w:rPr>
          <w:rFonts w:ascii="Times New Roman" w:hAnsi="Times New Roman" w:cs="Times New Roman"/>
          <w:sz w:val="24"/>
          <w:szCs w:val="24"/>
        </w:rPr>
      </w:pPr>
      <w:r w:rsidRPr="00C014E0">
        <w:rPr>
          <w:rFonts w:ascii="Times New Roman" w:hAnsi="Times New Roman" w:cs="Times New Roman"/>
          <w:sz w:val="24"/>
          <w:szCs w:val="24"/>
        </w:rPr>
        <w:t>This video explains the mechanisms lenders use to protect their loans through security, such as charges and mortgages. You'll learn the crucial differences between fixed and floating charges, understand the importance of registration at Companies House, and discover the order of priority for creditors when a company enters insolvency.</w:t>
      </w:r>
    </w:p>
    <w:p w14:paraId="07BAF8F6" w14:textId="2AA343F6" w:rsidR="00324554" w:rsidRPr="00324554" w:rsidRDefault="00324554" w:rsidP="00324554">
      <w:pPr>
        <w:jc w:val="both"/>
        <w:rPr>
          <w:rFonts w:ascii="Times New Roman" w:hAnsi="Times New Roman" w:cs="Times New Roman"/>
          <w:sz w:val="24"/>
          <w:szCs w:val="24"/>
        </w:rPr>
      </w:pPr>
      <w:r w:rsidRPr="00324554">
        <w:rPr>
          <w:rFonts w:ascii="Times New Roman" w:hAnsi="Times New Roman" w:cs="Times New Roman"/>
          <w:sz w:val="24"/>
          <w:szCs w:val="24"/>
        </w:rPr>
        <w:t>Key areas covered</w:t>
      </w:r>
    </w:p>
    <w:p w14:paraId="78B5AC2F" w14:textId="0906D366" w:rsidR="00324554" w:rsidRPr="00324554" w:rsidRDefault="00324554" w:rsidP="00324554">
      <w:pPr>
        <w:pStyle w:val="ListParagraph"/>
        <w:numPr>
          <w:ilvl w:val="0"/>
          <w:numId w:val="21"/>
        </w:numPr>
        <w:jc w:val="both"/>
        <w:rPr>
          <w:rFonts w:ascii="Times New Roman" w:hAnsi="Times New Roman" w:cs="Times New Roman"/>
          <w:sz w:val="24"/>
          <w:szCs w:val="24"/>
        </w:rPr>
      </w:pPr>
      <w:r w:rsidRPr="00324554">
        <w:rPr>
          <w:rFonts w:ascii="Times New Roman" w:hAnsi="Times New Roman" w:cs="Times New Roman"/>
          <w:sz w:val="24"/>
          <w:szCs w:val="24"/>
        </w:rPr>
        <w:t>Nature and purpose of security</w:t>
      </w:r>
    </w:p>
    <w:p w14:paraId="238DB88B" w14:textId="05C8F25F" w:rsidR="00324554" w:rsidRPr="00324554" w:rsidRDefault="00324554" w:rsidP="00324554">
      <w:pPr>
        <w:pStyle w:val="ListParagraph"/>
        <w:numPr>
          <w:ilvl w:val="0"/>
          <w:numId w:val="21"/>
        </w:numPr>
        <w:jc w:val="both"/>
        <w:rPr>
          <w:rFonts w:ascii="Times New Roman" w:hAnsi="Times New Roman" w:cs="Times New Roman"/>
          <w:sz w:val="24"/>
          <w:szCs w:val="24"/>
        </w:rPr>
      </w:pPr>
      <w:r w:rsidRPr="00324554">
        <w:rPr>
          <w:rFonts w:ascii="Times New Roman" w:hAnsi="Times New Roman" w:cs="Times New Roman"/>
          <w:sz w:val="24"/>
          <w:szCs w:val="24"/>
        </w:rPr>
        <w:t>Fixed vs. floating charges</w:t>
      </w:r>
    </w:p>
    <w:p w14:paraId="44D51621" w14:textId="76F3E5EF" w:rsidR="00324554" w:rsidRPr="00324554" w:rsidRDefault="00324554" w:rsidP="00324554">
      <w:pPr>
        <w:pStyle w:val="ListParagraph"/>
        <w:numPr>
          <w:ilvl w:val="0"/>
          <w:numId w:val="21"/>
        </w:numPr>
        <w:jc w:val="both"/>
        <w:rPr>
          <w:rFonts w:ascii="Times New Roman" w:hAnsi="Times New Roman" w:cs="Times New Roman"/>
          <w:sz w:val="24"/>
          <w:szCs w:val="24"/>
        </w:rPr>
      </w:pPr>
      <w:r w:rsidRPr="00324554">
        <w:rPr>
          <w:rFonts w:ascii="Times New Roman" w:hAnsi="Times New Roman" w:cs="Times New Roman"/>
          <w:sz w:val="24"/>
          <w:szCs w:val="24"/>
        </w:rPr>
        <w:t>Registration at Companies House</w:t>
      </w:r>
    </w:p>
    <w:p w14:paraId="3DBEB7B2" w14:textId="77777777" w:rsidR="00324554" w:rsidRPr="00324554" w:rsidRDefault="00324554" w:rsidP="00324554">
      <w:pPr>
        <w:pStyle w:val="ListParagraph"/>
        <w:numPr>
          <w:ilvl w:val="0"/>
          <w:numId w:val="21"/>
        </w:numPr>
        <w:jc w:val="both"/>
        <w:rPr>
          <w:rFonts w:ascii="Times New Roman" w:hAnsi="Times New Roman" w:cs="Times New Roman"/>
          <w:sz w:val="24"/>
          <w:szCs w:val="24"/>
        </w:rPr>
      </w:pPr>
      <w:r w:rsidRPr="00324554">
        <w:rPr>
          <w:rFonts w:ascii="Times New Roman" w:hAnsi="Times New Roman" w:cs="Times New Roman"/>
          <w:sz w:val="24"/>
          <w:szCs w:val="24"/>
        </w:rPr>
        <w:t>Priority of claims in insolvency</w:t>
      </w:r>
    </w:p>
    <w:p w14:paraId="5899FAFC" w14:textId="77777777" w:rsidR="00324554" w:rsidRPr="00324554" w:rsidRDefault="00324554" w:rsidP="00324554">
      <w:pPr>
        <w:jc w:val="both"/>
        <w:rPr>
          <w:rFonts w:ascii="Times New Roman" w:hAnsi="Times New Roman" w:cs="Times New Roman"/>
          <w:sz w:val="24"/>
          <w:szCs w:val="24"/>
        </w:rPr>
      </w:pPr>
    </w:p>
    <w:p w14:paraId="263E6ECA" w14:textId="77777777" w:rsidR="00324554" w:rsidRPr="00324554" w:rsidRDefault="00324554" w:rsidP="00324554">
      <w:pPr>
        <w:jc w:val="both"/>
        <w:rPr>
          <w:rFonts w:ascii="Times New Roman" w:hAnsi="Times New Roman" w:cs="Times New Roman"/>
          <w:b/>
          <w:bCs/>
          <w:sz w:val="24"/>
          <w:szCs w:val="24"/>
        </w:rPr>
      </w:pPr>
      <w:r w:rsidRPr="00324554">
        <w:rPr>
          <w:rFonts w:ascii="Times New Roman" w:hAnsi="Times New Roman" w:cs="Times New Roman"/>
          <w:b/>
          <w:bCs/>
          <w:sz w:val="24"/>
          <w:szCs w:val="24"/>
        </w:rPr>
        <w:t>Video 7 – Corporate Governance: Directors and Their Duties</w:t>
      </w:r>
    </w:p>
    <w:p w14:paraId="2A25BD28" w14:textId="77777777" w:rsidR="00C014E0" w:rsidRDefault="00C014E0" w:rsidP="00324554">
      <w:pPr>
        <w:jc w:val="both"/>
        <w:rPr>
          <w:rFonts w:ascii="Times New Roman" w:hAnsi="Times New Roman" w:cs="Times New Roman"/>
          <w:sz w:val="24"/>
          <w:szCs w:val="24"/>
        </w:rPr>
      </w:pPr>
      <w:r w:rsidRPr="00C014E0">
        <w:rPr>
          <w:rFonts w:ascii="Times New Roman" w:hAnsi="Times New Roman" w:cs="Times New Roman"/>
          <w:sz w:val="24"/>
          <w:szCs w:val="24"/>
        </w:rPr>
        <w:t>This video explores the crucial role of directors in corporate governance and the comprehensive legal duties they owe to the company under the Companies Act 2006. You'll learn about the seven key statutory duties, how they are enforced, and the serious personal consequences directors face for breaching them.</w:t>
      </w:r>
    </w:p>
    <w:p w14:paraId="34A13EEA" w14:textId="7B2A8B0F" w:rsidR="00324554" w:rsidRPr="00324554" w:rsidRDefault="00324554" w:rsidP="00324554">
      <w:pPr>
        <w:jc w:val="both"/>
        <w:rPr>
          <w:rFonts w:ascii="Times New Roman" w:hAnsi="Times New Roman" w:cs="Times New Roman"/>
          <w:sz w:val="24"/>
          <w:szCs w:val="24"/>
        </w:rPr>
      </w:pPr>
      <w:r w:rsidRPr="00324554">
        <w:rPr>
          <w:rFonts w:ascii="Times New Roman" w:hAnsi="Times New Roman" w:cs="Times New Roman"/>
          <w:sz w:val="24"/>
          <w:szCs w:val="24"/>
        </w:rPr>
        <w:lastRenderedPageBreak/>
        <w:t>Key areas covered</w:t>
      </w:r>
    </w:p>
    <w:p w14:paraId="340DB068" w14:textId="7BCF30FE" w:rsidR="00324554" w:rsidRPr="00324554" w:rsidRDefault="00324554" w:rsidP="00324554">
      <w:pPr>
        <w:pStyle w:val="ListParagraph"/>
        <w:numPr>
          <w:ilvl w:val="0"/>
          <w:numId w:val="20"/>
        </w:numPr>
        <w:jc w:val="both"/>
        <w:rPr>
          <w:rFonts w:ascii="Times New Roman" w:hAnsi="Times New Roman" w:cs="Times New Roman"/>
          <w:sz w:val="24"/>
          <w:szCs w:val="24"/>
        </w:rPr>
      </w:pPr>
      <w:r w:rsidRPr="00324554">
        <w:rPr>
          <w:rFonts w:ascii="Times New Roman" w:hAnsi="Times New Roman" w:cs="Times New Roman"/>
          <w:sz w:val="24"/>
          <w:szCs w:val="24"/>
        </w:rPr>
        <w:t>Role and types of directors</w:t>
      </w:r>
    </w:p>
    <w:p w14:paraId="75717624" w14:textId="5C0D0D97" w:rsidR="00324554" w:rsidRPr="00324554" w:rsidRDefault="00324554" w:rsidP="00324554">
      <w:pPr>
        <w:pStyle w:val="ListParagraph"/>
        <w:numPr>
          <w:ilvl w:val="0"/>
          <w:numId w:val="20"/>
        </w:numPr>
        <w:jc w:val="both"/>
        <w:rPr>
          <w:rFonts w:ascii="Times New Roman" w:hAnsi="Times New Roman" w:cs="Times New Roman"/>
          <w:sz w:val="24"/>
          <w:szCs w:val="24"/>
        </w:rPr>
      </w:pPr>
      <w:r w:rsidRPr="00324554">
        <w:rPr>
          <w:rFonts w:ascii="Times New Roman" w:hAnsi="Times New Roman" w:cs="Times New Roman"/>
          <w:sz w:val="24"/>
          <w:szCs w:val="24"/>
        </w:rPr>
        <w:t>Seven statutory director duties</w:t>
      </w:r>
    </w:p>
    <w:p w14:paraId="2C601C4A" w14:textId="2493FAE6" w:rsidR="00324554" w:rsidRPr="00324554" w:rsidRDefault="00324554" w:rsidP="00324554">
      <w:pPr>
        <w:pStyle w:val="ListParagraph"/>
        <w:numPr>
          <w:ilvl w:val="0"/>
          <w:numId w:val="20"/>
        </w:numPr>
        <w:jc w:val="both"/>
        <w:rPr>
          <w:rFonts w:ascii="Times New Roman" w:hAnsi="Times New Roman" w:cs="Times New Roman"/>
          <w:sz w:val="24"/>
          <w:szCs w:val="24"/>
        </w:rPr>
      </w:pPr>
      <w:r w:rsidRPr="00324554">
        <w:rPr>
          <w:rFonts w:ascii="Times New Roman" w:hAnsi="Times New Roman" w:cs="Times New Roman"/>
          <w:sz w:val="24"/>
          <w:szCs w:val="24"/>
        </w:rPr>
        <w:t>Consequences of breaching duties</w:t>
      </w:r>
    </w:p>
    <w:p w14:paraId="7E2A0B43" w14:textId="77777777" w:rsidR="00324554" w:rsidRPr="00324554" w:rsidRDefault="00324554" w:rsidP="00324554">
      <w:pPr>
        <w:pStyle w:val="ListParagraph"/>
        <w:numPr>
          <w:ilvl w:val="0"/>
          <w:numId w:val="20"/>
        </w:numPr>
        <w:jc w:val="both"/>
        <w:rPr>
          <w:rFonts w:ascii="Times New Roman" w:hAnsi="Times New Roman" w:cs="Times New Roman"/>
          <w:sz w:val="24"/>
          <w:szCs w:val="24"/>
        </w:rPr>
      </w:pPr>
      <w:r w:rsidRPr="00324554">
        <w:rPr>
          <w:rFonts w:ascii="Times New Roman" w:hAnsi="Times New Roman" w:cs="Times New Roman"/>
          <w:sz w:val="24"/>
          <w:szCs w:val="24"/>
        </w:rPr>
        <w:t>Personal liability risks</w:t>
      </w:r>
    </w:p>
    <w:p w14:paraId="2DFEF503" w14:textId="77777777" w:rsidR="00324554" w:rsidRPr="00324554" w:rsidRDefault="00324554" w:rsidP="00324554">
      <w:pPr>
        <w:jc w:val="both"/>
        <w:rPr>
          <w:rFonts w:ascii="Times New Roman" w:hAnsi="Times New Roman" w:cs="Times New Roman"/>
          <w:sz w:val="24"/>
          <w:szCs w:val="24"/>
        </w:rPr>
      </w:pPr>
    </w:p>
    <w:p w14:paraId="290A4EAE" w14:textId="77777777" w:rsidR="00324554" w:rsidRPr="00324554" w:rsidRDefault="00324554" w:rsidP="00324554">
      <w:pPr>
        <w:jc w:val="both"/>
        <w:rPr>
          <w:rFonts w:ascii="Times New Roman" w:hAnsi="Times New Roman" w:cs="Times New Roman"/>
          <w:b/>
          <w:bCs/>
          <w:sz w:val="24"/>
          <w:szCs w:val="24"/>
        </w:rPr>
      </w:pPr>
      <w:r w:rsidRPr="00324554">
        <w:rPr>
          <w:rFonts w:ascii="Times New Roman" w:hAnsi="Times New Roman" w:cs="Times New Roman"/>
          <w:b/>
          <w:bCs/>
          <w:sz w:val="24"/>
          <w:szCs w:val="24"/>
        </w:rPr>
        <w:t>Video 8 – Corporate Governance: Shareholders and Decision-Making</w:t>
      </w:r>
    </w:p>
    <w:p w14:paraId="5DA52A00" w14:textId="4C266FFA" w:rsidR="00C014E0" w:rsidRDefault="00C014E0" w:rsidP="00324554">
      <w:pPr>
        <w:jc w:val="both"/>
        <w:rPr>
          <w:rFonts w:ascii="Times New Roman" w:hAnsi="Times New Roman" w:cs="Times New Roman"/>
          <w:sz w:val="24"/>
          <w:szCs w:val="24"/>
        </w:rPr>
      </w:pPr>
      <w:r w:rsidRPr="00C014E0">
        <w:rPr>
          <w:rFonts w:ascii="Times New Roman" w:hAnsi="Times New Roman" w:cs="Times New Roman"/>
          <w:sz w:val="24"/>
          <w:szCs w:val="24"/>
        </w:rPr>
        <w:t>This video examines the balance of power within a company, focusing on how shareholders exercise their rights and influence corporate decisions. You'll learn about the mechanisms for shareholder decision-making</w:t>
      </w:r>
      <w:r>
        <w:rPr>
          <w:rFonts w:ascii="Times New Roman" w:hAnsi="Times New Roman" w:cs="Times New Roman"/>
          <w:sz w:val="24"/>
          <w:szCs w:val="24"/>
        </w:rPr>
        <w:t xml:space="preserve">, </w:t>
      </w:r>
      <w:r w:rsidRPr="00C014E0">
        <w:rPr>
          <w:rFonts w:ascii="Times New Roman" w:hAnsi="Times New Roman" w:cs="Times New Roman"/>
          <w:sz w:val="24"/>
          <w:szCs w:val="24"/>
        </w:rPr>
        <w:t>from written resolutions to general meetings</w:t>
      </w:r>
      <w:r>
        <w:rPr>
          <w:rFonts w:ascii="Times New Roman" w:hAnsi="Times New Roman" w:cs="Times New Roman"/>
          <w:sz w:val="24"/>
          <w:szCs w:val="24"/>
        </w:rPr>
        <w:t xml:space="preserve">, </w:t>
      </w:r>
      <w:r w:rsidRPr="00C014E0">
        <w:rPr>
          <w:rFonts w:ascii="Times New Roman" w:hAnsi="Times New Roman" w:cs="Times New Roman"/>
          <w:sz w:val="24"/>
          <w:szCs w:val="24"/>
        </w:rPr>
        <w:t>and understand the transparency requirements that ensure accountability.</w:t>
      </w:r>
    </w:p>
    <w:p w14:paraId="3467D347" w14:textId="6845ED15" w:rsidR="00324554" w:rsidRPr="00324554" w:rsidRDefault="00324554" w:rsidP="00324554">
      <w:pPr>
        <w:jc w:val="both"/>
        <w:rPr>
          <w:rFonts w:ascii="Times New Roman" w:hAnsi="Times New Roman" w:cs="Times New Roman"/>
          <w:sz w:val="24"/>
          <w:szCs w:val="24"/>
        </w:rPr>
      </w:pPr>
      <w:r w:rsidRPr="00324554">
        <w:rPr>
          <w:rFonts w:ascii="Times New Roman" w:hAnsi="Times New Roman" w:cs="Times New Roman"/>
          <w:sz w:val="24"/>
          <w:szCs w:val="24"/>
        </w:rPr>
        <w:t>Key areas covered</w:t>
      </w:r>
    </w:p>
    <w:p w14:paraId="26E37F68" w14:textId="561C941F" w:rsidR="00324554" w:rsidRPr="00324554" w:rsidRDefault="00324554" w:rsidP="00324554">
      <w:pPr>
        <w:pStyle w:val="ListParagraph"/>
        <w:numPr>
          <w:ilvl w:val="0"/>
          <w:numId w:val="19"/>
        </w:numPr>
        <w:jc w:val="both"/>
        <w:rPr>
          <w:rFonts w:ascii="Times New Roman" w:hAnsi="Times New Roman" w:cs="Times New Roman"/>
          <w:sz w:val="24"/>
          <w:szCs w:val="24"/>
        </w:rPr>
      </w:pPr>
      <w:r w:rsidRPr="00324554">
        <w:rPr>
          <w:rFonts w:ascii="Times New Roman" w:hAnsi="Times New Roman" w:cs="Times New Roman"/>
          <w:sz w:val="24"/>
          <w:szCs w:val="24"/>
        </w:rPr>
        <w:t>Shareholder powers and roles</w:t>
      </w:r>
    </w:p>
    <w:p w14:paraId="6971C528" w14:textId="7DC3A84D" w:rsidR="00324554" w:rsidRPr="00324554" w:rsidRDefault="00324554" w:rsidP="00324554">
      <w:pPr>
        <w:pStyle w:val="ListParagraph"/>
        <w:numPr>
          <w:ilvl w:val="0"/>
          <w:numId w:val="19"/>
        </w:numPr>
        <w:jc w:val="both"/>
        <w:rPr>
          <w:rFonts w:ascii="Times New Roman" w:hAnsi="Times New Roman" w:cs="Times New Roman"/>
          <w:sz w:val="24"/>
          <w:szCs w:val="24"/>
        </w:rPr>
      </w:pPr>
      <w:r w:rsidRPr="00324554">
        <w:rPr>
          <w:rFonts w:ascii="Times New Roman" w:hAnsi="Times New Roman" w:cs="Times New Roman"/>
          <w:sz w:val="24"/>
          <w:szCs w:val="24"/>
        </w:rPr>
        <w:t>Written resolutions and general meetings</w:t>
      </w:r>
    </w:p>
    <w:p w14:paraId="06BBBA1C" w14:textId="60141703" w:rsidR="00324554" w:rsidRPr="00324554" w:rsidRDefault="00324554" w:rsidP="00324554">
      <w:pPr>
        <w:pStyle w:val="ListParagraph"/>
        <w:numPr>
          <w:ilvl w:val="0"/>
          <w:numId w:val="19"/>
        </w:numPr>
        <w:jc w:val="both"/>
        <w:rPr>
          <w:rFonts w:ascii="Times New Roman" w:hAnsi="Times New Roman" w:cs="Times New Roman"/>
          <w:sz w:val="24"/>
          <w:szCs w:val="24"/>
        </w:rPr>
      </w:pPr>
      <w:r w:rsidRPr="00324554">
        <w:rPr>
          <w:rFonts w:ascii="Times New Roman" w:hAnsi="Times New Roman" w:cs="Times New Roman"/>
          <w:sz w:val="24"/>
          <w:szCs w:val="24"/>
        </w:rPr>
        <w:t>Rules for valid meetings</w:t>
      </w:r>
    </w:p>
    <w:p w14:paraId="6ADF71BA" w14:textId="77777777" w:rsidR="00324554" w:rsidRPr="00324554" w:rsidRDefault="00324554" w:rsidP="00324554">
      <w:pPr>
        <w:pStyle w:val="ListParagraph"/>
        <w:numPr>
          <w:ilvl w:val="0"/>
          <w:numId w:val="19"/>
        </w:numPr>
        <w:jc w:val="both"/>
        <w:rPr>
          <w:rFonts w:ascii="Times New Roman" w:hAnsi="Times New Roman" w:cs="Times New Roman"/>
          <w:sz w:val="24"/>
          <w:szCs w:val="24"/>
        </w:rPr>
      </w:pPr>
      <w:r w:rsidRPr="00324554">
        <w:rPr>
          <w:rFonts w:ascii="Times New Roman" w:hAnsi="Times New Roman" w:cs="Times New Roman"/>
          <w:sz w:val="24"/>
          <w:szCs w:val="24"/>
        </w:rPr>
        <w:t>Transparency and filing requirements</w:t>
      </w:r>
    </w:p>
    <w:p w14:paraId="191AD732" w14:textId="77777777" w:rsidR="00324554" w:rsidRPr="00324554" w:rsidRDefault="00324554" w:rsidP="00324554">
      <w:pPr>
        <w:jc w:val="both"/>
        <w:rPr>
          <w:rFonts w:ascii="Times New Roman" w:hAnsi="Times New Roman" w:cs="Times New Roman"/>
          <w:sz w:val="24"/>
          <w:szCs w:val="24"/>
        </w:rPr>
      </w:pPr>
    </w:p>
    <w:p w14:paraId="35BE5EEC" w14:textId="77777777" w:rsidR="00324554" w:rsidRPr="00324554" w:rsidRDefault="00324554" w:rsidP="00324554">
      <w:pPr>
        <w:jc w:val="both"/>
        <w:rPr>
          <w:rFonts w:ascii="Times New Roman" w:hAnsi="Times New Roman" w:cs="Times New Roman"/>
          <w:b/>
          <w:bCs/>
          <w:sz w:val="24"/>
          <w:szCs w:val="24"/>
        </w:rPr>
      </w:pPr>
      <w:r w:rsidRPr="00324554">
        <w:rPr>
          <w:rFonts w:ascii="Times New Roman" w:hAnsi="Times New Roman" w:cs="Times New Roman"/>
          <w:b/>
          <w:bCs/>
          <w:sz w:val="24"/>
          <w:szCs w:val="24"/>
        </w:rPr>
        <w:t>Video 9 – Partnership &amp; LLP Governance</w:t>
      </w:r>
    </w:p>
    <w:p w14:paraId="507BD0CD" w14:textId="77777777" w:rsidR="00C014E0" w:rsidRDefault="00C014E0" w:rsidP="00324554">
      <w:pPr>
        <w:jc w:val="both"/>
        <w:rPr>
          <w:rFonts w:ascii="Times New Roman" w:hAnsi="Times New Roman" w:cs="Times New Roman"/>
          <w:sz w:val="24"/>
          <w:szCs w:val="24"/>
        </w:rPr>
      </w:pPr>
      <w:r w:rsidRPr="00C014E0">
        <w:rPr>
          <w:rFonts w:ascii="Times New Roman" w:hAnsi="Times New Roman" w:cs="Times New Roman"/>
          <w:sz w:val="24"/>
          <w:szCs w:val="24"/>
        </w:rPr>
        <w:t>This video delves into the governance structures of partnerships and Limited Liability Partnerships (LLPs), highlighting the importance of clear internal agreements. You'll understand the default statutory rules that apply in the absence of an agreement, the risks they pose, and how bespoke agreements provide essential clarity and protection.</w:t>
      </w:r>
    </w:p>
    <w:p w14:paraId="0EAD4C48" w14:textId="4DC9C448" w:rsidR="00324554" w:rsidRPr="00324554" w:rsidRDefault="00324554" w:rsidP="00324554">
      <w:pPr>
        <w:jc w:val="both"/>
        <w:rPr>
          <w:rFonts w:ascii="Times New Roman" w:hAnsi="Times New Roman" w:cs="Times New Roman"/>
          <w:sz w:val="24"/>
          <w:szCs w:val="24"/>
        </w:rPr>
      </w:pPr>
      <w:r w:rsidRPr="00324554">
        <w:rPr>
          <w:rFonts w:ascii="Times New Roman" w:hAnsi="Times New Roman" w:cs="Times New Roman"/>
          <w:sz w:val="24"/>
          <w:szCs w:val="24"/>
        </w:rPr>
        <w:t>Key areas covered</w:t>
      </w:r>
    </w:p>
    <w:p w14:paraId="1BC11E02" w14:textId="6E9E680C" w:rsidR="00324554" w:rsidRPr="00324554" w:rsidRDefault="00324554" w:rsidP="00324554">
      <w:pPr>
        <w:pStyle w:val="ListParagraph"/>
        <w:numPr>
          <w:ilvl w:val="0"/>
          <w:numId w:val="18"/>
        </w:numPr>
        <w:jc w:val="both"/>
        <w:rPr>
          <w:rFonts w:ascii="Times New Roman" w:hAnsi="Times New Roman" w:cs="Times New Roman"/>
          <w:sz w:val="24"/>
          <w:szCs w:val="24"/>
        </w:rPr>
      </w:pPr>
      <w:r w:rsidRPr="00324554">
        <w:rPr>
          <w:rFonts w:ascii="Times New Roman" w:hAnsi="Times New Roman" w:cs="Times New Roman"/>
          <w:sz w:val="24"/>
          <w:szCs w:val="24"/>
        </w:rPr>
        <w:t>Default partnership rules and risks</w:t>
      </w:r>
    </w:p>
    <w:p w14:paraId="1D23E419" w14:textId="13563E3D" w:rsidR="00324554" w:rsidRPr="00324554" w:rsidRDefault="00324554" w:rsidP="00324554">
      <w:pPr>
        <w:pStyle w:val="ListParagraph"/>
        <w:numPr>
          <w:ilvl w:val="0"/>
          <w:numId w:val="18"/>
        </w:numPr>
        <w:jc w:val="both"/>
        <w:rPr>
          <w:rFonts w:ascii="Times New Roman" w:hAnsi="Times New Roman" w:cs="Times New Roman"/>
          <w:sz w:val="24"/>
          <w:szCs w:val="24"/>
        </w:rPr>
      </w:pPr>
      <w:r w:rsidRPr="00324554">
        <w:rPr>
          <w:rFonts w:ascii="Times New Roman" w:hAnsi="Times New Roman" w:cs="Times New Roman"/>
          <w:sz w:val="24"/>
          <w:szCs w:val="24"/>
        </w:rPr>
        <w:t>Partnership Agreement clauses</w:t>
      </w:r>
    </w:p>
    <w:p w14:paraId="611604C1" w14:textId="064EAD2D" w:rsidR="00324554" w:rsidRPr="00324554" w:rsidRDefault="00324554" w:rsidP="00324554">
      <w:pPr>
        <w:pStyle w:val="ListParagraph"/>
        <w:numPr>
          <w:ilvl w:val="0"/>
          <w:numId w:val="18"/>
        </w:numPr>
        <w:jc w:val="both"/>
        <w:rPr>
          <w:rFonts w:ascii="Times New Roman" w:hAnsi="Times New Roman" w:cs="Times New Roman"/>
          <w:sz w:val="24"/>
          <w:szCs w:val="24"/>
        </w:rPr>
      </w:pPr>
      <w:r w:rsidRPr="00324554">
        <w:rPr>
          <w:rFonts w:ascii="Times New Roman" w:hAnsi="Times New Roman" w:cs="Times New Roman"/>
          <w:sz w:val="24"/>
          <w:szCs w:val="24"/>
        </w:rPr>
        <w:t>LLP governance and designated members</w:t>
      </w:r>
    </w:p>
    <w:p w14:paraId="24C13B9A" w14:textId="77777777" w:rsidR="00324554" w:rsidRPr="00324554" w:rsidRDefault="00324554" w:rsidP="00324554">
      <w:pPr>
        <w:pStyle w:val="ListParagraph"/>
        <w:numPr>
          <w:ilvl w:val="0"/>
          <w:numId w:val="18"/>
        </w:numPr>
        <w:jc w:val="both"/>
        <w:rPr>
          <w:rFonts w:ascii="Times New Roman" w:hAnsi="Times New Roman" w:cs="Times New Roman"/>
          <w:sz w:val="24"/>
          <w:szCs w:val="24"/>
        </w:rPr>
      </w:pPr>
      <w:r w:rsidRPr="00324554">
        <w:rPr>
          <w:rFonts w:ascii="Times New Roman" w:hAnsi="Times New Roman" w:cs="Times New Roman"/>
          <w:sz w:val="24"/>
          <w:szCs w:val="24"/>
        </w:rPr>
        <w:t>Flexibility vs. formality comparison</w:t>
      </w:r>
    </w:p>
    <w:p w14:paraId="24185478" w14:textId="77777777" w:rsidR="00324554" w:rsidRPr="00324554" w:rsidRDefault="00324554" w:rsidP="00324554">
      <w:pPr>
        <w:jc w:val="both"/>
        <w:rPr>
          <w:rFonts w:ascii="Times New Roman" w:hAnsi="Times New Roman" w:cs="Times New Roman"/>
          <w:sz w:val="24"/>
          <w:szCs w:val="24"/>
        </w:rPr>
      </w:pPr>
    </w:p>
    <w:p w14:paraId="546D4B0C" w14:textId="77777777" w:rsidR="00324554" w:rsidRPr="00324554" w:rsidRDefault="00324554" w:rsidP="00324554">
      <w:pPr>
        <w:jc w:val="both"/>
        <w:rPr>
          <w:rFonts w:ascii="Times New Roman" w:hAnsi="Times New Roman" w:cs="Times New Roman"/>
          <w:b/>
          <w:bCs/>
          <w:sz w:val="24"/>
          <w:szCs w:val="24"/>
        </w:rPr>
      </w:pPr>
      <w:r w:rsidRPr="00324554">
        <w:rPr>
          <w:rFonts w:ascii="Times New Roman" w:hAnsi="Times New Roman" w:cs="Times New Roman"/>
          <w:b/>
          <w:bCs/>
          <w:sz w:val="24"/>
          <w:szCs w:val="24"/>
        </w:rPr>
        <w:t>Video 10 – Protecting Shareholder &amp; Minority Rights</w:t>
      </w:r>
    </w:p>
    <w:p w14:paraId="03595AE2" w14:textId="77777777" w:rsidR="00C014E0" w:rsidRDefault="00C014E0" w:rsidP="00324554">
      <w:pPr>
        <w:jc w:val="both"/>
        <w:rPr>
          <w:rFonts w:ascii="Times New Roman" w:hAnsi="Times New Roman" w:cs="Times New Roman"/>
          <w:sz w:val="24"/>
          <w:szCs w:val="24"/>
        </w:rPr>
      </w:pPr>
      <w:r w:rsidRPr="00C014E0">
        <w:rPr>
          <w:rFonts w:ascii="Times New Roman" w:hAnsi="Times New Roman" w:cs="Times New Roman"/>
          <w:sz w:val="24"/>
          <w:szCs w:val="24"/>
        </w:rPr>
        <w:t>This video explains the vital legal safeguards available to shareholders, particularly minority shareholders, when their interests are threatened by majority actions or director misconduct. You'll explore key remedies, including unfair prejudice petitions and derivative claims, which ensure fair treatment within the corporate structure.</w:t>
      </w:r>
    </w:p>
    <w:p w14:paraId="5B6F8BE9" w14:textId="6B17991A" w:rsidR="00324554" w:rsidRPr="00324554" w:rsidRDefault="00324554" w:rsidP="00324554">
      <w:pPr>
        <w:jc w:val="both"/>
        <w:rPr>
          <w:rFonts w:ascii="Times New Roman" w:hAnsi="Times New Roman" w:cs="Times New Roman"/>
          <w:sz w:val="24"/>
          <w:szCs w:val="24"/>
        </w:rPr>
      </w:pPr>
      <w:r w:rsidRPr="00324554">
        <w:rPr>
          <w:rFonts w:ascii="Times New Roman" w:hAnsi="Times New Roman" w:cs="Times New Roman"/>
          <w:sz w:val="24"/>
          <w:szCs w:val="24"/>
        </w:rPr>
        <w:t>Key areas covered</w:t>
      </w:r>
    </w:p>
    <w:p w14:paraId="6E4B809E" w14:textId="681D1CC0" w:rsidR="00324554" w:rsidRPr="00324554" w:rsidRDefault="00324554" w:rsidP="00324554">
      <w:pPr>
        <w:pStyle w:val="ListParagraph"/>
        <w:numPr>
          <w:ilvl w:val="0"/>
          <w:numId w:val="17"/>
        </w:numPr>
        <w:jc w:val="both"/>
        <w:rPr>
          <w:rFonts w:ascii="Times New Roman" w:hAnsi="Times New Roman" w:cs="Times New Roman"/>
          <w:sz w:val="24"/>
          <w:szCs w:val="24"/>
        </w:rPr>
      </w:pPr>
      <w:r w:rsidRPr="00324554">
        <w:rPr>
          <w:rFonts w:ascii="Times New Roman" w:hAnsi="Times New Roman" w:cs="Times New Roman"/>
          <w:sz w:val="24"/>
          <w:szCs w:val="24"/>
        </w:rPr>
        <w:t>Rule in Foss v Harbottle</w:t>
      </w:r>
    </w:p>
    <w:p w14:paraId="3EE0EACB" w14:textId="63059474" w:rsidR="00324554" w:rsidRPr="00324554" w:rsidRDefault="00324554" w:rsidP="00324554">
      <w:pPr>
        <w:pStyle w:val="ListParagraph"/>
        <w:numPr>
          <w:ilvl w:val="0"/>
          <w:numId w:val="17"/>
        </w:numPr>
        <w:jc w:val="both"/>
        <w:rPr>
          <w:rFonts w:ascii="Times New Roman" w:hAnsi="Times New Roman" w:cs="Times New Roman"/>
          <w:sz w:val="24"/>
          <w:szCs w:val="24"/>
        </w:rPr>
      </w:pPr>
      <w:r w:rsidRPr="00324554">
        <w:rPr>
          <w:rFonts w:ascii="Times New Roman" w:hAnsi="Times New Roman" w:cs="Times New Roman"/>
          <w:sz w:val="24"/>
          <w:szCs w:val="24"/>
        </w:rPr>
        <w:t>Statutory derivative claims</w:t>
      </w:r>
    </w:p>
    <w:p w14:paraId="696A2088" w14:textId="76923B9B" w:rsidR="00324554" w:rsidRPr="00324554" w:rsidRDefault="00324554" w:rsidP="00324554">
      <w:pPr>
        <w:pStyle w:val="ListParagraph"/>
        <w:numPr>
          <w:ilvl w:val="0"/>
          <w:numId w:val="17"/>
        </w:numPr>
        <w:jc w:val="both"/>
        <w:rPr>
          <w:rFonts w:ascii="Times New Roman" w:hAnsi="Times New Roman" w:cs="Times New Roman"/>
          <w:sz w:val="24"/>
          <w:szCs w:val="24"/>
        </w:rPr>
      </w:pPr>
      <w:r w:rsidRPr="00324554">
        <w:rPr>
          <w:rFonts w:ascii="Times New Roman" w:hAnsi="Times New Roman" w:cs="Times New Roman"/>
          <w:sz w:val="24"/>
          <w:szCs w:val="24"/>
        </w:rPr>
        <w:t>Unfair prejudice petitions</w:t>
      </w:r>
    </w:p>
    <w:p w14:paraId="276EE284" w14:textId="77777777" w:rsidR="00324554" w:rsidRPr="00324554" w:rsidRDefault="00324554" w:rsidP="00324554">
      <w:pPr>
        <w:pStyle w:val="ListParagraph"/>
        <w:numPr>
          <w:ilvl w:val="0"/>
          <w:numId w:val="17"/>
        </w:numPr>
        <w:jc w:val="both"/>
        <w:rPr>
          <w:rFonts w:ascii="Times New Roman" w:hAnsi="Times New Roman" w:cs="Times New Roman"/>
          <w:sz w:val="24"/>
          <w:szCs w:val="24"/>
        </w:rPr>
      </w:pPr>
      <w:r w:rsidRPr="00324554">
        <w:rPr>
          <w:rFonts w:ascii="Times New Roman" w:hAnsi="Times New Roman" w:cs="Times New Roman"/>
          <w:sz w:val="24"/>
          <w:szCs w:val="24"/>
        </w:rPr>
        <w:lastRenderedPageBreak/>
        <w:t>Just and equitable winding-up</w:t>
      </w:r>
    </w:p>
    <w:p w14:paraId="63F4A503" w14:textId="77777777" w:rsidR="00324554" w:rsidRPr="00324554" w:rsidRDefault="00324554" w:rsidP="00324554">
      <w:pPr>
        <w:jc w:val="both"/>
        <w:rPr>
          <w:rFonts w:ascii="Times New Roman" w:hAnsi="Times New Roman" w:cs="Times New Roman"/>
          <w:sz w:val="24"/>
          <w:szCs w:val="24"/>
        </w:rPr>
      </w:pPr>
    </w:p>
    <w:p w14:paraId="3B6B53BC" w14:textId="77777777" w:rsidR="00324554" w:rsidRPr="00324554" w:rsidRDefault="00324554" w:rsidP="00324554">
      <w:pPr>
        <w:jc w:val="both"/>
        <w:rPr>
          <w:rFonts w:ascii="Times New Roman" w:hAnsi="Times New Roman" w:cs="Times New Roman"/>
          <w:b/>
          <w:bCs/>
          <w:sz w:val="24"/>
          <w:szCs w:val="24"/>
        </w:rPr>
      </w:pPr>
      <w:r w:rsidRPr="00324554">
        <w:rPr>
          <w:rFonts w:ascii="Times New Roman" w:hAnsi="Times New Roman" w:cs="Times New Roman"/>
          <w:b/>
          <w:bCs/>
          <w:sz w:val="24"/>
          <w:szCs w:val="24"/>
        </w:rPr>
        <w:t>Video 11 – Understanding Corporate Insolvency</w:t>
      </w:r>
    </w:p>
    <w:p w14:paraId="114E080F" w14:textId="77777777" w:rsidR="00C014E0" w:rsidRDefault="00C014E0" w:rsidP="00324554">
      <w:pPr>
        <w:jc w:val="both"/>
        <w:rPr>
          <w:rFonts w:ascii="Times New Roman" w:hAnsi="Times New Roman" w:cs="Times New Roman"/>
          <w:sz w:val="24"/>
          <w:szCs w:val="24"/>
        </w:rPr>
      </w:pPr>
      <w:r w:rsidRPr="00C014E0">
        <w:rPr>
          <w:rFonts w:ascii="Times New Roman" w:hAnsi="Times New Roman" w:cs="Times New Roman"/>
          <w:sz w:val="24"/>
          <w:szCs w:val="24"/>
        </w:rPr>
        <w:t>This video provides a clear and comprehensive guide to UK insolvency law, covering both rescue procedures designed to save ailing businesses and the winding-up process for those that cannot continue. You'll learn about the roles of insolvency practitioners, the hierarchy of creditor claims, and the potential liabilities directors face in insolvency.</w:t>
      </w:r>
    </w:p>
    <w:p w14:paraId="3A908C41" w14:textId="3896EEA5" w:rsidR="00324554" w:rsidRPr="00324554" w:rsidRDefault="00324554" w:rsidP="00324554">
      <w:pPr>
        <w:jc w:val="both"/>
        <w:rPr>
          <w:rFonts w:ascii="Times New Roman" w:hAnsi="Times New Roman" w:cs="Times New Roman"/>
          <w:sz w:val="24"/>
          <w:szCs w:val="24"/>
        </w:rPr>
      </w:pPr>
      <w:r w:rsidRPr="00324554">
        <w:rPr>
          <w:rFonts w:ascii="Times New Roman" w:hAnsi="Times New Roman" w:cs="Times New Roman"/>
          <w:sz w:val="24"/>
          <w:szCs w:val="24"/>
        </w:rPr>
        <w:t>Key areas covered</w:t>
      </w:r>
    </w:p>
    <w:p w14:paraId="7321201D" w14:textId="39A3DA99" w:rsidR="00324554" w:rsidRPr="00324554" w:rsidRDefault="00324554" w:rsidP="00324554">
      <w:pPr>
        <w:pStyle w:val="ListParagraph"/>
        <w:numPr>
          <w:ilvl w:val="0"/>
          <w:numId w:val="16"/>
        </w:numPr>
        <w:jc w:val="both"/>
        <w:rPr>
          <w:rFonts w:ascii="Times New Roman" w:hAnsi="Times New Roman" w:cs="Times New Roman"/>
          <w:sz w:val="24"/>
          <w:szCs w:val="24"/>
        </w:rPr>
      </w:pPr>
      <w:r w:rsidRPr="00324554">
        <w:rPr>
          <w:rFonts w:ascii="Times New Roman" w:hAnsi="Times New Roman" w:cs="Times New Roman"/>
          <w:sz w:val="24"/>
          <w:szCs w:val="24"/>
        </w:rPr>
        <w:t>Aims of insolvency law</w:t>
      </w:r>
    </w:p>
    <w:p w14:paraId="7AC51544" w14:textId="77777777" w:rsidR="00324554" w:rsidRPr="00324554" w:rsidRDefault="00324554" w:rsidP="00324554">
      <w:pPr>
        <w:pStyle w:val="ListParagraph"/>
        <w:numPr>
          <w:ilvl w:val="0"/>
          <w:numId w:val="16"/>
        </w:numPr>
        <w:jc w:val="both"/>
        <w:rPr>
          <w:rFonts w:ascii="Times New Roman" w:hAnsi="Times New Roman" w:cs="Times New Roman"/>
          <w:sz w:val="24"/>
          <w:szCs w:val="24"/>
        </w:rPr>
      </w:pPr>
      <w:r w:rsidRPr="00324554">
        <w:rPr>
          <w:rFonts w:ascii="Times New Roman" w:hAnsi="Times New Roman" w:cs="Times New Roman"/>
          <w:sz w:val="24"/>
          <w:szCs w:val="24"/>
        </w:rPr>
        <w:t>Rescue procedures</w:t>
      </w:r>
    </w:p>
    <w:p w14:paraId="3AD4503B" w14:textId="4A675F6F" w:rsidR="00324554" w:rsidRPr="00324554" w:rsidRDefault="00324554" w:rsidP="00324554">
      <w:pPr>
        <w:pStyle w:val="ListParagraph"/>
        <w:numPr>
          <w:ilvl w:val="0"/>
          <w:numId w:val="16"/>
        </w:numPr>
        <w:jc w:val="both"/>
        <w:rPr>
          <w:rFonts w:ascii="Times New Roman" w:hAnsi="Times New Roman" w:cs="Times New Roman"/>
          <w:sz w:val="24"/>
          <w:szCs w:val="24"/>
        </w:rPr>
      </w:pPr>
      <w:r w:rsidRPr="00324554">
        <w:rPr>
          <w:rFonts w:ascii="Times New Roman" w:hAnsi="Times New Roman" w:cs="Times New Roman"/>
          <w:sz w:val="24"/>
          <w:szCs w:val="24"/>
        </w:rPr>
        <w:t>Liquidation type</w:t>
      </w:r>
    </w:p>
    <w:p w14:paraId="7E16C83D" w14:textId="77777777" w:rsidR="00324554" w:rsidRPr="00324554" w:rsidRDefault="00324554" w:rsidP="00324554">
      <w:pPr>
        <w:pStyle w:val="ListParagraph"/>
        <w:numPr>
          <w:ilvl w:val="0"/>
          <w:numId w:val="16"/>
        </w:numPr>
        <w:jc w:val="both"/>
        <w:rPr>
          <w:rFonts w:ascii="Times New Roman" w:hAnsi="Times New Roman" w:cs="Times New Roman"/>
          <w:sz w:val="24"/>
          <w:szCs w:val="24"/>
        </w:rPr>
      </w:pPr>
      <w:r w:rsidRPr="00324554">
        <w:rPr>
          <w:rFonts w:ascii="Times New Roman" w:hAnsi="Times New Roman" w:cs="Times New Roman"/>
          <w:sz w:val="24"/>
          <w:szCs w:val="24"/>
        </w:rPr>
        <w:t>Creditor hierarchy and director liabilities</w:t>
      </w:r>
    </w:p>
    <w:p w14:paraId="3958EA11" w14:textId="77777777" w:rsidR="000C30D4" w:rsidRPr="000C30D4" w:rsidRDefault="000C30D4" w:rsidP="00324554">
      <w:pPr>
        <w:jc w:val="both"/>
        <w:rPr>
          <w:rFonts w:ascii="Times New Roman" w:hAnsi="Times New Roman" w:cs="Times New Roman"/>
          <w:sz w:val="24"/>
          <w:szCs w:val="24"/>
        </w:rPr>
      </w:pPr>
    </w:p>
    <w:sectPr w:rsidR="000C30D4" w:rsidRPr="000C30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0468"/>
    <w:multiLevelType w:val="hybridMultilevel"/>
    <w:tmpl w:val="6B7CCB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B1D0F9C"/>
    <w:multiLevelType w:val="hybridMultilevel"/>
    <w:tmpl w:val="1EDC4A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3D33B2C"/>
    <w:multiLevelType w:val="hybridMultilevel"/>
    <w:tmpl w:val="79C042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76F3BA6"/>
    <w:multiLevelType w:val="hybridMultilevel"/>
    <w:tmpl w:val="0ED692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92C54DB"/>
    <w:multiLevelType w:val="multilevel"/>
    <w:tmpl w:val="560A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C413A"/>
    <w:multiLevelType w:val="hybridMultilevel"/>
    <w:tmpl w:val="3E70D7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62E2EE0"/>
    <w:multiLevelType w:val="multilevel"/>
    <w:tmpl w:val="E770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9D14D4"/>
    <w:multiLevelType w:val="hybridMultilevel"/>
    <w:tmpl w:val="63FAE1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1435DAB"/>
    <w:multiLevelType w:val="hybridMultilevel"/>
    <w:tmpl w:val="7E1C81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415519CD"/>
    <w:multiLevelType w:val="hybridMultilevel"/>
    <w:tmpl w:val="03F4FE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4AC32A0"/>
    <w:multiLevelType w:val="hybridMultilevel"/>
    <w:tmpl w:val="AA169B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49A62527"/>
    <w:multiLevelType w:val="multilevel"/>
    <w:tmpl w:val="2AA0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CB7F94"/>
    <w:multiLevelType w:val="multilevel"/>
    <w:tmpl w:val="497C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C05EB2"/>
    <w:multiLevelType w:val="hybridMultilevel"/>
    <w:tmpl w:val="2CE00B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52D92710"/>
    <w:multiLevelType w:val="multilevel"/>
    <w:tmpl w:val="8092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A93D4D"/>
    <w:multiLevelType w:val="multilevel"/>
    <w:tmpl w:val="E358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67124C"/>
    <w:multiLevelType w:val="hybridMultilevel"/>
    <w:tmpl w:val="23C22A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92B2112"/>
    <w:multiLevelType w:val="hybridMultilevel"/>
    <w:tmpl w:val="D41263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A791B62"/>
    <w:multiLevelType w:val="hybridMultilevel"/>
    <w:tmpl w:val="6F4073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D80505E"/>
    <w:multiLevelType w:val="hybridMultilevel"/>
    <w:tmpl w:val="E2DEF9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8A71884"/>
    <w:multiLevelType w:val="hybridMultilevel"/>
    <w:tmpl w:val="4970C7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6CC46DFA"/>
    <w:multiLevelType w:val="hybridMultilevel"/>
    <w:tmpl w:val="B866D9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EFC0BB1"/>
    <w:multiLevelType w:val="hybridMultilevel"/>
    <w:tmpl w:val="679413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70C630EC"/>
    <w:multiLevelType w:val="hybridMultilevel"/>
    <w:tmpl w:val="F93C14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7C9777DB"/>
    <w:multiLevelType w:val="hybridMultilevel"/>
    <w:tmpl w:val="B33226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7FF24849"/>
    <w:multiLevelType w:val="hybridMultilevel"/>
    <w:tmpl w:val="A078AE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420562339">
    <w:abstractNumId w:val="15"/>
  </w:num>
  <w:num w:numId="2" w16cid:durableId="2019650937">
    <w:abstractNumId w:val="12"/>
  </w:num>
  <w:num w:numId="3" w16cid:durableId="1331371384">
    <w:abstractNumId w:val="4"/>
  </w:num>
  <w:num w:numId="4" w16cid:durableId="81073274">
    <w:abstractNumId w:val="6"/>
  </w:num>
  <w:num w:numId="5" w16cid:durableId="680741167">
    <w:abstractNumId w:val="14"/>
  </w:num>
  <w:num w:numId="6" w16cid:durableId="136462524">
    <w:abstractNumId w:val="11"/>
  </w:num>
  <w:num w:numId="7" w16cid:durableId="691763204">
    <w:abstractNumId w:val="2"/>
  </w:num>
  <w:num w:numId="8" w16cid:durableId="1905213304">
    <w:abstractNumId w:val="5"/>
  </w:num>
  <w:num w:numId="9" w16cid:durableId="808059503">
    <w:abstractNumId w:val="1"/>
  </w:num>
  <w:num w:numId="10" w16cid:durableId="116490177">
    <w:abstractNumId w:val="13"/>
  </w:num>
  <w:num w:numId="11" w16cid:durableId="359552323">
    <w:abstractNumId w:val="8"/>
  </w:num>
  <w:num w:numId="12" w16cid:durableId="1719206837">
    <w:abstractNumId w:val="21"/>
  </w:num>
  <w:num w:numId="13" w16cid:durableId="148636234">
    <w:abstractNumId w:val="22"/>
  </w:num>
  <w:num w:numId="14" w16cid:durableId="972179093">
    <w:abstractNumId w:val="3"/>
  </w:num>
  <w:num w:numId="15" w16cid:durableId="167911204">
    <w:abstractNumId w:val="17"/>
  </w:num>
  <w:num w:numId="16" w16cid:durableId="1639532894">
    <w:abstractNumId w:val="16"/>
  </w:num>
  <w:num w:numId="17" w16cid:durableId="481776621">
    <w:abstractNumId w:val="25"/>
  </w:num>
  <w:num w:numId="18" w16cid:durableId="1739286269">
    <w:abstractNumId w:val="9"/>
  </w:num>
  <w:num w:numId="19" w16cid:durableId="1998339828">
    <w:abstractNumId w:val="20"/>
  </w:num>
  <w:num w:numId="20" w16cid:durableId="2025090240">
    <w:abstractNumId w:val="10"/>
  </w:num>
  <w:num w:numId="21" w16cid:durableId="1080102281">
    <w:abstractNumId w:val="23"/>
  </w:num>
  <w:num w:numId="22" w16cid:durableId="812409137">
    <w:abstractNumId w:val="18"/>
  </w:num>
  <w:num w:numId="23" w16cid:durableId="1708992947">
    <w:abstractNumId w:val="24"/>
  </w:num>
  <w:num w:numId="24" w16cid:durableId="754476245">
    <w:abstractNumId w:val="0"/>
  </w:num>
  <w:num w:numId="25" w16cid:durableId="1287155791">
    <w:abstractNumId w:val="19"/>
  </w:num>
  <w:num w:numId="26" w16cid:durableId="16759592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0D4"/>
    <w:rsid w:val="000C30D4"/>
    <w:rsid w:val="00324554"/>
    <w:rsid w:val="003F433F"/>
    <w:rsid w:val="005446D6"/>
    <w:rsid w:val="007466B5"/>
    <w:rsid w:val="00A72064"/>
    <w:rsid w:val="00B15FC6"/>
    <w:rsid w:val="00C014E0"/>
    <w:rsid w:val="00CE3161"/>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98349"/>
  <w15:chartTrackingRefBased/>
  <w15:docId w15:val="{3089930B-9FD3-4082-B0CE-1E9F4A75C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0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30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0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30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30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30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0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0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0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0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30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30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30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30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30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0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0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0D4"/>
    <w:rPr>
      <w:rFonts w:eastAsiaTheme="majorEastAsia" w:cstheme="majorBidi"/>
      <w:color w:val="272727" w:themeColor="text1" w:themeTint="D8"/>
    </w:rPr>
  </w:style>
  <w:style w:type="paragraph" w:styleId="Title">
    <w:name w:val="Title"/>
    <w:basedOn w:val="Normal"/>
    <w:next w:val="Normal"/>
    <w:link w:val="TitleChar"/>
    <w:uiPriority w:val="10"/>
    <w:qFormat/>
    <w:rsid w:val="000C30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0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0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0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0D4"/>
    <w:pPr>
      <w:spacing w:before="160"/>
      <w:jc w:val="center"/>
    </w:pPr>
    <w:rPr>
      <w:i/>
      <w:iCs/>
      <w:color w:val="404040" w:themeColor="text1" w:themeTint="BF"/>
    </w:rPr>
  </w:style>
  <w:style w:type="character" w:customStyle="1" w:styleId="QuoteChar">
    <w:name w:val="Quote Char"/>
    <w:basedOn w:val="DefaultParagraphFont"/>
    <w:link w:val="Quote"/>
    <w:uiPriority w:val="29"/>
    <w:rsid w:val="000C30D4"/>
    <w:rPr>
      <w:i/>
      <w:iCs/>
      <w:color w:val="404040" w:themeColor="text1" w:themeTint="BF"/>
    </w:rPr>
  </w:style>
  <w:style w:type="paragraph" w:styleId="ListParagraph">
    <w:name w:val="List Paragraph"/>
    <w:basedOn w:val="Normal"/>
    <w:uiPriority w:val="34"/>
    <w:qFormat/>
    <w:rsid w:val="000C30D4"/>
    <w:pPr>
      <w:ind w:left="720"/>
      <w:contextualSpacing/>
    </w:pPr>
  </w:style>
  <w:style w:type="character" w:styleId="IntenseEmphasis">
    <w:name w:val="Intense Emphasis"/>
    <w:basedOn w:val="DefaultParagraphFont"/>
    <w:uiPriority w:val="21"/>
    <w:qFormat/>
    <w:rsid w:val="000C30D4"/>
    <w:rPr>
      <w:i/>
      <w:iCs/>
      <w:color w:val="2F5496" w:themeColor="accent1" w:themeShade="BF"/>
    </w:rPr>
  </w:style>
  <w:style w:type="paragraph" w:styleId="IntenseQuote">
    <w:name w:val="Intense Quote"/>
    <w:basedOn w:val="Normal"/>
    <w:next w:val="Normal"/>
    <w:link w:val="IntenseQuoteChar"/>
    <w:uiPriority w:val="30"/>
    <w:qFormat/>
    <w:rsid w:val="000C30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30D4"/>
    <w:rPr>
      <w:i/>
      <w:iCs/>
      <w:color w:val="2F5496" w:themeColor="accent1" w:themeShade="BF"/>
    </w:rPr>
  </w:style>
  <w:style w:type="character" w:styleId="IntenseReference">
    <w:name w:val="Intense Reference"/>
    <w:basedOn w:val="DefaultParagraphFont"/>
    <w:uiPriority w:val="32"/>
    <w:qFormat/>
    <w:rsid w:val="000C30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888</Words>
  <Characters>5066</Characters>
  <Application>Microsoft Office Word</Application>
  <DocSecurity>0</DocSecurity>
  <Lines>42</Lines>
  <Paragraphs>11</Paragraphs>
  <ScaleCrop>false</ScaleCrop>
  <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Kehinde Ajewole</dc:creator>
  <cp:keywords/>
  <dc:description/>
  <cp:lastModifiedBy>Kehinde Ajewole</cp:lastModifiedBy>
  <cp:revision>4</cp:revision>
  <dcterms:created xsi:type="dcterms:W3CDTF">2025-12-30T12:05:00Z</dcterms:created>
  <dcterms:modified xsi:type="dcterms:W3CDTF">2025-12-30T15:01:00Z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2494cbf3-d482-4218-9072-32b783d30cef</vt:lpwstr>
  </property>
</Properties>
</file>