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Roboto" w:cs="Roboto" w:eastAsia="Roboto" w:hAnsi="Roboto"/>
          <w:b w:val="1"/>
          <w:bCs w:val="1"/>
          <w:color w:val="0f1115"/>
          <w:sz w:val="32"/>
          <w:szCs w:val="32"/>
        </w:rPr>
      </w:pPr>
      <w:r w:rsidDel="00000000" w:rsidR="00000000" w:rsidRPr="00000000">
        <w:rPr>
          <w:rFonts w:ascii="Roboto" w:cs="Roboto" w:eastAsia="Roboto" w:hAnsi="Roboto"/>
          <w:b w:val="1"/>
          <w:bCs w:val="1"/>
          <w:color w:val="0f1115"/>
          <w:sz w:val="26"/>
          <w:szCs w:val="26"/>
          <w:rtl w:val="0"/>
        </w:rPr>
        <w:t xml:space="preserve"> Legal Services Practice Questions</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rb4d499gojk" w:id="0"/>
      <w:bookmarkEnd w:id="0"/>
      <w:r w:rsidDel="00000000" w:rsidR="00000000" w:rsidRPr="00000000">
        <w:rPr>
          <w:rFonts w:ascii="Roboto" w:cs="Roboto" w:eastAsia="Roboto" w:hAnsi="Roboto"/>
          <w:b w:val="1"/>
          <w:bCs w:val="1"/>
          <w:color w:val="0f1115"/>
          <w:sz w:val="30"/>
          <w:szCs w:val="30"/>
          <w:rtl w:val="0"/>
        </w:rPr>
        <w:t xml:space="preserve">CHAPTER 1: THE SOLICITORS' REGULATION AUTHORITY AND ITS ROLES</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fundamental difference between the Law Society and the Solicitors Regulation Authority?</w:t>
        <w:br w:type="textWrapping"/>
        <w:t xml:space="preserve">A: The Law Society is the representative body for solicitors, while the SRA is the independent regulator tasked with protecting the public and the public interest.</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mandatory requirement for all authorised law firms to protect clients from financial loss due to negligence?</w:t>
        <w:br w:type="textWrapping"/>
        <w:t xml:space="preserve">A: Holding compulsory Professional Indemnity Insurance that meets SRA minimum terms.</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SRA's role in enforcement?</w:t>
        <w:br w:type="textWrapping"/>
        <w:t xml:space="preserve">A: It has the power to investigate, issue warnings or fines, restrict practising certificates, and refer serious cases to the Solicitors Disciplinary Tribunal.</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Alternative Business Structure?</w:t>
        <w:br w:type="textWrapping"/>
        <w:t xml:space="preserve">A: A legal services provider permitted under the Legal Services Act 2007 where non lawyers can own or manage the firm, subject to regulation by an approved regulator like the SRA.</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hierarchy of compliance for a solicitor when rules conflict?</w:t>
        <w:br w:type="textWrapping"/>
        <w:t xml:space="preserve">A: The duty to comply with the law overrides every other professional duty.</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According to the SRA, what must a firm's managers ensure regarding its business?</w:t>
        <w:br w:type="textWrapping"/>
        <w:t xml:space="preserve">A: Principle 8: That it is run effectively and in accordance with proper governance and sound financial and risk management principles.</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must a solicitor deal with their regulators?</w:t>
        <w:br w:type="textWrapping"/>
        <w:t xml:space="preserve">A: Principle 8: In an open, timely and co operative manner.</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nxqque6fn2k" w:id="1"/>
      <w:bookmarkEnd w:id="1"/>
      <w:r w:rsidDel="00000000" w:rsidR="00000000" w:rsidRPr="00000000">
        <w:rPr>
          <w:rFonts w:ascii="Roboto" w:cs="Roboto" w:eastAsia="Roboto" w:hAnsi="Roboto"/>
          <w:b w:val="1"/>
          <w:bCs w:val="1"/>
          <w:color w:val="0f1115"/>
          <w:sz w:val="30"/>
          <w:szCs w:val="30"/>
          <w:rtl w:val="0"/>
        </w:rPr>
        <w:t xml:space="preserve">CHAPTER 2: RESERVED AND REGULATED LEGAL SERVICES</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Reserved Legal Activity?</w:t>
        <w:br w:type="textWrapping"/>
        <w:t xml:space="preserve">A: A specific, high stakes legal task defined by the Legal Services Act 2007 that can only be carried out by individuals or entities authorised by an Approved Regulator.</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rationale for reserving certain legal activities?</w:t>
        <w:br w:type="textWrapping"/>
        <w:t xml:space="preserve">A: Public protection, due to the significant risk to clients' rights and the need for specialised legal knowledge and ethical training.</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six Reserved Legal Activities?</w:t>
        <w:br w:type="textWrapping"/>
        <w:t xml:space="preserve">A: 1. Exercise of Rights of Audience, 2. Conduct of Litigation, 3. Reserved Instrument Activities (conveyancing), 4. Probate Activities, 5. Notarial Activities, 6. Administration of Oaths.</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the 'Conduct of Litigation' encompass?</w:t>
        <w:br w:type="textWrapping"/>
        <w:t xml:space="preserve">A: The entire process of managing a case through the court system, including issuing claim forms, serving documents, and filing evidence.</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'Reserved Instrument Activity' in practice?</w:t>
        <w:br w:type="textWrapping"/>
        <w:t xml:space="preserve">A: The core work of conducting a conveyancing transaction for the transfer of land or property.</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Who can undertake reserved activities?</w:t>
        <w:br w:type="textWrapping"/>
        <w:t xml:space="preserve">A: Individuals and entities authorised by an Approved Regulator, such as solicitors (SRA), barristers (BSB), chartered legal executives (CILEx), and licensed conveyancers (CLC).</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consequence for an unqualified person who performs a reserved legal activity?</w:t>
        <w:br w:type="textWrapping"/>
        <w:t xml:space="preserve">A: Under Section 18 of the Legal Services Act 2007, they are not entitled to be paid any fees for that work, and a court cannot enforce payment.</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criminal offence related to unauthorised practice under the Legal Services Act 2007?</w:t>
        <w:br w:type="textWrapping"/>
        <w:t xml:space="preserve">A: Pretending to be, or implying that one is, entitled to carry on a reserved legal activity when they are not (Section 14).</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status of the title 'paralegal'?</w:t>
        <w:br w:type="textWrapping"/>
        <w:t xml:space="preserve">A: It is not a protected title. Paralegals can perform legal work but must be supervised by an authorised person when their work touches on reserved activities.</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risk to a client if their unqualified representative conducts litigation?</w:t>
        <w:br w:type="textWrapping"/>
        <w:t xml:space="preserve">A: The proceedings may be deemed a nullity, as established in </w:t>
      </w:r>
      <w:r w:rsidDel="00000000" w:rsidR="00000000" w:rsidRPr="00000000">
        <w:rPr>
          <w:rFonts w:ascii="Roboto" w:cs="Roboto" w:eastAsia="Roboto" w:hAnsi="Roboto"/>
          <w:i w:val="1"/>
          <w:iCs w:val="1"/>
          <w:color w:val="0f1115"/>
          <w:sz w:val="24"/>
          <w:szCs w:val="24"/>
          <w:rtl w:val="0"/>
        </w:rPr>
        <w:t xml:space="preserve">PJ Kirby &amp; Co</w:t>
      </w:r>
      <w:r w:rsidDel="00000000" w:rsidR="00000000" w:rsidRPr="00000000">
        <w:rPr>
          <w:rFonts w:ascii="Roboto" w:cs="Roboto" w:eastAsia="Roboto" w:hAnsi="Roboto"/>
          <w:color w:val="0f1115"/>
          <w:sz w:val="24"/>
          <w:szCs w:val="24"/>
          <w:rtl w:val="0"/>
        </w:rPr>
        <w:t xml:space="preserve">, causing the client to lose their case on a technicality.</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 solicitor ensure regarding unqualified staff like paralegals?</w:t>
        <w:br w:type="textWrapping"/>
        <w:t xml:space="preserve">A: That any work touching on reserved activities is done under the direct supervision and responsibility of an authorised person.</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McKenzie Friend represent someone in court?</w:t>
        <w:br w:type="textWrapping"/>
        <w:t xml:space="preserve">A: They can assist a litigant in person by providing quiet advice and taking notes, but they cannot act as an advocate (exercise rights of audience) or manage the case (conduct litigation).</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body regulates licensed conveyancers?</w:t>
        <w:br w:type="textWrapping"/>
        <w:t xml:space="preserve">A: The Council for Licensed Conveyancers.</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having multiple regulated providers like solicitors and chartered legal executives?</w:t>
        <w:br w:type="textWrapping"/>
        <w:t xml:space="preserve">A: To promote competition and consumer choice while ensuring all providers meet high standards of qualification and conduct.</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implication for a solicitor who allows improper delegation of a reserved activity?</w:t>
        <w:br w:type="textWrapping"/>
        <w:t xml:space="preserve">A: It is a serious breach of the SRA Principles and Code of Conduct, leading to disciplinary action against the solicitor.</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'protected space' created by reserved activities?</w:t>
        <w:br w:type="textWrapping"/>
        <w:t xml:space="preserve">A: It ensures that when the public needs help with critical legal matters, the professional helping them is properly qualified, insured, and accountable.</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Are probate activities reserved if someone applies for probate on their own behalf?</w:t>
        <w:br w:type="textWrapping"/>
        <w:t xml:space="preserve">A: No. The reservation applies to preparing the necessary documents for a grant for </w:t>
      </w:r>
      <w:r w:rsidDel="00000000" w:rsidR="00000000" w:rsidRPr="00000000">
        <w:rPr>
          <w:rFonts w:ascii="Roboto" w:cs="Roboto" w:eastAsia="Roboto" w:hAnsi="Roboto"/>
          <w:i w:val="1"/>
          <w:iCs w:val="1"/>
          <w:color w:val="0f1115"/>
          <w:sz w:val="24"/>
          <w:szCs w:val="24"/>
          <w:rtl w:val="0"/>
        </w:rPr>
        <w:t xml:space="preserve">another</w:t>
      </w:r>
      <w:r w:rsidDel="00000000" w:rsidR="00000000" w:rsidRPr="00000000">
        <w:rPr>
          <w:rFonts w:ascii="Roboto" w:cs="Roboto" w:eastAsia="Roboto" w:hAnsi="Roboto"/>
          <w:color w:val="0f1115"/>
          <w:sz w:val="24"/>
          <w:szCs w:val="24"/>
          <w:rtl w:val="0"/>
        </w:rPr>
        <w:t xml:space="preserve"> person, for a fee.</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main regulatory objective behind the system of reserved legal activities?</w:t>
        <w:br w:type="textWrapping"/>
        <w:t xml:space="preserve">A: To act as a quality mark and protect clients from unqualified advisors who could cause serious harm through incompetence or dishonesty.</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authorisation extend to a law firm?</w:t>
        <w:br w:type="textWrapping"/>
        <w:t xml:space="preserve">A: An SRA regulated law firm is itself authorised to undertake reserved activities through its employed solicitors and other authorised staff.</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overarching duty of a solicitor regarding reserved activities?</w:t>
        <w:br w:type="textWrapping"/>
        <w:t xml:space="preserve">A: To understand these boundaries, work within them, and ensure the public's trust in the profession is well founded.</w:t>
      </w:r>
    </w:p>
    <w:p w:rsidR="00000000" w:rsidDel="00000000" w:rsidP="00000000" w:rsidRDefault="00000000" w:rsidRPr="00000000" w14:paraId="0000002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34cyxenwfy5" w:id="2"/>
      <w:bookmarkEnd w:id="2"/>
      <w:r w:rsidDel="00000000" w:rsidR="00000000" w:rsidRPr="00000000">
        <w:rPr>
          <w:rFonts w:ascii="Roboto" w:cs="Roboto" w:eastAsia="Roboto" w:hAnsi="Roboto"/>
          <w:b w:val="1"/>
          <w:bCs w:val="1"/>
          <w:color w:val="0f1115"/>
          <w:sz w:val="30"/>
          <w:szCs w:val="30"/>
          <w:rtl w:val="0"/>
        </w:rPr>
        <w:t xml:space="preserve">CHAPTER 3: CORE REGULATORY OBLIGATIONS</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purpose of compulsory Professional Indemnity Insurance?</w:t>
        <w:br w:type="textWrapping"/>
        <w:t xml:space="preserve">A: To ensure that if a solicitor's mistake causes a client financial loss, the client will be compensated, even if the firm cannot pay.</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SRA's minimum level of cover for PII per claim?</w:t>
        <w:br w:type="textWrapping"/>
        <w:t xml:space="preserve">A: £2 million, though many firms hold much higher cover.</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'run off cover' in PII?</w:t>
        <w:br w:type="textWrapping"/>
        <w:t xml:space="preserve">A: Insurance a firm must arrange to cover claims made after it has stopped practising, typically for six years, protecting clients who discover a mistake later.</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According to the hierarchy of compliance, what overrides all professional duties?</w:t>
        <w:br w:type="textWrapping"/>
        <w:t xml:space="preserve">A: The duty to comply with the law.</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duty overrides the professional duty of confidentiality to a client?</w:t>
        <w:br w:type="textWrapping"/>
        <w:t xml:space="preserve">A: The legal duty to report suspicious transactions under anti money laundering legislation.</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duty overrides a solicitor's duty to their client?</w:t>
        <w:br w:type="textWrapping"/>
        <w:t xml:space="preserve">A: The duty to the court and the proper administration of justice (SRA Principle 1). A solicitor cannot mislead the court.</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three key relationships in which the Equality Act 2010 applies to a law firm?</w:t>
        <w:br w:type="textWrapping"/>
        <w:t xml:space="preserve">A: As an employer, as a service provider, and as a manager of premises.</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direct discrimination?</w:t>
        <w:br w:type="textWrapping"/>
        <w:t xml:space="preserve">A: Treating someone less favourably because of a protected characteristic.</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indirect discrimination?</w:t>
        <w:br w:type="textWrapping"/>
        <w:t xml:space="preserve">A: Applying a Provision, Criterion or Practice (PCP) that puts people with a particular protected characteristic at a disadvantage, unless it is a proportionate means of achieving a legitimate aim.</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definition of harassment under the Equality Act?</w:t>
        <w:br w:type="textWrapping"/>
        <w:t xml:space="preserve">A: Unwanted conduct related to a protected characteristic that has the purpose or effect of violating a person's dignity or creating an intimidating, hostile, degrading, humiliating or offensive environment.</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victimisation?</w:t>
        <w:br w:type="textWrapping"/>
        <w:t xml:space="preserve">A: Subjecting someone to a detriment because they have done a 'protected act', such as bringing a discrimination claim or giving evidence in connection with one.</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nature of the duty to make reasonable adjustments for disabled people?</w:t>
        <w:br w:type="textWrapping"/>
        <w:t xml:space="preserve">A: It is anticipatory and continuous. Firms must think in advance about barriers and take reasonable steps to avoid placing a disabled person at a substantial disadvantage.</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factor in determining what is a 'reasonable' adjustment?</w:t>
        <w:br w:type="textWrapping"/>
        <w:t xml:space="preserve">A: The effectiveness of the adjustment in preventing the disadvantage, balanced against its practicability and cost for the firm.</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proactive steps can a firm take to promote equality, diversity and inclusion in recruitment?</w:t>
        <w:br w:type="textWrapping"/>
        <w:t xml:space="preserve">A: Implementing blind recruitment, ensuring diverse interview panels, and conducting outreach to widen the talent pool.</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In a conflict between a client's instructions and the law, what must a solicitor do?</w:t>
        <w:br w:type="textWrapping"/>
        <w:t xml:space="preserve">A: Refuse to follow the illegal instructions, as upholding the law is their primary regulatory duty.</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he9i64jxp8f" w:id="3"/>
      <w:bookmarkEnd w:id="3"/>
      <w:r w:rsidDel="00000000" w:rsidR="00000000" w:rsidRPr="00000000">
        <w:rPr>
          <w:rFonts w:ascii="Roboto" w:cs="Roboto" w:eastAsia="Roboto" w:hAnsi="Roboto"/>
          <w:b w:val="1"/>
          <w:bCs w:val="1"/>
          <w:color w:val="0f1115"/>
          <w:sz w:val="30"/>
          <w:szCs w:val="30"/>
          <w:rtl w:val="0"/>
        </w:rPr>
        <w:t xml:space="preserve">CHAPTER 4: ANTI MONEY LAUNDERING REGIME: PURPOSE AND SCOPE</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money laundering?</w:t>
        <w:br w:type="textWrapping"/>
        <w:t xml:space="preserve">A: The process of disguising the criminal origin of money to make it appear legitimate.</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two main legislative pillars of the UK's AML regime?</w:t>
        <w:br w:type="textWrapping"/>
        <w:t xml:space="preserve">A: The Proceeds of Crime Act 2002 (the criminal law sword) and the Money Laundering Regulations 2017 (the preventative shield).</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definition of 'criminal property' under POCA?</w:t>
        <w:br w:type="textWrapping"/>
        <w:t xml:space="preserve">A: A person's benefit from any criminal conduct, whether the conduct occurred in the UK or abroad.</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offence under Section 328 of POCA?</w:t>
        <w:br w:type="textWrapping"/>
        <w:t xml:space="preserve">A: Entering into or becoming concerned in an arrangement which you know or suspect facilitates the acquisition, retention, use or control of criminal property by another person.</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most dangerous AML offence for professionals like solicitors?</w:t>
        <w:br w:type="textWrapping"/>
        <w:t xml:space="preserve">A: Section 328 (Arrangements), due to its wide application to professional services like conveyancing or creating companies.</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'reasonable grounds' test under Section 330 of POCA?</w:t>
        <w:br w:type="textWrapping"/>
        <w:t xml:space="preserve">A: An objective standard where a person can be liable for failure to disclose if a reasonable person in their position would have suspected money laundering, regardless of their personal ignorance.</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purpose of the Authorised Disclosure and 'Appropriate Consent' regime?</w:t>
        <w:br w:type="textWrapping"/>
        <w:t xml:space="preserve">A: To provide a statutory defence and safe harbour for solicitors who, upon suspecting criminal property, need to seek permission from the NCA to proceed with a transaction.</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cornerstone document required by the Money Laundering Regulations 2017?</w:t>
        <w:br w:type="textWrapping"/>
        <w:t xml:space="preserve">A: The Firm Wide Risk Assessment, a mandatory, documented assessment of the firm's exposure to money laundering risks.</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 firm's Policies, Controls and Procedures include?</w:t>
        <w:br w:type="textWrapping"/>
        <w:t xml:space="preserve">A: Detailed guides on Customer Due Diligence, reporting procedures, record keeping, internal controls, and training.</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three pillars of standard Customer Due Diligence?</w:t>
        <w:br w:type="textWrapping"/>
        <w:t xml:space="preserve">A: 1. Identify the client and verify their identity. 2. Identify the beneficial owner and verify their identity. 3. Obtain information on the purpose and intended nature of the business relationship.</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Who is a 'beneficial owner'?</w:t>
        <w:br w:type="textWrapping"/>
        <w:t xml:space="preserve">A: The real, live individual who ultimately owns or controls a legal entity or client, or on whose behalf a transaction is conducted.</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is Enhanced Due Diligence required?</w:t>
        <w:br w:type="textWrapping"/>
        <w:t xml:space="preserve">A: In higher risk situations, such as when dealing with Politically Exposed Persons, clients from high risk third countries, or unusual/complex transactions.</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Source of Funds and Source of Wealth?</w:t>
        <w:br w:type="textWrapping"/>
        <w:t xml:space="preserve">A: Source of Funds refers to where the money for a </w:t>
      </w:r>
      <w:r w:rsidDel="00000000" w:rsidR="00000000" w:rsidRPr="00000000">
        <w:rPr>
          <w:rFonts w:ascii="Roboto" w:cs="Roboto" w:eastAsia="Roboto" w:hAnsi="Roboto"/>
          <w:i w:val="1"/>
          <w:iCs w:val="1"/>
          <w:color w:val="0f1115"/>
          <w:sz w:val="24"/>
          <w:szCs w:val="24"/>
          <w:rtl w:val="0"/>
        </w:rPr>
        <w:t xml:space="preserve">specific transaction</w:t>
      </w:r>
      <w:r w:rsidDel="00000000" w:rsidR="00000000" w:rsidRPr="00000000">
        <w:rPr>
          <w:rFonts w:ascii="Roboto" w:cs="Roboto" w:eastAsia="Roboto" w:hAnsi="Roboto"/>
          <w:color w:val="0f1115"/>
          <w:sz w:val="24"/>
          <w:szCs w:val="24"/>
          <w:rtl w:val="0"/>
        </w:rPr>
        <w:t xml:space="preserve"> came from. Source of Wealth refers to how the client accrued their </w:t>
      </w:r>
      <w:r w:rsidDel="00000000" w:rsidR="00000000" w:rsidRPr="00000000">
        <w:rPr>
          <w:rFonts w:ascii="Roboto" w:cs="Roboto" w:eastAsia="Roboto" w:hAnsi="Roboto"/>
          <w:i w:val="1"/>
          <w:iCs w:val="1"/>
          <w:color w:val="0f1115"/>
          <w:sz w:val="24"/>
          <w:szCs w:val="24"/>
          <w:rtl w:val="0"/>
        </w:rPr>
        <w:t xml:space="preserve">overall net worth</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duty of 'ongoing monitoring'?</w:t>
        <w:br w:type="textWrapping"/>
        <w:t xml:space="preserve">A: The continuous process of scrutinising a business relationship to ensure transactions are consistent with the firm's knowledge of the client and to keep CDD information up to date.</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role of the Financial Action Task Force?</w:t>
        <w:br w:type="textWrapping"/>
        <w:t xml:space="preserve">A: It is the global policymaker that sets international AML standards (the 40 Recommendations) and conducts mutual evaluations to enforce compliance.</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dtgmgki2222" w:id="4"/>
      <w:bookmarkEnd w:id="4"/>
      <w:r w:rsidDel="00000000" w:rsidR="00000000" w:rsidRPr="00000000">
        <w:rPr>
          <w:rFonts w:ascii="Roboto" w:cs="Roboto" w:eastAsia="Roboto" w:hAnsi="Roboto"/>
          <w:b w:val="1"/>
          <w:bCs w:val="1"/>
          <w:color w:val="0f1115"/>
          <w:sz w:val="30"/>
          <w:szCs w:val="30"/>
          <w:rtl w:val="0"/>
        </w:rPr>
        <w:t xml:space="preserve">CHAPTER 5: AML IN PRACTICE: SUSPICIOUS ACTIVITY REPORTS</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'suspicion' in the context of money laundering?</w:t>
        <w:br w:type="textWrapping"/>
        <w:t xml:space="preserve">A: A subjective state of mind, a "feeling of unease" based on objective grounds, that is more than a hunch but less than proof or knowledge.</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legal test for 'suspicion' as established in </w:t>
      </w:r>
      <w:r w:rsidDel="00000000" w:rsidR="00000000" w:rsidRPr="00000000">
        <w:rPr>
          <w:rFonts w:ascii="Roboto" w:cs="Roboto" w:eastAsia="Roboto" w:hAnsi="Roboto"/>
          <w:i w:val="1"/>
          <w:iCs w:val="1"/>
          <w:color w:val="0f1115"/>
          <w:sz w:val="24"/>
          <w:szCs w:val="24"/>
          <w:rtl w:val="0"/>
        </w:rPr>
        <w:t xml:space="preserve">K Ltd v NatWest</w:t>
      </w:r>
      <w:r w:rsidDel="00000000" w:rsidR="00000000" w:rsidRPr="00000000">
        <w:rPr>
          <w:rFonts w:ascii="Roboto" w:cs="Roboto" w:eastAsia="Roboto" w:hAnsi="Roboto"/>
          <w:color w:val="0f1115"/>
          <w:sz w:val="24"/>
          <w:szCs w:val="24"/>
          <w:rtl w:val="0"/>
        </w:rPr>
        <w:t xml:space="preserve">?</w:t>
        <w:br w:type="textWrapping"/>
        <w:t xml:space="preserve">A: It involves "a possibility, which is more than fanciful, that the relevant facts exist."</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correct reporting pathway for a solicitor who forms a suspicion?</w:t>
        <w:br w:type="textWrapping"/>
        <w:t xml:space="preserve">A: 1. Make an internal disclosure to the firm's Money Laundering Reporting Officer as soon as practicable. 2. The MLRO assesses and, if agreed, submits an external Suspicious Activity Report to the National Crime Agency.</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function of the NCA's Financial Intelligence Unit?</w:t>
        <w:br w:type="textWrapping"/>
        <w:t xml:space="preserve">A: To act as a national clearing house, receiving, analysing, and disseminating SARs to appropriate law enforcement bodies.</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DAML report?</w:t>
        <w:br w:type="textWrapping"/>
        <w:t xml:space="preserve">A: A Defence Against Money Laundering report, a specific type of SAR submitted to the NCA to seek 'appropriate consent' to proceed with a suspicious transaction.</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'moratorium period' after submitting a DAML SAR?</w:t>
        <w:br w:type="textWrapping"/>
        <w:t xml:space="preserve">A: A statutory waiting period of 7 working days during which the solicitor must not proceed with the transaction, awaiting the NCA's response.</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'deemed consent'?</w:t>
        <w:br w:type="textWrapping"/>
        <w:t xml:space="preserve">A: If the NCA does not respond within 7 working days of a DAML SAR, consent is automatically deemed given, providing the solicitor with a statutory defence.</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'Moratorium Notice'?</w:t>
        <w:br w:type="textWrapping"/>
        <w:t xml:space="preserve">A: A notice from the NCA refusing consent and prohibiting the solicitor from proceeding for a further 31 calendar days (extendable) while law enforcement investigates.</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critical lesson from the case of </w:t>
      </w:r>
      <w:r w:rsidDel="00000000" w:rsidR="00000000" w:rsidRPr="00000000">
        <w:rPr>
          <w:rFonts w:ascii="Roboto" w:cs="Roboto" w:eastAsia="Roboto" w:hAnsi="Roboto"/>
          <w:i w:val="1"/>
          <w:iCs w:val="1"/>
          <w:color w:val="0f1115"/>
          <w:sz w:val="24"/>
          <w:szCs w:val="24"/>
          <w:rtl w:val="0"/>
        </w:rPr>
        <w:t xml:space="preserve">R v Duff</w:t>
      </w:r>
      <w:r w:rsidDel="00000000" w:rsidR="00000000" w:rsidRPr="00000000">
        <w:rPr>
          <w:rFonts w:ascii="Roboto" w:cs="Roboto" w:eastAsia="Roboto" w:hAnsi="Roboto"/>
          <w:color w:val="0f1115"/>
          <w:sz w:val="24"/>
          <w:szCs w:val="24"/>
          <w:rtl w:val="0"/>
        </w:rPr>
        <w:t xml:space="preserve">?</w:t>
        <w:br w:type="textWrapping"/>
        <w:t xml:space="preserve">A: Submitting a SAR does not provide a defence. The defence is only triggered by receiving consent (express or deemed). Proceeding before consent is given is a criminal offence.</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role of the Money Laundering Reporting Officer?</w:t>
        <w:br w:type="textWrapping"/>
        <w:t xml:space="preserve">A: To act as the central hub for receiving internal reports, assessing them, making the decision to report externally, and overseeing the firm's AML framework.</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personal liability does an MLRO face?</w:t>
        <w:br w:type="textWrapping"/>
        <w:t xml:space="preserve">A: Under Section 331 of POCA, an MLRO commits a criminal offence if they know or suspect money laundering based on an internal report and fail to disclose it to the NCA.</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common client behaviour red flag?</w:t>
        <w:br w:type="textWrapping"/>
        <w:t xml:space="preserve">A: Unusual secrecy, reluctance to provide details, lack of knowledge about their own transaction, or being unreasonably rushed.</w:t>
      </w:r>
    </w:p>
    <w:p w:rsidR="00000000" w:rsidDel="00000000" w:rsidP="00000000" w:rsidRDefault="00000000" w:rsidRPr="00000000" w14:paraId="000000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common transaction based red flag?</w:t>
        <w:br w:type="textWrapping"/>
        <w:t xml:space="preserve">A: A transaction structure that is unnecessarily complex, lacks commercial sense, or involves last minute changes to payment routes.</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 solicitor do upon submitting a DAML SAR?</w:t>
        <w:br w:type="textWrapping"/>
        <w:t xml:space="preserve">A: Freeze the transaction and not take any further steps to advance it until appropriate consent is received.</w:t>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should a solicitor manage the client relationship during a DAML process to avoid 'tipping off'?</w:t>
        <w:br w:type="textWrapping"/>
        <w:t xml:space="preserve">A: Use neutral, non alerting language such as "awaiting the outcome of internal compliance checks" or "completing standard administrative procedures."</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Beyond processing SARs, what are key responsibilities of the MLRO?</w:t>
        <w:br w:type="textWrapping"/>
        <w:t xml:space="preserve">A: Liaising with law enforcement, ensuring staff training, fostering an AML culture, and helping to draft and update the firm's AML policies.</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consequence of bypassing the internal reporting pathway?</w:t>
        <w:br w:type="textWrapping"/>
        <w:t xml:space="preserve">A: An individual who fails to report a suspicion to the MLRO commits a criminal offence under Section 330 of POCA.</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os7gf5qkl69" w:id="5"/>
      <w:bookmarkEnd w:id="5"/>
      <w:r w:rsidDel="00000000" w:rsidR="00000000" w:rsidRPr="00000000">
        <w:rPr>
          <w:rFonts w:ascii="Roboto" w:cs="Roboto" w:eastAsia="Roboto" w:hAnsi="Roboto"/>
          <w:b w:val="1"/>
          <w:bCs w:val="1"/>
          <w:color w:val="0f1115"/>
          <w:sz w:val="30"/>
          <w:szCs w:val="30"/>
          <w:rtl w:val="0"/>
        </w:rPr>
        <w:t xml:space="preserve">CHAPTER 6: AML OFFENCES, DEFENCES AND DUE DILIGENCE</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mental element common to all principal money laundering offences under Sections 327 329 of POCA?</w:t>
        <w:br w:type="textWrapping"/>
        <w:t xml:space="preserve">A: The defendant knew or suspected that the property constituted a benefit from criminal conduct.</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characteristic of a direct involvement offence like under Section 328?</w:t>
        <w:br w:type="textWrapping"/>
        <w:t xml:space="preserve">A: It involves taking a positive, active step in relation to criminal property, such as providing a legal service that facilitates its control.</w:t>
      </w:r>
    </w:p>
    <w:p w:rsidR="00000000" w:rsidDel="00000000" w:rsidP="00000000" w:rsidRDefault="00000000" w:rsidRPr="00000000" w14:paraId="000000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non direct involvement offence under POCA?</w:t>
        <w:br w:type="textWrapping"/>
        <w:t xml:space="preserve">A: A failure to act, specifically the failure to disclose a suspicion of money laundering as required by Section 330.</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does the 'reasonable grounds' test in Section 330 create objective liability?</w:t>
        <w:br w:type="textWrapping"/>
        <w:t xml:space="preserve">A: A person can be liable if a reasonable, competent solicitor in their position would have suspected money laundering, regardless of their personal naivety or deliberate blindness.</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step by step procedure for making an Authorised Disclosure to gain a defence?</w:t>
        <w:br w:type="textWrapping"/>
        <w:t xml:space="preserve">A: 1. Internal report to MLRO. 2. MLRO submits DAML SAR to NCA seeking appropriate consent. 3. Wait for the moratorium period (7 working days) for NCA response. 4. Proceed only upon express or deemed consent.</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single most important factor in successfully using the Authorised Disclosure defence?</w:t>
        <w:br w:type="textWrapping"/>
        <w:t xml:space="preserve">A: Strict adherence to the procedure and timing, especially waiting for the moratorium period to expire or for consent to be given before proceeding.</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first pillar of standard Customer Due Diligence?</w:t>
        <w:br w:type="textWrapping"/>
        <w:t xml:space="preserve">A: Identifying the client and verifying their identity using reliable, independent sources (e.g., passport, utility bill).</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Why is identifying the beneficial owner the most critical part of CDD?</w:t>
        <w:br w:type="textWrapping"/>
        <w:t xml:space="preserve">A: It requires 'piercing the corporate veil' to find the real human being ultimately controlling the transaction, which is essential to prevent criminals from hiding behind companies.</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third pillar of CDD and why is it important?</w:t>
        <w:br w:type="textWrapping"/>
        <w:t xml:space="preserve">A: Assessing the purpose and intended nature of the business relationship. This provides context to judge if future transactions are consistent, flagging deviations.</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regulatory requirement for 'ongoing monitoring'?</w:t>
        <w:br w:type="textWrapping"/>
        <w:t xml:space="preserve">A: To continuously scrutinise transactions and keep CDD information up to date throughout the business relationship.</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is Enhanced Due Diligence required?</w:t>
        <w:br w:type="textWrapping"/>
        <w:t xml:space="preserve">A: For higher risk situations, such as dealings with Politically Exposed Persons, clients from high risk countries, or unusual/complex transactions.</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additional information must EDD obtain?</w:t>
        <w:br w:type="textWrapping"/>
        <w:t xml:space="preserve">A: Information on the Source of Funds for the transaction and the Source of the client's overall Wealth.</w:t>
      </w:r>
    </w:p>
    <w:p w:rsidR="00000000" w:rsidDel="00000000" w:rsidP="00000000" w:rsidRDefault="00000000" w:rsidRPr="00000000" w14:paraId="000000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purpose of conducting rigorous CDD and EDD?</w:t>
        <w:br w:type="textWrapping"/>
        <w:t xml:space="preserve">A: It is the solicitor's primary shield against committing a money laundering offence, by building a verified client profile that either prevents suspicion or justifies a report.</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can a solicitor be liable for both direct and non direct offences?</w:t>
        <w:br w:type="textWrapping"/>
        <w:t xml:space="preserve">A: By proceeding with a suspicious transaction (direct offence under S328) while also failing to report the suspicion (non direct offence under S330).</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the case of </w:t>
      </w:r>
      <w:r w:rsidDel="00000000" w:rsidR="00000000" w:rsidRPr="00000000">
        <w:rPr>
          <w:rFonts w:ascii="Roboto" w:cs="Roboto" w:eastAsia="Roboto" w:hAnsi="Roboto"/>
          <w:i w:val="1"/>
          <w:iCs w:val="1"/>
          <w:color w:val="0f1115"/>
          <w:sz w:val="24"/>
          <w:szCs w:val="24"/>
          <w:rtl w:val="0"/>
        </w:rPr>
        <w:t xml:space="preserve">P v P</w:t>
      </w:r>
      <w:r w:rsidDel="00000000" w:rsidR="00000000" w:rsidRPr="00000000">
        <w:rPr>
          <w:rFonts w:ascii="Roboto" w:cs="Roboto" w:eastAsia="Roboto" w:hAnsi="Roboto"/>
          <w:color w:val="0f1115"/>
          <w:sz w:val="24"/>
          <w:szCs w:val="24"/>
          <w:rtl w:val="0"/>
        </w:rPr>
        <w:t xml:space="preserve"> illustrate regarding Section 328?</w:t>
        <w:br w:type="textWrapping"/>
        <w:t xml:space="preserve">A: That even courts and solicitors in family proceedings can commit a S328 offence by making an order that facilitates the control of criminal property.</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trigger for re applying CDD on an existing client?</w:t>
        <w:br w:type="textWrapping"/>
        <w:t xml:space="preserve">A: A significant change in the nature of the relationship, e.g., a client for whom you only did wills suddenly instructing you on a multi million pound property deal.</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difference between Source of Funds and Source of Wealth?</w:t>
        <w:br w:type="textWrapping"/>
        <w:t xml:space="preserve">A: SoF is the origin of the money for </w:t>
      </w:r>
      <w:r w:rsidDel="00000000" w:rsidR="00000000" w:rsidRPr="00000000">
        <w:rPr>
          <w:rFonts w:ascii="Roboto" w:cs="Roboto" w:eastAsia="Roboto" w:hAnsi="Roboto"/>
          <w:i w:val="1"/>
          <w:iCs w:val="1"/>
          <w:color w:val="0f1115"/>
          <w:sz w:val="24"/>
          <w:szCs w:val="24"/>
          <w:rtl w:val="0"/>
        </w:rPr>
        <w:t xml:space="preserve">this specific transaction</w:t>
      </w:r>
      <w:r w:rsidDel="00000000" w:rsidR="00000000" w:rsidRPr="00000000">
        <w:rPr>
          <w:rFonts w:ascii="Roboto" w:cs="Roboto" w:eastAsia="Roboto" w:hAnsi="Roboto"/>
          <w:color w:val="0f1115"/>
          <w:sz w:val="24"/>
          <w:szCs w:val="24"/>
          <w:rtl w:val="0"/>
        </w:rPr>
        <w:t xml:space="preserve">. SoW is the origin of the client's </w:t>
      </w:r>
      <w:r w:rsidDel="00000000" w:rsidR="00000000" w:rsidRPr="00000000">
        <w:rPr>
          <w:rFonts w:ascii="Roboto" w:cs="Roboto" w:eastAsia="Roboto" w:hAnsi="Roboto"/>
          <w:i w:val="1"/>
          <w:iCs w:val="1"/>
          <w:color w:val="0f1115"/>
          <w:sz w:val="24"/>
          <w:szCs w:val="24"/>
          <w:rtl w:val="0"/>
        </w:rPr>
        <w:t xml:space="preserve">total net worth</w:t>
      </w:r>
      <w:r w:rsidDel="00000000" w:rsidR="00000000" w:rsidRPr="00000000">
        <w:rPr>
          <w:rFonts w:ascii="Roboto" w:cs="Roboto" w:eastAsia="Roboto" w:hAnsi="Roboto"/>
          <w:color w:val="0f1115"/>
          <w:sz w:val="24"/>
          <w:szCs w:val="24"/>
          <w:rtl w:val="0"/>
        </w:rPr>
        <w:t xml:space="preserve">. Both are crucial for EDD.</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consequence for a firm that fails to conduct adequate CDD?</w:t>
        <w:br w:type="textWrapping"/>
        <w:t xml:space="preserve">A: It is a breach of the MLR 2017 (a criminal offence) and the SRA Code of Conduct, leading to fines, imprisonment, or being struck off.</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Why is the Authorised Disclosure regime described as a 'lifeline'?</w:t>
        <w:br w:type="textWrapping"/>
        <w:t xml:space="preserve">A: It resolves the impossible situation where a solicitor suspects criminal property but risks an offence whether they proceed, stop, or tip off the client.</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fundamental role of CDD in the AML framework?</w:t>
        <w:br w:type="textWrapping"/>
        <w:t xml:space="preserve">A: It is the frontline preventative measure that enables 'knowing your client' and is the process most likely to generate the 'suspicion' that triggers a SAR.</w:t>
      </w:r>
    </w:p>
    <w:p w:rsidR="00000000" w:rsidDel="00000000" w:rsidP="00000000" w:rsidRDefault="00000000" w:rsidRPr="00000000" w14:paraId="0000006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4cw9dodorss" w:id="6"/>
      <w:bookmarkEnd w:id="6"/>
      <w:r w:rsidDel="00000000" w:rsidR="00000000" w:rsidRPr="00000000">
        <w:rPr>
          <w:rFonts w:ascii="Roboto" w:cs="Roboto" w:eastAsia="Roboto" w:hAnsi="Roboto"/>
          <w:b w:val="1"/>
          <w:bCs w:val="1"/>
          <w:color w:val="0f1115"/>
          <w:sz w:val="30"/>
          <w:szCs w:val="30"/>
          <w:rtl w:val="0"/>
        </w:rPr>
        <w:t xml:space="preserve">CHAPTER 7: FINANCIAL SERVICES REGULATION</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primary legislation governing financial services regulation in the UK?</w:t>
        <w:br w:type="textWrapping"/>
        <w:t xml:space="preserve">A: The Financial Services and Markets Act 2000.</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role of the Financial Conduct Authority?</w:t>
        <w:br w:type="textWrapping"/>
        <w:t xml:space="preserve">A: It is the conduct regulator, focusing on protecting consumers, ensuring market integrity, and promoting competition in financial services.</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Exempt Professional Firm?</w:t>
        <w:br w:type="textWrapping"/>
        <w:t xml:space="preserve">A: A firm, like a solicitors' practice, permitted to carry on certain regulated financial activities without direct FCA authorisation, provided strict conditions are met.</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most critical condition for an EPF?</w:t>
        <w:br w:type="textWrapping"/>
        <w:t xml:space="preserve">A: The regulated activity must be incidental to the provision of legal services. It cannot be a standalone service.</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prohibited for an EPF regarding remuneration for regulated activities?</w:t>
        <w:br w:type="textWrapping"/>
        <w:t xml:space="preserve">A: It must not receive any commission or other benefit from a third party. Remuneration must come solely from the client as transparent legal fees.</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'Specified Investment'?</w:t>
        <w:br w:type="textWrapping"/>
        <w:t xml:space="preserve">A: A type of financial asset or instrument listed in the Regulated Activities Order that falls within the regulatory perimeter (e.g., shares, insurance contracts, deposits).</w:t>
      </w:r>
    </w:p>
    <w:p w:rsidR="00000000" w:rsidDel="00000000" w:rsidP="00000000" w:rsidRDefault="00000000" w:rsidRPr="00000000" w14:paraId="000000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'Regulated Activity'?</w:t>
        <w:br w:type="textWrapping"/>
        <w:t xml:space="preserve">A: A specific action performed in relation to a Specified Investment that requires authorisation (e.g., dealing, arranging, advising, managing).</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When does financial services regulation apply to a solicitor's advice?</w:t>
        <w:br w:type="textWrapping"/>
        <w:t xml:space="preserve">A: Only when the advice concerns both a </w:t>
      </w:r>
      <w:r w:rsidDel="00000000" w:rsidR="00000000" w:rsidRPr="00000000">
        <w:rPr>
          <w:rFonts w:ascii="Roboto" w:cs="Roboto" w:eastAsia="Roboto" w:hAnsi="Roboto"/>
          <w:i w:val="1"/>
          <w:iCs w:val="1"/>
          <w:color w:val="0f1115"/>
          <w:sz w:val="24"/>
          <w:szCs w:val="24"/>
          <w:rtl w:val="0"/>
        </w:rPr>
        <w:t xml:space="preserve">Specified Investment</w:t>
      </w:r>
      <w:r w:rsidDel="00000000" w:rsidR="00000000" w:rsidRPr="00000000">
        <w:rPr>
          <w:rFonts w:ascii="Roboto" w:cs="Roboto" w:eastAsia="Roboto" w:hAnsi="Roboto"/>
          <w:color w:val="0f1115"/>
          <w:sz w:val="24"/>
          <w:szCs w:val="24"/>
          <w:rtl w:val="0"/>
        </w:rPr>
        <w:t xml:space="preserve"> and constitutes a </w:t>
      </w:r>
      <w:r w:rsidDel="00000000" w:rsidR="00000000" w:rsidRPr="00000000">
        <w:rPr>
          <w:rFonts w:ascii="Roboto" w:cs="Roboto" w:eastAsia="Roboto" w:hAnsi="Roboto"/>
          <w:i w:val="1"/>
          <w:iCs w:val="1"/>
          <w:color w:val="0f1115"/>
          <w:sz w:val="24"/>
          <w:szCs w:val="24"/>
          <w:rtl w:val="0"/>
        </w:rPr>
        <w:t xml:space="preserve">Regulated Activity</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'Professionals Exemption' under Article 67 of the RAO?</w:t>
        <w:br w:type="textWrapping"/>
        <w:t xml:space="preserve">A: It allows SRA regulated firms to carry on 'arranging' or 'advising on' investments without FCA authorisation, provided the activity is incidental to professional services.</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key distinction between giving generic information and 'advising on investments'?</w:t>
        <w:br w:type="textWrapping"/>
        <w:t xml:space="preserve">A: Giving generic information (e.g., "there are two types of shares") is not regulated. Giving a recommendation on the merits of buying or selling a specific investment </w:t>
      </w:r>
      <w:r w:rsidDel="00000000" w:rsidR="00000000" w:rsidRPr="00000000">
        <w:rPr>
          <w:rFonts w:ascii="Roboto" w:cs="Roboto" w:eastAsia="Roboto" w:hAnsi="Roboto"/>
          <w:i w:val="1"/>
          <w:iCs w:val="1"/>
          <w:color w:val="0f1115"/>
          <w:sz w:val="24"/>
          <w:szCs w:val="24"/>
          <w:rtl w:val="0"/>
        </w:rPr>
        <w:t xml:space="preserve">is</w:t>
      </w:r>
      <w:r w:rsidDel="00000000" w:rsidR="00000000" w:rsidRPr="00000000">
        <w:rPr>
          <w:rFonts w:ascii="Roboto" w:cs="Roboto" w:eastAsia="Roboto" w:hAnsi="Roboto"/>
          <w:color w:val="0f1115"/>
          <w:sz w:val="24"/>
          <w:szCs w:val="24"/>
          <w:rtl w:val="0"/>
        </w:rPr>
        <w:t xml:space="preserve"> regulated advice.</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solicitor recommend a specific mortgage from a panel to a conveyancing client?</w:t>
        <w:br w:type="textWrapping"/>
        <w:t xml:space="preserve">A: This is 'arranging' a regulated mortgage contract. It is permissible under EPF status if incidental to the conveyancing, provided clear disclosures are given and no commission is taken.</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 solicitor do if a client asks for standalone investment advice (e.g., "What should I do with a £50,000 inheritance?")?</w:t>
        <w:br w:type="textWrapping"/>
        <w:t xml:space="preserve">A: Decline to give the advice and refer the client to a regulated financial advisor, as this is not incidental to a legal service.</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solicitor's duty regarding a client's existing Before the Event insurance?</w:t>
        <w:br w:type="textWrapping"/>
        <w:t xml:space="preserve">A: To proactively check for and advise the client on using such insurance, as failing to do so could breach the duty to act in the client's best interests.</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ethical risk is created by accepting commission for placing an insurance policy?</w:t>
        <w:br w:type="textWrapping"/>
        <w:t xml:space="preserve">A: It creates a conflict of interest, compromising the solicitor's independence and duty to act in the client's best interests, and invalidates EPF status.</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Can a solicitor trustee decide to sell trust shares and reinvest the proceeds?</w:t>
        <w:br w:type="textWrapping"/>
        <w:t xml:space="preserve">A: Yes, this is 'managing investments'. It is permissible under the EPF/Professionals Exemption as it is incidental to the fiduciary duty of administering the trust.</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In a corporate transaction, is advising on the sale of company shares a regulated activity?</w:t>
        <w:br w:type="textWrapping"/>
        <w:t xml:space="preserve">A: Yes, it is 'dealing as agent'. However, it is likely covered by the Professionals Exemption as it is incidental to the legal service of handling the corporate sale.</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j0xwzo793ia" w:id="7"/>
      <w:bookmarkEnd w:id="7"/>
      <w:r w:rsidDel="00000000" w:rsidR="00000000" w:rsidRPr="00000000">
        <w:rPr>
          <w:rFonts w:ascii="Roboto" w:cs="Roboto" w:eastAsia="Roboto" w:hAnsi="Roboto"/>
          <w:b w:val="1"/>
          <w:bCs w:val="1"/>
          <w:color w:val="0f1115"/>
          <w:sz w:val="30"/>
          <w:szCs w:val="30"/>
          <w:rtl w:val="0"/>
        </w:rPr>
        <w:t xml:space="preserve">CHAPTER 8: PRIVATE FUNDING AND ALTERNATIVE FEE STRUCTURES</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traditional private retainer model?</w:t>
        <w:br w:type="textWrapping"/>
        <w:t xml:space="preserve">A: Clients pay for the solicitor's time and expertise based on an hourly rate.</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purpose of requesting a payment on account?</w:t>
        <w:br w:type="textWrapping"/>
        <w:t xml:space="preserve">A: It is a risk management tool for the firm to ensure funds are available to pay future costs and protect against bad debt.</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SRA's core requirement regarding costs information?</w:t>
        <w:br w:type="textWrapping"/>
        <w:t xml:space="preserve">A: To give the client the best possible information about likely overall costs, both at the outset and as the matter progresses.</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fixed fee agreement?</w:t>
        <w:br w:type="textWrapping"/>
        <w:t xml:space="preserve">A: An agreed, single price for a defined piece of legal work, transferring the risk of cost overruns from client to firm.</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crucial for a valid fixed fee agreement?</w:t>
        <w:br w:type="textWrapping"/>
        <w:t xml:space="preserve">A: A very clear scope of work defining what is included and what would be 'out of scope'.</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Conditional Fee Agreement?</w:t>
        <w:br w:type="textWrapping"/>
        <w:t xml:space="preserve">A: A 'no win, no fee' agreement where the client only pays their solicitor's fees if the case is successful.</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success fee in a CFA?</w:t>
        <w:br w:type="textWrapping"/>
        <w:t xml:space="preserve">A: A percentage uplift on the solicitor's normal fees, payable by the client out of their damages in a successful case, to compensate the firm for the risk of taking on 'no win, no fee' cases.</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Are success fees recoverable from the losing party under the current post LASPO regime?</w:t>
        <w:br w:type="textWrapping"/>
        <w:t xml:space="preserve">A: No. For CFAs after April 2013, success fees are not recoverable from the opponent and must be paid by the client, subject to caps.</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Damages Based Agreement?</w:t>
        <w:br w:type="textWrapping"/>
        <w:t xml:space="preserve">A: A contingency fee agreement where the solicitor's fee is an agreed percentage of the client's damages if the case is won. Nothing is paid if the case is lost.</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cap on a DBA in employment tribunal cases?</w:t>
        <w:br w:type="textWrapping"/>
        <w:t xml:space="preserve">A: 35% of the client's compensation.</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prohibited in a DBA?</w:t>
        <w:br w:type="textWrapping"/>
        <w:t xml:space="preserve">A: A 'hybrid' DBA where the solicitor charges both a percentage of damages and an hourly rate. The DBA percentage is the sole reward.</w:t>
        <w:br w:type="textWrapping"/>
      </w:r>
    </w:p>
    <w:p w:rsidR="00000000" w:rsidDel="00000000" w:rsidP="00000000" w:rsidRDefault="00000000" w:rsidRPr="00000000" w14:paraId="000000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disadvantage of the hourly rate model for the client?</w:t>
        <w:br w:type="textWrapping"/>
        <w:t xml:space="preserve">A: Cost uncertainty and the risk of 'bill shock'.</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disadvantage of the hourly rate model for the firm?</w:t>
        <w:br w:type="textWrapping"/>
        <w:t xml:space="preserve">A: The administrative burden of time recording and potential client disputes over value.</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8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fr7rgdwt48a" w:id="8"/>
      <w:bookmarkEnd w:id="8"/>
      <w:r w:rsidDel="00000000" w:rsidR="00000000" w:rsidRPr="00000000">
        <w:rPr>
          <w:rFonts w:ascii="Roboto" w:cs="Roboto" w:eastAsia="Roboto" w:hAnsi="Roboto"/>
          <w:b w:val="1"/>
          <w:bCs w:val="1"/>
          <w:color w:val="0f1115"/>
          <w:sz w:val="30"/>
          <w:szCs w:val="30"/>
          <w:rtl w:val="0"/>
        </w:rPr>
        <w:t xml:space="preserve">CHAPTER 9: PUBLIC FUNDING; LEGAL AID</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are the two main tests for eligibility for civil legal aid?</w:t>
        <w:br w:type="textWrapping"/>
        <w:t xml:space="preserve">A: The Means Test (financial eligibility) and the Merits Test (strength and value of the case).</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does the Means Test assess?</w:t>
        <w:br w:type="textWrapping"/>
        <w:t xml:space="preserve">A: The client's disposable income and disposable capital to determine if they are poor enough to qualify.</w:t>
      </w:r>
    </w:p>
    <w:p w:rsidR="00000000" w:rsidDel="00000000" w:rsidP="00000000" w:rsidRDefault="00000000" w:rsidRPr="00000000" w14:paraId="000000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'Interests of Justice' test?</w:t>
        <w:br w:type="textWrapping"/>
        <w:t xml:space="preserve">A: The primary gateway for criminal legal aid, considering factors like risk of loss of liberty, case complexity, or the defendant's ability to understand proceedings.</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factor in the 'Interests of Justice' test?</w:t>
        <w:br w:type="textWrapping"/>
        <w:t xml:space="preserve">A: Whether the individual is at real risk of losing their liberty. If the offence is imprisonable, this criterion is usually satisfied.</w:t>
      </w:r>
    </w:p>
    <w:p w:rsidR="00000000" w:rsidDel="00000000" w:rsidP="00000000" w:rsidRDefault="00000000" w:rsidRPr="00000000" w14:paraId="000000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types of family law cases remain in scope for legal aid?</w:t>
        <w:br w:type="textWrapping"/>
        <w:t xml:space="preserve">A: Cases involving domestic abuse (with evidence), child protection (care proceedings), forced marriage, and FGM protection orders.</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types of housing cases remain in scope?</w:t>
        <w:br w:type="textWrapping"/>
        <w:t xml:space="preserve">A: Homelessness challenges, defending eviction where the home is at risk, and cases involving serious disrepair posing a health hazard.</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principle established in </w:t>
      </w:r>
      <w:r w:rsidDel="00000000" w:rsidR="00000000" w:rsidRPr="00000000">
        <w:rPr>
          <w:rFonts w:ascii="Roboto" w:cs="Roboto" w:eastAsia="Roboto" w:hAnsi="Roboto"/>
          <w:i w:val="1"/>
          <w:iCs w:val="1"/>
          <w:color w:val="0f1115"/>
          <w:sz w:val="24"/>
          <w:szCs w:val="24"/>
          <w:rtl w:val="0"/>
        </w:rPr>
        <w:t xml:space="preserve">R (UNISON) v Lord Chancellor</w:t>
      </w:r>
      <w:r w:rsidDel="00000000" w:rsidR="00000000" w:rsidRPr="00000000">
        <w:rPr>
          <w:rFonts w:ascii="Roboto" w:cs="Roboto" w:eastAsia="Roboto" w:hAnsi="Roboto"/>
          <w:color w:val="0f1115"/>
          <w:sz w:val="24"/>
          <w:szCs w:val="24"/>
          <w:rtl w:val="0"/>
        </w:rPr>
        <w:t xml:space="preserve">?</w:t>
        <w:br w:type="textWrapping"/>
        <w:t xml:space="preserve">A: That the constitutional right of access to the courts is not purely economic, and restrictions must not effectively prevent people from enforcing their rights.</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'residual power' to grant legal aid established in </w:t>
      </w:r>
      <w:r w:rsidDel="00000000" w:rsidR="00000000" w:rsidRPr="00000000">
        <w:rPr>
          <w:rFonts w:ascii="Roboto" w:cs="Roboto" w:eastAsia="Roboto" w:hAnsi="Roboto"/>
          <w:i w:val="1"/>
          <w:iCs w:val="1"/>
          <w:color w:val="0f1115"/>
          <w:sz w:val="24"/>
          <w:szCs w:val="24"/>
          <w:rtl w:val="0"/>
        </w:rPr>
        <w:t xml:space="preserve">Gudanaviciene</w:t>
      </w:r>
      <w:r w:rsidDel="00000000" w:rsidR="00000000" w:rsidRPr="00000000">
        <w:rPr>
          <w:rFonts w:ascii="Roboto" w:cs="Roboto" w:eastAsia="Roboto" w:hAnsi="Roboto"/>
          <w:color w:val="0f1115"/>
          <w:sz w:val="24"/>
          <w:szCs w:val="24"/>
          <w:rtl w:val="0"/>
        </w:rPr>
        <w:t xml:space="preserve">?</w:t>
        <w:br w:type="textWrapping"/>
        <w:t xml:space="preserve">A: Even if a case is out of scope, funding may be granted if a failure to do so would breach the client's rights under the European Convention on Human Rights (e.g., to a fair trial).</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'prospects of success' scale used in the Merits Test?</w:t>
        <w:br w:type="textWrapping"/>
        <w:t xml:space="preserve">A: Poor (&lt;50%), Borderline (~50%), Moderate (&gt;=50%), Good (60-80%), Very Good (80%+). 'Moderate' is usually the minimum threshold.</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'cost benefit' or 'proportionality' test?</w:t>
        <w:br w:type="textWrapping"/>
        <w:t xml:space="preserve">A: It assesses whether the likely legal costs of a case are justified by the potential benefit to the client.</w:t>
      </w:r>
    </w:p>
    <w:p w:rsidR="00000000" w:rsidDel="00000000" w:rsidP="00000000" w:rsidRDefault="00000000" w:rsidRPr="00000000" w14:paraId="000000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Are most private family law matters like divorce and child contact in scope?</w:t>
        <w:br w:type="textWrapping"/>
        <w:t xml:space="preserve">A: No, they are generally out of scope unless there is evidence of domestic abuse or child abuse.</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Is legal aid available for most personal injury claims?</w:t>
        <w:br w:type="textWrapping"/>
        <w:t xml:space="preserve">A: No, they are out of scope. These are now typically funded by CFAs.</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Is legal aid available for initial appeals in welfare benefits tribunals?</w:t>
        <w:br w:type="textWrapping"/>
        <w:t xml:space="preserve">A: No, generally not. It is available for appeals to the Upper Tribunal and higher courts on points of law.</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consequence of the narrowed scope of legal aid?</w:t>
        <w:br w:type="textWrapping"/>
        <w:t xml:space="preserve">A: A rise in litigants in person and the creation of 'legal deserts' where it is hard to find a legal aid provider.</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role of the Legal Aid Agency?</w:t>
        <w:br w:type="textWrapping"/>
        <w:t xml:space="preserve">A: It is the executive agency that administers the legal aid system, assessing applications and funding.</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For criminal legal aid in the Crown Court, what test is automatic and what test applies?</w:t>
        <w:br w:type="textWrapping"/>
        <w:t xml:space="preserve">A: The 'Interests of Justice' test is automatic (due to seriousness). Defendants are subject to a detailed means test and may have to contribute.</w:t>
      </w:r>
    </w:p>
    <w:p w:rsidR="00000000" w:rsidDel="00000000" w:rsidP="00000000" w:rsidRDefault="00000000" w:rsidRPr="00000000" w14:paraId="000000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principle does criminal legal aid uphold?</w:t>
        <w:br w:type="textWrapping"/>
        <w:t xml:space="preserve">A: The right to a fair trial (Article 6 ECHR) and the principle that the state must not use its power against an unrepresented individual.</w:t>
      </w:r>
    </w:p>
    <w:p w:rsidR="00000000" w:rsidDel="00000000" w:rsidP="00000000" w:rsidRDefault="00000000" w:rsidRPr="00000000" w14:paraId="0000009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z9vji2tfkhh" w:id="9"/>
      <w:bookmarkEnd w:id="9"/>
      <w:r w:rsidDel="00000000" w:rsidR="00000000" w:rsidRPr="00000000">
        <w:rPr>
          <w:rFonts w:ascii="Roboto" w:cs="Roboto" w:eastAsia="Roboto" w:hAnsi="Roboto"/>
          <w:b w:val="1"/>
          <w:bCs w:val="1"/>
          <w:color w:val="0f1115"/>
          <w:sz w:val="30"/>
          <w:szCs w:val="30"/>
          <w:rtl w:val="0"/>
        </w:rPr>
        <w:t xml:space="preserve">CHAPTER 10: THIRD PARTY AND INSURANCE FUNDING</w:t>
      </w:r>
    </w:p>
    <w:p w:rsidR="00000000" w:rsidDel="00000000" w:rsidP="00000000" w:rsidRDefault="00000000" w:rsidRPr="00000000" w14:paraId="000000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Third Party Litigation Funding?</w:t>
        <w:br w:type="textWrapping"/>
        <w:t xml:space="preserve">A: A commercial funder, not a party to the dispute, finances the claimant's legal costs in return for a pre agreed share of the damages if successful.</w:t>
      </w:r>
    </w:p>
    <w:p w:rsidR="00000000" w:rsidDel="00000000" w:rsidP="00000000" w:rsidRDefault="00000000" w:rsidRPr="00000000" w14:paraId="000000A0">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Before the Event insurance?</w:t>
        <w:br w:type="textWrapping"/>
        <w:t xml:space="preserve">A: A pre existing legal expenses insurance policy, often an add on to home or motor insurance, covering potential legal costs for future disputes.</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solicitor's duty regarding BTE insurance?</w:t>
        <w:br w:type="textWrapping"/>
        <w:t xml:space="preserve">A: To proactively ask a new client if they have it, as failing to use it could cause the client unnecessary expense, breaching Principle 7.</w:t>
      </w:r>
    </w:p>
    <w:p w:rsidR="00000000" w:rsidDel="00000000" w:rsidP="00000000" w:rsidRDefault="00000000" w:rsidRPr="00000000" w14:paraId="000000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After the Event insurance?</w:t>
        <w:br w:type="textWrapping"/>
        <w:t xml:space="preserve">A: An insurance policy taken out after a dispute arises to cover the risk of having to pay the opponent's costs and the client's own disbursements if the case is lost.</w:t>
      </w:r>
    </w:p>
    <w:p w:rsidR="00000000" w:rsidDel="00000000" w:rsidP="00000000" w:rsidRDefault="00000000" w:rsidRPr="00000000" w14:paraId="000000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was the key change to ATE insurance recoverability made by LASPO?</w:t>
        <w:br w:type="textWrapping"/>
        <w:t xml:space="preserve">A: For policies after April 2013, the ATE premium is generally not recoverable from the losing party and must be paid by the client from their damages.</w:t>
      </w:r>
    </w:p>
    <w:p w:rsidR="00000000" w:rsidDel="00000000" w:rsidP="00000000" w:rsidRDefault="00000000" w:rsidRPr="00000000" w14:paraId="000000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an exception to the non recoverability of ATE premiums?</w:t>
        <w:br w:type="textWrapping"/>
        <w:t xml:space="preserve">A: In clinical negligence cases, the premium for cover of expert report costs remains recoverable from the defendant.</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typical use case for third party funding?</w:t>
        <w:br w:type="textWrapping"/>
        <w:t xml:space="preserve">A: High value commercial litigation or arbitration where the claimant has a strong case but lacks the funds to pursue it.</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Who usually has the right to select the solicitor under a BTE insurance policy?</w:t>
        <w:br w:type="textWrapping"/>
        <w:t xml:space="preserve">A: The BTE insurer, often from a panel, though the client may have a right to choose their own solicitor subject to cost differences.</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Why is ATE insurance still vital post LASPO?</w:t>
        <w:br w:type="textWrapping"/>
        <w:t xml:space="preserve">A: It provides clients with security to bring meritorious claims without fear of financial ruin from adverse costs.</w:t>
      </w:r>
    </w:p>
    <w:p w:rsidR="00000000" w:rsidDel="00000000" w:rsidP="00000000" w:rsidRDefault="00000000" w:rsidRPr="00000000" w14:paraId="000000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must a solicitor clearly explain to a client about an ATE premium?</w:t>
        <w:br w:type="textWrapping"/>
        <w:t xml:space="preserve">A: That it will be deducted from their damages if they win the case.</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the nature of third party funding? Is it a loan?</w:t>
        <w:br w:type="textWrapping"/>
        <w:t xml:space="preserve">A: No, it is a non recourse investment. The funder only gets paid if the case wins; they lose their investment if it loses.</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should a funding agreement avoid giving the third party funder?</w:t>
        <w:br w:type="textWrapping"/>
        <w:t xml:space="preserve">A: Control over the litigation strategy or the solicitor's professional judgement, to avoid conflicts and maintain solicitors' duties.</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What is a key due diligence step for a litigation funder?</w:t>
        <w:br w:type="textWrapping"/>
        <w:t xml:space="preserve">A: Rigorously assessing the merits of the case and the defendant's ability to pay a substantial damages award.</w:t>
      </w:r>
    </w:p>
    <w:p w:rsidR="00000000" w:rsidDel="00000000" w:rsidP="00000000" w:rsidRDefault="00000000" w:rsidRPr="00000000" w14:paraId="000000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 How do these funding mechanisms support access to justice?</w:t>
        <w:br w:type="textWrapping"/>
        <w:t xml:space="preserve">A: They manage and transfer the financial risks of litigation, enabling claims to be brought that might otherwise be abandoned due to cost.</w:t>
      </w:r>
    </w:p>
    <w:p w:rsidR="00000000" w:rsidDel="00000000" w:rsidP="00000000" w:rsidRDefault="00000000" w:rsidRPr="00000000" w14:paraId="000000A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