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A2E1" w14:textId="37E55F03" w:rsidR="0051106F" w:rsidRDefault="0051106F" w:rsidP="0051106F">
      <w:pPr>
        <w:pStyle w:val="Heading1"/>
      </w:pPr>
      <w:r>
        <w:t>CHAPTER 1</w:t>
      </w:r>
    </w:p>
    <w:p w14:paraId="0A1BDB12"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LAND LAW MOCK QUESTIONS CHAPTER 1</w:t>
      </w:r>
    </w:p>
    <w:p w14:paraId="69AFEAD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1 (Principles: Fixtures vs. Chattels; Two-Stage Test)</w:t>
      </w:r>
    </w:p>
    <w:p w14:paraId="1CD07DB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Arthur is selling his large country house, "Willow Manor," to Beatrice. The contract of sale is silent on specific items. When Beatrice moves in, she discovers that Arthur has removed several items. These include a collection of valuable antique marble statues that were positioned in the garden, each resting on a concrete plinth and cemented into place. He also took a custom-built, state-of-the-art AGA cooker that was connected to the gas and electricity mains but could be disconnected without damaging the walls or floors. Furthermore, Arthur removed a large, ornate crystal chandelier in the main hall that was suspended from a hook in the ceiling beam by a chain; the electrical wires were connected via a plug into a socket in the ceiling. Beatrice argues that these items were fixtures and should have been left with the property. Arthur contends they were all merely chattels that he was entitled to take. In a dispute, which of the following statements best represents the legal outcome regarding the items Arthur removed?</w:t>
      </w:r>
    </w:p>
    <w:p w14:paraId="05739FE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marble statues are chattels because they are works of art, and the AGA cooker is a fixture due to its connection to utility mains.</w:t>
      </w:r>
      <w:r w:rsidRPr="0051106F">
        <w:rPr>
          <w:rFonts w:ascii="Times New Roman" w:hAnsi="Times New Roman" w:cs="Times New Roman"/>
          <w:lang w:val="en-GB"/>
        </w:rPr>
        <w:br/>
        <w:t>b) The marble statues are fixtures due to their firm annexation, but the AGA cooker and chandelier are chattels as they were not intended to be permanent.</w:t>
      </w:r>
      <w:r w:rsidRPr="0051106F">
        <w:rPr>
          <w:rFonts w:ascii="Times New Roman" w:hAnsi="Times New Roman" w:cs="Times New Roman"/>
          <w:lang w:val="en-GB"/>
        </w:rPr>
        <w:br/>
        <w:t>c) The marble statues and the AGA cooker are both fixtures, but the chandelier is a chattel as it was easily removable.</w:t>
      </w:r>
      <w:r w:rsidRPr="0051106F">
        <w:rPr>
          <w:rFonts w:ascii="Times New Roman" w:hAnsi="Times New Roman" w:cs="Times New Roman"/>
          <w:lang w:val="en-GB"/>
        </w:rPr>
        <w:br/>
        <w:t>d) The AGA cooker is a chattel because it is a domestic appliance, and the chandelier is a fixture because it was attached to the building.</w:t>
      </w:r>
      <w:r w:rsidRPr="0051106F">
        <w:rPr>
          <w:rFonts w:ascii="Times New Roman" w:hAnsi="Times New Roman" w:cs="Times New Roman"/>
          <w:lang w:val="en-GB"/>
        </w:rPr>
        <w:br/>
        <w:t>e) The marble statues are fixtures due to annexation and purpose, the AGA cooker is likely a fixture, but the chandelier is likely a chattel.</w:t>
      </w:r>
    </w:p>
    <w:p w14:paraId="3FC9891A"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E is the correct option </w:t>
      </w:r>
    </w:p>
    <w:p w14:paraId="319D88C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03952E70" w14:textId="77777777" w:rsidR="0051106F" w:rsidRPr="0051106F" w:rsidRDefault="0051106F" w:rsidP="0051106F">
      <w:pPr>
        <w:numPr>
          <w:ilvl w:val="0"/>
          <w:numId w:val="1"/>
        </w:numPr>
        <w:spacing w:line="276" w:lineRule="auto"/>
        <w:rPr>
          <w:rFonts w:ascii="Times New Roman" w:hAnsi="Times New Roman" w:cs="Times New Roman"/>
          <w:lang w:val="en-GB"/>
        </w:rPr>
      </w:pPr>
      <w:r w:rsidRPr="0051106F">
        <w:rPr>
          <w:rFonts w:ascii="Times New Roman" w:hAnsi="Times New Roman" w:cs="Times New Roman"/>
          <w:b/>
          <w:bCs/>
          <w:lang w:val="en-GB"/>
        </w:rPr>
        <w:t>E is the correct option.</w:t>
      </w:r>
      <w:r w:rsidRPr="0051106F">
        <w:rPr>
          <w:rFonts w:ascii="Times New Roman" w:hAnsi="Times New Roman" w:cs="Times New Roman"/>
          <w:lang w:val="en-GB"/>
        </w:rPr>
        <w:t xml:space="preserve"> It accurately applies the two-stage test. The marble statues, cemented down, show a high degree of annexation and were clearly intended to be a permanent feature of the garden, making them fixtures. The AGA cooker, while disconnectable, is a substantial item that forms an integral part of the kitchen, and its purpose was likely to enhance the building itself, leaning heavily towards it being a fixture. </w:t>
      </w:r>
    </w:p>
    <w:p w14:paraId="0D2320A2" w14:textId="77777777" w:rsidR="0051106F" w:rsidRPr="0051106F" w:rsidRDefault="0051106F" w:rsidP="0051106F">
      <w:pPr>
        <w:numPr>
          <w:ilvl w:val="0"/>
          <w:numId w:val="1"/>
        </w:num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It misapplies the principles. While the statues are artistic, the key is their annexation. Being cemented into concrete plints indicates a high degree of annexation. Conversely, classifying the AGA cooker </w:t>
      </w:r>
      <w:r w:rsidRPr="0051106F">
        <w:rPr>
          <w:rFonts w:ascii="Times New Roman" w:hAnsi="Times New Roman" w:cs="Times New Roman"/>
          <w:i/>
          <w:iCs/>
          <w:lang w:val="en-GB"/>
        </w:rPr>
        <w:t>solely</w:t>
      </w:r>
      <w:r w:rsidRPr="0051106F">
        <w:rPr>
          <w:rFonts w:ascii="Times New Roman" w:hAnsi="Times New Roman" w:cs="Times New Roman"/>
          <w:lang w:val="en-GB"/>
        </w:rPr>
        <w:t xml:space="preserve"> on its utility connections ignores the </w:t>
      </w:r>
      <w:r w:rsidRPr="0051106F">
        <w:rPr>
          <w:rFonts w:ascii="Times New Roman" w:hAnsi="Times New Roman" w:cs="Times New Roman"/>
          <w:lang w:val="en-GB"/>
        </w:rPr>
        <w:lastRenderedPageBreak/>
        <w:t>purpose of annexation test and the precedent that such items can remain chattels if easily removable without damage.</w:t>
      </w:r>
    </w:p>
    <w:p w14:paraId="17A7A532" w14:textId="77777777" w:rsidR="0051106F" w:rsidRPr="0051106F" w:rsidRDefault="0051106F" w:rsidP="0051106F">
      <w:pPr>
        <w:numPr>
          <w:ilvl w:val="0"/>
          <w:numId w:val="1"/>
        </w:num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It correctly identifies the statues as fixtures due to firm annexation. However, it is too definitive in classifying the AGA cooker as a chattel. A modern, built-in cooker, even if disconnectable, is often considered a fixture due to its purpose of being a permanent improvement to the kitchen, making this option less nuanced.</w:t>
      </w:r>
    </w:p>
    <w:p w14:paraId="15792770" w14:textId="77777777" w:rsidR="0051106F" w:rsidRPr="0051106F" w:rsidRDefault="0051106F" w:rsidP="0051106F">
      <w:pPr>
        <w:numPr>
          <w:ilvl w:val="0"/>
          <w:numId w:val="1"/>
        </w:num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It correctly identifies the statues as fixtures but incorrectly classifies the AGA cooker as a chattel for the reasons above. Its assessment of the chandelier is plausible but not the most accurate conclusion on the facts given.</w:t>
      </w:r>
    </w:p>
    <w:p w14:paraId="63EAB6F9" w14:textId="77777777" w:rsidR="0051106F" w:rsidRPr="0051106F" w:rsidRDefault="0051106F" w:rsidP="0051106F">
      <w:pPr>
        <w:numPr>
          <w:ilvl w:val="0"/>
          <w:numId w:val="1"/>
        </w:num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It misstates the law by categorising items based on their generic type (domestic appliance). The classification depends on the application of the two-stage test to the specific circumstances, not broad categories. Its conclusion on the chandelier is also weak.</w:t>
      </w:r>
    </w:p>
    <w:p w14:paraId="3E7A4CA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2 (Principles: Airspace Rights; Trespass)</w:t>
      </w:r>
    </w:p>
    <w:p w14:paraId="74DB15C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Clara owns a freehold house in a densely packed residential area where property values are high and space is at a premium. Her neighbour, David, is a property developer who is constructing a new five-story block of flats. During construction, David's tower crane repeatedly swings its jib through the airspace directly above Clara's back garden to lift steel beams and other heavy materials to the upper floors. The jib passes at a height of approximately 15 meters above her garden, which is well within the height at which Clara had been planning to build a two-storey extension to accommodate her growing family. Furthermore, David has erected extensive scaffolding to repair the crumbling facade of his existing building, which adjoins Clara's property line. Two poles of this scaffolding trespass 30 centimetres into Clara's airspace without her permission, and this intrusion is clearly visible and permanent for the duration of the works. Does the crane's oversailing and the encroaching scaffolding constitute a trespass to land?</w:t>
      </w:r>
    </w:p>
    <w:p w14:paraId="13DF6A3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crane oversailing at 15 meters is a trespass because a landowner owns all airspace above their land up to the heavens, but the scaffolding is not a trespass as it is a temporary structure for necessary repairs and causes no actual damage.</w:t>
      </w:r>
      <w:r w:rsidRPr="0051106F">
        <w:rPr>
          <w:rFonts w:ascii="Times New Roman" w:hAnsi="Times New Roman" w:cs="Times New Roman"/>
          <w:lang w:val="en-GB"/>
        </w:rPr>
        <w:br/>
        <w:t>b) Neither the crane nor the scaffolding constitutes trespass because they are both temporary features of a lawful construction project, and no physical damage has been caused to Clara's property that would justify a legal claim for interference with her land.</w:t>
      </w:r>
      <w:r w:rsidRPr="0051106F">
        <w:rPr>
          <w:rFonts w:ascii="Times New Roman" w:hAnsi="Times New Roman" w:cs="Times New Roman"/>
          <w:lang w:val="en-GB"/>
        </w:rPr>
        <w:br/>
        <w:t>c) The scaffolding constitutes a trespass as it is a fixed physical intrusion into her airspace, but the crane oversailing at 15 meters is not a trespass due to the statutory immunity granted for the flight of objects in airspace at a reasonable height under the Civil Aviation Act 1982.</w:t>
      </w:r>
      <w:r w:rsidRPr="0051106F">
        <w:rPr>
          <w:rFonts w:ascii="Times New Roman" w:hAnsi="Times New Roman" w:cs="Times New Roman"/>
          <w:lang w:val="en-GB"/>
        </w:rPr>
        <w:br/>
        <w:t xml:space="preserve">d) Both the crane oversailing and the scaffolding constitute trespass to Clara's airspace, as any direct physical intrusion into the airspace necessary for the ordinary use and enjoyment of her land is actionable without proof of damage, and the crane's jib is not protected by aircraft </w:t>
      </w:r>
      <w:r w:rsidRPr="0051106F">
        <w:rPr>
          <w:rFonts w:ascii="Times New Roman" w:hAnsi="Times New Roman" w:cs="Times New Roman"/>
          <w:lang w:val="en-GB"/>
        </w:rPr>
        <w:lastRenderedPageBreak/>
        <w:t>legislation.</w:t>
      </w:r>
      <w:r w:rsidRPr="0051106F">
        <w:rPr>
          <w:rFonts w:ascii="Times New Roman" w:hAnsi="Times New Roman" w:cs="Times New Roman"/>
          <w:lang w:val="en-GB"/>
        </w:rPr>
        <w:br/>
        <w:t>e) The crane oversailing is a trespass only if it causes a substantial interference with Clara's actual use of her garden, such as preventing her from enjoying it, but the scaffolding is only a trespass if it causes structural damage to her walls or foundations, which appears not to be the case here.</w:t>
      </w:r>
    </w:p>
    <w:p w14:paraId="7CFA30EB"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D is the correct option </w:t>
      </w:r>
    </w:p>
    <w:p w14:paraId="2533940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46C245FA" w14:textId="77777777" w:rsidR="0051106F" w:rsidRPr="0051106F" w:rsidRDefault="0051106F" w:rsidP="0051106F">
      <w:pPr>
        <w:numPr>
          <w:ilvl w:val="0"/>
          <w:numId w:val="2"/>
        </w:numPr>
        <w:spacing w:line="276" w:lineRule="auto"/>
        <w:rPr>
          <w:rFonts w:ascii="Times New Roman" w:hAnsi="Times New Roman" w:cs="Times New Roman"/>
          <w:lang w:val="en-GB"/>
        </w:rPr>
      </w:pPr>
      <w:r w:rsidRPr="0051106F">
        <w:rPr>
          <w:rFonts w:ascii="Times New Roman" w:hAnsi="Times New Roman" w:cs="Times New Roman"/>
          <w:b/>
          <w:bCs/>
          <w:lang w:val="en-GB"/>
        </w:rPr>
        <w:t>D is the correct option.</w:t>
      </w:r>
      <w:r w:rsidRPr="0051106F">
        <w:rPr>
          <w:rFonts w:ascii="Times New Roman" w:hAnsi="Times New Roman" w:cs="Times New Roman"/>
          <w:lang w:val="en-GB"/>
        </w:rPr>
        <w:t> It accurately states the law. A fixed structure like scaffolding that intrudes into a landowner's airspace is a trespass per se. The oversailing crane jib, invading the airspace at a height (15m) that is within the zone for ordinary use and enjoyment (as evidenced by Clara's foiled extension plans) also constitutes a trespass. Both are unlawful intrusions, and no proof of damage is required.</w:t>
      </w:r>
    </w:p>
    <w:p w14:paraId="26037092" w14:textId="77777777" w:rsidR="0051106F" w:rsidRPr="0051106F" w:rsidRDefault="0051106F" w:rsidP="0051106F">
      <w:pPr>
        <w:numPr>
          <w:ilvl w:val="0"/>
          <w:numId w:val="2"/>
        </w:num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It misstates the law by invoking the outdated </w:t>
      </w:r>
      <w:r w:rsidRPr="0051106F">
        <w:rPr>
          <w:rFonts w:ascii="Times New Roman" w:hAnsi="Times New Roman" w:cs="Times New Roman"/>
          <w:i/>
          <w:iCs/>
          <w:lang w:val="en-GB"/>
        </w:rPr>
        <w:t>ad coelum</w:t>
      </w:r>
      <w:r w:rsidRPr="0051106F">
        <w:rPr>
          <w:rFonts w:ascii="Times New Roman" w:hAnsi="Times New Roman" w:cs="Times New Roman"/>
          <w:lang w:val="en-GB"/>
        </w:rPr>
        <w:t> doctrine; a landowner's rights extend only to the height necessary for ordinary use and enjoyment, not infinitely. Its claim that the scaffolding is not a trespass is wrong, as trespass is actionable per se, without needing proof of damage.</w:t>
      </w:r>
    </w:p>
    <w:p w14:paraId="6D026854" w14:textId="77777777" w:rsidR="0051106F" w:rsidRPr="0051106F" w:rsidRDefault="0051106F" w:rsidP="0051106F">
      <w:pPr>
        <w:numPr>
          <w:ilvl w:val="0"/>
          <w:numId w:val="2"/>
        </w:num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The temporary nature of the intrusion is irrelevant to establishing a trespass, which is concerned with the direct, physical interference with a person's land, including its airspace. The lack of physical damage is also not a defence to a trespass claim.</w:t>
      </w:r>
    </w:p>
    <w:p w14:paraId="10694FCF" w14:textId="77777777" w:rsidR="0051106F" w:rsidRPr="0051106F" w:rsidRDefault="0051106F" w:rsidP="0051106F">
      <w:pPr>
        <w:numPr>
          <w:ilvl w:val="0"/>
          <w:numId w:val="2"/>
        </w:numPr>
        <w:spacing w:line="276" w:lineRule="auto"/>
        <w:rPr>
          <w:rFonts w:ascii="Times New Roman" w:hAnsi="Times New Roman" w:cs="Times New Roman"/>
          <w:lang w:val="en-GB"/>
        </w:rPr>
      </w:pPr>
      <w:r w:rsidRPr="0051106F">
        <w:rPr>
          <w:rFonts w:ascii="Times New Roman" w:hAnsi="Times New Roman" w:cs="Times New Roman"/>
          <w:b/>
          <w:bCs/>
          <w:lang w:val="en-GB"/>
        </w:rPr>
        <w:t xml:space="preserve">C is incorrect </w:t>
      </w:r>
      <w:r w:rsidRPr="0051106F">
        <w:rPr>
          <w:rFonts w:ascii="Times New Roman" w:hAnsi="Times New Roman" w:cs="Times New Roman"/>
          <w:lang w:val="en-GB"/>
        </w:rPr>
        <w:t>It correctly identifies that the fixed scaffolding is a trespass. However, it incorrectly applies the statutory immunity from the Civil Aviation Act 1982, which is designed for the flight of aircraft, not for the swing of a construction crane jib, which is considered a trespass in the lower airspace relevant to the landowner's enjoyment.</w:t>
      </w:r>
    </w:p>
    <w:p w14:paraId="33278441" w14:textId="77777777" w:rsidR="0051106F" w:rsidRPr="0051106F" w:rsidRDefault="0051106F" w:rsidP="0051106F">
      <w:pPr>
        <w:numPr>
          <w:ilvl w:val="0"/>
          <w:numId w:val="2"/>
        </w:num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It introduces an unnecessary requirement of proven substantial interference for the crane, whereas the intrusion itself is the trespass. It also wrongly suggests that structural damage is needed for the scaffolding to be a trespass, which is not the law.</w:t>
      </w:r>
    </w:p>
    <w:p w14:paraId="0E09731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 (Principles: Legal Estates; Formalities for Creation; Parol Lease)</w:t>
      </w:r>
    </w:p>
    <w:p w14:paraId="1B917CD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Elena, who was moving abroad for a two-year work assignment, verbally agreed with her close friend, Finn, that Finn could rent her fully furnished city centre flat for the entire duration of her absence. They met for coffee and agreed on a market rent of £1,000 per month, payable on the first of each month, and Finn paid Elena a £1,000 deposit as security for any potential damages. Finn moved in the following week, and there was no written agreement, deed, or any form of written correspondence detailing the terms of their arrangement. After six months, Elena's assignment was unexpectedly terminated, and she decided to return and sell the flat to raise </w:t>
      </w:r>
      <w:r w:rsidRPr="0051106F">
        <w:rPr>
          <w:rFonts w:ascii="Times New Roman" w:hAnsi="Times New Roman" w:cs="Times New Roman"/>
          <w:lang w:val="en-GB"/>
        </w:rPr>
        <w:lastRenderedPageBreak/>
        <w:t>capital for a new business venture. She informed Finn he had to vacate within one month. Finn argues he has a legal lease for two years and cannot be evicted before the term ends. Elena claims he only has a licence, which she is entitled to revoke now that she needs the property back. Would an oral agreement for a two-year tenancy can create a legal lease?</w:t>
      </w:r>
    </w:p>
    <w:p w14:paraId="376F407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Finn has a legal lease because he has exclusive possession for a term and is paying a market rent, and the lack of writing is irrelevant for residential tenancies which are designed to protect tenants through informal agreements.</w:t>
      </w:r>
      <w:r w:rsidRPr="0051106F">
        <w:rPr>
          <w:rFonts w:ascii="Times New Roman" w:hAnsi="Times New Roman" w:cs="Times New Roman"/>
          <w:lang w:val="en-GB"/>
        </w:rPr>
        <w:br/>
        <w:t>b) Finn has an equitable lease because the oral agreement and his subsequent entry into possession and payment of rent constitute a specifically enforceable contract, which equity will enforce against Elena as the original landlord who created the situation.</w:t>
      </w:r>
      <w:r w:rsidRPr="0051106F">
        <w:rPr>
          <w:rFonts w:ascii="Times New Roman" w:hAnsi="Times New Roman" w:cs="Times New Roman"/>
          <w:lang w:val="en-GB"/>
        </w:rPr>
        <w:br/>
        <w:t>c) Finn has a licence because the agreement was not in writing, and he cannot prove the specific terms of the tenancy without a formal document, making his right to occupy purely personal and revocable at the will of the landowner.</w:t>
      </w:r>
      <w:r w:rsidRPr="0051106F">
        <w:rPr>
          <w:rFonts w:ascii="Times New Roman" w:hAnsi="Times New Roman" w:cs="Times New Roman"/>
          <w:lang w:val="en-GB"/>
        </w:rPr>
        <w:br/>
        <w:t>d) Finn has a legal lease because the agreement complies with all the conditions of the exception for short leases under section 54(2) of the Law of Property Act 1925, which validates certain oral leases without the need for a deed or written contract.</w:t>
      </w:r>
      <w:r w:rsidRPr="0051106F">
        <w:rPr>
          <w:rFonts w:ascii="Times New Roman" w:hAnsi="Times New Roman" w:cs="Times New Roman"/>
          <w:lang w:val="en-GB"/>
        </w:rPr>
        <w:br/>
        <w:t>e) Finn has no proprietary interest because a lease for two years must be created by deed to be a legal estate, and there is no written contract signed by both parties to satisfy the formalities for the creation of an equitable lease, leaving him with only a personal right.</w:t>
      </w:r>
    </w:p>
    <w:p w14:paraId="4209C2F8"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D is the correct option </w:t>
      </w:r>
    </w:p>
    <w:p w14:paraId="0B89697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31A04ECE" w14:textId="77777777" w:rsidR="0051106F" w:rsidRPr="0051106F" w:rsidRDefault="0051106F" w:rsidP="0051106F">
      <w:pPr>
        <w:numPr>
          <w:ilvl w:val="0"/>
          <w:numId w:val="3"/>
        </w:numPr>
        <w:spacing w:line="276" w:lineRule="auto"/>
        <w:rPr>
          <w:rFonts w:ascii="Times New Roman" w:hAnsi="Times New Roman" w:cs="Times New Roman"/>
          <w:lang w:val="en-GB"/>
        </w:rPr>
      </w:pPr>
      <w:r w:rsidRPr="0051106F">
        <w:rPr>
          <w:rFonts w:ascii="Times New Roman" w:hAnsi="Times New Roman" w:cs="Times New Roman"/>
          <w:b/>
          <w:bCs/>
          <w:lang w:val="en-GB"/>
        </w:rPr>
        <w:t>D is the correct option.</w:t>
      </w:r>
      <w:r w:rsidRPr="0051106F">
        <w:rPr>
          <w:rFonts w:ascii="Times New Roman" w:hAnsi="Times New Roman" w:cs="Times New Roman"/>
          <w:lang w:val="en-GB"/>
        </w:rPr>
        <w:t xml:space="preserve"> This option accurately identifies the applicable legal principle. Finn's tenancy is for a term not exceeding three years (it is two years), it is at the best rent reasonably obtainable (market rent), and it does not involve the payment of a premium (the deposit is a security deposit, not a fine for the grant). </w:t>
      </w:r>
    </w:p>
    <w:p w14:paraId="6DFBF45F" w14:textId="77777777" w:rsidR="0051106F" w:rsidRPr="0051106F" w:rsidRDefault="0051106F" w:rsidP="0051106F">
      <w:pPr>
        <w:numPr>
          <w:ilvl w:val="0"/>
          <w:numId w:val="3"/>
        </w:num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xml:space="preserve"> While it states the correct outcome, its reasoning is flawed. The lack of writing is not "irrelevant"; rather, the transaction meets the specific statutory exception in </w:t>
      </w:r>
      <w:r w:rsidRPr="0051106F">
        <w:rPr>
          <w:rFonts w:ascii="Times New Roman" w:hAnsi="Times New Roman" w:cs="Times New Roman"/>
          <w:i/>
          <w:lang w:val="en-GB"/>
        </w:rPr>
        <w:t>s.54(2) LPA 1925</w:t>
      </w:r>
      <w:r w:rsidRPr="0051106F">
        <w:rPr>
          <w:rFonts w:ascii="Times New Roman" w:hAnsi="Times New Roman" w:cs="Times New Roman"/>
          <w:lang w:val="en-GB"/>
        </w:rPr>
        <w:t>. Its claim about residential tenancies is a policy observation, not a precise legal principle.</w:t>
      </w:r>
    </w:p>
    <w:p w14:paraId="75DAE1E9" w14:textId="77777777" w:rsidR="0051106F" w:rsidRPr="0051106F" w:rsidRDefault="0051106F" w:rsidP="0051106F">
      <w:pPr>
        <w:numPr>
          <w:ilvl w:val="0"/>
          <w:numId w:val="3"/>
        </w:num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An equitable lease arises from a valid </w:t>
      </w:r>
      <w:r w:rsidRPr="0051106F">
        <w:rPr>
          <w:rFonts w:ascii="Times New Roman" w:hAnsi="Times New Roman" w:cs="Times New Roman"/>
          <w:i/>
          <w:iCs/>
          <w:lang w:val="en-GB"/>
        </w:rPr>
        <w:t>contract</w:t>
      </w:r>
      <w:r w:rsidRPr="0051106F">
        <w:rPr>
          <w:rFonts w:ascii="Times New Roman" w:hAnsi="Times New Roman" w:cs="Times New Roman"/>
          <w:lang w:val="en-GB"/>
        </w:rPr>
        <w:t xml:space="preserve"> to create a lease, which must be in writing, incorporate all terms, and be signed by the party to be charged, as per </w:t>
      </w:r>
      <w:r w:rsidRPr="0051106F">
        <w:rPr>
          <w:rFonts w:ascii="Times New Roman" w:hAnsi="Times New Roman" w:cs="Times New Roman"/>
          <w:i/>
          <w:lang w:val="en-GB"/>
        </w:rPr>
        <w:t>s.2 of the Law of Property (Miscellaneous Provisions) Act 1989</w:t>
      </w:r>
      <w:r w:rsidRPr="0051106F">
        <w:rPr>
          <w:rFonts w:ascii="Times New Roman" w:hAnsi="Times New Roman" w:cs="Times New Roman"/>
          <w:lang w:val="en-GB"/>
        </w:rPr>
        <w:t xml:space="preserve">. </w:t>
      </w:r>
    </w:p>
    <w:p w14:paraId="69199C28" w14:textId="77777777" w:rsidR="0051106F" w:rsidRPr="0051106F" w:rsidRDefault="0051106F" w:rsidP="0051106F">
      <w:pPr>
        <w:numPr>
          <w:ilvl w:val="0"/>
          <w:numId w:val="3"/>
        </w:num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The absence of writing does not automatically relegate an agreement granting exclusive possession for a term to a licence. The law looks at the substance of the agreement (exclusive possession, term, rent), not just its form. The lack of writing is a formalities issue for certain leases, but for those under three years, the statute provides an exception.</w:t>
      </w:r>
    </w:p>
    <w:p w14:paraId="168895C2" w14:textId="77777777" w:rsidR="0051106F" w:rsidRPr="0051106F" w:rsidRDefault="0051106F" w:rsidP="0051106F">
      <w:pPr>
        <w:numPr>
          <w:ilvl w:val="0"/>
          <w:numId w:val="3"/>
        </w:num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E is incorrect.</w:t>
      </w:r>
      <w:r w:rsidRPr="0051106F">
        <w:rPr>
          <w:rFonts w:ascii="Times New Roman" w:hAnsi="Times New Roman" w:cs="Times New Roman"/>
          <w:lang w:val="en-GB"/>
        </w:rPr>
        <w:t> It correctly states that a lease for more than three years requires a deed, but a two-year lease falls within the s.54(2) exception and does not need a deed. Its claim that there is no interest at all is therefore wrong, as the statute specifically validates this type of informal arrangement as a legal lease.</w:t>
      </w:r>
    </w:p>
    <w:p w14:paraId="10E5E42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4 (Principles: Equitable Interests; Trusts; Formalities for Contracts)</w:t>
      </w:r>
    </w:p>
    <w:p w14:paraId="5E6F951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George and Hannah, an unmarried couple, decided to buy a house together, viewing it as a joint investment for their future. They found a property and had oral discussions, agreeing that they would both be owners, with George contributing 70% of the deposit from an inheritance and Hannah contributing 30% from her savings, and that they would share the ongoing mortgage repayments equally. However, upon the advice of a mortgage broker who suggested it would streamline the application, the legal title was conveyed solely into George's name by deed, a fact Hannah agreed to for pragmatic reasons at the time. They did not sign any written declaration of trust or formal contract regarding their beneficial interests. Two years later, their relationship breaks down. Hannah claims she has a significant beneficial interest in the property based on their agreement and her contributions. George argues that as the sole legal owner and without any written agreement to the contrary, she has no proprietary rights in. What interest does Hannah have in the property?</w:t>
      </w:r>
    </w:p>
    <w:p w14:paraId="79B7B87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Hannah has a legal interest because the couple had a clear common intention to share the property evidenced by their discussions, and she acted to her detriment by contributing her savings to the deposit, which makes her a co-owner in law.</w:t>
      </w:r>
      <w:r w:rsidRPr="0051106F">
        <w:rPr>
          <w:rFonts w:ascii="Times New Roman" w:hAnsi="Times New Roman" w:cs="Times New Roman"/>
          <w:lang w:val="en-GB"/>
        </w:rPr>
        <w:br/>
        <w:t>b) Hannah has no interest because a beneficial interest in land can only be created or evidenced in writing signed by the person creating the interest, as per the Law of Property Act 1925, and no such document exists here.</w:t>
      </w:r>
      <w:r w:rsidRPr="0051106F">
        <w:rPr>
          <w:rFonts w:ascii="Times New Roman" w:hAnsi="Times New Roman" w:cs="Times New Roman"/>
          <w:lang w:val="en-GB"/>
        </w:rPr>
        <w:br/>
        <w:t>c) Hannah has an equitable interest under a resulting trust, which arises by operation of law from her direct financial contribution to the initial purchase price, and this type of implied trust does not require any written formalities to be established.</w:t>
      </w:r>
      <w:r w:rsidRPr="0051106F">
        <w:rPr>
          <w:rFonts w:ascii="Times New Roman" w:hAnsi="Times New Roman" w:cs="Times New Roman"/>
          <w:lang w:val="en-GB"/>
        </w:rPr>
        <w:br/>
        <w:t>d) Hannah has an equitable interest under a constructive trust based on the parties' common intention to share the property beneficially, which can be inferred from their financial arrangements and her detrimental reliance in contributing her capital to the joint venture.</w:t>
      </w:r>
      <w:r w:rsidRPr="0051106F">
        <w:rPr>
          <w:rFonts w:ascii="Times New Roman" w:hAnsi="Times New Roman" w:cs="Times New Roman"/>
          <w:lang w:val="en-GB"/>
        </w:rPr>
        <w:br/>
        <w:t>e) Hannah has an equitable lease because she has been living in the property and contributing to the mortgage, which constitutes rent, and the court will use proprietary estoppel to prevent George from unconscionably denying her an interest in her home.</w:t>
      </w:r>
    </w:p>
    <w:p w14:paraId="182DC6DE"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is the correct option </w:t>
      </w:r>
    </w:p>
    <w:p w14:paraId="2F32E75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4EE1293A" w14:textId="77777777" w:rsidR="0051106F" w:rsidRPr="0051106F" w:rsidRDefault="0051106F" w:rsidP="0051106F">
      <w:pPr>
        <w:numPr>
          <w:ilvl w:val="0"/>
          <w:numId w:val="4"/>
        </w:numPr>
        <w:spacing w:line="276" w:lineRule="auto"/>
        <w:rPr>
          <w:rFonts w:ascii="Times New Roman" w:hAnsi="Times New Roman" w:cs="Times New Roman"/>
          <w:lang w:val="en-GB"/>
        </w:rPr>
      </w:pPr>
      <w:r w:rsidRPr="0051106F">
        <w:rPr>
          <w:rFonts w:ascii="Times New Roman" w:hAnsi="Times New Roman" w:cs="Times New Roman"/>
          <w:b/>
          <w:bCs/>
          <w:lang w:val="en-GB"/>
        </w:rPr>
        <w:t xml:space="preserve">C is the correct option. </w:t>
      </w:r>
      <w:r w:rsidRPr="0051106F">
        <w:rPr>
          <w:rFonts w:ascii="Times New Roman" w:hAnsi="Times New Roman" w:cs="Times New Roman"/>
          <w:lang w:val="en-GB"/>
        </w:rPr>
        <w:t xml:space="preserve">A resulting trust arises automatically where a person contributes to the purchase price but the legal title is taken in another's name. The law presumes they </w:t>
      </w:r>
      <w:r w:rsidRPr="0051106F">
        <w:rPr>
          <w:rFonts w:ascii="Times New Roman" w:hAnsi="Times New Roman" w:cs="Times New Roman"/>
          <w:lang w:val="en-GB"/>
        </w:rPr>
        <w:lastRenderedPageBreak/>
        <w:t xml:space="preserve">did not intend a gift, and they hold a beneficial interest proportionate to their contribution. </w:t>
      </w:r>
    </w:p>
    <w:p w14:paraId="2EF77A40" w14:textId="77777777" w:rsidR="0051106F" w:rsidRPr="0051106F" w:rsidRDefault="0051106F" w:rsidP="0051106F">
      <w:pPr>
        <w:numPr>
          <w:ilvl w:val="0"/>
          <w:numId w:val="4"/>
        </w:num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Hannah cannot have a </w:t>
      </w:r>
      <w:r w:rsidRPr="0051106F">
        <w:rPr>
          <w:rFonts w:ascii="Times New Roman" w:hAnsi="Times New Roman" w:cs="Times New Roman"/>
          <w:i/>
          <w:iCs/>
          <w:lang w:val="en-GB"/>
        </w:rPr>
        <w:t>legal</w:t>
      </w:r>
      <w:r w:rsidRPr="0051106F">
        <w:rPr>
          <w:rFonts w:ascii="Times New Roman" w:hAnsi="Times New Roman" w:cs="Times New Roman"/>
          <w:lang w:val="en-GB"/>
        </w:rPr>
        <w:t> interest because the legal estate was conveyed solely to George by deed. Legal interests are governed by strict formalities that were not met for her. Her interest, if any, is equitable.</w:t>
      </w:r>
    </w:p>
    <w:p w14:paraId="6719BD78" w14:textId="77777777" w:rsidR="0051106F" w:rsidRPr="0051106F" w:rsidRDefault="0051106F" w:rsidP="0051106F">
      <w:pPr>
        <w:numPr>
          <w:ilvl w:val="0"/>
          <w:numId w:val="4"/>
        </w:num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It is an overstatement. While </w:t>
      </w:r>
      <w:r w:rsidRPr="0051106F">
        <w:rPr>
          <w:rFonts w:ascii="Times New Roman" w:hAnsi="Times New Roman" w:cs="Times New Roman"/>
          <w:i/>
          <w:iCs/>
          <w:lang w:val="en-GB"/>
        </w:rPr>
        <w:t>express</w:t>
      </w:r>
      <w:r w:rsidRPr="0051106F">
        <w:rPr>
          <w:rFonts w:ascii="Times New Roman" w:hAnsi="Times New Roman" w:cs="Times New Roman"/>
          <w:lang w:val="en-GB"/>
        </w:rPr>
        <w:t xml:space="preserve"> trusts of land must be evidenced in writing under </w:t>
      </w:r>
      <w:r w:rsidRPr="0051106F">
        <w:rPr>
          <w:rFonts w:ascii="Times New Roman" w:hAnsi="Times New Roman" w:cs="Times New Roman"/>
          <w:i/>
          <w:lang w:val="en-GB"/>
        </w:rPr>
        <w:t>s.53(1)(b) LPA 1925</w:t>
      </w:r>
      <w:r w:rsidRPr="0051106F">
        <w:rPr>
          <w:rFonts w:ascii="Times New Roman" w:hAnsi="Times New Roman" w:cs="Times New Roman"/>
          <w:lang w:val="en-GB"/>
        </w:rPr>
        <w:t>, this formalities rule explicitly does not apply to resulting, constructive, or implied trusts, which arise by operation of law s</w:t>
      </w:r>
      <w:r w:rsidRPr="0051106F">
        <w:rPr>
          <w:rFonts w:ascii="Times New Roman" w:hAnsi="Times New Roman" w:cs="Times New Roman"/>
          <w:i/>
          <w:lang w:val="en-GB"/>
        </w:rPr>
        <w:t>.53(2) LPA</w:t>
      </w:r>
      <w:r w:rsidRPr="0051106F">
        <w:rPr>
          <w:rFonts w:ascii="Times New Roman" w:hAnsi="Times New Roman" w:cs="Times New Roman"/>
          <w:lang w:val="en-GB"/>
        </w:rPr>
        <w:t xml:space="preserve"> </w:t>
      </w:r>
      <w:r w:rsidRPr="0051106F">
        <w:rPr>
          <w:rFonts w:ascii="Times New Roman" w:hAnsi="Times New Roman" w:cs="Times New Roman"/>
          <w:i/>
          <w:lang w:val="en-GB"/>
        </w:rPr>
        <w:t>1925.</w:t>
      </w:r>
    </w:p>
    <w:p w14:paraId="618684BA" w14:textId="77777777" w:rsidR="0051106F" w:rsidRPr="0051106F" w:rsidRDefault="0051106F" w:rsidP="0051106F">
      <w:pPr>
        <w:numPr>
          <w:ilvl w:val="0"/>
          <w:numId w:val="4"/>
        </w:num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xml:space="preserve"> A constructive trust can arise from a common intention to share ownership (which can be inferred from conduct like contributing to the deposit and discussing joint ownership) and detrimental reliance (which is her act of contributing her savings). </w:t>
      </w:r>
    </w:p>
    <w:p w14:paraId="009EAF23" w14:textId="77777777" w:rsidR="0051106F" w:rsidRPr="0051106F" w:rsidRDefault="0051106F" w:rsidP="0051106F">
      <w:pPr>
        <w:numPr>
          <w:ilvl w:val="0"/>
          <w:numId w:val="4"/>
        </w:num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The facts do not support a lease (no grant of exclusive possession for a term from George) nor proprietary estoppel (while there is potential detriment, the primary claim here is based on a common intention constructive trust or a resulting trust, not a unilateral promise by George that she relied upon).</w:t>
      </w:r>
    </w:p>
    <w:p w14:paraId="62B183D7" w14:textId="77777777" w:rsidR="0051106F" w:rsidRPr="0051106F" w:rsidRDefault="0051106F" w:rsidP="0051106F">
      <w:pPr>
        <w:spacing w:line="276" w:lineRule="auto"/>
        <w:rPr>
          <w:rFonts w:ascii="Times New Roman" w:hAnsi="Times New Roman" w:cs="Times New Roman"/>
          <w:lang w:val="en-GB"/>
        </w:rPr>
      </w:pPr>
    </w:p>
    <w:p w14:paraId="4F1BBCC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5 (Principles: Corporeal vs. Incorporeal Hereditaments; Legal Interests)</w:t>
      </w:r>
    </w:p>
    <w:p w14:paraId="7626E6C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Isaac is the freehold owner of a large rural estate, "Blackacre," which has been in his family for generations. He granted his neighbour, Jessica, a right to walk her dogs along a specific, well-defined gravel path that crosses a corner of Blackacre, providing her with beautiful scenery and convenient access to the local woods. This right was expressly granted in a properly executed deed, which was signed, witnessed, and delivered. Several years later, Isaac decided to sell Blackacre to Kevin. The formal conveyance document transferring the legal estate to Kevin made no mention of Jessica's right of way. Shortly after taking possession, Kevin, who wanted to ensure complete privacy and security for a planned luxury housing development, erected a high wooden fence directly across the path, completely blocking Jessica's access. Jessica seeks to enforce her right against Kevin, arguing it is binding upon him as the new owner. What interest in the land does Jessica own?</w:t>
      </w:r>
    </w:p>
    <w:p w14:paraId="4D70461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Jessica has a licence, which is a personal right granted by the previous owner that is not binding on Kevin, the new owner, who has no contractual relationship with her and is free to use his land as he sees fit.</w:t>
      </w:r>
      <w:r w:rsidRPr="0051106F">
        <w:rPr>
          <w:rFonts w:ascii="Times New Roman" w:hAnsi="Times New Roman" w:cs="Times New Roman"/>
          <w:lang w:val="en-GB"/>
        </w:rPr>
        <w:br/>
        <w:t>b) Jessica has a profit à prendre, which is a legal interest in land that binds the world because it was created by deed and involves a benefit derived from the land, even if that benefit is recreational like dog walking.</w:t>
      </w:r>
      <w:r w:rsidRPr="0051106F">
        <w:rPr>
          <w:rFonts w:ascii="Times New Roman" w:hAnsi="Times New Roman" w:cs="Times New Roman"/>
          <w:lang w:val="en-GB"/>
        </w:rPr>
        <w:br/>
      </w:r>
      <w:r w:rsidRPr="0051106F">
        <w:rPr>
          <w:rFonts w:ascii="Times New Roman" w:hAnsi="Times New Roman" w:cs="Times New Roman"/>
          <w:lang w:val="en-GB"/>
        </w:rPr>
        <w:lastRenderedPageBreak/>
        <w:t>c) Jessica has an easement, which is a legal interest in land that binds all successors in title to the servient land (Blackacre) because it was properly created as a legal estate by deed and is a proprietary right, not a personal one.</w:t>
      </w:r>
      <w:r w:rsidRPr="0051106F">
        <w:rPr>
          <w:rFonts w:ascii="Times New Roman" w:hAnsi="Times New Roman" w:cs="Times New Roman"/>
          <w:lang w:val="en-GB"/>
        </w:rPr>
        <w:br/>
        <w:t>d) Jessica has a restrictive covenant, which is an equitable interest that will bind Kevin only if he had notice of it, and since it was not mentioned in the conveyance to him, he is a bona fide purchaser without notice and takes free from the obligation.</w:t>
      </w:r>
      <w:r w:rsidRPr="0051106F">
        <w:rPr>
          <w:rFonts w:ascii="Times New Roman" w:hAnsi="Times New Roman" w:cs="Times New Roman"/>
          <w:lang w:val="en-GB"/>
        </w:rPr>
        <w:br/>
        <w:t>e) Jessica has a mere equity, which is a lesser right that may be binding on Kevin depending on the court's discretion and the overall fairness of the situation, considering how long she has used the path.</w:t>
      </w:r>
    </w:p>
    <w:p w14:paraId="673EE767"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is the correct option </w:t>
      </w:r>
    </w:p>
    <w:p w14:paraId="734059F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06C7789A" w14:textId="77777777" w:rsidR="0051106F" w:rsidRPr="0051106F" w:rsidRDefault="0051106F" w:rsidP="0051106F">
      <w:pPr>
        <w:numPr>
          <w:ilvl w:val="0"/>
          <w:numId w:val="5"/>
        </w:num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xml:space="preserve"> Jessica has been granted a right of way. This is an easement. An easement is an incorporeal hereditament and is included in the list of legal interests capable of subsisting at law under s.1(2)(a) LPA 1925. As it was created by deed, it is a legal easement. </w:t>
      </w:r>
    </w:p>
    <w:p w14:paraId="2D6A5DC6" w14:textId="77777777" w:rsidR="0051106F" w:rsidRPr="0051106F" w:rsidRDefault="0051106F" w:rsidP="0051106F">
      <w:pPr>
        <w:numPr>
          <w:ilvl w:val="0"/>
          <w:numId w:val="5"/>
        </w:num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A licence is a personal permission, revocable and not binding on successors. The fact the right was granted by deed strongly indicates the parties intended to create a permanent, proprietary right (an easement), not a personal licence.</w:t>
      </w:r>
    </w:p>
    <w:p w14:paraId="649C46C0" w14:textId="77777777" w:rsidR="0051106F" w:rsidRPr="0051106F" w:rsidRDefault="0051106F" w:rsidP="0051106F">
      <w:pPr>
        <w:numPr>
          <w:ilvl w:val="0"/>
          <w:numId w:val="5"/>
        </w:num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A profit à prendre is a right to enter another's land and </w:t>
      </w:r>
      <w:r w:rsidRPr="0051106F">
        <w:rPr>
          <w:rFonts w:ascii="Times New Roman" w:hAnsi="Times New Roman" w:cs="Times New Roman"/>
          <w:i/>
          <w:iCs/>
          <w:lang w:val="en-GB"/>
        </w:rPr>
        <w:t>take</w:t>
      </w:r>
      <w:r w:rsidRPr="0051106F">
        <w:rPr>
          <w:rFonts w:ascii="Times New Roman" w:hAnsi="Times New Roman" w:cs="Times New Roman"/>
          <w:lang w:val="en-GB"/>
        </w:rPr>
        <w:t> something from the soil, such as timber, minerals, or game (e.g., the right to fish). Jessica's right to walk her dogs is a right of way, which is a classic example of an easement, not a profit..</w:t>
      </w:r>
    </w:p>
    <w:p w14:paraId="5A531B13" w14:textId="77777777" w:rsidR="0051106F" w:rsidRPr="0051106F" w:rsidRDefault="0051106F" w:rsidP="0051106F">
      <w:pPr>
        <w:numPr>
          <w:ilvl w:val="0"/>
          <w:numId w:val="5"/>
        </w:num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A restrictive covenant is a promise not to do something on one's own land (e.g., not to build, not to run a business). Jessica's right is a positive right to </w:t>
      </w:r>
      <w:r w:rsidRPr="0051106F">
        <w:rPr>
          <w:rFonts w:ascii="Times New Roman" w:hAnsi="Times New Roman" w:cs="Times New Roman"/>
          <w:i/>
          <w:iCs/>
          <w:lang w:val="en-GB"/>
        </w:rPr>
        <w:t>use</w:t>
      </w:r>
      <w:r w:rsidRPr="0051106F">
        <w:rPr>
          <w:rFonts w:ascii="Times New Roman" w:hAnsi="Times New Roman" w:cs="Times New Roman"/>
          <w:lang w:val="en-GB"/>
        </w:rPr>
        <w:t> Isaac's land for access, not a restriction on its use..</w:t>
      </w:r>
    </w:p>
    <w:p w14:paraId="41429440" w14:textId="77777777" w:rsidR="0051106F" w:rsidRPr="0051106F" w:rsidRDefault="0051106F" w:rsidP="0051106F">
      <w:pPr>
        <w:numPr>
          <w:ilvl w:val="0"/>
          <w:numId w:val="5"/>
        </w:numPr>
        <w:spacing w:line="276" w:lineRule="auto"/>
        <w:rPr>
          <w:rFonts w:ascii="Times New Roman" w:hAnsi="Times New Roman" w:cs="Times New Roman"/>
          <w:b/>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xml:space="preserve"> A "mere equity" is a right, such as a right to rectify a document or set aside a transaction, that is ancillary to a proprietary right. Jessica's right is a full, substantive proprietary interest (a legal easement), not a lesser right whose enforcement is discretionary. </w:t>
      </w:r>
    </w:p>
    <w:p w14:paraId="323E27C1" w14:textId="77777777" w:rsidR="0051106F" w:rsidRPr="0051106F" w:rsidRDefault="0051106F" w:rsidP="0051106F">
      <w:pPr>
        <w:numPr>
          <w:ilvl w:val="0"/>
          <w:numId w:val="5"/>
        </w:numPr>
        <w:spacing w:line="276" w:lineRule="auto"/>
        <w:rPr>
          <w:rFonts w:ascii="Times New Roman" w:hAnsi="Times New Roman" w:cs="Times New Roman"/>
          <w:b/>
          <w:lang w:val="en-GB"/>
        </w:rPr>
      </w:pPr>
      <w:r w:rsidRPr="0051106F">
        <w:rPr>
          <w:rFonts w:ascii="Times New Roman" w:hAnsi="Times New Roman" w:cs="Times New Roman"/>
          <w:b/>
          <w:lang w:val="en-GB"/>
        </w:rPr>
        <w:t>Question 6 (Principles: The Legal Concept of Land; Fixtures and Fittings)</w:t>
      </w:r>
    </w:p>
    <w:p w14:paraId="1587DC0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Sarah purchased the freehold property "The Orchard" from Tariq six months ago. After moving in, a significant dispute arose regarding several items left behind. Sarah claims that a vintage, cast-iron fireplace integral to the living room design, a large greenhouse bolted to a concrete base in the garden, and a collection of valuable antique mirrors screwed securely to the hallway wall are all fixtures and should have remained with the property. Tariq argues they are all chattels he is entitled to remove, insisting the fireplace was a collector's item, the greenhouse was for his personal horticulture hobby, and the mirrors were easily removable art. The parties did not have </w:t>
      </w:r>
      <w:r w:rsidRPr="0051106F">
        <w:rPr>
          <w:rFonts w:ascii="Times New Roman" w:hAnsi="Times New Roman" w:cs="Times New Roman"/>
          <w:lang w:val="en-GB"/>
        </w:rPr>
        <w:lastRenderedPageBreak/>
        <w:t>any specific contractual agreement about these items in the sale contract. The fireplace is immensely heavy and was built into the brickwork with mortar, the greenhouse is a substantial permanent-looking structure, and the mirrors, while decorative, are fixed with sturdy brackets. What legal test will the court apply, and how is it likely to be applied to these items?</w:t>
      </w:r>
    </w:p>
    <w:p w14:paraId="18119666" w14:textId="77777777" w:rsidR="0051106F" w:rsidRPr="0051106F" w:rsidRDefault="0051106F" w:rsidP="0051106F">
      <w:pPr>
        <w:spacing w:line="276" w:lineRule="auto"/>
        <w:rPr>
          <w:rFonts w:ascii="Times New Roman" w:hAnsi="Times New Roman" w:cs="Times New Roman"/>
          <w:lang w:val="en-GB"/>
        </w:rPr>
      </w:pPr>
    </w:p>
    <w:p w14:paraId="75C378F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court will apply a test based solely on the degree of annexation, where any physical attachment, no matter how slight, makes an item a fixture.</w:t>
      </w:r>
    </w:p>
    <w:p w14:paraId="670427C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b) The court will apply a two-stage test considering both the degree of annexation and the purpose of annexation, with the purpose of annexation being the decisive consideration in most cases.</w:t>
      </w:r>
    </w:p>
    <w:p w14:paraId="25777A0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 The court will primarily consider the value and the original purpose for which the items were purchased, with high-value or hobby-related items presumed to be chattels.</w:t>
      </w:r>
    </w:p>
    <w:p w14:paraId="73912BD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The court will apply a test of whether the items were intended for the permanent improvement of the land or for the better enjoyment of the items as chattels, assessing the objective intention at the time of annexation.</w:t>
      </w:r>
    </w:p>
    <w:p w14:paraId="234CCED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 The court will look exclusively at the contractual intentions of the parties at the time of sale, and in the absence of an express agreement, all attached items are automatically considered fixtures.</w:t>
      </w:r>
    </w:p>
    <w:p w14:paraId="54A91827"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76107385"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702CAFF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This option accurately states the established two-stage test. The court first assesses the degree of annexation (how firmly and permanently the item is attached) and then, more importantly, the purpose of annexation (whether the object was attached to enhance the land or the building permanently, or merely for the better enjoyment of the object itself). This option correctly identifies the purpose of annexation as the decisive consideration, meaning the greenhouse and fireplace are likely fixtures, while the mirrors' status is more ambiguous.</w:t>
      </w:r>
    </w:p>
    <w:p w14:paraId="7D67CAA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While the degree of annexation is a crucial first stage of the test, it is not the sole determinant. The law recognises that an item can be firmly fixed (high degree of annexation) yet remain a chattel if the purpose of annexation was not to permanently improve the land. </w:t>
      </w:r>
    </w:p>
    <w:p w14:paraId="11D5875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The value of an item or the personal hobby of the owner is not a formal part of the legal test for distinguishing between a fixture and a chattel. The focus is on the objective intention demonstrated by the annexation, not the subjective motives or financial worth of the item to the owner.</w:t>
      </w:r>
    </w:p>
    <w:p w14:paraId="47B5CA0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D is incorrect</w:t>
      </w:r>
      <w:r w:rsidRPr="0051106F">
        <w:rPr>
          <w:rFonts w:ascii="Times New Roman" w:hAnsi="Times New Roman" w:cs="Times New Roman"/>
          <w:lang w:val="en-GB"/>
        </w:rPr>
        <w:t xml:space="preserve">. This option effectively rephrases the "purpose of annexation" part of the two-stage test in a clear, practical manner. It captures the essence of the inquiry: was the item attached to make it a permanent part of the realty, or was it attached for its own temporary use and enjoyment? </w:t>
      </w:r>
    </w:p>
    <w:p w14:paraId="24145BF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w:t>
      </w:r>
      <w:r w:rsidRPr="0051106F">
        <w:rPr>
          <w:rFonts w:ascii="Times New Roman" w:hAnsi="Times New Roman" w:cs="Times New Roman"/>
          <w:lang w:val="en-GB"/>
        </w:rPr>
        <w:t xml:space="preserve"> </w:t>
      </w:r>
      <w:r w:rsidRPr="0051106F">
        <w:rPr>
          <w:rFonts w:ascii="Times New Roman" w:hAnsi="Times New Roman" w:cs="Times New Roman"/>
          <w:b/>
          <w:lang w:val="en-GB"/>
        </w:rPr>
        <w:t>is incorrect</w:t>
      </w:r>
      <w:r w:rsidRPr="0051106F">
        <w:rPr>
          <w:rFonts w:ascii="Times New Roman" w:hAnsi="Times New Roman" w:cs="Times New Roman"/>
          <w:lang w:val="en-GB"/>
        </w:rPr>
        <w:t>. While parties can contractually modify the default position, the question states they did not do so. In the absence of such an agreement, the common law two-stage test applies. It is not the case that all attached items automatically become fixtures; the purpose of their attachment must still be considered on a case-by-case basis.</w:t>
      </w:r>
    </w:p>
    <w:p w14:paraId="3C17E785" w14:textId="77777777" w:rsidR="0051106F" w:rsidRPr="0051106F" w:rsidRDefault="0051106F" w:rsidP="0051106F">
      <w:pPr>
        <w:spacing w:line="276" w:lineRule="auto"/>
        <w:rPr>
          <w:rFonts w:ascii="Times New Roman" w:hAnsi="Times New Roman" w:cs="Times New Roman"/>
          <w:lang w:val="en-GB"/>
        </w:rPr>
      </w:pPr>
    </w:p>
    <w:p w14:paraId="7C19B147"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Question 7 (Principles: Airspace Rights; Trespass)</w:t>
      </w:r>
    </w:p>
    <w:p w14:paraId="00B2FA7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Fatima owns a freehold house in a densely packed residential area. Her neighbour, David, is a property developer who is constructing a new four-storey block of flats on his adjacent land. During construction, a large tower crane operated by David's company regularly swings its jib directly over Fatima's back garden and the roof of her house at a height of approximately 15 metres, causing her significant anxiety. Furthermore, David has erected essential scaffolding for the works that protrudes two feet into the airspace above Fatima's driveway, making it difficult for her to park her car and causing an obstruction. Fatima is concerned about her privacy, safety, and the devaluation of her property. She seeks advice on whether these ongoing actions constitute a trespass to her land. What is the core principle of land ownership regarding airspace, and does David's activity likely violate it?</w:t>
      </w:r>
    </w:p>
    <w:p w14:paraId="6D3E6816" w14:textId="77777777" w:rsidR="0051106F" w:rsidRPr="0051106F" w:rsidRDefault="0051106F" w:rsidP="0051106F">
      <w:pPr>
        <w:spacing w:line="276" w:lineRule="auto"/>
        <w:rPr>
          <w:rFonts w:ascii="Times New Roman" w:hAnsi="Times New Roman" w:cs="Times New Roman"/>
          <w:lang w:val="en-GB"/>
        </w:rPr>
      </w:pPr>
    </w:p>
    <w:p w14:paraId="0E2C063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A landowner owns all airspace above their land indefinitely into the sky, so any intrusion, regardless of height, is a trespass.</w:t>
      </w:r>
    </w:p>
    <w:p w14:paraId="49F6178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b) A landowner's rights extend only to the airspace at such a height as is necessary for the ordinary use and enjoyment of their land and the structures upon it.</w:t>
      </w:r>
    </w:p>
    <w:p w14:paraId="00F2A4A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 A landowner has no rights to airspace above their land for temporary intrusions, as it is considered a public highway during construction projects.</w:t>
      </w:r>
    </w:p>
    <w:p w14:paraId="77A3CDD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A landowner's airspace rights are limited to a specific height defined by statute, and intrusions above that height are permitted without question.</w:t>
      </w:r>
    </w:p>
    <w:p w14:paraId="621BD6B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 A landowner can only claim trespass to airspace if they can prove actual physical damage to their land or structures resulted from the intrusion.</w:t>
      </w:r>
    </w:p>
    <w:p w14:paraId="610A1A27"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5B9A2FEB"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452D3DD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B is the correct option</w:t>
      </w:r>
      <w:r w:rsidRPr="0051106F">
        <w:rPr>
          <w:rFonts w:ascii="Times New Roman" w:hAnsi="Times New Roman" w:cs="Times New Roman"/>
          <w:lang w:val="en-GB"/>
        </w:rPr>
        <w:t>. This option accurately summarises the modern principle. The law protects the airspace within a height that is necessary for the reasonable use and enjoyment of the property. Both the crane jib swinging at a low height of 15 metres over her garden and the protruding scaffolding at driveway level clearly fall within this protected zone, as they intrude into airspace that Fatima would reasonably expect to use and enjoy without interference for her domestic life.</w:t>
      </w:r>
    </w:p>
    <w:p w14:paraId="73AA110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This reflects the old Latin maxim but is an overstatement of the modern law. The maxim has been qualified by case law, which establishes that a landowner's rights do not extend indefinitely upwards but are limited to the lower stratum of airspace necessary for ordinary use and enjoyment, as confirmed in Bernstein v Skyviews.</w:t>
      </w:r>
    </w:p>
    <w:p w14:paraId="5E5D4FE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This is a complete misstatement of the law. Landowners do have proprietary rights in the airspace above their land. The fact that the intrusion is for a temporary construction project does not negate these rights; it merely describes the duration of the trespass. There is no general "construction project" exception to trespass.</w:t>
      </w:r>
    </w:p>
    <w:p w14:paraId="3CCE461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There is no fixed numerical limit in English law defined by statute. The test is one of reasonableness and necessity, not a specific measurement. The question of what is necessary for "ordinary use and enjoyment" is a question of fact to be determined by the court based on the circumstances.</w:t>
      </w:r>
    </w:p>
    <w:p w14:paraId="506330DA" w14:textId="77777777" w:rsidR="0051106F" w:rsidRPr="0051106F" w:rsidRDefault="0051106F" w:rsidP="0051106F">
      <w:pPr>
        <w:spacing w:line="276" w:lineRule="auto"/>
        <w:rPr>
          <w:rFonts w:ascii="Times New Roman" w:hAnsi="Times New Roman" w:cs="Times New Roman"/>
          <w:lang w:val="en-GB"/>
        </w:rPr>
      </w:pPr>
    </w:p>
    <w:p w14:paraId="0855EEE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Trespass to land is actionable per se, meaning it is a wrong in itself without the need for the claimant to prove they suffered actual damage. The mere unlawful intrusion into the airspace is sufficient to found a claim, as established in Kelsen v Imperial Tobacco where an injunction was granted for a minimal intrusion.</w:t>
      </w:r>
    </w:p>
    <w:p w14:paraId="63BA768B" w14:textId="77777777" w:rsidR="0051106F" w:rsidRPr="0051106F" w:rsidRDefault="0051106F" w:rsidP="0051106F">
      <w:pPr>
        <w:spacing w:line="276" w:lineRule="auto"/>
        <w:rPr>
          <w:rFonts w:ascii="Times New Roman" w:hAnsi="Times New Roman" w:cs="Times New Roman"/>
          <w:lang w:val="en-GB"/>
        </w:rPr>
      </w:pPr>
    </w:p>
    <w:p w14:paraId="0362AAE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Question 8 (Principles: Legal vs Equitable Interests; Formalities)</w:t>
      </w:r>
    </w:p>
    <w:p w14:paraId="7B435C2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Chloe and Ben entered into a comprehensive written contract for the sale of Ben's freehold house, "Maple Cottage." The contract contained all the material terms, was duly signed by both parties, and clearly identified the property, the price, and the completion date. Chloe paid a 10% deposit to Ben's solicitor to be held as stakeholder. However, just two weeks before the scheduled completion date, Ben changed his mind after receiving an unsolicited higher offer from a third party and refused to proceed with the sale to Chloe. Chloe wants to enforce the agreement and become the legal owner of Maple Cottage, as she has already made arrangements to move. What is the core nature of Chloe's current interest in the property, and what is the legal basis for it?</w:t>
      </w:r>
    </w:p>
    <w:p w14:paraId="6232FDC9" w14:textId="77777777" w:rsidR="0051106F" w:rsidRPr="0051106F" w:rsidRDefault="0051106F" w:rsidP="0051106F">
      <w:pPr>
        <w:spacing w:line="276" w:lineRule="auto"/>
        <w:rPr>
          <w:rFonts w:ascii="Times New Roman" w:hAnsi="Times New Roman" w:cs="Times New Roman"/>
          <w:lang w:val="en-GB"/>
        </w:rPr>
      </w:pPr>
    </w:p>
    <w:p w14:paraId="593EFC1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lastRenderedPageBreak/>
        <w:t>a) Chloe has no proprietary interest in the property whatsoever because the legal transfer has not been completed by deed and she is not in possession.</w:t>
      </w:r>
    </w:p>
    <w:p w14:paraId="6059995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b) Chloe has a legal interest in the property because the contract was in writing, incorporated all terms, and was signed, fulfilling all statutory requirements for a transfer.</w:t>
      </w:r>
    </w:p>
    <w:p w14:paraId="685C145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 Chloe has an equitable interest in the property arising from the existence of a specifically enforceable contract for the sale of the legal estate.</w:t>
      </w:r>
    </w:p>
    <w:p w14:paraId="2F852BD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Chloe has a mere personal right against Ben for damages for breach of contract, which gives her no interest in the land itself and is her only remedy.</w:t>
      </w:r>
    </w:p>
    <w:p w14:paraId="22F0AA7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 Chloe has a legal interest because the contract complies with the requirements of the Law of Property (Miscellaneous Provisions) Act 1989, which supersedes the need for a deed.</w:t>
      </w:r>
    </w:p>
    <w:p w14:paraId="05C816EF"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C is the correct option </w:t>
      </w:r>
    </w:p>
    <w:p w14:paraId="68248CCA"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D3A038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This option accurately describes the situation. Chloe has a specifically enforceable contract for the sale of a legal estate. Under the equitable maxim "equity looks on that as done which ought to be done," equity treats Chloe as the owner of the beneficial interest in the land from the moment the contract becomes binding. She therefore holds an equitable interest, and the court can compel Ben to complete the transaction by executing the deed via an order for specific performance.</w:t>
      </w:r>
    </w:p>
    <w:p w14:paraId="15A69D0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While it is true that Chloe has not yet become the legal owner, it does not follow that she has no interest in the land. Equity intervenes to protect a purchaser in her position under the doctrine from Walsh v Lonsdale, treating her as the beneficial owner from the date of the contract.</w:t>
      </w:r>
    </w:p>
    <w:p w14:paraId="33E2CB7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A written contract that complies with s.2 of the LP(MP)A 1989 makes the contract enforceable, but it does not, by itself, create a legal estate. A legal estate in land can only be created or transferred by a deed, as required by section 52 of the Law of Property Act 1925.</w:t>
      </w:r>
    </w:p>
    <w:p w14:paraId="1EA57239" w14:textId="77777777" w:rsidR="0051106F" w:rsidRPr="0051106F" w:rsidRDefault="0051106F" w:rsidP="0051106F">
      <w:pPr>
        <w:spacing w:line="276" w:lineRule="auto"/>
        <w:rPr>
          <w:rFonts w:ascii="Times New Roman" w:hAnsi="Times New Roman" w:cs="Times New Roman"/>
          <w:lang w:val="en-GB"/>
        </w:rPr>
      </w:pPr>
    </w:p>
    <w:p w14:paraId="4C1BB93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While Chloe does have a personal right to sue for damages, she also has a superior remedy. The contract gives rise to proprietary rights in equity, which are binding on the seller and can, in certain circumstances, bind third parties. Her primary remedy here would be specific performance to enforce her equitable interest.</w:t>
      </w:r>
    </w:p>
    <w:p w14:paraId="5E9C676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Compliance with s.2 of the LP(MP)A 1989 makes the contract enforceable, which in turn gives rise to an equitable interest. It does not, by itself, circumvent the fundamental requirement for a deed to transfer the legal estate. The two formality regimes operate in tandem for contracts and completions.</w:t>
      </w:r>
    </w:p>
    <w:p w14:paraId="313731F5" w14:textId="77777777" w:rsidR="0051106F" w:rsidRPr="0051106F" w:rsidRDefault="0051106F" w:rsidP="0051106F">
      <w:pPr>
        <w:spacing w:line="276" w:lineRule="auto"/>
        <w:rPr>
          <w:rFonts w:ascii="Times New Roman" w:hAnsi="Times New Roman" w:cs="Times New Roman"/>
          <w:lang w:val="en-GB"/>
        </w:rPr>
      </w:pPr>
    </w:p>
    <w:p w14:paraId="2D845A8C"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Question 9 (Principles: Estates in Land; Fee Simple Absolute in Possession)</w:t>
      </w:r>
    </w:p>
    <w:p w14:paraId="49927ED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Eleanor is the sole registered proprietor of a freehold house, having been registered after her grandfather's death. Her grandfather's will left the property "to my granddaughter, Eleanor, for her life, and thereafter to her first-born child absolutely." Eleanor has one daughter, Grace, who is now ten years old. Eleanor wishes to sell the house outright to a buyer, Imogen, and move abroad. Imogen's conveyancer, upon reviewing the will, is concerned about the state of the title and whether Eleanor has the power to sell the property free from any future claims by Grace. What is the core nature of Eleanor's legal estate, and does she have the power to sell the fee simple absolute?</w:t>
      </w:r>
    </w:p>
    <w:p w14:paraId="14188048" w14:textId="77777777" w:rsidR="0051106F" w:rsidRPr="0051106F" w:rsidRDefault="0051106F" w:rsidP="0051106F">
      <w:pPr>
        <w:spacing w:line="276" w:lineRule="auto"/>
        <w:rPr>
          <w:rFonts w:ascii="Times New Roman" w:hAnsi="Times New Roman" w:cs="Times New Roman"/>
          <w:lang w:val="en-GB"/>
        </w:rPr>
      </w:pPr>
    </w:p>
    <w:p w14:paraId="0AFE07E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Eleanor holds only a life estate at law, and therefore she cannot sell the property as she does not own the interest of her daughter, Grace.</w:t>
      </w:r>
    </w:p>
    <w:p w14:paraId="4E81CFC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b) Eleanor holds the legal estate as a fee simple absolute in possession, and she has the full power to sell it, using the mechanism of overreaching to protect the beneficial interests.</w:t>
      </w:r>
    </w:p>
    <w:p w14:paraId="650DF61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 Eleanor holds the property on a trust of land for herself for life and for Grace in remainder, so she can only sell her own life interest, which would be of limited value to a purchaser.</w:t>
      </w:r>
    </w:p>
    <w:p w14:paraId="63A6AB8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Eleanor holds a determinable fee simple, which will determine upon her death, so she cannot sell a fee simple absolute now as her estate is inherently limited.</w:t>
      </w:r>
    </w:p>
    <w:p w14:paraId="0C0FCF8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 The wording of the will creates an immediate tenancy in common between Eleanor and Grace, so Eleanor can only sell her own undivided share subject to Grace's concurrent share.</w:t>
      </w:r>
    </w:p>
    <w:p w14:paraId="55988A2A" w14:textId="77777777" w:rsidR="0051106F" w:rsidRPr="0051106F" w:rsidRDefault="0051106F" w:rsidP="0051106F">
      <w:pPr>
        <w:spacing w:line="276" w:lineRule="auto"/>
        <w:rPr>
          <w:rFonts w:ascii="Times New Roman" w:hAnsi="Times New Roman" w:cs="Times New Roman"/>
          <w:lang w:val="en-GB"/>
        </w:rPr>
      </w:pPr>
    </w:p>
    <w:p w14:paraId="57F9423A"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106E842A"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7AD0F19B" w14:textId="77777777" w:rsidR="0051106F" w:rsidRPr="0051106F" w:rsidRDefault="0051106F" w:rsidP="0051106F">
      <w:pPr>
        <w:spacing w:line="276" w:lineRule="auto"/>
        <w:rPr>
          <w:rFonts w:ascii="Times New Roman" w:hAnsi="Times New Roman" w:cs="Times New Roman"/>
          <w:lang w:val="en-GB"/>
        </w:rPr>
      </w:pPr>
    </w:p>
    <w:p w14:paraId="3CD1C9E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xml:space="preserve">. Eleanor is the legal owner of the fee simple absolute in possession. As such, she has all the powers of an absolute owner, including the power to sell the legal estate. The sale would be subject to the doctrine of overreaching; if the purchase money is paid to at least two trustees or a trust corporation, the beneficial interests of Eleanor (life interest) and Grace (remainder) would be detached from the land and transferred to the proceeds of sale. </w:t>
      </w:r>
    </w:p>
    <w:p w14:paraId="573BBA3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The question states that Eleanor is the "sole registered proprietor." This indicates that at law, she holds the fee simple absolute in possession. The will creates successive equitable </w:t>
      </w:r>
      <w:r w:rsidRPr="0051106F">
        <w:rPr>
          <w:rFonts w:ascii="Times New Roman" w:hAnsi="Times New Roman" w:cs="Times New Roman"/>
          <w:lang w:val="en-GB"/>
        </w:rPr>
        <w:lastRenderedPageBreak/>
        <w:t>interests (a life interest for Eleanor and a remainder for Grace), but the legal estate is held by Eleanor in its entirety.</w:t>
      </w:r>
    </w:p>
    <w:p w14:paraId="2963061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This option confuses the legal and equitable positions. While it is true that in equity, there is a trust with successive interests, Eleanor holds the legal estate as a fee simple. She can sell that legal estate, and the mechanism of overreaching exists precisely to facilitate this and is the reason a purchaser would buy from her.</w:t>
      </w:r>
    </w:p>
    <w:p w14:paraId="56EDE98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A fee simple absolute is not subject to conditions subsequent or determinable limits that could cause it to end. The gift to Grace in the will takes effect in equity after Eleanor's life interest, but it does not make Eleanor's legal estate a determinable one. The legal estate remains absolute.</w:t>
      </w:r>
    </w:p>
    <w:p w14:paraId="002521A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A tenancy in common is a form of concurrent co-ownership, where two or more people own the property at the same time. This scenario involves successive ownership (one after the other), which is a trust with successive interests, not a tenancy in common. Grace has no current right to possession.</w:t>
      </w:r>
    </w:p>
    <w:p w14:paraId="2B8911A9" w14:textId="77777777" w:rsidR="0051106F" w:rsidRPr="0051106F" w:rsidRDefault="0051106F" w:rsidP="0051106F">
      <w:pPr>
        <w:spacing w:line="276" w:lineRule="auto"/>
        <w:rPr>
          <w:rFonts w:ascii="Times New Roman" w:hAnsi="Times New Roman" w:cs="Times New Roman"/>
          <w:lang w:val="en-GB"/>
        </w:rPr>
      </w:pPr>
    </w:p>
    <w:p w14:paraId="44773BE4"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Question 10 (Principles: Formalities for Creation and Transfer; Parol Leases)</w:t>
      </w:r>
    </w:p>
    <w:p w14:paraId="2D41643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Lena owns a freehold city centre flat. She orally agreed with her friend, Mia, that Mia could rent the flat for a fixed period of two years. They shook hands on a monthly rent that was consistent with the local market rate, and Mia paid no premium or deposit. Lena immediately gave Mia the keys, and Mia moved in her furniture the following week, paying the first month's rent in cash. After three months of a harmonious tenancy, Lena received an unsolicited and significantly better offer from a corporate tenant. Lena now claims the agreement with Mia was informal and tells Mia to leave within a month. Mia claims she has a legal lease for two years and cannot be evicted. What is the legal status of the agreement between Lena and Mia?</w:t>
      </w:r>
    </w:p>
    <w:p w14:paraId="40AF136F" w14:textId="77777777" w:rsidR="0051106F" w:rsidRPr="0051106F" w:rsidRDefault="0051106F" w:rsidP="0051106F">
      <w:pPr>
        <w:spacing w:line="276" w:lineRule="auto"/>
        <w:rPr>
          <w:rFonts w:ascii="Times New Roman" w:hAnsi="Times New Roman" w:cs="Times New Roman"/>
          <w:lang w:val="en-GB"/>
        </w:rPr>
      </w:pPr>
    </w:p>
    <w:p w14:paraId="178967A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agreement is void and creates no interest in the land because it was not in writing or by deed, as required for all leases.</w:t>
      </w:r>
    </w:p>
    <w:p w14:paraId="0D5A8C2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b) The agreement creates a valid legal lease because it was for a term not exceeding three years, at the best rent, without a premium, and with immediate possession.</w:t>
      </w:r>
    </w:p>
    <w:p w14:paraId="65C03C4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 The agreement creates only an equitable lease, because it lacked the formality of a deed and is therefore not a legal estate.</w:t>
      </w:r>
    </w:p>
    <w:p w14:paraId="1AD5C79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The agreement is a mere licence because it was oral and lacked the necessary statutory formalities, giving Mia no security of tenure.</w:t>
      </w:r>
    </w:p>
    <w:p w14:paraId="1656A42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lastRenderedPageBreak/>
        <w:t>e) The agreement creates a legal lease because it was for a fixed term, rent was paid, and possession was taken, which together imply a deed.</w:t>
      </w:r>
    </w:p>
    <w:p w14:paraId="14E34947" w14:textId="77777777" w:rsidR="0051106F" w:rsidRPr="0051106F" w:rsidRDefault="0051106F" w:rsidP="0051106F">
      <w:pPr>
        <w:spacing w:line="276" w:lineRule="auto"/>
        <w:rPr>
          <w:rFonts w:ascii="Times New Roman" w:hAnsi="Times New Roman" w:cs="Times New Roman"/>
          <w:lang w:val="en-GB"/>
        </w:rPr>
      </w:pPr>
    </w:p>
    <w:p w14:paraId="6E7EE09D"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147BCD3E"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6C7D6DB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This option correctly identifies the application of section 54(2) of the LPA 1925. A lease for a term not exceeding three years, which is at the best rent reasonably obtainable, and which does not require the payment of a premium, is valid as a legal lease even if created orally, provided the tenant takes possession. Mia's tenancy meets all these criteria: a two-year term, a market rent, no premium, and she took possession.</w:t>
      </w:r>
    </w:p>
    <w:p w14:paraId="22E69CB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While this would be true for a lease granted for more than three years, there is a statutory exception for shorter leases under section 54(2) of the Law of Property Act 1925. The statement is too broad and ignores this key exception.</w:t>
      </w:r>
    </w:p>
    <w:p w14:paraId="0416B19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An equitable lease arises from a contract to grant a lease that satisfies </w:t>
      </w:r>
      <w:r w:rsidRPr="0051106F">
        <w:rPr>
          <w:rFonts w:ascii="Times New Roman" w:hAnsi="Times New Roman" w:cs="Times New Roman"/>
          <w:i/>
          <w:lang w:val="en-GB"/>
        </w:rPr>
        <w:t>s.2 of the LP(MP)A 1989</w:t>
      </w:r>
      <w:r w:rsidRPr="0051106F">
        <w:rPr>
          <w:rFonts w:ascii="Times New Roman" w:hAnsi="Times New Roman" w:cs="Times New Roman"/>
          <w:lang w:val="en-GB"/>
        </w:rPr>
        <w:t xml:space="preserve"> but where no deed has been executed. In this case, the oral agreement itself qualifies as a legal lease under the </w:t>
      </w:r>
      <w:r w:rsidRPr="0051106F">
        <w:rPr>
          <w:rFonts w:ascii="Times New Roman" w:hAnsi="Times New Roman" w:cs="Times New Roman"/>
          <w:i/>
          <w:lang w:val="en-GB"/>
        </w:rPr>
        <w:t>s.54(2</w:t>
      </w:r>
      <w:r w:rsidRPr="0051106F">
        <w:rPr>
          <w:rFonts w:ascii="Times New Roman" w:hAnsi="Times New Roman" w:cs="Times New Roman"/>
          <w:lang w:val="en-GB"/>
        </w:rPr>
        <w:t>) exception, so there is no need to resort to equitable principles. It is a legal estate, not merely an equitable one.</w:t>
      </w:r>
    </w:p>
    <w:p w14:paraId="75A7753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The presence of exclusive possession for a term certain at a rent strongly indicates a lease, not a licence. The fact that the formalities for a legal lease were satisfied via the statutory exception means it is not a mere licence. Mia does have security of tenure for the agreed two-year term.</w:t>
      </w:r>
    </w:p>
    <w:p w14:paraId="3447F7B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The combination of elements does not "imply a deed." Rather, the law, via statute, explicitly states that these elements dispense with the need for a deed. Option B accurately cites the statutory authority, making it the most correct and complete answer.</w:t>
      </w:r>
    </w:p>
    <w:p w14:paraId="47F75816"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Question 11 (Principles: Fixtures and Fittings; The Two-Stage Test)</w:t>
      </w:r>
    </w:p>
    <w:p w14:paraId="76FB22B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Alex purchased a freehold property, "The Pines," from Sam. After moving in, Alex discovered that Sam had removed several items, including a large, custom-built greenhouse bolted to a concrete base, a collection of valuable antique paintings screwed to the walls, and a freestanding modern sculpture that was placed in the garden but not fixed to the ground. The greenhouse was used for growing orchids and was connected to the main water supply, while the paintings were chosen specifically to fit the recessed panels of the dining room. Alex believes these items should have remained with the property and seeks your advice on their status. The contract of sale was silent on these specific items, containing only a standard clause that the sale included all fixtures and excluding all chattels. Alex is now considering legal action to either recover the items or </w:t>
      </w:r>
      <w:r w:rsidRPr="0051106F">
        <w:rPr>
          <w:rFonts w:ascii="Times New Roman" w:hAnsi="Times New Roman" w:cs="Times New Roman"/>
          <w:lang w:val="en-GB"/>
        </w:rPr>
        <w:lastRenderedPageBreak/>
        <w:t>seek compensation for their value. What is the most accurate legal principle to apply to determine whether these items have been wrongfully removed?</w:t>
      </w:r>
    </w:p>
    <w:p w14:paraId="1B6F1DA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The greenhouse is a fixture because it is a structure and all structures are inherently part of the land.</w:t>
      </w:r>
      <w:r w:rsidRPr="0051106F">
        <w:rPr>
          <w:rFonts w:ascii="Times New Roman" w:hAnsi="Times New Roman" w:cs="Times New Roman"/>
          <w:lang w:val="en-GB"/>
        </w:rPr>
        <w:br/>
      </w:r>
      <w:r w:rsidRPr="0051106F">
        <w:rPr>
          <w:rFonts w:ascii="Times New Roman" w:hAnsi="Times New Roman" w:cs="Times New Roman"/>
          <w:b/>
          <w:bCs/>
          <w:lang w:val="en-GB"/>
        </w:rPr>
        <w:t>b.</w:t>
      </w:r>
      <w:r w:rsidRPr="0051106F">
        <w:rPr>
          <w:rFonts w:ascii="Times New Roman" w:hAnsi="Times New Roman" w:cs="Times New Roman"/>
          <w:lang w:val="en-GB"/>
        </w:rPr>
        <w:t> The antique paintings are chattels because they are works of art and were not intended to be permanent features of the building.</w:t>
      </w:r>
      <w:r w:rsidRPr="0051106F">
        <w:rPr>
          <w:rFonts w:ascii="Times New Roman" w:hAnsi="Times New Roman" w:cs="Times New Roman"/>
          <w:lang w:val="en-GB"/>
        </w:rPr>
        <w:br/>
      </w:r>
      <w:r w:rsidRPr="0051106F">
        <w:rPr>
          <w:rFonts w:ascii="Times New Roman" w:hAnsi="Times New Roman" w:cs="Times New Roman"/>
          <w:b/>
          <w:bCs/>
          <w:lang w:val="en-GB"/>
        </w:rPr>
        <w:t>c.</w:t>
      </w:r>
      <w:r w:rsidRPr="0051106F">
        <w:rPr>
          <w:rFonts w:ascii="Times New Roman" w:hAnsi="Times New Roman" w:cs="Times New Roman"/>
          <w:lang w:val="en-GB"/>
        </w:rPr>
        <w:t> The decisive consideration for all items is the purpose of annexation, that is, whether the object was affixed to enhance the land or merely for the better enjoyment of the object itself.</w:t>
      </w:r>
      <w:r w:rsidRPr="0051106F">
        <w:rPr>
          <w:rFonts w:ascii="Times New Roman" w:hAnsi="Times New Roman" w:cs="Times New Roman"/>
          <w:lang w:val="en-GB"/>
        </w:rPr>
        <w:br/>
      </w:r>
      <w:r w:rsidRPr="0051106F">
        <w:rPr>
          <w:rFonts w:ascii="Times New Roman" w:hAnsi="Times New Roman" w:cs="Times New Roman"/>
          <w:b/>
          <w:bCs/>
          <w:lang w:val="en-GB"/>
        </w:rPr>
        <w:t>d.</w:t>
      </w:r>
      <w:r w:rsidRPr="0051106F">
        <w:rPr>
          <w:rFonts w:ascii="Times New Roman" w:hAnsi="Times New Roman" w:cs="Times New Roman"/>
          <w:lang w:val="en-GB"/>
        </w:rPr>
        <w:t> The degree of annexation is the primary test, so any item that is physically attached to the land, like the bolted-down greenhouse, is automatically a fixture.</w:t>
      </w:r>
      <w:r w:rsidRPr="0051106F">
        <w:rPr>
          <w:rFonts w:ascii="Times New Roman" w:hAnsi="Times New Roman" w:cs="Times New Roman"/>
          <w:lang w:val="en-GB"/>
        </w:rPr>
        <w:br/>
      </w:r>
      <w:r w:rsidRPr="0051106F">
        <w:rPr>
          <w:rFonts w:ascii="Times New Roman" w:hAnsi="Times New Roman" w:cs="Times New Roman"/>
          <w:b/>
          <w:bCs/>
          <w:lang w:val="en-GB"/>
        </w:rPr>
        <w:t>e.</w:t>
      </w:r>
      <w:r w:rsidRPr="0051106F">
        <w:rPr>
          <w:rFonts w:ascii="Times New Roman" w:hAnsi="Times New Roman" w:cs="Times New Roman"/>
          <w:lang w:val="en-GB"/>
        </w:rPr>
        <w:t> The modern sculpture is a fixture because it was placed in the garden to improve the aesthetic of the land and has become part of the overall design.</w:t>
      </w:r>
    </w:p>
    <w:p w14:paraId="10D11D1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44F7410B">
          <v:rect id="_x0000_i1547" style="width:468pt;height:.6pt" o:hrstd="t" o:hr="t" fillcolor="#a0a0a0" stroked="f"/>
        </w:pict>
      </w:r>
    </w:p>
    <w:p w14:paraId="415575D0"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w:t>
      </w:r>
      <w:r w:rsidRPr="0051106F">
        <w:rPr>
          <w:rFonts w:ascii="Times New Roman" w:hAnsi="Times New Roman" w:cs="Times New Roman"/>
          <w:b/>
          <w:lang w:val="en-GB"/>
        </w:rPr>
        <w:t>is the</w:t>
      </w:r>
      <w:r w:rsidRPr="0051106F">
        <w:rPr>
          <w:rFonts w:ascii="Times New Roman" w:hAnsi="Times New Roman" w:cs="Times New Roman"/>
          <w:b/>
          <w:bCs/>
          <w:lang w:val="en-GB"/>
        </w:rPr>
        <w:t xml:space="preserve"> correct option </w:t>
      </w:r>
    </w:p>
    <w:p w14:paraId="06957579"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Explanation</w:t>
      </w:r>
    </w:p>
    <w:p w14:paraId="2EC84C5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 xml:space="preserve">C </w:t>
      </w:r>
      <w:r w:rsidRPr="0051106F">
        <w:rPr>
          <w:rFonts w:ascii="Times New Roman" w:hAnsi="Times New Roman" w:cs="Times New Roman"/>
          <w:b/>
          <w:lang w:val="en-GB"/>
        </w:rPr>
        <w:t>is the</w:t>
      </w:r>
      <w:r w:rsidRPr="0051106F">
        <w:rPr>
          <w:rFonts w:ascii="Times New Roman" w:hAnsi="Times New Roman" w:cs="Times New Roman"/>
          <w:b/>
          <w:bCs/>
          <w:lang w:val="en-GB"/>
        </w:rPr>
        <w:t xml:space="preserve"> correct option</w:t>
      </w:r>
      <w:r w:rsidRPr="0051106F">
        <w:rPr>
          <w:rFonts w:ascii="Times New Roman" w:hAnsi="Times New Roman" w:cs="Times New Roman"/>
          <w:lang w:val="en-GB"/>
        </w:rPr>
        <w:t>. The modern law, as derived from the principles in cases like </w:t>
      </w:r>
      <w:r w:rsidRPr="0051106F">
        <w:rPr>
          <w:rFonts w:ascii="Times New Roman" w:hAnsi="Times New Roman" w:cs="Times New Roman"/>
          <w:i/>
          <w:iCs/>
          <w:lang w:val="en-GB"/>
        </w:rPr>
        <w:t>Holland v Hodgson</w:t>
      </w:r>
      <w:r w:rsidRPr="0051106F">
        <w:rPr>
          <w:rFonts w:ascii="Times New Roman" w:hAnsi="Times New Roman" w:cs="Times New Roman"/>
          <w:lang w:val="en-GB"/>
        </w:rPr>
        <w:t>, utilises a two-stage test where the degree of annexation provides an initial presumption, but the purpose of annexation is the decisive consideration. This option correctly identifies that the court's primary inquiry is whether the object was fixed to make a permanent improvement to the land (a fixture) or fixed merely for its own temporary use, better enjoyment, or storage (a chattel).</w:t>
      </w:r>
    </w:p>
    <w:p w14:paraId="5524A37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w:t>
      </w:r>
      <w:r w:rsidRPr="0051106F">
        <w:rPr>
          <w:rFonts w:ascii="Times New Roman" w:hAnsi="Times New Roman" w:cs="Times New Roman"/>
          <w:b/>
          <w:lang w:val="en-GB"/>
        </w:rPr>
        <w:t>is</w:t>
      </w:r>
      <w:r w:rsidRPr="0051106F">
        <w:rPr>
          <w:rFonts w:ascii="Times New Roman" w:hAnsi="Times New Roman" w:cs="Times New Roman"/>
          <w:lang w:val="en-GB"/>
        </w:rPr>
        <w:t> </w:t>
      </w:r>
      <w:r w:rsidRPr="0051106F">
        <w:rPr>
          <w:rFonts w:ascii="Times New Roman" w:hAnsi="Times New Roman" w:cs="Times New Roman"/>
          <w:b/>
          <w:bCs/>
          <w:lang w:val="en-GB"/>
        </w:rPr>
        <w:t>incorrect</w:t>
      </w:r>
      <w:r w:rsidRPr="0051106F">
        <w:rPr>
          <w:rFonts w:ascii="Times New Roman" w:hAnsi="Times New Roman" w:cs="Times New Roman"/>
          <w:lang w:val="en-GB"/>
        </w:rPr>
        <w:t>. While a greenhouse can be a fixture, it is not automatically so simply because it is a "structure." The two-stage test must still be applied. A temporary or lightly annexed structure could potentially be considered a chattel depending on the circumstances and the purpose of its installation.</w:t>
      </w:r>
    </w:p>
    <w:p w14:paraId="799F85C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The categorisation of an item as a "work of art" does not automatically make it a chattel. Items like tapestries or paintings can become fixtures if they are fixed to be a permanent part of the architectural design of a room, as demonstrated in principles from cases like </w:t>
      </w:r>
      <w:r w:rsidRPr="0051106F">
        <w:rPr>
          <w:rFonts w:ascii="Times New Roman" w:hAnsi="Times New Roman" w:cs="Times New Roman"/>
          <w:i/>
          <w:iCs/>
          <w:lang w:val="en-GB"/>
        </w:rPr>
        <w:t>Leigh v Taylor</w:t>
      </w:r>
      <w:r w:rsidRPr="0051106F">
        <w:rPr>
          <w:rFonts w:ascii="Times New Roman" w:hAnsi="Times New Roman" w:cs="Times New Roman"/>
          <w:lang w:val="en-GB"/>
        </w:rPr>
        <w:t>. The intention is key, not the category of the object.</w:t>
      </w:r>
    </w:p>
    <w:p w14:paraId="77DC586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This statement reflects an outdated, simplistic view of the law. While a high degree of annexation creates a strong presumption an item is a fixture, it is not conclusive. An item can be firmly fixed but still be considered a chattel if the purpose was not to permanently improve the land (e.g., heavy machinery in a factory). Conversely, an item resting by its own weight can be a fixture if the circumstances show a clear intention for it to be a permanent part of the land.</w:t>
      </w:r>
    </w:p>
    <w:p w14:paraId="5B37F59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E is incorrect</w:t>
      </w:r>
      <w:r w:rsidRPr="0051106F">
        <w:rPr>
          <w:rFonts w:ascii="Times New Roman" w:hAnsi="Times New Roman" w:cs="Times New Roman"/>
          <w:lang w:val="en-GB"/>
        </w:rPr>
        <w:t>. An object resting on the land by its own weight, like a freestanding sculpture, is presumed to be a chattel. For it to be considered a fixture, there must be very strong evidence that it was intended to be a permanent part of the land, which is difficult to establish without some degree of annexation or integration into the landscaping beyond mere placement.</w:t>
      </w:r>
    </w:p>
    <w:p w14:paraId="0CD5155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5C872440">
          <v:rect id="_x0000_i1548" style="width:468pt;height:.6pt" o:hrstd="t" o:hr="t" fillcolor="#a0a0a0" stroked="f"/>
        </w:pict>
      </w:r>
    </w:p>
    <w:p w14:paraId="65A09DFE"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Question 12 (Principles: Estates and Interests; Legal Estates)</w:t>
      </w:r>
    </w:p>
    <w:p w14:paraId="5DDA0EF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Taylor is the freehold owner of a large country estate. Last year, Taylor entered into a written agreement with Jordan, granting Jordan the right to use a specific right of way across the estate for 20 years. The agreement was signed by both parties but was not executed as a deed. Taylor also granted their cousin, Morgan, a 5-year lease to live in a cottage on the estate; this agreement was made orally, with Morgan moving in and paying a market rent weekly. Taylor has now received an attractive offer from a developer, Riverpoint Ltd, who plans to build a housing complex on the land. Taylor wants to know which of these arrangements are binding legal estates that Riverpoint Ltd must respect, as opposed to mere personal or equitable rights that might be defeated in the sale. What is the nature of the rights held by Jordan and Morgan?</w:t>
      </w:r>
    </w:p>
    <w:p w14:paraId="117DC11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Jordan has a legal easement because it is in writing and for a term of years, while Morgan has an equitable lease because it was created orally.</w:t>
      </w:r>
      <w:r w:rsidRPr="0051106F">
        <w:rPr>
          <w:rFonts w:ascii="Times New Roman" w:hAnsi="Times New Roman" w:cs="Times New Roman"/>
          <w:lang w:val="en-GB"/>
        </w:rPr>
        <w:br/>
      </w:r>
      <w:r w:rsidRPr="0051106F">
        <w:rPr>
          <w:rFonts w:ascii="Times New Roman" w:hAnsi="Times New Roman" w:cs="Times New Roman"/>
          <w:b/>
          <w:bCs/>
          <w:lang w:val="en-GB"/>
        </w:rPr>
        <w:t>b.</w:t>
      </w:r>
      <w:r w:rsidRPr="0051106F">
        <w:rPr>
          <w:rFonts w:ascii="Times New Roman" w:hAnsi="Times New Roman" w:cs="Times New Roman"/>
          <w:lang w:val="en-GB"/>
        </w:rPr>
        <w:t> Jordan has an equitable easement because the grant was not made by deed, while Morgan has a legal lease because it is for less than three years, at a market rent, and Morgan is in possession.</w:t>
      </w:r>
      <w:r w:rsidRPr="0051106F">
        <w:rPr>
          <w:rFonts w:ascii="Times New Roman" w:hAnsi="Times New Roman" w:cs="Times New Roman"/>
          <w:lang w:val="en-GB"/>
        </w:rPr>
        <w:br/>
      </w:r>
      <w:r w:rsidRPr="0051106F">
        <w:rPr>
          <w:rFonts w:ascii="Times New Roman" w:hAnsi="Times New Roman" w:cs="Times New Roman"/>
          <w:b/>
          <w:bCs/>
          <w:lang w:val="en-GB"/>
        </w:rPr>
        <w:t>c.</w:t>
      </w:r>
      <w:r w:rsidRPr="0051106F">
        <w:rPr>
          <w:rFonts w:ascii="Times New Roman" w:hAnsi="Times New Roman" w:cs="Times New Roman"/>
          <w:lang w:val="en-GB"/>
        </w:rPr>
        <w:t> Both Jordan and Morgan have equitable interests because neither of their grants were formalised in a deed, making them unenforceable against a purchaser.</w:t>
      </w:r>
      <w:r w:rsidRPr="0051106F">
        <w:rPr>
          <w:rFonts w:ascii="Times New Roman" w:hAnsi="Times New Roman" w:cs="Times New Roman"/>
          <w:lang w:val="en-GB"/>
        </w:rPr>
        <w:br/>
      </w:r>
      <w:r w:rsidRPr="0051106F">
        <w:rPr>
          <w:rFonts w:ascii="Times New Roman" w:hAnsi="Times New Roman" w:cs="Times New Roman"/>
          <w:b/>
          <w:bCs/>
          <w:lang w:val="en-GB"/>
        </w:rPr>
        <w:t>d.</w:t>
      </w:r>
      <w:r w:rsidRPr="0051106F">
        <w:rPr>
          <w:rFonts w:ascii="Times New Roman" w:hAnsi="Times New Roman" w:cs="Times New Roman"/>
          <w:lang w:val="en-GB"/>
        </w:rPr>
        <w:t> Morgan has a legal lease, but Jordan has no property right at all because easements cannot be created for a fixed period of time.</w:t>
      </w:r>
      <w:r w:rsidRPr="0051106F">
        <w:rPr>
          <w:rFonts w:ascii="Times New Roman" w:hAnsi="Times New Roman" w:cs="Times New Roman"/>
          <w:lang w:val="en-GB"/>
        </w:rPr>
        <w:br/>
      </w:r>
      <w:r w:rsidRPr="0051106F">
        <w:rPr>
          <w:rFonts w:ascii="Times New Roman" w:hAnsi="Times New Roman" w:cs="Times New Roman"/>
          <w:b/>
          <w:bCs/>
          <w:lang w:val="en-GB"/>
        </w:rPr>
        <w:t>e.</w:t>
      </w:r>
      <w:r w:rsidRPr="0051106F">
        <w:rPr>
          <w:rFonts w:ascii="Times New Roman" w:hAnsi="Times New Roman" w:cs="Times New Roman"/>
          <w:lang w:val="en-GB"/>
        </w:rPr>
        <w:t> Jordan has a legal interest in the land, but Morgan only has a licence because there is no written document granting them exclusive possession.</w:t>
      </w:r>
    </w:p>
    <w:p w14:paraId="2065B6F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4786A29C">
          <v:rect id="_x0000_i1549" style="width:468pt;height:.6pt" o:hrstd="t" o:hr="t" fillcolor="#a0a0a0" stroked="f"/>
        </w:pict>
      </w:r>
    </w:p>
    <w:p w14:paraId="79292E98"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w:t>
      </w:r>
      <w:r w:rsidRPr="0051106F">
        <w:rPr>
          <w:rFonts w:ascii="Times New Roman" w:hAnsi="Times New Roman" w:cs="Times New Roman"/>
          <w:lang w:val="en-GB"/>
        </w:rPr>
        <w:t>i</w:t>
      </w:r>
      <w:r w:rsidRPr="0051106F">
        <w:rPr>
          <w:rFonts w:ascii="Times New Roman" w:hAnsi="Times New Roman" w:cs="Times New Roman"/>
          <w:b/>
          <w:lang w:val="en-GB"/>
        </w:rPr>
        <w:t>s the</w:t>
      </w:r>
      <w:r w:rsidRPr="0051106F">
        <w:rPr>
          <w:rFonts w:ascii="Times New Roman" w:hAnsi="Times New Roman" w:cs="Times New Roman"/>
          <w:b/>
          <w:bCs/>
          <w:lang w:val="en-GB"/>
        </w:rPr>
        <w:t xml:space="preserve"> correct option </w:t>
      </w:r>
    </w:p>
    <w:p w14:paraId="3BED69A4"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Explanation</w:t>
      </w:r>
    </w:p>
    <w:p w14:paraId="1DFA8C2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 xml:space="preserve">B </w:t>
      </w:r>
      <w:r w:rsidRPr="0051106F">
        <w:rPr>
          <w:rFonts w:ascii="Times New Roman" w:hAnsi="Times New Roman" w:cs="Times New Roman"/>
          <w:lang w:val="en-GB"/>
        </w:rPr>
        <w:t>i</w:t>
      </w:r>
      <w:r w:rsidRPr="0051106F">
        <w:rPr>
          <w:rFonts w:ascii="Times New Roman" w:hAnsi="Times New Roman" w:cs="Times New Roman"/>
          <w:b/>
          <w:lang w:val="en-GB"/>
        </w:rPr>
        <w:t>s the</w:t>
      </w:r>
      <w:r w:rsidRPr="0051106F">
        <w:rPr>
          <w:rFonts w:ascii="Times New Roman" w:hAnsi="Times New Roman" w:cs="Times New Roman"/>
          <w:b/>
          <w:bCs/>
          <w:lang w:val="en-GB"/>
        </w:rPr>
        <w:t xml:space="preserve"> correct option</w:t>
      </w:r>
      <w:r w:rsidRPr="0051106F">
        <w:rPr>
          <w:rFonts w:ascii="Times New Roman" w:hAnsi="Times New Roman" w:cs="Times New Roman"/>
          <w:lang w:val="en-GB"/>
        </w:rPr>
        <w:t>. This option accurately applies the statutory formalities for the creation of legal estates and interests. A legal easement must be created by deed under section 52 of the Law of Property Act 1925. As Jordan's grant was not by deed, it can only take effect in equity. Conversely, under section 54(2) of the LPA 1925, a lease for a term not exceeding three years, which is at a market rent and takes effect in possession, is a legal lease even if created orally. Morgan's weekly tenancy falls within this exception and is therefore a legal lease.</w:t>
      </w:r>
    </w:p>
    <w:p w14:paraId="2FDE6F6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w:t>
      </w:r>
      <w:r w:rsidRPr="0051106F">
        <w:rPr>
          <w:rFonts w:ascii="Times New Roman" w:hAnsi="Times New Roman" w:cs="Times New Roman"/>
          <w:b/>
          <w:lang w:val="en-GB"/>
        </w:rPr>
        <w:t>is</w:t>
      </w:r>
      <w:r w:rsidRPr="0051106F">
        <w:rPr>
          <w:rFonts w:ascii="Times New Roman" w:hAnsi="Times New Roman" w:cs="Times New Roman"/>
          <w:lang w:val="en-GB"/>
        </w:rPr>
        <w:t> </w:t>
      </w:r>
      <w:r w:rsidRPr="0051106F">
        <w:rPr>
          <w:rFonts w:ascii="Times New Roman" w:hAnsi="Times New Roman" w:cs="Times New Roman"/>
          <w:b/>
          <w:bCs/>
          <w:lang w:val="en-GB"/>
        </w:rPr>
        <w:t>incorrect</w:t>
      </w:r>
      <w:r w:rsidRPr="0051106F">
        <w:rPr>
          <w:rFonts w:ascii="Times New Roman" w:hAnsi="Times New Roman" w:cs="Times New Roman"/>
          <w:lang w:val="en-GB"/>
        </w:rPr>
        <w:t xml:space="preserve">. It misstates the formalities for creating a legal easement, which requires a deed, not merely a written agreement. It also incorrectly assumes Morgan's 5-year lease would be </w:t>
      </w:r>
      <w:r w:rsidRPr="0051106F">
        <w:rPr>
          <w:rFonts w:ascii="Times New Roman" w:hAnsi="Times New Roman" w:cs="Times New Roman"/>
          <w:lang w:val="en-GB"/>
        </w:rPr>
        <w:lastRenderedPageBreak/>
        <w:t>equitable; the key fact is that it is a weekly periodic tenancy, which is treated as a lease for a term not exceeding three years from the start and is therefore legal.</w:t>
      </w:r>
    </w:p>
    <w:p w14:paraId="0364C31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w:t>
      </w:r>
      <w:r w:rsidRPr="0051106F">
        <w:rPr>
          <w:rFonts w:ascii="Times New Roman" w:hAnsi="Times New Roman" w:cs="Times New Roman"/>
          <w:lang w:val="en-GB"/>
        </w:rPr>
        <w:t> </w:t>
      </w:r>
      <w:r w:rsidRPr="0051106F">
        <w:rPr>
          <w:rFonts w:ascii="Times New Roman" w:hAnsi="Times New Roman" w:cs="Times New Roman"/>
          <w:b/>
          <w:lang w:val="en-GB"/>
        </w:rPr>
        <w:t>is </w:t>
      </w:r>
      <w:r w:rsidRPr="0051106F">
        <w:rPr>
          <w:rFonts w:ascii="Times New Roman" w:hAnsi="Times New Roman" w:cs="Times New Roman"/>
          <w:b/>
          <w:bCs/>
          <w:lang w:val="en-GB"/>
        </w:rPr>
        <w:t>incorrect</w:t>
      </w:r>
      <w:r w:rsidRPr="0051106F">
        <w:rPr>
          <w:rFonts w:ascii="Times New Roman" w:hAnsi="Times New Roman" w:cs="Times New Roman"/>
          <w:lang w:val="en-GB"/>
        </w:rPr>
        <w:t>. This is too broad a statement. While Jordan's interest is equitable due to the lack of a deed, Morgan's weekly tenancy is a legal lease under the section 54(2) exception. The option fails to acknowledge this specific statutory provision for short leases.</w:t>
      </w:r>
    </w:p>
    <w:p w14:paraId="4B9C5EA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w:t>
      </w:r>
      <w:r w:rsidRPr="0051106F">
        <w:rPr>
          <w:rFonts w:ascii="Times New Roman" w:hAnsi="Times New Roman" w:cs="Times New Roman"/>
          <w:lang w:val="en-GB"/>
        </w:rPr>
        <w:t> </w:t>
      </w:r>
      <w:r w:rsidRPr="0051106F">
        <w:rPr>
          <w:rFonts w:ascii="Times New Roman" w:hAnsi="Times New Roman" w:cs="Times New Roman"/>
          <w:b/>
          <w:lang w:val="en-GB"/>
        </w:rPr>
        <w:t>is</w:t>
      </w:r>
      <w:r w:rsidRPr="0051106F">
        <w:rPr>
          <w:rFonts w:ascii="Times New Roman" w:hAnsi="Times New Roman" w:cs="Times New Roman"/>
          <w:lang w:val="en-GB"/>
        </w:rPr>
        <w:t> </w:t>
      </w:r>
      <w:r w:rsidRPr="0051106F">
        <w:rPr>
          <w:rFonts w:ascii="Times New Roman" w:hAnsi="Times New Roman" w:cs="Times New Roman"/>
          <w:b/>
          <w:bCs/>
          <w:lang w:val="en-GB"/>
        </w:rPr>
        <w:t>incorrect</w:t>
      </w:r>
      <w:r w:rsidRPr="0051106F">
        <w:rPr>
          <w:rFonts w:ascii="Times New Roman" w:hAnsi="Times New Roman" w:cs="Times New Roman"/>
          <w:lang w:val="en-GB"/>
        </w:rPr>
        <w:t>. Easements can most certainly be granted for a fixed period; they are then known as determinable easements. The issue here is not the duration but the lack of proper formalities (a deed) for its creation as a legal interest. Furthermore, it incorrectly analyses Morgan's lease.</w:t>
      </w:r>
    </w:p>
    <w:p w14:paraId="48E83A0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Morgan has a lease, not a licence, because the facts indicate they have exclusive possession of the cottage, pay rent, and have a defined term. The </w:t>
      </w:r>
      <w:r w:rsidRPr="0051106F">
        <w:rPr>
          <w:rFonts w:ascii="Times New Roman" w:hAnsi="Times New Roman" w:cs="Times New Roman"/>
          <w:i/>
          <w:iCs/>
          <w:lang w:val="en-GB"/>
        </w:rPr>
        <w:t>Street v Mountford</w:t>
      </w:r>
      <w:r w:rsidRPr="0051106F">
        <w:rPr>
          <w:rFonts w:ascii="Times New Roman" w:hAnsi="Times New Roman" w:cs="Times New Roman"/>
          <w:lang w:val="en-GB"/>
        </w:rPr>
        <w:t> principle establishes that exclusive possession for a term at a rent creates a leasehold estate. The weekly periodic nature of the tenancy satisfies the formalities for a legal lease.</w:t>
      </w:r>
    </w:p>
    <w:p w14:paraId="100821E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13192213">
          <v:rect id="_x0000_i1550" style="width:468pt;height:.6pt" o:hrstd="t" o:hr="t" fillcolor="#a0a0a0" stroked="f"/>
        </w:pict>
      </w:r>
    </w:p>
    <w:p w14:paraId="230A37B9"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Question 13 (Principles: Airspace and Subsoil Rights)</w:t>
      </w:r>
    </w:p>
    <w:p w14:paraId="5A0877A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Riley owns a freehold house in a residential area. A neighbour, Casey, has begun constructing a new extension. During construction, scaffolding from Casey's property has permanently protruded several inches into the airspace above Riley's garden for the past three months. Furthermore, Riley has discovered that a utility company, acting under a statutory right, has laid a fibre optic cable two metres beneath Riley's lawn without seeking permission or providing compensation. Riley is furious about these intrusions and has noticed that the scaffolding now makes it difficult to enjoy their garden and has caused damage to a rose bush. Riley seeks advice on their property rights and what remedies might be available. To what extent do Riley's rights as a freeholder extend above and below the surface of their property?</w:t>
      </w:r>
    </w:p>
    <w:p w14:paraId="11E2BAB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Riley owns the airspace to an unlimited height and the subsoil to an unlimited depth, so both the scaffolding and the cable are actionable trespasses.</w:t>
      </w:r>
      <w:r w:rsidRPr="0051106F">
        <w:rPr>
          <w:rFonts w:ascii="Times New Roman" w:hAnsi="Times New Roman" w:cs="Times New Roman"/>
          <w:lang w:val="en-GB"/>
        </w:rPr>
        <w:br/>
      </w:r>
      <w:r w:rsidRPr="0051106F">
        <w:rPr>
          <w:rFonts w:ascii="Times New Roman" w:hAnsi="Times New Roman" w:cs="Times New Roman"/>
          <w:b/>
          <w:bCs/>
          <w:lang w:val="en-GB"/>
        </w:rPr>
        <w:t>b.</w:t>
      </w:r>
      <w:r w:rsidRPr="0051106F">
        <w:rPr>
          <w:rFonts w:ascii="Times New Roman" w:hAnsi="Times New Roman" w:cs="Times New Roman"/>
          <w:lang w:val="en-GB"/>
        </w:rPr>
        <w:t> Riley's airspace rights extend only to the height necessary for the ordinary use and enjoyment of their property, and their subsoil rights are subject to statutory powers, so the cable is likely lawful.</w:t>
      </w:r>
      <w:r w:rsidRPr="0051106F">
        <w:rPr>
          <w:rFonts w:ascii="Times New Roman" w:hAnsi="Times New Roman" w:cs="Times New Roman"/>
          <w:lang w:val="en-GB"/>
        </w:rPr>
        <w:br/>
      </w:r>
      <w:r w:rsidRPr="0051106F">
        <w:rPr>
          <w:rFonts w:ascii="Times New Roman" w:hAnsi="Times New Roman" w:cs="Times New Roman"/>
          <w:b/>
          <w:bCs/>
          <w:lang w:val="en-GB"/>
        </w:rPr>
        <w:t>c.</w:t>
      </w:r>
      <w:r w:rsidRPr="0051106F">
        <w:rPr>
          <w:rFonts w:ascii="Times New Roman" w:hAnsi="Times New Roman" w:cs="Times New Roman"/>
          <w:lang w:val="en-GB"/>
        </w:rPr>
        <w:t> The intrusion by the scaffolding is only a trespass if it causes a tangible physical obstruction or damage to Riley's land, such as the damaged rose bush.</w:t>
      </w:r>
      <w:r w:rsidRPr="0051106F">
        <w:rPr>
          <w:rFonts w:ascii="Times New Roman" w:hAnsi="Times New Roman" w:cs="Times New Roman"/>
          <w:lang w:val="en-GB"/>
        </w:rPr>
        <w:br/>
      </w:r>
      <w:r w:rsidRPr="0051106F">
        <w:rPr>
          <w:rFonts w:ascii="Times New Roman" w:hAnsi="Times New Roman" w:cs="Times New Roman"/>
          <w:b/>
          <w:bCs/>
          <w:lang w:val="en-GB"/>
        </w:rPr>
        <w:t>d.</w:t>
      </w:r>
      <w:r w:rsidRPr="0051106F">
        <w:rPr>
          <w:rFonts w:ascii="Times New Roman" w:hAnsi="Times New Roman" w:cs="Times New Roman"/>
          <w:lang w:val="en-GB"/>
        </w:rPr>
        <w:t> Riley has no claim regarding the cable because landowners do not own the subsoil, only the surface of the land.</w:t>
      </w:r>
      <w:r w:rsidRPr="0051106F">
        <w:rPr>
          <w:rFonts w:ascii="Times New Roman" w:hAnsi="Times New Roman" w:cs="Times New Roman"/>
          <w:lang w:val="en-GB"/>
        </w:rPr>
        <w:br/>
      </w:r>
      <w:r w:rsidRPr="0051106F">
        <w:rPr>
          <w:rFonts w:ascii="Times New Roman" w:hAnsi="Times New Roman" w:cs="Times New Roman"/>
          <w:b/>
          <w:bCs/>
          <w:lang w:val="en-GB"/>
        </w:rPr>
        <w:t>e.</w:t>
      </w:r>
      <w:r w:rsidRPr="0051106F">
        <w:rPr>
          <w:rFonts w:ascii="Times New Roman" w:hAnsi="Times New Roman" w:cs="Times New Roman"/>
          <w:lang w:val="en-GB"/>
        </w:rPr>
        <w:t> Both incursions are permissible; the scaffolding is a temporary necessity for construction, and the utility company has a presumed right to lay cables anywhere.</w:t>
      </w:r>
    </w:p>
    <w:p w14:paraId="422142F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463CFFDB">
          <v:rect id="_x0000_i1551" style="width:468pt;height:.6pt" o:hrstd="t" o:hr="t" fillcolor="#a0a0a0" stroked="f"/>
        </w:pict>
      </w:r>
    </w:p>
    <w:p w14:paraId="1113B536"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w:t>
      </w:r>
      <w:r w:rsidRPr="0051106F">
        <w:rPr>
          <w:rFonts w:ascii="Times New Roman" w:hAnsi="Times New Roman" w:cs="Times New Roman"/>
          <w:b/>
          <w:lang w:val="en-GB"/>
        </w:rPr>
        <w:t>is the</w:t>
      </w:r>
      <w:r w:rsidRPr="0051106F">
        <w:rPr>
          <w:rFonts w:ascii="Times New Roman" w:hAnsi="Times New Roman" w:cs="Times New Roman"/>
          <w:b/>
          <w:bCs/>
          <w:lang w:val="en-GB"/>
        </w:rPr>
        <w:t xml:space="preserve"> correct option </w:t>
      </w:r>
    </w:p>
    <w:p w14:paraId="3C1B8F2A"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lastRenderedPageBreak/>
        <w:t>Explanation</w:t>
      </w:r>
    </w:p>
    <w:p w14:paraId="0850211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 xml:space="preserve">B </w:t>
      </w:r>
      <w:r w:rsidRPr="0051106F">
        <w:rPr>
          <w:rFonts w:ascii="Times New Roman" w:hAnsi="Times New Roman" w:cs="Times New Roman"/>
          <w:b/>
          <w:lang w:val="en-GB"/>
        </w:rPr>
        <w:t>is the</w:t>
      </w:r>
      <w:r w:rsidRPr="0051106F">
        <w:rPr>
          <w:rFonts w:ascii="Times New Roman" w:hAnsi="Times New Roman" w:cs="Times New Roman"/>
          <w:b/>
          <w:bCs/>
          <w:lang w:val="en-GB"/>
        </w:rPr>
        <w:t xml:space="preserve"> correct option</w:t>
      </w:r>
      <w:r w:rsidRPr="0051106F">
        <w:rPr>
          <w:rFonts w:ascii="Times New Roman" w:hAnsi="Times New Roman" w:cs="Times New Roman"/>
          <w:lang w:val="en-GB"/>
        </w:rPr>
        <w:t>. This option accurately reflects the modern legal principles governing the vertical extent of land ownership. The ancient maxim of ownership from the heavens to the centre of the earth has been qualified. A landowner's rights in airspace extend only to the lower stratum necessary for the ordinary use and enjoyment of the land and any structures on it. An intrusion into this zone, like the scaffolding, is a trespass. Conversely, subsoil rights can be curtailed by statute, and utility companies often have statutory powers to install apparatus underground, making the cable lawful, though compensation may sometimes be available.</w:t>
      </w:r>
    </w:p>
    <w:p w14:paraId="0512393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This statement reflects the outdated, absolute maxim and does not account for the modern limitations. Airspace rights are not unlimited, and subsoil rights are frequently subject to statutory intervention, as seen with coal, petroleum, and utilities.</w:t>
      </w:r>
    </w:p>
    <w:p w14:paraId="272A906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w:t>
      </w:r>
      <w:r w:rsidRPr="0051106F">
        <w:rPr>
          <w:rFonts w:ascii="Times New Roman" w:hAnsi="Times New Roman" w:cs="Times New Roman"/>
          <w:lang w:val="en-GB"/>
        </w:rPr>
        <w:t> </w:t>
      </w:r>
      <w:r w:rsidRPr="0051106F">
        <w:rPr>
          <w:rFonts w:ascii="Times New Roman" w:hAnsi="Times New Roman" w:cs="Times New Roman"/>
          <w:b/>
          <w:bCs/>
          <w:lang w:val="en-GB"/>
        </w:rPr>
        <w:t>incorrect</w:t>
      </w:r>
      <w:r w:rsidRPr="0051106F">
        <w:rPr>
          <w:rFonts w:ascii="Times New Roman" w:hAnsi="Times New Roman" w:cs="Times New Roman"/>
          <w:lang w:val="en-GB"/>
        </w:rPr>
        <w:t>. Trespass to airspace is actionable per se, meaning it is a wrong in itself without the need to prove actual damage. The mere physical intrusion into the protected airspace is sufficient to found a claim. The damaged rose bush is merely evidence of the intrusion, not a prerequisite for the claim.</w:t>
      </w:r>
    </w:p>
    <w:p w14:paraId="26F1D46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A freeholder does own the subsoil beneath their property. This ownership is, however, not absolute and can be overridden by specific statutory rights granted to others, such as utility companies or the Crown in the case of certain minerals.</w:t>
      </w:r>
    </w:p>
    <w:p w14:paraId="266EFE6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The scaffolding intrusion is a trespass, and temporary necessity is not a defence to a trespass claim in this context. While the utility company may have a statutory right, this is not a "presumed" right against all landowners; it is a specific power that must be exercised in accordance with the relevant legislation.</w:t>
      </w:r>
    </w:p>
    <w:p w14:paraId="0B21FCE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D303CF1">
          <v:rect id="_x0000_i1552" style="width:468pt;height:.6pt" o:hrstd="t" o:hr="t" fillcolor="#a0a0a0" stroked="f"/>
        </w:pict>
      </w:r>
    </w:p>
    <w:p w14:paraId="31F0C539"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Question 14 (Principles: Equitable Interests; Trusts and Contracts)</w:t>
      </w:r>
    </w:p>
    <w:p w14:paraId="7CCAED3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Cameron agreed in writing to sell a freehold plot of land to Blake for £200,000. The contract included all the agreed terms and was signed by both parties. Blake paid a 10% deposit and was ready to complete, but Cameron has now refused to proceed and is attempting to sell the land to a third party for a higher price. Blake has also discovered that Cameron holds the legal title to the land as the sole registered proprietor, but Cameron's sibling, Jamie, contributed half of the original purchase price when Cameron bought the property two years ago. There was no written declaration of trust, and Jamie has been living in a different city, unaware of Cameron's recent dealings. What are the nature and priority of the property rights held by Blake and Jamie in the land?</w:t>
      </w:r>
    </w:p>
    <w:p w14:paraId="0FFBBBE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Blake has a legal estate in the land because of the signed contract, whereas Jamie has no interest unless they are registered as a proprietor.</w:t>
      </w:r>
      <w:r w:rsidRPr="0051106F">
        <w:rPr>
          <w:rFonts w:ascii="Times New Roman" w:hAnsi="Times New Roman" w:cs="Times New Roman"/>
          <w:lang w:val="en-GB"/>
        </w:rPr>
        <w:br/>
      </w:r>
      <w:r w:rsidRPr="0051106F">
        <w:rPr>
          <w:rFonts w:ascii="Times New Roman" w:hAnsi="Times New Roman" w:cs="Times New Roman"/>
          <w:b/>
          <w:bCs/>
          <w:lang w:val="en-GB"/>
        </w:rPr>
        <w:t>b.</w:t>
      </w:r>
      <w:r w:rsidRPr="0051106F">
        <w:rPr>
          <w:rFonts w:ascii="Times New Roman" w:hAnsi="Times New Roman" w:cs="Times New Roman"/>
          <w:lang w:val="en-GB"/>
        </w:rPr>
        <w:t xml:space="preserve"> Jamie has a legal interest due to their financial contribution, which takes priority over Blake's </w:t>
      </w:r>
      <w:r w:rsidRPr="0051106F">
        <w:rPr>
          <w:rFonts w:ascii="Times New Roman" w:hAnsi="Times New Roman" w:cs="Times New Roman"/>
          <w:lang w:val="en-GB"/>
        </w:rPr>
        <w:lastRenderedPageBreak/>
        <w:t>contractual right.</w:t>
      </w:r>
      <w:r w:rsidRPr="0051106F">
        <w:rPr>
          <w:rFonts w:ascii="Times New Roman" w:hAnsi="Times New Roman" w:cs="Times New Roman"/>
          <w:lang w:val="en-GB"/>
        </w:rPr>
        <w:br/>
      </w:r>
      <w:r w:rsidRPr="0051106F">
        <w:rPr>
          <w:rFonts w:ascii="Times New Roman" w:hAnsi="Times New Roman" w:cs="Times New Roman"/>
          <w:b/>
          <w:bCs/>
          <w:lang w:val="en-GB"/>
        </w:rPr>
        <w:t>c.</w:t>
      </w:r>
      <w:r w:rsidRPr="0051106F">
        <w:rPr>
          <w:rFonts w:ascii="Times New Roman" w:hAnsi="Times New Roman" w:cs="Times New Roman"/>
          <w:lang w:val="en-GB"/>
        </w:rPr>
        <w:t> Both Blake and Jamie have equitable interests in the land, but Blake's interest, arising from a valid contract for value, is likely to have priority.</w:t>
      </w:r>
      <w:r w:rsidRPr="0051106F">
        <w:rPr>
          <w:rFonts w:ascii="Times New Roman" w:hAnsi="Times New Roman" w:cs="Times New Roman"/>
          <w:lang w:val="en-GB"/>
        </w:rPr>
        <w:br/>
      </w:r>
      <w:r w:rsidRPr="0051106F">
        <w:rPr>
          <w:rFonts w:ascii="Times New Roman" w:hAnsi="Times New Roman" w:cs="Times New Roman"/>
          <w:b/>
          <w:bCs/>
          <w:lang w:val="en-GB"/>
        </w:rPr>
        <w:t>d.</w:t>
      </w:r>
      <w:r w:rsidRPr="0051106F">
        <w:rPr>
          <w:rFonts w:ascii="Times New Roman" w:hAnsi="Times New Roman" w:cs="Times New Roman"/>
          <w:lang w:val="en-GB"/>
        </w:rPr>
        <w:t> Jamie has an equitable interest under a resulting trust, while Blake only has a personal contractual claim against Cameron, which gives him no right in the land itself.</w:t>
      </w:r>
      <w:r w:rsidRPr="0051106F">
        <w:rPr>
          <w:rFonts w:ascii="Times New Roman" w:hAnsi="Times New Roman" w:cs="Times New Roman"/>
          <w:lang w:val="en-GB"/>
        </w:rPr>
        <w:br/>
      </w:r>
      <w:r w:rsidRPr="0051106F">
        <w:rPr>
          <w:rFonts w:ascii="Times New Roman" w:hAnsi="Times New Roman" w:cs="Times New Roman"/>
          <w:b/>
          <w:bCs/>
          <w:lang w:val="en-GB"/>
        </w:rPr>
        <w:t>e.</w:t>
      </w:r>
      <w:r w:rsidRPr="0051106F">
        <w:rPr>
          <w:rFonts w:ascii="Times New Roman" w:hAnsi="Times New Roman" w:cs="Times New Roman"/>
          <w:lang w:val="en-GB"/>
        </w:rPr>
        <w:t> Blake has an equitable interest under the doctrine in </w:t>
      </w:r>
      <w:r w:rsidRPr="0051106F">
        <w:rPr>
          <w:rFonts w:ascii="Times New Roman" w:hAnsi="Times New Roman" w:cs="Times New Roman"/>
          <w:i/>
          <w:iCs/>
          <w:lang w:val="en-GB"/>
        </w:rPr>
        <w:t>Walsh v Lonsdale</w:t>
      </w:r>
      <w:r w:rsidRPr="0051106F">
        <w:rPr>
          <w:rFonts w:ascii="Times New Roman" w:hAnsi="Times New Roman" w:cs="Times New Roman"/>
          <w:lang w:val="en-GB"/>
        </w:rPr>
        <w:t>, and Jamie has an equitable interest under a resulting trust, meaning the land is held on trust for them both.</w:t>
      </w:r>
    </w:p>
    <w:p w14:paraId="4763CA0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E9EAEDC">
          <v:rect id="_x0000_i1553" style="width:468pt;height:.6pt" o:hrstd="t" o:hr="t" fillcolor="#a0a0a0" stroked="f"/>
        </w:pict>
      </w:r>
    </w:p>
    <w:p w14:paraId="5A4980B2"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E is the correct option </w:t>
      </w:r>
    </w:p>
    <w:p w14:paraId="50DB21ED"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Explanation</w:t>
      </w:r>
    </w:p>
    <w:p w14:paraId="01B1653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the correct option</w:t>
      </w:r>
      <w:r w:rsidRPr="0051106F">
        <w:rPr>
          <w:rFonts w:ascii="Times New Roman" w:hAnsi="Times New Roman" w:cs="Times New Roman"/>
          <w:lang w:val="en-GB"/>
        </w:rPr>
        <w:t>. This option correctly identifies the nature of both interests. Under the principle in </w:t>
      </w:r>
      <w:r w:rsidRPr="0051106F">
        <w:rPr>
          <w:rFonts w:ascii="Times New Roman" w:hAnsi="Times New Roman" w:cs="Times New Roman"/>
          <w:i/>
          <w:iCs/>
          <w:lang w:val="en-GB"/>
        </w:rPr>
        <w:t>Walsh v Lonsdale</w:t>
      </w:r>
      <w:r w:rsidRPr="0051106F">
        <w:rPr>
          <w:rFonts w:ascii="Times New Roman" w:hAnsi="Times New Roman" w:cs="Times New Roman"/>
          <w:lang w:val="en-GB"/>
        </w:rPr>
        <w:t>, a contract for the sale of a legal estate is treated in equity as if the conveyance has already taken place, meaning Blake has an equitable interest in the land pending completion. Simultaneously, where a person contributes to the purchase price of a property but the legal title is placed in another's name, a resulting trust is presumed in their favour, giving Jamie an equitable beneficial interest. Therefore, Cameron holds the legal title on trust for both Blake (under the estate contract) and Jamie (under the resulting trust).</w:t>
      </w:r>
    </w:p>
    <w:p w14:paraId="0D84492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A contract alone does not convey the legal estate; the legal estate is transferred by a deed and registration. Blake has an equitable interest, not a legal one. Jamie's interest arises by operation of law (a resulting trust) and does not require registration to exist as an equitable interest, though its enforceability against third parties is a separate priority issue.</w:t>
      </w:r>
    </w:p>
    <w:p w14:paraId="26F6CE5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Jamie's interest is equitable, not legal. The legal title is vested solely in Cameron. Furthermore, the priority between two equitable interests is generally determined by the rule "where the equities are equal, the first in time shall prevail." Jamie's interest, arising from the contribution two years ago, likely arose before Blake's interest from the recent contract.</w:t>
      </w:r>
    </w:p>
    <w:p w14:paraId="6556851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While it correctly states that both have equitable interests, it is likely wrong on the priority point. The principle of first in time typically applies, meaning Jamie's earlier interest would have priority over Blake's later interest, unless Blake was a bona fide purchaser for value without notice of Jamie's interest.</w:t>
      </w:r>
    </w:p>
    <w:p w14:paraId="433BD67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This fundamentally misstates the effect of a valid contract for the sale of land. Blake does have a proprietary right in the land—an equitable interest—and is not confined to a personal claim for damages against Cameron. Equity treats him as the owner of the land.</w:t>
      </w:r>
    </w:p>
    <w:p w14:paraId="69A02FC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18A70870">
          <v:rect id="_x0000_i1554" style="width:468pt;height:.6pt" o:hrstd="t" o:hr="t" fillcolor="#a0a0a0" stroked="f"/>
        </w:pict>
      </w:r>
    </w:p>
    <w:p w14:paraId="4156ED18"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Question 15 (Principles: Real vs Personal Property; Fixtures)</w:t>
      </w:r>
    </w:p>
    <w:p w14:paraId="3ED283D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lastRenderedPageBreak/>
        <w:t>Avery was the long-term tenant of a commercial unit, "The Workshop," under a 15-year lease. During the tenancy, Avery installed several items: a massive industrial oven that was bolted to the floor and connected to the gas mains; a ventilation system that was integrated into the building's walls; and a large, company logo sign that was screwed to the external brickwork. The lease has now expired, and Avery has vacated, but the landlord, Sage, has refused to allow Avery to remove these items, claiming they are now part of the land. Avery argues that, as trade fixtures, they have a right to remove them, especially as they need the oven for their new business premises. Avery had intended to remove the items on the final day of the lease but was denied access by Sage's agent. What is the key legal principle governing Avery's right to remove these items?</w:t>
      </w:r>
    </w:p>
    <w:p w14:paraId="2D18ABF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w:t>
      </w:r>
      <w:r w:rsidRPr="0051106F">
        <w:rPr>
          <w:rFonts w:ascii="Times New Roman" w:hAnsi="Times New Roman" w:cs="Times New Roman"/>
          <w:lang w:val="en-GB"/>
        </w:rPr>
        <w:t> All items that are fixtures become the property of the landlord upon the expiry of the lease, and the tenant has no right to remove them.</w:t>
      </w:r>
      <w:r w:rsidRPr="0051106F">
        <w:rPr>
          <w:rFonts w:ascii="Times New Roman" w:hAnsi="Times New Roman" w:cs="Times New Roman"/>
          <w:lang w:val="en-GB"/>
        </w:rPr>
        <w:br/>
      </w:r>
      <w:r w:rsidRPr="0051106F">
        <w:rPr>
          <w:rFonts w:ascii="Times New Roman" w:hAnsi="Times New Roman" w:cs="Times New Roman"/>
          <w:b/>
          <w:bCs/>
          <w:lang w:val="en-GB"/>
        </w:rPr>
        <w:t>b.</w:t>
      </w:r>
      <w:r w:rsidRPr="0051106F">
        <w:rPr>
          <w:rFonts w:ascii="Times New Roman" w:hAnsi="Times New Roman" w:cs="Times New Roman"/>
          <w:lang w:val="en-GB"/>
        </w:rPr>
        <w:t> The tenant has an absolute right to remove any item they installed, regardless of how it is annexed, as long as it was used for their trade.</w:t>
      </w:r>
      <w:r w:rsidRPr="0051106F">
        <w:rPr>
          <w:rFonts w:ascii="Times New Roman" w:hAnsi="Times New Roman" w:cs="Times New Roman"/>
          <w:lang w:val="en-GB"/>
        </w:rPr>
        <w:br/>
      </w:r>
      <w:r w:rsidRPr="0051106F">
        <w:rPr>
          <w:rFonts w:ascii="Times New Roman" w:hAnsi="Times New Roman" w:cs="Times New Roman"/>
          <w:b/>
          <w:bCs/>
          <w:lang w:val="en-GB"/>
        </w:rPr>
        <w:t>c.</w:t>
      </w:r>
      <w:r w:rsidRPr="0051106F">
        <w:rPr>
          <w:rFonts w:ascii="Times New Roman" w:hAnsi="Times New Roman" w:cs="Times New Roman"/>
          <w:lang w:val="en-GB"/>
        </w:rPr>
        <w:t> The right to remove trade fixtures exists, but it must be exercised during the tenancy or before the lease ends, and the items must be capable of removal without causing substantial damage to the premises.</w:t>
      </w:r>
      <w:r w:rsidRPr="0051106F">
        <w:rPr>
          <w:rFonts w:ascii="Times New Roman" w:hAnsi="Times New Roman" w:cs="Times New Roman"/>
          <w:lang w:val="en-GB"/>
        </w:rPr>
        <w:br/>
      </w:r>
      <w:r w:rsidRPr="0051106F">
        <w:rPr>
          <w:rFonts w:ascii="Times New Roman" w:hAnsi="Times New Roman" w:cs="Times New Roman"/>
          <w:b/>
          <w:bCs/>
          <w:lang w:val="en-GB"/>
        </w:rPr>
        <w:t>d.</w:t>
      </w:r>
      <w:r w:rsidRPr="0051106F">
        <w:rPr>
          <w:rFonts w:ascii="Times New Roman" w:hAnsi="Times New Roman" w:cs="Times New Roman"/>
          <w:lang w:val="en-GB"/>
        </w:rPr>
        <w:t> The degree of annexation is the only relevant test for trade fixtures; if an item is firmly fixed, like the bolted-down oven, it cannot be removed.</w:t>
      </w:r>
      <w:r w:rsidRPr="0051106F">
        <w:rPr>
          <w:rFonts w:ascii="Times New Roman" w:hAnsi="Times New Roman" w:cs="Times New Roman"/>
          <w:lang w:val="en-GB"/>
        </w:rPr>
        <w:br/>
      </w:r>
      <w:r w:rsidRPr="0051106F">
        <w:rPr>
          <w:rFonts w:ascii="Times New Roman" w:hAnsi="Times New Roman" w:cs="Times New Roman"/>
          <w:b/>
          <w:bCs/>
          <w:lang w:val="en-GB"/>
        </w:rPr>
        <w:t>e.</w:t>
      </w:r>
      <w:r w:rsidRPr="0051106F">
        <w:rPr>
          <w:rFonts w:ascii="Times New Roman" w:hAnsi="Times New Roman" w:cs="Times New Roman"/>
          <w:lang w:val="en-GB"/>
        </w:rPr>
        <w:t> The external sign is a chattel because it is an advertisement, but the oven and ventilation system are fixtures and must remain.</w:t>
      </w:r>
    </w:p>
    <w:p w14:paraId="2689186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5AFB7459">
          <v:rect id="_x0000_i1555" style="width:468pt;height:.6pt" o:hrstd="t" o:hr="t" fillcolor="#a0a0a0" stroked="f"/>
        </w:pict>
      </w:r>
    </w:p>
    <w:p w14:paraId="747A6881"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is the correct option </w:t>
      </w:r>
    </w:p>
    <w:p w14:paraId="17082071"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Explanation</w:t>
      </w:r>
    </w:p>
    <w:p w14:paraId="2DD1410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xml:space="preserve">. This option perfectly encapsulates the common law rule regarding trade fixtures. The law recognises that tenants should be able to remove fixtures they installed for the purpose of their trade, even if they would otherwise be considered part of the land. However, this right is conditional: it must be exercised during the term of the lease or any contractual period thereafter, and the removal must not cause substantial damage to the landlord's premises. </w:t>
      </w:r>
    </w:p>
    <w:p w14:paraId="4FB8894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This is an overgeneralisation. While the general rule is that fixtures belong to the landlord, there is a well-established exception for trade fixtures, which allows a tenant to remove them, provided the conditions in the correct option are met.</w:t>
      </w:r>
    </w:p>
    <w:p w14:paraId="75782E0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The right to remove trade fixtures is not absolute. It is subject to the limitations of time (must be removed before the lease ends) and the manner of removal (must not cause substantial injury to the premises). An item that is so annexed that its removal would destroy the building would not be removable.</w:t>
      </w:r>
    </w:p>
    <w:p w14:paraId="1E8BBC2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D is incorrect</w:t>
      </w:r>
      <w:r w:rsidRPr="0051106F">
        <w:rPr>
          <w:rFonts w:ascii="Times New Roman" w:hAnsi="Times New Roman" w:cs="Times New Roman"/>
          <w:lang w:val="en-GB"/>
        </w:rPr>
        <w:t>. While the degree of annexation is part of the initial fixture analysis, the special rule for trade fixtures can override this. Even firmly fixed items like machinery can be removed if they are trade fixtures and can be detached without causing substantial damage.</w:t>
      </w:r>
    </w:p>
    <w:p w14:paraId="71BF1C8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The categorisation of an item is not determined by its purpose as an "advertisement." A sign screwed to the external brickwork has a high degree of annexation and could easily be considered a fixture. Whether it is a </w:t>
      </w:r>
      <w:r w:rsidRPr="0051106F">
        <w:rPr>
          <w:rFonts w:ascii="Times New Roman" w:hAnsi="Times New Roman" w:cs="Times New Roman"/>
          <w:i/>
          <w:iCs/>
          <w:lang w:val="en-GB"/>
        </w:rPr>
        <w:t>trade</w:t>
      </w:r>
      <w:r w:rsidRPr="0051106F">
        <w:rPr>
          <w:rFonts w:ascii="Times New Roman" w:hAnsi="Times New Roman" w:cs="Times New Roman"/>
          <w:lang w:val="en-GB"/>
        </w:rPr>
        <w:t> fixture that can be removed is a separate question, but it is not automatically a chattel.</w:t>
      </w:r>
    </w:p>
    <w:p w14:paraId="4BB675DB" w14:textId="77777777" w:rsidR="0051106F" w:rsidRPr="0051106F" w:rsidRDefault="0051106F" w:rsidP="0051106F">
      <w:pPr>
        <w:spacing w:line="276" w:lineRule="auto"/>
        <w:rPr>
          <w:rFonts w:ascii="Times New Roman" w:hAnsi="Times New Roman" w:cs="Times New Roman"/>
          <w:lang w:val="en-GB"/>
        </w:rPr>
      </w:pPr>
    </w:p>
    <w:p w14:paraId="31D4347E" w14:textId="77777777" w:rsidR="0051106F" w:rsidRPr="0051106F" w:rsidRDefault="0051106F" w:rsidP="0051106F">
      <w:pPr>
        <w:spacing w:line="276" w:lineRule="auto"/>
        <w:rPr>
          <w:rFonts w:ascii="Times New Roman" w:hAnsi="Times New Roman" w:cs="Times New Roman"/>
          <w:b/>
          <w:lang w:val="en-GB"/>
        </w:rPr>
      </w:pPr>
      <w:bookmarkStart w:id="0" w:name="_wrx39empwe8z"/>
      <w:bookmarkEnd w:id="0"/>
      <w:r w:rsidRPr="0051106F">
        <w:rPr>
          <w:rFonts w:ascii="Times New Roman" w:hAnsi="Times New Roman" w:cs="Times New Roman"/>
          <w:b/>
          <w:lang w:val="en-GB"/>
        </w:rPr>
        <w:t>Question 16 (Principle: Fixtures vs. Chattels; Two-Stage Test)</w:t>
      </w:r>
    </w:p>
    <w:p w14:paraId="34EE88C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Arthur is selling his freehold farm, Blackacre, to Beatrice. The contract of sale is silent on specific items. When Beatrice moves in, she discovers that Arthur has removed several items: a large, heavy antique statue of a horse that was positioned in the centre of the main lawn and rested on a concrete plinth under its own weight; a collection of valuable paintings that were screwed to the walls for security; and a state-of-the-art irrigation system comprising plastic pipes laid in trenches across the fields, connected to an underground water source. Arthur claims all these items were personal property that he was entitled to take. Beatrice is consulting you for advice on which of these items she may have a valid claim to, arguing they have become part of the land. Based on the principles governing fixtures and chattels, which of the following statements is the most accurate assessment of the items Arthur removed? </w:t>
      </w:r>
    </w:p>
    <w:p w14:paraId="3E016327" w14:textId="77777777" w:rsidR="0051106F" w:rsidRPr="0051106F" w:rsidRDefault="0051106F" w:rsidP="0051106F">
      <w:pPr>
        <w:spacing w:line="276" w:lineRule="auto"/>
        <w:rPr>
          <w:rFonts w:ascii="Times New Roman" w:hAnsi="Times New Roman" w:cs="Times New Roman"/>
          <w:lang w:val="en-GB"/>
        </w:rPr>
      </w:pPr>
    </w:p>
    <w:p w14:paraId="56459F7D" w14:textId="77777777" w:rsidR="0051106F" w:rsidRPr="0051106F" w:rsidRDefault="0051106F" w:rsidP="0051106F">
      <w:pPr>
        <w:numPr>
          <w:ilvl w:val="0"/>
          <w:numId w:val="6"/>
        </w:numPr>
        <w:spacing w:line="276" w:lineRule="auto"/>
        <w:rPr>
          <w:rFonts w:ascii="Times New Roman" w:hAnsi="Times New Roman" w:cs="Times New Roman"/>
          <w:lang w:val="en-GB"/>
        </w:rPr>
      </w:pPr>
      <w:r w:rsidRPr="0051106F">
        <w:rPr>
          <w:rFonts w:ascii="Times New Roman" w:hAnsi="Times New Roman" w:cs="Times New Roman"/>
          <w:lang w:val="en-GB"/>
        </w:rPr>
        <w:t>The statue is a chattel because it was not physically fixed to the ground, whereas the irrigation system is a fixture due to its purpose and annexation, and the paintings are fixtures due to the degree of annexation.</w:t>
      </w:r>
      <w:r w:rsidRPr="0051106F">
        <w:rPr>
          <w:rFonts w:ascii="Times New Roman" w:hAnsi="Times New Roman" w:cs="Times New Roman"/>
          <w:lang w:val="en-GB"/>
        </w:rPr>
        <w:br/>
        <w:t>b) The irrigation system is unequivocally a fixture due to its purpose in enhancing the agricultural land and its physical annexation below the surface, making it part of the land.</w:t>
      </w:r>
      <w:r w:rsidRPr="0051106F">
        <w:rPr>
          <w:rFonts w:ascii="Times New Roman" w:hAnsi="Times New Roman" w:cs="Times New Roman"/>
          <w:lang w:val="en-GB"/>
        </w:rPr>
        <w:br/>
        <w:t>c) The paintings are fixtures because they were attached to the walls by screws, indicating a sufficient degree of annexation for them to be considered part of the building.</w:t>
      </w:r>
      <w:r w:rsidRPr="0051106F">
        <w:rPr>
          <w:rFonts w:ascii="Times New Roman" w:hAnsi="Times New Roman" w:cs="Times New Roman"/>
          <w:lang w:val="en-GB"/>
        </w:rPr>
        <w:br/>
        <w:t>d) The statue is likely a fixture because, despite resting by its own weight, its positioning on a permanent plinth in the centre of the lawn suggests an intention for it to be a permanent improvement to the land's design and enjoyment.</w:t>
      </w:r>
      <w:r w:rsidRPr="0051106F">
        <w:rPr>
          <w:rFonts w:ascii="Times New Roman" w:hAnsi="Times New Roman" w:cs="Times New Roman"/>
          <w:lang w:val="en-GB"/>
        </w:rPr>
        <w:br/>
        <w:t xml:space="preserve">e) All three items—the statue, the paintings, and the irrigation system—are chattels because they were all owned by Arthur and he intended to remove them at the point of sale. </w:t>
      </w:r>
    </w:p>
    <w:p w14:paraId="480473D3"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B is the correct option</w:t>
      </w:r>
    </w:p>
    <w:p w14:paraId="6DDC315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Explanation</w:t>
      </w:r>
    </w:p>
    <w:p w14:paraId="335D4EE4" w14:textId="77777777" w:rsidR="0051106F" w:rsidRPr="0051106F" w:rsidRDefault="0051106F" w:rsidP="0051106F">
      <w:pPr>
        <w:spacing w:line="276" w:lineRule="auto"/>
        <w:rPr>
          <w:rFonts w:ascii="Times New Roman" w:hAnsi="Times New Roman" w:cs="Times New Roman"/>
          <w:lang w:val="en-GB"/>
        </w:rPr>
      </w:pPr>
    </w:p>
    <w:p w14:paraId="1DA83F8C" w14:textId="77777777" w:rsidR="0051106F" w:rsidRPr="0051106F" w:rsidRDefault="0051106F" w:rsidP="0051106F">
      <w:pPr>
        <w:numPr>
          <w:ilvl w:val="0"/>
          <w:numId w:val="7"/>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B is the correct option</w:t>
      </w:r>
      <w:r w:rsidRPr="0051106F">
        <w:rPr>
          <w:rFonts w:ascii="Times New Roman" w:hAnsi="Times New Roman" w:cs="Times New Roman"/>
          <w:lang w:val="en-GB"/>
        </w:rPr>
        <w:t>. The irrigation system is the clearest example of a fixture. It demonstrates a high degree of annexation (being buried in trenches and connected to a water source) and its purpose was unequivocally to enhance the utility and value of the land itself for agricultural use. It was intended to be a permanent part of the farm's infrastructure.</w:t>
      </w:r>
    </w:p>
    <w:p w14:paraId="5A9A929C" w14:textId="77777777" w:rsidR="0051106F" w:rsidRPr="0051106F" w:rsidRDefault="0051106F" w:rsidP="0051106F">
      <w:pPr>
        <w:numPr>
          <w:ilvl w:val="0"/>
          <w:numId w:val="7"/>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because it provides a mixed and imprecise analysis. While it correctly identifies that the irrigation system is a fixture, its analysis of the statue and paintings is flawed. </w:t>
      </w:r>
    </w:p>
    <w:p w14:paraId="76F73FB6" w14:textId="77777777" w:rsidR="0051106F" w:rsidRPr="0051106F" w:rsidRDefault="0051106F" w:rsidP="0051106F">
      <w:pPr>
        <w:numPr>
          <w:ilvl w:val="0"/>
          <w:numId w:val="7"/>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Although the paintings were attached by screws (a degree of annexation), the purpose of this annexation was likely for the better enjoyment of the paintings themselves as movable objects of art, and for security, not to permanently improve the building. </w:t>
      </w:r>
    </w:p>
    <w:p w14:paraId="06542F8B" w14:textId="77777777" w:rsidR="0051106F" w:rsidRPr="0051106F" w:rsidRDefault="0051106F" w:rsidP="0051106F">
      <w:pPr>
        <w:numPr>
          <w:ilvl w:val="0"/>
          <w:numId w:val="7"/>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While it attempts to apply the purpose test to the statue, the argument is weak. A statue resting on its own weight, even on a plinth, is presumed to be a chattel. </w:t>
      </w:r>
    </w:p>
    <w:p w14:paraId="66B095E0" w14:textId="77777777" w:rsidR="0051106F" w:rsidRPr="0051106F" w:rsidRDefault="0051106F" w:rsidP="0051106F">
      <w:pPr>
        <w:numPr>
          <w:ilvl w:val="0"/>
          <w:numId w:val="7"/>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Because it is beyond the questions a</w:t>
      </w:r>
    </w:p>
    <w:p w14:paraId="1F729CE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7BAB54FE">
          <v:rect id="_x0000_i1556" style="width:468pt;height:1.2pt" o:hrstd="t" o:hr="t" fillcolor="#a0a0a0" stroked="f"/>
        </w:pict>
      </w:r>
    </w:p>
    <w:p w14:paraId="0AFAEED1" w14:textId="77777777" w:rsidR="0051106F" w:rsidRPr="0051106F" w:rsidRDefault="0051106F" w:rsidP="0051106F">
      <w:pPr>
        <w:spacing w:line="276" w:lineRule="auto"/>
        <w:rPr>
          <w:rFonts w:ascii="Times New Roman" w:hAnsi="Times New Roman" w:cs="Times New Roman"/>
          <w:lang w:val="en-GB"/>
        </w:rPr>
      </w:pPr>
      <w:bookmarkStart w:id="1" w:name="_kt3rj0h8zfuk"/>
      <w:bookmarkStart w:id="2" w:name="_59frzfprupbz"/>
      <w:bookmarkEnd w:id="1"/>
      <w:bookmarkEnd w:id="2"/>
    </w:p>
    <w:p w14:paraId="57A87CAD" w14:textId="77777777" w:rsidR="0051106F" w:rsidRPr="0051106F" w:rsidRDefault="0051106F" w:rsidP="0051106F">
      <w:pPr>
        <w:spacing w:line="276" w:lineRule="auto"/>
        <w:rPr>
          <w:rFonts w:ascii="Times New Roman" w:hAnsi="Times New Roman" w:cs="Times New Roman"/>
          <w:b/>
          <w:lang w:val="en-GB"/>
        </w:rPr>
      </w:pPr>
      <w:bookmarkStart w:id="3" w:name="_nnvkcgaih3b2"/>
      <w:bookmarkEnd w:id="3"/>
      <w:r w:rsidRPr="0051106F">
        <w:rPr>
          <w:rFonts w:ascii="Times New Roman" w:hAnsi="Times New Roman" w:cs="Times New Roman"/>
          <w:b/>
          <w:lang w:val="en-GB"/>
        </w:rPr>
        <w:t>Question 17 (Principle: Airspace Rights; Trespass)</w:t>
      </w:r>
    </w:p>
    <w:p w14:paraId="75C3CDE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Clara owns a valuable freehold townhouse. Her neighbour, David, is a developer constructing a luxury block of flats. The construction requires the use of a large tower crane. Despite Clara's repeated objections, the crane's boom, when fully operational, swings through the airspace directly above her rear garden at a height of around 20 meters. Clara finds the constant movement and shadow cast by the crane to be a severe intrusion on her enjoyment of her garden and an invasion of her privacy. Furthermore, to facilitate repairs to the party wall between their properties, David's builders have erected scaffolding. This scaffolding is mostly on David's land, but a crucial support pole and a small work platform extend approximately eight inches into the airspace above Clara's narrow side passageway. Clara is now seeking legal advice on whether these incursions into the air above her property constitute trespass. Which of the following best describes the legal position regarding David's incursions into Clara's airspace?</w:t>
      </w:r>
    </w:p>
    <w:p w14:paraId="73BE83E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crane's movement is not a trespass due to the statutory immunity under the Civil Aviation Act 1982 for objects in flight at a reasonable height, but the fixed scaffolding constitutes a trespass per se as it is an unauthorized physical intrusion into her airspace.</w:t>
      </w:r>
      <w:r w:rsidRPr="0051106F">
        <w:rPr>
          <w:rFonts w:ascii="Times New Roman" w:hAnsi="Times New Roman" w:cs="Times New Roman"/>
          <w:lang w:val="en-GB"/>
        </w:rPr>
        <w:br/>
        <w:t>b) Neither the crane nor the scaffolding constitutes trespass because they do not physically touch the soil of Clara's land and have not, as of yet, caused any actual physical damage to her property.</w:t>
      </w:r>
      <w:r w:rsidRPr="0051106F">
        <w:rPr>
          <w:rFonts w:ascii="Times New Roman" w:hAnsi="Times New Roman" w:cs="Times New Roman"/>
          <w:lang w:val="en-GB"/>
        </w:rPr>
        <w:br/>
        <w:t xml:space="preserve">c) The crane's movement is a trespass because it repeatedly and unauthorizedly intrudes into the </w:t>
      </w:r>
      <w:r w:rsidRPr="0051106F">
        <w:rPr>
          <w:rFonts w:ascii="Times New Roman" w:hAnsi="Times New Roman" w:cs="Times New Roman"/>
          <w:lang w:val="en-GB"/>
        </w:rPr>
        <w:lastRenderedPageBreak/>
        <w:t>airspace at a height which is within the zone necessary for Clara's ordinary use and enjoyment of her property, and the fixed scaffolding is also a clear trespass as it is a permanent structure invading her airspace.</w:t>
      </w:r>
      <w:r w:rsidRPr="0051106F">
        <w:rPr>
          <w:rFonts w:ascii="Times New Roman" w:hAnsi="Times New Roman" w:cs="Times New Roman"/>
          <w:lang w:val="en-GB"/>
        </w:rPr>
        <w:br/>
        <w:t>d) The scaffolding is a trespass because it is a fixed structure invading Clara's airspace, but the crane jib is not a trespass as it is a temporary and moving object essential for modern construction, and the law must allow for some degree of flexibility.</w:t>
      </w:r>
      <w:r w:rsidRPr="0051106F">
        <w:rPr>
          <w:rFonts w:ascii="Times New Roman" w:hAnsi="Times New Roman" w:cs="Times New Roman"/>
          <w:lang w:val="en-GB"/>
        </w:rPr>
        <w:br/>
        <w:t>e) Clara can only claim trespass for the scaffolding if she can prove it has caused actual damage to her property, but for the crane, she has no claim as it is operating in the public airspace above the height of her buildings.</w:t>
      </w:r>
    </w:p>
    <w:p w14:paraId="6ED6703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w:t>
      </w:r>
    </w:p>
    <w:p w14:paraId="339B8BE1"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7151FC7E"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It accurately states the law. The crane jib swinging 20 meters above Clara's property is an intrusion into the airspace she is entitled to for the ordinary use and enjoyment of her house and garden. The scaffolding is a fixed structure that physically intrudes into her airspace; this is a textbook example of trespass </w:t>
      </w:r>
      <w:r w:rsidRPr="0051106F">
        <w:rPr>
          <w:rFonts w:ascii="Times New Roman" w:hAnsi="Times New Roman" w:cs="Times New Roman"/>
          <w:i/>
          <w:lang w:val="en-GB"/>
        </w:rPr>
        <w:t>per se</w:t>
      </w:r>
      <w:r w:rsidRPr="0051106F">
        <w:rPr>
          <w:rFonts w:ascii="Times New Roman" w:hAnsi="Times New Roman" w:cs="Times New Roman"/>
          <w:lang w:val="en-GB"/>
        </w:rPr>
        <w:t xml:space="preserve">, following the principle in </w:t>
      </w:r>
      <w:r w:rsidRPr="0051106F">
        <w:rPr>
          <w:rFonts w:ascii="Times New Roman" w:hAnsi="Times New Roman" w:cs="Times New Roman"/>
          <w:i/>
          <w:lang w:val="en-GB"/>
        </w:rPr>
        <w:t>Kelsen v Imperial Tobacco Co</w:t>
      </w:r>
      <w:r w:rsidRPr="0051106F">
        <w:rPr>
          <w:rFonts w:ascii="Times New Roman" w:hAnsi="Times New Roman" w:cs="Times New Roman"/>
          <w:lang w:val="en-GB"/>
        </w:rPr>
        <w:t>.</w:t>
      </w:r>
    </w:p>
    <w:p w14:paraId="71507218"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because it misapplies the Civil Aviation Act 1982. The statutory immunity applies to aircraft in flight, not to construction cranes which are considered to be trespassing if they enter the lower airspace required for the ordinary enjoyment of the property, as established in </w:t>
      </w:r>
      <w:r w:rsidRPr="0051106F">
        <w:rPr>
          <w:rFonts w:ascii="Times New Roman" w:hAnsi="Times New Roman" w:cs="Times New Roman"/>
          <w:i/>
          <w:lang w:val="en-GB"/>
        </w:rPr>
        <w:t>Anchor Brewhouse</w:t>
      </w:r>
      <w:r w:rsidRPr="0051106F">
        <w:rPr>
          <w:rFonts w:ascii="Times New Roman" w:hAnsi="Times New Roman" w:cs="Times New Roman"/>
          <w:lang w:val="en-GB"/>
        </w:rPr>
        <w:t>.</w:t>
      </w:r>
    </w:p>
    <w:p w14:paraId="3635FA88"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as it fundamentally misunderstands the law of trespass. Trespass is the unjustifiable intrusion onto another's land, which includes the airspace above it. Physical damage to the soil is not a required element for a trespass claim to arise; the intrusion itself is the wrong.</w:t>
      </w:r>
    </w:p>
    <w:p w14:paraId="4FD8F7F7"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because it wrongly distinguishes between fixed and moving objects and introduces an irrelevant "flexibility" test. The key is not whether the object is temporary or moving, but whether it intrudes into the protected airspace.</w:t>
      </w:r>
    </w:p>
    <w:p w14:paraId="51ADA049"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as it imposes an erroneous requirement to prove damage. For trespass to airspace, especially by a fixed structure, the intrusion itself is the legal wrong, and proof of actual damage is not necessary to establish the claim. </w:t>
      </w:r>
    </w:p>
    <w:p w14:paraId="0CEAFD65" w14:textId="77777777" w:rsidR="0051106F" w:rsidRPr="0051106F" w:rsidRDefault="0051106F" w:rsidP="0051106F">
      <w:pPr>
        <w:numPr>
          <w:ilvl w:val="0"/>
          <w:numId w:val="8"/>
        </w:numPr>
        <w:spacing w:line="276" w:lineRule="auto"/>
        <w:rPr>
          <w:rFonts w:ascii="Times New Roman" w:hAnsi="Times New Roman" w:cs="Times New Roman"/>
          <w:lang w:val="en-GB"/>
        </w:rPr>
      </w:pPr>
      <w:r w:rsidRPr="0051106F">
        <w:rPr>
          <w:rFonts w:ascii="Times New Roman" w:hAnsi="Times New Roman" w:cs="Times New Roman"/>
          <w:lang w:val="en-GB"/>
        </w:rPr>
        <w:pict w14:anchorId="76E88C3B">
          <v:rect id="_x0000_i1557" style="width:468pt;height:1.2pt" o:hrstd="t" o:hr="t" fillcolor="#a0a0a0" stroked="f"/>
        </w:pict>
      </w:r>
    </w:p>
    <w:p w14:paraId="2E07BC3F" w14:textId="77777777" w:rsidR="0051106F" w:rsidRPr="0051106F" w:rsidRDefault="0051106F" w:rsidP="0051106F">
      <w:pPr>
        <w:spacing w:line="276" w:lineRule="auto"/>
        <w:rPr>
          <w:rFonts w:ascii="Times New Roman" w:hAnsi="Times New Roman" w:cs="Times New Roman"/>
          <w:b/>
          <w:lang w:val="en-GB"/>
        </w:rPr>
      </w:pPr>
      <w:bookmarkStart w:id="4" w:name="_5rjlrwgtoem3"/>
      <w:bookmarkEnd w:id="4"/>
      <w:r w:rsidRPr="0051106F">
        <w:rPr>
          <w:rFonts w:ascii="Times New Roman" w:hAnsi="Times New Roman" w:cs="Times New Roman"/>
          <w:b/>
          <w:lang w:val="en-GB"/>
        </w:rPr>
        <w:t>Question 18 (Principle: Sub-Soil Rights; Trespass)</w:t>
      </w:r>
    </w:p>
    <w:p w14:paraId="79CD8B5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Elias owns the freehold title to a vast, remote, and untouched tract of upland known as Greenacre Moor. The land has been in his family for generations and is used for sheep grazing. A geothermal energy company, GeoPower Ltd, has identified a significant hot spring deep beneath </w:t>
      </w:r>
      <w:r w:rsidRPr="0051106F">
        <w:rPr>
          <w:rFonts w:ascii="Times New Roman" w:hAnsi="Times New Roman" w:cs="Times New Roman"/>
          <w:lang w:val="en-GB"/>
        </w:rPr>
        <w:lastRenderedPageBreak/>
        <w:t>the moor. Without seeking Elias's permission or notifying him, GeoPower drills a diagonal exploration well from its own land, two miles away. This well passes through solid granite strata 1,200 meters beneath the surface of Greenacre Moor. The operation has no impact whatsoever on Elias's grazing land, and the wellhead and all surface activity are confined to GeoPower's own property. Elias only became aware of the subterranean intrusion when GeoPower, as a matter of corporate transparency, sent him a technical report. Elias is outraged that his land has been "tunnelled through" without his consent. Which of the following best encapsulates the legal principle governing the sub-soil rights in this scenario?</w:t>
      </w:r>
    </w:p>
    <w:p w14:paraId="5D6742E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A landowner's rights extend indefinitely downwards to the centre of the earth, and any unauthorized physical intrusion, regardless of depth or surface impact, constitutes a trespass.</w:t>
      </w:r>
      <w:r w:rsidRPr="0051106F">
        <w:rPr>
          <w:rFonts w:ascii="Times New Roman" w:hAnsi="Times New Roman" w:cs="Times New Roman"/>
          <w:lang w:val="en-GB"/>
        </w:rPr>
        <w:br/>
        <w:t>b) A landowner's rights extend only to the sub-soil that they can reasonably use and occupy; at 1,200 meters, the strata are far beyond Elias's reasonable use for grazing, so no trespass has occurred.</w:t>
      </w:r>
      <w:r w:rsidRPr="0051106F">
        <w:rPr>
          <w:rFonts w:ascii="Times New Roman" w:hAnsi="Times New Roman" w:cs="Times New Roman"/>
          <w:lang w:val="en-GB"/>
        </w:rPr>
        <w:br/>
        <w:t xml:space="preserve">c) A landowner owns the subterranean strata to a logical limit, and an unauthorized physical intrusion, even at great depth and without surface impact, constitutes a trespass, as established in </w:t>
      </w:r>
      <w:r w:rsidRPr="0051106F">
        <w:rPr>
          <w:rFonts w:ascii="Times New Roman" w:hAnsi="Times New Roman" w:cs="Times New Roman"/>
          <w:i/>
          <w:lang w:val="en-GB"/>
        </w:rPr>
        <w:t>Bocardo SA v Star Energy</w:t>
      </w:r>
      <w:r w:rsidRPr="0051106F">
        <w:rPr>
          <w:rFonts w:ascii="Times New Roman" w:hAnsi="Times New Roman" w:cs="Times New Roman"/>
          <w:lang w:val="en-GB"/>
        </w:rPr>
        <w:t>.</w:t>
      </w:r>
      <w:r w:rsidRPr="0051106F">
        <w:rPr>
          <w:rFonts w:ascii="Times New Roman" w:hAnsi="Times New Roman" w:cs="Times New Roman"/>
          <w:lang w:val="en-GB"/>
        </w:rPr>
        <w:br/>
        <w:t>d) Sub-soil rights are only relevant and enforceable if the landowner is actively exploiting them; since Elias was not using the strata at 1,200 meters and was unaware of them, he has no claim against GeoPower Ltd.</w:t>
      </w:r>
      <w:r w:rsidRPr="0051106F">
        <w:rPr>
          <w:rFonts w:ascii="Times New Roman" w:hAnsi="Times New Roman" w:cs="Times New Roman"/>
          <w:lang w:val="en-GB"/>
        </w:rPr>
        <w:br/>
        <w:t>e) The Crown has ultimate ownership of all subterranean resources and the space they occupy, so private landowners like Elias cannot prevent licensed companies from accessing them through deep-level drilling.</w:t>
      </w:r>
    </w:p>
    <w:p w14:paraId="5D7E57A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w:t>
      </w:r>
    </w:p>
    <w:p w14:paraId="52F69E27"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A1E263E"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It accurately summarises the legal position. A landowner's title includes the strata beneath the surface, and any unauthorized, physical intrusion, even at significant depths (2,900 feet in </w:t>
      </w:r>
      <w:r w:rsidRPr="0051106F">
        <w:rPr>
          <w:rFonts w:ascii="Times New Roman" w:hAnsi="Times New Roman" w:cs="Times New Roman"/>
          <w:i/>
          <w:lang w:val="en-GB"/>
        </w:rPr>
        <w:t>Bocardo</w:t>
      </w:r>
      <w:r w:rsidRPr="0051106F">
        <w:rPr>
          <w:rFonts w:ascii="Times New Roman" w:hAnsi="Times New Roman" w:cs="Times New Roman"/>
          <w:lang w:val="en-GB"/>
        </w:rPr>
        <w:t xml:space="preserve">), is a trespass. The lack of surface impact is irrelevant to the </w:t>
      </w:r>
      <w:r w:rsidRPr="0051106F">
        <w:rPr>
          <w:rFonts w:ascii="Times New Roman" w:hAnsi="Times New Roman" w:cs="Times New Roman"/>
          <w:i/>
          <w:lang w:val="en-GB"/>
        </w:rPr>
        <w:t>finding</w:t>
      </w:r>
      <w:r w:rsidRPr="0051106F">
        <w:rPr>
          <w:rFonts w:ascii="Times New Roman" w:hAnsi="Times New Roman" w:cs="Times New Roman"/>
          <w:lang w:val="en-GB"/>
        </w:rPr>
        <w:t xml:space="preserve"> of trespass, though it is highly relevant to the remedy or damages</w:t>
      </w:r>
    </w:p>
    <w:p w14:paraId="51ADFDD3"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While the principle is that rights extend downwards, the phrase "indefinitely" is often tempered in practice, though for all practical purposes regarding human activity, any unauthorized intrusion is a trespass. The core principle is correct, but Option C articulates it with more legal precision.</w:t>
      </w:r>
    </w:p>
    <w:p w14:paraId="1AEF77AC"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It introduces a "reasonable use" test for establishing the </w:t>
      </w:r>
      <w:r w:rsidRPr="0051106F">
        <w:rPr>
          <w:rFonts w:ascii="Times New Roman" w:hAnsi="Times New Roman" w:cs="Times New Roman"/>
          <w:i/>
          <w:lang w:val="en-GB"/>
        </w:rPr>
        <w:t>existence</w:t>
      </w:r>
      <w:r w:rsidRPr="0051106F">
        <w:rPr>
          <w:rFonts w:ascii="Times New Roman" w:hAnsi="Times New Roman" w:cs="Times New Roman"/>
          <w:lang w:val="en-GB"/>
        </w:rPr>
        <w:t xml:space="preserve"> of the right, which is not the law. The right to exclude others exists by virtue of ownership, not use. The depth and the surface use do not negate the trespass; they may only affect the quantum of damages, which could be nominal.</w:t>
      </w:r>
    </w:p>
    <w:p w14:paraId="6FCECA2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w:t>
      </w:r>
    </w:p>
    <w:p w14:paraId="6B2E8E70"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D is incorrect</w:t>
      </w:r>
      <w:r w:rsidRPr="0051106F">
        <w:rPr>
          <w:rFonts w:ascii="Times New Roman" w:hAnsi="Times New Roman" w:cs="Times New Roman"/>
          <w:lang w:val="en-GB"/>
        </w:rPr>
        <w:t xml:space="preserve">. Property rights are rights </w:t>
      </w:r>
      <w:r w:rsidRPr="0051106F">
        <w:rPr>
          <w:rFonts w:ascii="Times New Roman" w:hAnsi="Times New Roman" w:cs="Times New Roman"/>
          <w:i/>
          <w:lang w:val="en-GB"/>
        </w:rPr>
        <w:t>in rem</w:t>
      </w:r>
      <w:r w:rsidRPr="0051106F">
        <w:rPr>
          <w:rFonts w:ascii="Times New Roman" w:hAnsi="Times New Roman" w:cs="Times New Roman"/>
          <w:lang w:val="en-GB"/>
        </w:rPr>
        <w:t xml:space="preserve"> (rights against the whole world), not dependent on active use or knowledge. A landowner can assert their right to exclude others regardless of whether they are personally exploiting or even aware of the specific part of the sub-soil.</w:t>
      </w:r>
    </w:p>
    <w:p w14:paraId="741B4F27"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While statutes vest specific resources like coal and petroleum in the Crown or state bodies, this does not extinguish the landowner's general right to the strata itself. </w:t>
      </w:r>
    </w:p>
    <w:p w14:paraId="56B87DBB" w14:textId="77777777" w:rsidR="0051106F" w:rsidRPr="0051106F" w:rsidRDefault="0051106F" w:rsidP="0051106F">
      <w:pPr>
        <w:numPr>
          <w:ilvl w:val="0"/>
          <w:numId w:val="9"/>
        </w:numPr>
        <w:spacing w:line="276" w:lineRule="auto"/>
        <w:rPr>
          <w:rFonts w:ascii="Times New Roman" w:hAnsi="Times New Roman" w:cs="Times New Roman"/>
          <w:lang w:val="en-GB"/>
        </w:rPr>
      </w:pPr>
      <w:r w:rsidRPr="0051106F">
        <w:rPr>
          <w:rFonts w:ascii="Times New Roman" w:hAnsi="Times New Roman" w:cs="Times New Roman"/>
          <w:lang w:val="en-GB"/>
        </w:rPr>
        <w:pict w14:anchorId="5258AC4B">
          <v:rect id="_x0000_i1558" style="width:468pt;height:1.2pt" o:hrstd="t" o:hr="t" fillcolor="#a0a0a0" stroked="f"/>
        </w:pict>
      </w:r>
    </w:p>
    <w:p w14:paraId="7EBC64CB" w14:textId="77777777" w:rsidR="0051106F" w:rsidRPr="0051106F" w:rsidRDefault="0051106F" w:rsidP="0051106F">
      <w:pPr>
        <w:spacing w:line="276" w:lineRule="auto"/>
        <w:rPr>
          <w:rFonts w:ascii="Times New Roman" w:hAnsi="Times New Roman" w:cs="Times New Roman"/>
          <w:b/>
          <w:lang w:val="en-GB"/>
        </w:rPr>
      </w:pPr>
      <w:bookmarkStart w:id="5" w:name="_yroazo4waa8h"/>
      <w:bookmarkEnd w:id="5"/>
      <w:r w:rsidRPr="0051106F">
        <w:rPr>
          <w:rFonts w:ascii="Times New Roman" w:hAnsi="Times New Roman" w:cs="Times New Roman"/>
          <w:b/>
          <w:lang w:val="en-GB"/>
        </w:rPr>
        <w:t>Question 19 (Principle: Legal Estates - Fee Simple Absolute in Possession)</w:t>
      </w:r>
    </w:p>
    <w:p w14:paraId="1C73B53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Felicity, aged 37 is the registered proprietor of a large, detached Victorian house called "The Pines." The title register at HM Land Registry describes her estate as "Fee Simple Absolute in Possession." She is explaining the implications of this to her friend, Gavin, who was a fellow Victorian lover just moving in from Europe, who is considering buying a share in the property. Gavin is looking for a place to settle down to raise his expanding family, Felicity wants to assure him of the security and nature of her ownership. Which of the following explanations by Felicity would be the most accurate and comprehensive description of the nature of her ownership?</w:t>
      </w:r>
    </w:p>
    <w:p w14:paraId="1DFC917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"It means I own the property outright and perpetually. I can sell it, leave it to anyone I choose in my will, or mortgage it to raise money. Crucially, my ownership isn't subject to any automatic conditions or future events that could cause me to lose the property against my will."</w:t>
      </w:r>
      <w:r w:rsidRPr="0051106F">
        <w:rPr>
          <w:rFonts w:ascii="Times New Roman" w:hAnsi="Times New Roman" w:cs="Times New Roman"/>
          <w:lang w:val="en-GB"/>
        </w:rPr>
        <w:br/>
        <w:t>b) "It means I have a leasehold interest from the Crown, but for such a long term that it is effectively forever, which is the closest thing to absolute ownership that English law recognises."</w:t>
      </w:r>
      <w:r w:rsidRPr="0051106F">
        <w:rPr>
          <w:rFonts w:ascii="Times New Roman" w:hAnsi="Times New Roman" w:cs="Times New Roman"/>
          <w:lang w:val="en-GB"/>
        </w:rPr>
        <w:br/>
        <w:t>c) "It means I have the most extensive form of ownership possible. The term 'in possession' is used to distinguish it from a future interest, meaning I have the immediate right to occupy and enjoy the property now.</w:t>
      </w:r>
    </w:p>
    <w:p w14:paraId="7D64834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d) "It is a form of ownership that is perpetual and can be inherited by my heirs, but the 'Absolute' part means it cannot be subject to any third-party interests, such as a mortgage or other financial charge, which would compromise its absolute nature."</w:t>
      </w:r>
      <w:r w:rsidRPr="0051106F">
        <w:rPr>
          <w:rFonts w:ascii="Times New Roman" w:hAnsi="Times New Roman" w:cs="Times New Roman"/>
          <w:lang w:val="en-GB"/>
        </w:rPr>
        <w:br/>
        <w:t>e) "The term 'Fee Simple' indicates that my ownership is for my lifetime only, and upon my death, it will pass automatically to a specific person named in the original conveyance that granted the title to my predecessor."</w:t>
      </w:r>
    </w:p>
    <w:p w14:paraId="140E065B"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A is the correct option </w:t>
      </w:r>
    </w:p>
    <w:p w14:paraId="79167B64"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6E889D37" w14:textId="77777777" w:rsidR="0051106F" w:rsidRPr="0051106F" w:rsidRDefault="0051106F" w:rsidP="0051106F">
      <w:pPr>
        <w:numPr>
          <w:ilvl w:val="0"/>
          <w:numId w:val="10"/>
        </w:numPr>
        <w:spacing w:line="276" w:lineRule="auto"/>
        <w:rPr>
          <w:rFonts w:ascii="Times New Roman" w:hAnsi="Times New Roman" w:cs="Times New Roman"/>
          <w:lang w:val="en-GB"/>
        </w:rPr>
      </w:pPr>
      <w:r w:rsidRPr="0051106F">
        <w:rPr>
          <w:rFonts w:ascii="Times New Roman" w:hAnsi="Times New Roman" w:cs="Times New Roman"/>
          <w:b/>
          <w:lang w:val="en-GB"/>
        </w:rPr>
        <w:t>A is the correct option</w:t>
      </w:r>
      <w:r w:rsidRPr="0051106F">
        <w:rPr>
          <w:rFonts w:ascii="Times New Roman" w:hAnsi="Times New Roman" w:cs="Times New Roman"/>
          <w:lang w:val="en-GB"/>
        </w:rPr>
        <w:t xml:space="preserve">. It comprehensively and correctly captures the key elements: perpetual duration ("outright and perpetually"), inheritability ("leave it to anyone I choose"), freedom from conditions ("isn't subject to any automatic conditions"), and the </w:t>
      </w:r>
      <w:r w:rsidRPr="0051106F">
        <w:rPr>
          <w:rFonts w:ascii="Times New Roman" w:hAnsi="Times New Roman" w:cs="Times New Roman"/>
          <w:lang w:val="en-GB"/>
        </w:rPr>
        <w:lastRenderedPageBreak/>
        <w:t>power to deal with the property ("sell it... mortgage it"). It effectively contrasts it with a determinable fee.</w:t>
      </w:r>
    </w:p>
    <w:p w14:paraId="0A044AC8" w14:textId="77777777" w:rsidR="0051106F" w:rsidRPr="0051106F" w:rsidRDefault="0051106F" w:rsidP="0051106F">
      <w:pPr>
        <w:numPr>
          <w:ilvl w:val="0"/>
          <w:numId w:val="10"/>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A Fee Simple is a freehold estate, not a leasehold. It is not held "from the Crown" in the modern sense of a tenurial relationship for a term; it is the modern expression of absolute ownership, and the historical feudal tenure is largely irrelevant to its current characteristics.</w:t>
      </w:r>
    </w:p>
    <w:p w14:paraId="61B5A19D" w14:textId="77777777" w:rsidR="0051106F" w:rsidRPr="0051106F" w:rsidRDefault="0051106F" w:rsidP="0051106F">
      <w:pPr>
        <w:numPr>
          <w:ilvl w:val="0"/>
          <w:numId w:val="10"/>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It correctly explains the "in possession" element but fails to fully elaborate on the perpetual, inheritable, and unconditional nature of the "Fee Simple Absolute." Therefore, while accurate, it is not the </w:t>
      </w:r>
      <w:r w:rsidRPr="0051106F">
        <w:rPr>
          <w:rFonts w:ascii="Times New Roman" w:hAnsi="Times New Roman" w:cs="Times New Roman"/>
          <w:i/>
          <w:lang w:val="en-GB"/>
        </w:rPr>
        <w:t>most</w:t>
      </w:r>
      <w:r w:rsidRPr="0051106F">
        <w:rPr>
          <w:rFonts w:ascii="Times New Roman" w:hAnsi="Times New Roman" w:cs="Times New Roman"/>
          <w:lang w:val="en-GB"/>
        </w:rPr>
        <w:t xml:space="preserve"> accurate and comprehensive explanation.</w:t>
      </w:r>
    </w:p>
    <w:p w14:paraId="1005DE67" w14:textId="77777777" w:rsidR="0051106F" w:rsidRPr="0051106F" w:rsidRDefault="0051106F" w:rsidP="0051106F">
      <w:pPr>
        <w:numPr>
          <w:ilvl w:val="0"/>
          <w:numId w:val="10"/>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The "Absolute" quality refers to the estate not being determinable or conditional (e.g., "to Felicity until she becomes a solicitor"). It has no bearing on the owner's ability to grant derivative interests like mortgages; indeed, the power to grant a legal charge is a fundamental incident of owning a Fee Simple Absolute.</w:t>
      </w:r>
    </w:p>
    <w:p w14:paraId="4C31CB24" w14:textId="77777777" w:rsidR="0051106F" w:rsidRPr="0051106F" w:rsidRDefault="0051106F" w:rsidP="0051106F">
      <w:pPr>
        <w:numPr>
          <w:ilvl w:val="0"/>
          <w:numId w:val="10"/>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and describes a Life Estate or a Fee Tail, not a Fee Simple. A Fee Simple is inheritable by the owner's general heirs, not limited to their lifetime nor to a predetermined individual.</w:t>
      </w:r>
    </w:p>
    <w:p w14:paraId="2D4B06F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ED692A3">
          <v:rect id="_x0000_i1559" style="width:468pt;height:1.2pt" o:hrstd="t" o:hr="t" fillcolor="#a0a0a0" stroked="f"/>
        </w:pict>
      </w:r>
    </w:p>
    <w:p w14:paraId="3257C265" w14:textId="77777777" w:rsidR="0051106F" w:rsidRPr="0051106F" w:rsidRDefault="0051106F" w:rsidP="0051106F">
      <w:pPr>
        <w:spacing w:line="276" w:lineRule="auto"/>
        <w:rPr>
          <w:rFonts w:ascii="Times New Roman" w:hAnsi="Times New Roman" w:cs="Times New Roman"/>
          <w:b/>
          <w:lang w:val="en-GB"/>
        </w:rPr>
      </w:pPr>
      <w:bookmarkStart w:id="6" w:name="_nmyat9f9oqji"/>
      <w:bookmarkEnd w:id="6"/>
      <w:r w:rsidRPr="0051106F">
        <w:rPr>
          <w:rFonts w:ascii="Times New Roman" w:hAnsi="Times New Roman" w:cs="Times New Roman"/>
          <w:b/>
          <w:lang w:val="en-GB"/>
        </w:rPr>
        <w:t>Question 20 (Principle: Formalities - Deeds and Contracts)</w:t>
      </w:r>
    </w:p>
    <w:p w14:paraId="6BC9762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Hamid and Imran are long-time friends. Over dinner, they orally agree that Hamid will sell his freehold house, Oak Lodge, to Imran for £500,000. They shake hands on the deal, toasting their friendship. Trusting their agreement, Imran immediately transfers a £50,000 deposit directly into Hamid's bank account. The following week, Imran, believing the deal is settled, arrives at Oak Lodge with a removal van, ready to move in. However, Hamid meets him at the door and refuses to let him enter, stating he has received an unsolicited cash offer of £550,000 from a property developer and has decided to accept it. Imran is devastated and insists their agreement is binding. Which of the following best describes the legal status of this arrangement and Imran's position?</w:t>
      </w:r>
    </w:p>
    <w:p w14:paraId="2AC6B1B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oral agreement is a valid parol lease and is binding on both parties, so Hamid is legally obligated to allow Imran to take possession of the property immediately.</w:t>
      </w:r>
      <w:r w:rsidRPr="0051106F">
        <w:rPr>
          <w:rFonts w:ascii="Times New Roman" w:hAnsi="Times New Roman" w:cs="Times New Roman"/>
          <w:lang w:val="en-GB"/>
        </w:rPr>
        <w:br/>
        <w:t>b) Because Imran has paid a substantial deposit, this constitutes sufficient part performance of the oral agreement, and therefore equity will intervene to enforce the agreement, meaning Imran has an equitable interest in Oak Lodge.</w:t>
      </w:r>
      <w:r w:rsidRPr="0051106F">
        <w:rPr>
          <w:rFonts w:ascii="Times New Roman" w:hAnsi="Times New Roman" w:cs="Times New Roman"/>
          <w:lang w:val="en-GB"/>
        </w:rPr>
        <w:br/>
        <w:t>c) The agreement is void and unenforceable because a contract for the sale of a legal estate in land must be in writing, contain all the expressly agreed terms, and be signed by or on behalf of each party to the contract, as required by s.2 of the Law of Property (Miscellaneous Provisions) Act 1989.</w:t>
      </w:r>
      <w:r w:rsidRPr="0051106F">
        <w:rPr>
          <w:rFonts w:ascii="Times New Roman" w:hAnsi="Times New Roman" w:cs="Times New Roman"/>
          <w:lang w:val="en-GB"/>
        </w:rPr>
        <w:br/>
      </w:r>
      <w:r w:rsidRPr="0051106F">
        <w:rPr>
          <w:rFonts w:ascii="Times New Roman" w:hAnsi="Times New Roman" w:cs="Times New Roman"/>
          <w:lang w:val="en-GB"/>
        </w:rPr>
        <w:lastRenderedPageBreak/>
        <w:t>d) The handshake and the payment of the deposit create a binding contract at common law based on the intention of the parties and the presence of consideration, but it is unenforceable in a court of law because it does not comply with the necessary statutory formality.</w:t>
      </w:r>
      <w:r w:rsidRPr="0051106F">
        <w:rPr>
          <w:rFonts w:ascii="Times New Roman" w:hAnsi="Times New Roman" w:cs="Times New Roman"/>
          <w:lang w:val="en-GB"/>
        </w:rPr>
        <w:br/>
        <w:t>e) Imran has acquired an equitable lease over Oak Lodge because he has paid a deposit and demonstrated a clear intention to occupy the property, and equity looks on that as done which ought to be done.</w:t>
      </w:r>
    </w:p>
    <w:p w14:paraId="239CF44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w:t>
      </w:r>
    </w:p>
    <w:p w14:paraId="57541B1D"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0A100C6" w14:textId="77777777" w:rsidR="0051106F" w:rsidRPr="0051106F" w:rsidRDefault="0051106F" w:rsidP="0051106F">
      <w:pPr>
        <w:numPr>
          <w:ilvl w:val="0"/>
          <w:numId w:val="11"/>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It accurately states the statutory requirement under s.2 LP(MP)A 1989. A contract for the sale of a freehold must be in writing, incorporate all agreed terms, and be signed by both parties. An oral agreement, even with a deposit and a handshake, is void and unenforceable. Imran has no proprietary interest and his remedy is likely limited to seeking the return of his deposit.</w:t>
      </w:r>
    </w:p>
    <w:p w14:paraId="4BA79295" w14:textId="77777777" w:rsidR="0051106F" w:rsidRPr="0051106F" w:rsidRDefault="0051106F" w:rsidP="0051106F">
      <w:pPr>
        <w:numPr>
          <w:ilvl w:val="0"/>
          <w:numId w:val="11"/>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A parol lease is an exception for certain short-term leases under s.54(2) LPA 1925. It does not apply to the sale of a freehold estate. The transaction here is a sale, not the grant of a short lease.</w:t>
      </w:r>
    </w:p>
    <w:p w14:paraId="76AF321F" w14:textId="77777777" w:rsidR="0051106F" w:rsidRPr="0051106F" w:rsidRDefault="0051106F" w:rsidP="0051106F">
      <w:pPr>
        <w:numPr>
          <w:ilvl w:val="0"/>
          <w:numId w:val="11"/>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The equitable doctrine of part performance was abolished by the </w:t>
      </w:r>
      <w:r w:rsidRPr="0051106F">
        <w:rPr>
          <w:rFonts w:ascii="Times New Roman" w:hAnsi="Times New Roman" w:cs="Times New Roman"/>
          <w:i/>
          <w:lang w:val="en-GB"/>
        </w:rPr>
        <w:t>Law of Property (Miscellaneous Provisions) Act 1989</w:t>
      </w:r>
      <w:r w:rsidRPr="0051106F">
        <w:rPr>
          <w:rFonts w:ascii="Times New Roman" w:hAnsi="Times New Roman" w:cs="Times New Roman"/>
          <w:lang w:val="en-GB"/>
        </w:rPr>
        <w:t xml:space="preserve"> for contracts involving the sale of land. </w:t>
      </w:r>
    </w:p>
    <w:p w14:paraId="3A22C0DB" w14:textId="77777777" w:rsidR="0051106F" w:rsidRPr="0051106F" w:rsidRDefault="0051106F" w:rsidP="0051106F">
      <w:pPr>
        <w:numPr>
          <w:ilvl w:val="0"/>
          <w:numId w:val="11"/>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It is internally contradictory. A void contract is not "binding" at common law or in any other way. The s.2 requirement is a rule of form that goes to the very existence of a valid and enforceable contract; non-compliance renders it void.</w:t>
      </w:r>
    </w:p>
    <w:p w14:paraId="624D531E" w14:textId="77777777" w:rsidR="0051106F" w:rsidRPr="0051106F" w:rsidRDefault="0051106F" w:rsidP="0051106F">
      <w:pPr>
        <w:numPr>
          <w:ilvl w:val="0"/>
          <w:numId w:val="11"/>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The facts do not support the creation of a lease, equitable or otherwise. Furthermore, an equitable lease would require a valid </w:t>
      </w:r>
      <w:r w:rsidRPr="0051106F">
        <w:rPr>
          <w:rFonts w:ascii="Times New Roman" w:hAnsi="Times New Roman" w:cs="Times New Roman"/>
          <w:i/>
          <w:lang w:val="en-GB"/>
        </w:rPr>
        <w:t>contract</w:t>
      </w:r>
      <w:r w:rsidRPr="0051106F">
        <w:rPr>
          <w:rFonts w:ascii="Times New Roman" w:hAnsi="Times New Roman" w:cs="Times New Roman"/>
          <w:lang w:val="en-GB"/>
        </w:rPr>
        <w:t xml:space="preserve"> to grant a lease that satisfies s.2, which is absent here. </w:t>
      </w:r>
    </w:p>
    <w:p w14:paraId="4B7AA3A1" w14:textId="77777777" w:rsidR="0051106F" w:rsidRPr="0051106F" w:rsidRDefault="0051106F" w:rsidP="0051106F">
      <w:pPr>
        <w:spacing w:line="276" w:lineRule="auto"/>
        <w:rPr>
          <w:rFonts w:ascii="Times New Roman" w:hAnsi="Times New Roman" w:cs="Times New Roman"/>
          <w:lang w:val="en-GB"/>
        </w:rPr>
      </w:pPr>
    </w:p>
    <w:p w14:paraId="3AE42963" w14:textId="77777777" w:rsidR="0051106F" w:rsidRPr="0051106F" w:rsidRDefault="0051106F" w:rsidP="0051106F">
      <w:pPr>
        <w:spacing w:line="276" w:lineRule="auto"/>
        <w:rPr>
          <w:rFonts w:ascii="Times New Roman" w:hAnsi="Times New Roman" w:cs="Times New Roman"/>
          <w:b/>
          <w:lang w:val="en-GB"/>
        </w:rPr>
      </w:pPr>
      <w:bookmarkStart w:id="7" w:name="_n0c7e6g2xw07"/>
      <w:bookmarkEnd w:id="7"/>
      <w:r w:rsidRPr="0051106F">
        <w:rPr>
          <w:rFonts w:ascii="Times New Roman" w:hAnsi="Times New Roman" w:cs="Times New Roman"/>
          <w:b/>
          <w:lang w:val="en-GB"/>
        </w:rPr>
        <w:t>Question 21 (Principle: Equitable Interests - Walsh v Lonsdale Doctrine)</w:t>
      </w:r>
    </w:p>
    <w:p w14:paraId="5E1482E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Jessica, an ambitious restaurateur, signs a detailed written contract with Kevin, a commercial landlord, for the grant of a 10-year lease of a prime high-street unit for her new restaurant, "The Spice Garden." The contract, which is signed by both parties, includes all the essential terms: a commencement date, a rent of £3,000 per month, a full repairing covenant, and a clause permitting assignment with landlord's consent. Relying on this contract, Jessica pays the first three months' rent in advance and takes possession of the unit. She then spends £80,000 on bespoke kitchen fittings and restaurant fit-out, which are bolted into the premises. However, in the rush to open, the parties have not yet executed a formal deed to create the lease. Two months after Jessica opens for business, Kevin receives an offer from a national chain to lease the unit at </w:t>
      </w:r>
      <w:r w:rsidRPr="0051106F">
        <w:rPr>
          <w:rFonts w:ascii="Times New Roman" w:hAnsi="Times New Roman" w:cs="Times New Roman"/>
          <w:lang w:val="en-GB"/>
        </w:rPr>
        <w:lastRenderedPageBreak/>
        <w:t>twice the rent. Kevin tells Jessica her agreement is worthless without a deed and demands she vacates immediately. What is the nature of Jessica's interest in the property, and what is her legal position against Kevin?</w:t>
      </w:r>
    </w:p>
    <w:p w14:paraId="53EE736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Jessica has no legal rights because a lease for a term exceeding three years must be created by deed, and she is therefore merely a tenant at will who can be evicted at any time.</w:t>
      </w:r>
      <w:r w:rsidRPr="0051106F">
        <w:rPr>
          <w:rFonts w:ascii="Times New Roman" w:hAnsi="Times New Roman" w:cs="Times New Roman"/>
          <w:lang w:val="en-GB"/>
        </w:rPr>
        <w:br/>
        <w:t>b) Jessica has a legal periodic tenancy because she is in possession and paying rent monthly, which implies a monthly tenancy that is binding on Kevin, so he cannot evict her without proper notice.</w:t>
      </w:r>
      <w:r w:rsidRPr="0051106F">
        <w:rPr>
          <w:rFonts w:ascii="Times New Roman" w:hAnsi="Times New Roman" w:cs="Times New Roman"/>
          <w:lang w:val="en-GB"/>
        </w:rPr>
        <w:br/>
        <w:t xml:space="preserve">c) Jessica has an equitable lease because she has a valid written contract that is specifically enforceable, and equity, following the doctrine in </w:t>
      </w:r>
      <w:r w:rsidRPr="0051106F">
        <w:rPr>
          <w:rFonts w:ascii="Times New Roman" w:hAnsi="Times New Roman" w:cs="Times New Roman"/>
          <w:i/>
          <w:lang w:val="en-GB"/>
        </w:rPr>
        <w:t>Walsh v Lonsdale</w:t>
      </w:r>
      <w:r w:rsidRPr="0051106F">
        <w:rPr>
          <w:rFonts w:ascii="Times New Roman" w:hAnsi="Times New Roman" w:cs="Times New Roman"/>
          <w:lang w:val="en-GB"/>
        </w:rPr>
        <w:t>, treats her as if the legal lease had already been executed by deed.</w:t>
      </w:r>
      <w:r w:rsidRPr="0051106F">
        <w:rPr>
          <w:rFonts w:ascii="Times New Roman" w:hAnsi="Times New Roman" w:cs="Times New Roman"/>
          <w:lang w:val="en-GB"/>
        </w:rPr>
        <w:br/>
        <w:t>d) Jessica has a contractual licence to occupy the unit, which is binding on Kevin due to the written contract and her expenditure, but it does not give her a proprietary interest in the land that she can enforce against a purchaser.</w:t>
      </w:r>
      <w:r w:rsidRPr="0051106F">
        <w:rPr>
          <w:rFonts w:ascii="Times New Roman" w:hAnsi="Times New Roman" w:cs="Times New Roman"/>
          <w:lang w:val="en-GB"/>
        </w:rPr>
        <w:br/>
        <w:t>e) Jessica has acquired the legal estate by proprietary estoppel because she has acted to her detriment by paying rent and spending a large sum on fit-out in reliance on Kevin's promise, so he is estopped from denying her a legal lease.</w:t>
      </w:r>
    </w:p>
    <w:p w14:paraId="7DCE9CB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w:t>
      </w:r>
    </w:p>
    <w:p w14:paraId="7A60332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7979BC3"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It perfectly applies the </w:t>
      </w:r>
      <w:r w:rsidRPr="0051106F">
        <w:rPr>
          <w:rFonts w:ascii="Times New Roman" w:hAnsi="Times New Roman" w:cs="Times New Roman"/>
          <w:i/>
          <w:lang w:val="en-GB"/>
        </w:rPr>
        <w:t>Walsh v Lonsdale</w:t>
      </w:r>
      <w:r w:rsidRPr="0051106F">
        <w:rPr>
          <w:rFonts w:ascii="Times New Roman" w:hAnsi="Times New Roman" w:cs="Times New Roman"/>
          <w:lang w:val="en-GB"/>
        </w:rPr>
        <w:t xml:space="preserve"> principle. The parties have a valid written contract that complies with s.2 LP(MP)A 1989. This contract is specifically enforceable (the terms are clear, and Jessica's expenditure makes it unconscionable for Kevin to refuse). </w:t>
      </w:r>
    </w:p>
    <w:p w14:paraId="6E3F6905"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While it is true that a legal lease for over three years requires a deed, it ignores the significant effect of a valid, enforceable contract. Jessica is not a tenant at will; she has a much stronger equitable interest.</w:t>
      </w:r>
    </w:p>
    <w:p w14:paraId="11ACD536"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The facts point to a specifically agreed 10-year term, not a periodic tenancy. A periodic tenancy arises by implication when there is no express term. Here, there is an express contract for a fixed term, which governs the relationship. The parties' intentions are clearly for a 10-year term, not a monthly one.</w:t>
      </w:r>
    </w:p>
    <w:p w14:paraId="2E7C3DC7"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It mischaracterises the written agreement. A contract which specifically agrees on all the terms of a lease is a contract for a lease, not a licence. </w:t>
      </w:r>
    </w:p>
    <w:p w14:paraId="6F5AC7DE"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While proprietary estoppel is a related doctrine and could potentially apply, it is not the primary or most direct principle applicable here. </w:t>
      </w:r>
    </w:p>
    <w:p w14:paraId="08B281EB" w14:textId="77777777" w:rsidR="0051106F" w:rsidRPr="0051106F" w:rsidRDefault="0051106F" w:rsidP="0051106F">
      <w:pPr>
        <w:numPr>
          <w:ilvl w:val="0"/>
          <w:numId w:val="12"/>
        </w:numPr>
        <w:spacing w:line="276" w:lineRule="auto"/>
        <w:rPr>
          <w:rFonts w:ascii="Times New Roman" w:hAnsi="Times New Roman" w:cs="Times New Roman"/>
          <w:lang w:val="en-GB"/>
        </w:rPr>
      </w:pPr>
      <w:r w:rsidRPr="0051106F">
        <w:rPr>
          <w:rFonts w:ascii="Times New Roman" w:hAnsi="Times New Roman" w:cs="Times New Roman"/>
          <w:lang w:val="en-GB"/>
        </w:rPr>
        <w:pict w14:anchorId="78C44570">
          <v:rect id="_x0000_i1560" style="width:468pt;height:1.2pt" o:hrstd="t" o:hr="t" fillcolor="#a0a0a0" stroked="f"/>
        </w:pict>
      </w:r>
    </w:p>
    <w:p w14:paraId="432EC7FF" w14:textId="77777777" w:rsidR="0051106F" w:rsidRPr="0051106F" w:rsidRDefault="0051106F" w:rsidP="0051106F">
      <w:pPr>
        <w:spacing w:line="276" w:lineRule="auto"/>
        <w:rPr>
          <w:rFonts w:ascii="Times New Roman" w:hAnsi="Times New Roman" w:cs="Times New Roman"/>
          <w:b/>
          <w:lang w:val="en-GB"/>
        </w:rPr>
      </w:pPr>
      <w:bookmarkStart w:id="8" w:name="_iaq0c6pyul1i"/>
      <w:bookmarkEnd w:id="8"/>
      <w:r w:rsidRPr="0051106F">
        <w:rPr>
          <w:rFonts w:ascii="Times New Roman" w:hAnsi="Times New Roman" w:cs="Times New Roman"/>
          <w:b/>
          <w:lang w:val="en-GB"/>
        </w:rPr>
        <w:lastRenderedPageBreak/>
        <w:t>Question 22 (Principle: Formalities - Parol Leases)</w:t>
      </w:r>
    </w:p>
    <w:p w14:paraId="74BB613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Lena, a postgraduate student, is searching for a stable place to live for the duration of her two-year master's degree. She finds a suitable flat owned by Noah. They meet and orally agree that Lena will rent the flat from Noah for a fixed term of two years at a monthly rent of £1,000, which is the current market rate for similar properties in the area. No premium or fine is paid. The agreement is that Lena will move in the following week. Lena does so and begins paying the rent monthly by standing order. After six peaceful months, Noah sells the freehold of the entire building to Oscar. Oscar, who wishes to live in the flat himself, serves notice on Lena, demanding that she vacates the property within two months. He argues that as he is the new freeholder and there is no written lease or deed, Lena has no right to remain. Is Lena's tenancy binding on Oscar?</w:t>
      </w:r>
    </w:p>
    <w:p w14:paraId="538E7F0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No, because the tenancy was not created by deed and was for a term exceeding one year, making it void at law and therefore incapable of binding a successor in title like Oscar.</w:t>
      </w:r>
      <w:r w:rsidRPr="0051106F">
        <w:rPr>
          <w:rFonts w:ascii="Times New Roman" w:hAnsi="Times New Roman" w:cs="Times New Roman"/>
          <w:lang w:val="en-GB"/>
        </w:rPr>
        <w:br/>
        <w:t>b) No, because the tenancy was not in writing or by deed, and oral agreements for leases are personal arrangements that are not binding on third parties who purchase the land.</w:t>
      </w:r>
      <w:r w:rsidRPr="0051106F">
        <w:rPr>
          <w:rFonts w:ascii="Times New Roman" w:hAnsi="Times New Roman" w:cs="Times New Roman"/>
          <w:lang w:val="en-GB"/>
        </w:rPr>
        <w:br/>
        <w:t>c) Yes, because the tenancy is an equitable lease due to Lena's payment of rent and taking possession, and this equitable interest, if protected, would be binding on Oscar as a successor in title.</w:t>
      </w:r>
      <w:r w:rsidRPr="0051106F">
        <w:rPr>
          <w:rFonts w:ascii="Times New Roman" w:hAnsi="Times New Roman" w:cs="Times New Roman"/>
          <w:lang w:val="en-GB"/>
        </w:rPr>
        <w:br/>
        <w:t>d) Yes, because the tenancy qualifies as a legal lease under s.54(2) of the LPA 1925, as it is for a term not exceeding three years, at the best rent reasonably obtainable, and granted in possession, and such legal estates bind all successors in title.</w:t>
      </w:r>
      <w:r w:rsidRPr="0051106F">
        <w:rPr>
          <w:rFonts w:ascii="Times New Roman" w:hAnsi="Times New Roman" w:cs="Times New Roman"/>
          <w:lang w:val="en-GB"/>
        </w:rPr>
        <w:br/>
        <w:t>e) Only if Oscar had actual notice of Lena's tenancy at the time he purchased the property; if he was a bona fide purchaser without notice, he would take the property free from her interest.</w:t>
      </w:r>
    </w:p>
    <w:p w14:paraId="1CAC4B52"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D is the correct option </w:t>
      </w:r>
    </w:p>
    <w:p w14:paraId="18D25478"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7FF449A" w14:textId="77777777" w:rsidR="0051106F" w:rsidRPr="0051106F" w:rsidRDefault="0051106F" w:rsidP="0051106F">
      <w:pPr>
        <w:numPr>
          <w:ilvl w:val="0"/>
          <w:numId w:val="13"/>
        </w:numPr>
        <w:spacing w:line="276" w:lineRule="auto"/>
        <w:rPr>
          <w:rFonts w:ascii="Times New Roman" w:hAnsi="Times New Roman" w:cs="Times New Roman"/>
          <w:lang w:val="en-GB"/>
        </w:rPr>
      </w:pPr>
      <w:r w:rsidRPr="0051106F">
        <w:rPr>
          <w:rFonts w:ascii="Times New Roman" w:hAnsi="Times New Roman" w:cs="Times New Roman"/>
          <w:b/>
          <w:lang w:val="en-GB"/>
        </w:rPr>
        <w:t>D is the correct option</w:t>
      </w:r>
      <w:r w:rsidRPr="0051106F">
        <w:rPr>
          <w:rFonts w:ascii="Times New Roman" w:hAnsi="Times New Roman" w:cs="Times New Roman"/>
          <w:lang w:val="en-GB"/>
        </w:rPr>
        <w:t>. It correctly identifies that Lena's tenancy meets all four conditions of s.54(2): it is for a term not exceeding three years (two years), it is at the best rent reasonably obtainable (market rent), it is in possession (she moved in immediately), and no premium was paid. This makes it a legal lease, a legal estate that binds all successors in title, including Oscar, regardless of his notice</w:t>
      </w:r>
    </w:p>
    <w:p w14:paraId="76F7ACF2" w14:textId="77777777" w:rsidR="0051106F" w:rsidRPr="0051106F" w:rsidRDefault="0051106F" w:rsidP="0051106F">
      <w:pPr>
        <w:numPr>
          <w:ilvl w:val="0"/>
          <w:numId w:val="13"/>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It states the general rule but ignores the specific statutory exception for short leases under s.54(2) LPA 1925. A tenancy for two years can be a legal estate without a deed if it meets the criteria.</w:t>
      </w:r>
    </w:p>
    <w:p w14:paraId="16B2BA6D" w14:textId="77777777" w:rsidR="0051106F" w:rsidRPr="0051106F" w:rsidRDefault="0051106F" w:rsidP="0051106F">
      <w:pPr>
        <w:numPr>
          <w:ilvl w:val="0"/>
          <w:numId w:val="13"/>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as it is an overgeneralization. Oral agreements for leases </w:t>
      </w:r>
      <w:r w:rsidRPr="0051106F">
        <w:rPr>
          <w:rFonts w:ascii="Times New Roman" w:hAnsi="Times New Roman" w:cs="Times New Roman"/>
          <w:i/>
          <w:lang w:val="en-GB"/>
        </w:rPr>
        <w:t>can</w:t>
      </w:r>
      <w:r w:rsidRPr="0051106F">
        <w:rPr>
          <w:rFonts w:ascii="Times New Roman" w:hAnsi="Times New Roman" w:cs="Times New Roman"/>
          <w:lang w:val="en-GB"/>
        </w:rPr>
        <w:t xml:space="preserve"> be binding and create legal estates, specifically when they fall within the s.54(2) exception.</w:t>
      </w:r>
    </w:p>
    <w:p w14:paraId="61A69A79" w14:textId="77777777" w:rsidR="0051106F" w:rsidRPr="0051106F" w:rsidRDefault="0051106F" w:rsidP="0051106F">
      <w:pPr>
        <w:numPr>
          <w:ilvl w:val="0"/>
          <w:numId w:val="13"/>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C is incorrect</w:t>
      </w:r>
      <w:r w:rsidRPr="0051106F">
        <w:rPr>
          <w:rFonts w:ascii="Times New Roman" w:hAnsi="Times New Roman" w:cs="Times New Roman"/>
          <w:lang w:val="en-GB"/>
        </w:rPr>
        <w:t xml:space="preserve">. While an equitable lease could arise in some contexts (e.g., under </w:t>
      </w:r>
      <w:r w:rsidRPr="0051106F">
        <w:rPr>
          <w:rFonts w:ascii="Times New Roman" w:hAnsi="Times New Roman" w:cs="Times New Roman"/>
          <w:i/>
          <w:lang w:val="en-GB"/>
        </w:rPr>
        <w:t>Walsh v Lonsdale</w:t>
      </w:r>
      <w:r w:rsidRPr="0051106F">
        <w:rPr>
          <w:rFonts w:ascii="Times New Roman" w:hAnsi="Times New Roman" w:cs="Times New Roman"/>
          <w:lang w:val="en-GB"/>
        </w:rPr>
        <w:t xml:space="preserve"> if there was a written contract), the facts here fit perfectly within the statutory provision for a </w:t>
      </w:r>
      <w:r w:rsidRPr="0051106F">
        <w:rPr>
          <w:rFonts w:ascii="Times New Roman" w:hAnsi="Times New Roman" w:cs="Times New Roman"/>
          <w:i/>
          <w:lang w:val="en-GB"/>
        </w:rPr>
        <w:t>legal</w:t>
      </w:r>
      <w:r w:rsidRPr="0051106F">
        <w:rPr>
          <w:rFonts w:ascii="Times New Roman" w:hAnsi="Times New Roman" w:cs="Times New Roman"/>
          <w:lang w:val="en-GB"/>
        </w:rPr>
        <w:t xml:space="preserve"> lease. It is more accurate and provides a stronger claim to classify this as a legal estate under s.54(2) than an equitable interest. A legal estate has a stronger claim to binding successors.</w:t>
      </w:r>
    </w:p>
    <w:p w14:paraId="4F80FA9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w:t>
      </w:r>
    </w:p>
    <w:p w14:paraId="221B06AB" w14:textId="77777777" w:rsidR="0051106F" w:rsidRPr="0051106F" w:rsidRDefault="0051106F" w:rsidP="0051106F">
      <w:pPr>
        <w:numPr>
          <w:ilvl w:val="0"/>
          <w:numId w:val="13"/>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Notice is irrelevant for legal estates. A legal estate binds the whole world, regardless of whether a purchaser knew about it. The doctrine of notice applies to equitable interests, but here, Lena holds a legal estate by virtue of the statute.</w:t>
      </w:r>
    </w:p>
    <w:p w14:paraId="01DB995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1CA8CBCE">
          <v:rect id="_x0000_i1561" style="width:468pt;height:1.2pt" o:hrstd="t" o:hr="t" fillcolor="#a0a0a0" stroked="f"/>
        </w:pict>
      </w:r>
    </w:p>
    <w:p w14:paraId="6096D342" w14:textId="77777777" w:rsidR="0051106F" w:rsidRPr="0051106F" w:rsidRDefault="0051106F" w:rsidP="0051106F">
      <w:pPr>
        <w:spacing w:line="276" w:lineRule="auto"/>
        <w:rPr>
          <w:rFonts w:ascii="Times New Roman" w:hAnsi="Times New Roman" w:cs="Times New Roman"/>
          <w:b/>
          <w:lang w:val="en-GB"/>
        </w:rPr>
      </w:pPr>
      <w:bookmarkStart w:id="9" w:name="_kjwpm6d5rlmt"/>
      <w:bookmarkStart w:id="10" w:name="_zesj2c2ybuc2"/>
      <w:bookmarkEnd w:id="9"/>
      <w:bookmarkEnd w:id="10"/>
      <w:r w:rsidRPr="0051106F">
        <w:rPr>
          <w:rFonts w:ascii="Times New Roman" w:hAnsi="Times New Roman" w:cs="Times New Roman"/>
          <w:b/>
          <w:lang w:val="en-GB"/>
        </w:rPr>
        <w:t>Question 23 (Principle: Equitable Interests - Trusts)</w:t>
      </w:r>
    </w:p>
    <w:p w14:paraId="1533625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Rohan and Sita, an unmarried couple, decide to purchase their first home together. Due to Sita's complex and poor credit history, it is agreed that for the purposes of the mortgage application, the legal title will be registered solely in Rohan's name. Sita transfers her entire life savings of £40,000 to Rohan, which constitutes a 40% contribution to the deposit. The remaining 60% is provided by Rohan. The transfer deed from the seller to Rohan makes no mention of Sita or any trust. They have a clear understanding between themselves, verbally confirmed, that they own the property together and will share the mortgage repayments equally. What is the nature of Sita's interest in the property, and how was it created?</w:t>
      </w:r>
    </w:p>
    <w:p w14:paraId="6F50B2D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Sita has no interest in the property because the legal title is solely in Rohan's name, and the conveyance deed is the conclusive document determining ownership.</w:t>
      </w:r>
      <w:r w:rsidRPr="0051106F">
        <w:rPr>
          <w:rFonts w:ascii="Times New Roman" w:hAnsi="Times New Roman" w:cs="Times New Roman"/>
          <w:lang w:val="en-GB"/>
        </w:rPr>
        <w:br/>
        <w:t>b) Sita has a legal interest because she contributed to the purchase price, and this contribution gives her a share of the legal title by operation of law, despite not being on the register.</w:t>
      </w:r>
      <w:r w:rsidRPr="0051106F">
        <w:rPr>
          <w:rFonts w:ascii="Times New Roman" w:hAnsi="Times New Roman" w:cs="Times New Roman"/>
          <w:lang w:val="en-GB"/>
        </w:rPr>
        <w:br/>
        <w:t>c) Sita has an equitable interest under a resulting trust, which arises by operation of law because she contributed directly to the purchase price (the deposit) but the legal title was placed in Rohan's name alone.</w:t>
      </w:r>
      <w:r w:rsidRPr="0051106F">
        <w:rPr>
          <w:rFonts w:ascii="Times New Roman" w:hAnsi="Times New Roman" w:cs="Times New Roman"/>
          <w:lang w:val="en-GB"/>
        </w:rPr>
        <w:br/>
        <w:t>d) Sita has an equitable interest under a constructive trust, based on the common intention to share the property which is evidenced by their verbal agreement and their plan to share the ongoing mortgage payments.</w:t>
      </w:r>
      <w:r w:rsidRPr="0051106F">
        <w:rPr>
          <w:rFonts w:ascii="Times New Roman" w:hAnsi="Times New Roman" w:cs="Times New Roman"/>
          <w:lang w:val="en-GB"/>
        </w:rPr>
        <w:br/>
        <w:t>e) Sita has a mere contractual right to be repaid her £40,000 contribution, but this does not give her any proprietary interest in the land itself, only a personal claim against Rohan.</w:t>
      </w:r>
    </w:p>
    <w:p w14:paraId="05EAD3E1"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C is the correct option</w:t>
      </w:r>
    </w:p>
    <w:p w14:paraId="1CCF2180"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144FF45" w14:textId="77777777" w:rsidR="0051106F" w:rsidRPr="0051106F" w:rsidRDefault="0051106F" w:rsidP="0051106F">
      <w:pPr>
        <w:numPr>
          <w:ilvl w:val="0"/>
          <w:numId w:val="14"/>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This is a classic example of a presumed resulting trust. When a person (Sita) contributes to the purchase price of a property but the legal title is taken in the name of another (Rohan), the law presumes that the contributor did not intend a gift.</w:t>
      </w:r>
    </w:p>
    <w:p w14:paraId="5F01D6C0" w14:textId="77777777" w:rsidR="0051106F" w:rsidRPr="0051106F" w:rsidRDefault="0051106F" w:rsidP="0051106F">
      <w:pPr>
        <w:numPr>
          <w:ilvl w:val="0"/>
          <w:numId w:val="14"/>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A is incorrect</w:t>
      </w:r>
      <w:r w:rsidRPr="0051106F">
        <w:rPr>
          <w:rFonts w:ascii="Times New Roman" w:hAnsi="Times New Roman" w:cs="Times New Roman"/>
          <w:lang w:val="en-GB"/>
        </w:rPr>
        <w:t>. The fact that legal title is in one name is not conclusive as to the beneficial interests. Equity looks to the underlying contributions and intentions to determine beneficial ownership under a trust.</w:t>
      </w:r>
    </w:p>
    <w:p w14:paraId="64987809" w14:textId="77777777" w:rsidR="0051106F" w:rsidRPr="0051106F" w:rsidRDefault="0051106F" w:rsidP="0051106F">
      <w:pPr>
        <w:numPr>
          <w:ilvl w:val="0"/>
          <w:numId w:val="14"/>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A contribution to the purchase price does not automatically confer a legal interest. Legal title is determined by the formalities of registration and conveyance. Her interest is equitable, not legal.</w:t>
      </w:r>
    </w:p>
    <w:p w14:paraId="4841EDE0" w14:textId="77777777" w:rsidR="0051106F" w:rsidRPr="0051106F" w:rsidRDefault="0051106F" w:rsidP="0051106F">
      <w:pPr>
        <w:numPr>
          <w:ilvl w:val="0"/>
          <w:numId w:val="14"/>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in this context. A constructive trust based on common intention is typically used when the claimant has made contributions </w:t>
      </w:r>
      <w:r w:rsidRPr="0051106F">
        <w:rPr>
          <w:rFonts w:ascii="Times New Roman" w:hAnsi="Times New Roman" w:cs="Times New Roman"/>
          <w:i/>
          <w:lang w:val="en-GB"/>
        </w:rPr>
        <w:t>other than</w:t>
      </w:r>
      <w:r w:rsidRPr="0051106F">
        <w:rPr>
          <w:rFonts w:ascii="Times New Roman" w:hAnsi="Times New Roman" w:cs="Times New Roman"/>
          <w:lang w:val="en-GB"/>
        </w:rPr>
        <w:t xml:space="preserve"> a direct financial contribution to the purchase price (e.g., mortgage payments </w:t>
      </w:r>
      <w:r w:rsidRPr="0051106F">
        <w:rPr>
          <w:rFonts w:ascii="Times New Roman" w:hAnsi="Times New Roman" w:cs="Times New Roman"/>
          <w:i/>
          <w:lang w:val="en-GB"/>
        </w:rPr>
        <w:t>after</w:t>
      </w:r>
      <w:r w:rsidRPr="0051106F">
        <w:rPr>
          <w:rFonts w:ascii="Times New Roman" w:hAnsi="Times New Roman" w:cs="Times New Roman"/>
          <w:lang w:val="en-GB"/>
        </w:rPr>
        <w:t xml:space="preserve"> acquisition, or significant improvements). </w:t>
      </w:r>
    </w:p>
    <w:p w14:paraId="244F86D7" w14:textId="77777777" w:rsidR="0051106F" w:rsidRPr="0051106F" w:rsidRDefault="0051106F" w:rsidP="0051106F">
      <w:pPr>
        <w:numPr>
          <w:ilvl w:val="0"/>
          <w:numId w:val="14"/>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While she may have a personal right to be repaid, her financial contribution at the time of acquisition gives rise to a proprietary interest in the land under a resulting trust. </w:t>
      </w:r>
    </w:p>
    <w:p w14:paraId="19F49F2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129F69E4">
          <v:rect id="_x0000_i1562" style="width:468pt;height:1.2pt" o:hrstd="t" o:hr="t" fillcolor="#a0a0a0" stroked="f"/>
        </w:pict>
      </w:r>
    </w:p>
    <w:p w14:paraId="5889713B" w14:textId="77777777" w:rsidR="0051106F" w:rsidRPr="0051106F" w:rsidRDefault="0051106F" w:rsidP="0051106F">
      <w:pPr>
        <w:spacing w:line="276" w:lineRule="auto"/>
        <w:rPr>
          <w:rFonts w:ascii="Times New Roman" w:hAnsi="Times New Roman" w:cs="Times New Roman"/>
          <w:b/>
          <w:lang w:val="en-GB"/>
        </w:rPr>
      </w:pPr>
      <w:bookmarkStart w:id="11" w:name="_ov8suekn4ojw"/>
      <w:bookmarkStart w:id="12" w:name="_x47146qdk3bh"/>
      <w:bookmarkEnd w:id="11"/>
      <w:bookmarkEnd w:id="12"/>
      <w:r w:rsidRPr="0051106F">
        <w:rPr>
          <w:rFonts w:ascii="Times New Roman" w:hAnsi="Times New Roman" w:cs="Times New Roman"/>
          <w:b/>
          <w:lang w:val="en-GB"/>
        </w:rPr>
        <w:t>Question 24 (Principle: Real Property vs. Personal Property)</w:t>
      </w:r>
    </w:p>
    <w:p w14:paraId="2BC9BFC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Priya is preparing to sell her house which she has owned and lovingly maintained for fifteen years. To avoid any potential disputes with the buyer, she is meticulously reviewing every item in the property with her solicitor to determine whether it is included in the sale as part of the land (real property) or if she can rightfully remove it (personal property). The items causing uncertainty are: firstly, a high-end, style refrigerator, Secondly, in the main bedroom, there is a custom-built wardrobe unit designed to fit perfectly into a deep, irregularly shaped alcove. Thirdly, the rear garden features a beautiful, established rose garden containing a collection of fifteen mature 'David Austin' rose bushes that Priya planted herself over a decade ago; they are deeply rooted in the soil and form a central part of the garden's design. Priya is particularly fond of these roses and would like to take cuttings, but wonders if she can legally dig up and transplant the entire bushes to her new home. Which of the following classifications is correct?</w:t>
      </w:r>
    </w:p>
    <w:p w14:paraId="75CED28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refrigerator is a chattel, the fitted wardrobe is a fixture, and the rose bushes are chattels because they are living plants that can, in theory, be dug up and transplanted elsewhere, and their value is separate from the land.</w:t>
      </w:r>
      <w:r w:rsidRPr="0051106F">
        <w:rPr>
          <w:rFonts w:ascii="Times New Roman" w:hAnsi="Times New Roman" w:cs="Times New Roman"/>
          <w:lang w:val="en-GB"/>
        </w:rPr>
        <w:br/>
        <w:t>b) The refrigerator is a chattel, the fitted wardrobe is a chattel because it can be unbolted and removed without destroying the fundamental structure of the house, and the rose bushes are fixtures because they are attached to the land by their roots and have been part of the garden for many years.</w:t>
      </w:r>
      <w:r w:rsidRPr="0051106F">
        <w:rPr>
          <w:rFonts w:ascii="Times New Roman" w:hAnsi="Times New Roman" w:cs="Times New Roman"/>
          <w:lang w:val="en-GB"/>
        </w:rPr>
        <w:br/>
        <w:t>c) All three items are fixtures because they are all located on the property and are used for the benefit and enjoyment of the occupier, forming an integral part of the residential unit that a buyer would expect to inherit.</w:t>
      </w:r>
      <w:r w:rsidRPr="0051106F">
        <w:rPr>
          <w:rFonts w:ascii="Times New Roman" w:hAnsi="Times New Roman" w:cs="Times New Roman"/>
          <w:lang w:val="en-GB"/>
        </w:rPr>
        <w:br/>
        <w:t xml:space="preserve">d) The refrigerator is a chattel as it is free-standing, and serves a purely utilitarian purpose </w:t>
      </w:r>
      <w:r w:rsidRPr="0051106F">
        <w:rPr>
          <w:rFonts w:ascii="Times New Roman" w:hAnsi="Times New Roman" w:cs="Times New Roman"/>
          <w:lang w:val="en-GB"/>
        </w:rPr>
        <w:lastRenderedPageBreak/>
        <w:t>separate from the building, the fitted wardrobe is a fixture due to its physical annexation by bolts and its purpose as a permanent, custom-made improvement to the bedroom, and the rose bushes are fixtures as they are growing in and annexed to the soil, forming part of the garden's permanent landscape.</w:t>
      </w:r>
      <w:r w:rsidRPr="0051106F">
        <w:rPr>
          <w:rFonts w:ascii="Times New Roman" w:hAnsi="Times New Roman" w:cs="Times New Roman"/>
          <w:lang w:val="en-GB"/>
        </w:rPr>
        <w:br/>
        <w:t>e) The refrigerator and the fitted wardrobe are both chattels because they were purchased separately from the house and are not inherent to the building's original structure or fabric, but the rose bushes are part of the land as they are a natural feature of the garden and cannot be moved without severance from the soil.</w:t>
      </w:r>
    </w:p>
    <w:p w14:paraId="1A6EE5A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the correct option</w:t>
      </w:r>
      <w:r w:rsidRPr="0051106F">
        <w:rPr>
          <w:rFonts w:ascii="Times New Roman" w:hAnsi="Times New Roman" w:cs="Times New Roman"/>
          <w:lang w:val="en-GB"/>
        </w:rPr>
        <w:t xml:space="preserve"> </w:t>
      </w:r>
    </w:p>
    <w:p w14:paraId="2B6CE71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0BEA831A" w14:textId="77777777" w:rsidR="0051106F" w:rsidRPr="0051106F" w:rsidRDefault="0051106F" w:rsidP="0051106F">
      <w:pPr>
        <w:numPr>
          <w:ilvl w:val="0"/>
          <w:numId w:val="15"/>
        </w:numPr>
        <w:spacing w:line="276" w:lineRule="auto"/>
        <w:rPr>
          <w:rFonts w:ascii="Times New Roman" w:hAnsi="Times New Roman" w:cs="Times New Roman"/>
          <w:lang w:val="en-GB"/>
        </w:rPr>
      </w:pPr>
      <w:r w:rsidRPr="0051106F">
        <w:rPr>
          <w:rFonts w:ascii="Times New Roman" w:hAnsi="Times New Roman" w:cs="Times New Roman"/>
          <w:b/>
          <w:lang w:val="en-GB"/>
        </w:rPr>
        <w:t>D is the correct option</w:t>
      </w:r>
      <w:r w:rsidRPr="0051106F">
        <w:rPr>
          <w:rFonts w:ascii="Times New Roman" w:hAnsi="Times New Roman" w:cs="Times New Roman"/>
          <w:lang w:val="en-GB"/>
        </w:rPr>
        <w:t>. It correctly applies the law: the refrigerator is a chattel (movable, not annexed, purpose is for the item itself); the fitted wardrobe is a fixture (annexed by bolts and intended as a permanent fitting and improvement to the building); and the rose bushes are fixtures (annexed by their roots and part of the garden landscape, intended as a permanent feature).</w:t>
      </w:r>
    </w:p>
    <w:p w14:paraId="3EB427D4" w14:textId="77777777" w:rsidR="0051106F" w:rsidRPr="0051106F" w:rsidRDefault="0051106F" w:rsidP="0051106F">
      <w:pPr>
        <w:numPr>
          <w:ilvl w:val="0"/>
          <w:numId w:val="15"/>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because it misclassifies the rose bushes. Plants, trees, and shrubs growing in the soil (fructus naturales) are considered part of the land and are therefore fixtures. Their potential removability does not change their status as fixtures; the legal test is applied at the point of sale based on their annexation and purpose, not their theoretical movability.</w:t>
      </w:r>
    </w:p>
    <w:p w14:paraId="2068D060" w14:textId="77777777" w:rsidR="0051106F" w:rsidRPr="0051106F" w:rsidRDefault="0051106F" w:rsidP="0051106F">
      <w:pPr>
        <w:numPr>
          <w:ilvl w:val="0"/>
          <w:numId w:val="15"/>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because it misclassifies the fitted wardrobe. An item does not cease to be a fixture merely because it can be removed. The key is the purpose of annexation. </w:t>
      </w:r>
    </w:p>
    <w:p w14:paraId="700EBCFA" w14:textId="77777777" w:rsidR="0051106F" w:rsidRPr="0051106F" w:rsidRDefault="0051106F" w:rsidP="0051106F">
      <w:pPr>
        <w:numPr>
          <w:ilvl w:val="0"/>
          <w:numId w:val="15"/>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as it is overinclusive. The freestanding refrigerator is the classic example of a chattel. It is not annexed to the property (wheels indicate mobility) and its purpose is not to improve the land but to serve as a movable appliance. The "benefit and enjoyment" test is too broad. </w:t>
      </w:r>
    </w:p>
    <w:p w14:paraId="0074B551" w14:textId="77777777" w:rsidR="0051106F" w:rsidRPr="0051106F" w:rsidRDefault="0051106F" w:rsidP="0051106F">
      <w:pPr>
        <w:numPr>
          <w:ilvl w:val="0"/>
          <w:numId w:val="15"/>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The origin of an item (where it was purchased) is irrelevant to the fixture/chattel distinction. The test is based on the objective degree and purpose of annexation at the time of the sale. A subsequently installed item, like the custom wardrobe, can most certainly become a fixture. </w:t>
      </w:r>
    </w:p>
    <w:p w14:paraId="185C8685" w14:textId="77777777" w:rsidR="0051106F" w:rsidRPr="0051106F" w:rsidRDefault="0051106F" w:rsidP="0051106F">
      <w:pPr>
        <w:spacing w:line="276" w:lineRule="auto"/>
        <w:rPr>
          <w:rFonts w:ascii="Times New Roman" w:hAnsi="Times New Roman" w:cs="Times New Roman"/>
          <w:lang w:val="en-GB"/>
        </w:rPr>
      </w:pPr>
    </w:p>
    <w:p w14:paraId="30A16899" w14:textId="77777777" w:rsidR="0051106F" w:rsidRPr="0051106F" w:rsidRDefault="0051106F" w:rsidP="0051106F">
      <w:pPr>
        <w:spacing w:line="276" w:lineRule="auto"/>
        <w:rPr>
          <w:rFonts w:ascii="Times New Roman" w:hAnsi="Times New Roman" w:cs="Times New Roman"/>
          <w:b/>
          <w:lang w:val="en-GB"/>
        </w:rPr>
      </w:pPr>
      <w:bookmarkStart w:id="13" w:name="_h6a731rvqrz0"/>
      <w:bookmarkEnd w:id="13"/>
      <w:r w:rsidRPr="0051106F">
        <w:rPr>
          <w:rFonts w:ascii="Times New Roman" w:hAnsi="Times New Roman" w:cs="Times New Roman"/>
          <w:b/>
          <w:lang w:val="en-GB"/>
        </w:rPr>
        <w:t>Question 25 (Principle: Corporations and Execution of Deeds)</w:t>
      </w:r>
    </w:p>
    <w:p w14:paraId="3B36711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"Titan Ventures Ltd," a substantial property investment company, is finalising the grant of a 25-year lease for a prime industrial unit to Zahra, who plans to open a high-end furniture design studio. The company's articles state that any two directors, or a single director in the presence of </w:t>
      </w:r>
      <w:r w:rsidRPr="0051106F">
        <w:rPr>
          <w:rFonts w:ascii="Times New Roman" w:hAnsi="Times New Roman" w:cs="Times New Roman"/>
          <w:lang w:val="en-GB"/>
        </w:rPr>
        <w:lastRenderedPageBreak/>
        <w:t>a witness who attests the signature, are authorised to execute documents on the company's behalf. The lease document is prepared and meticulously details a 25-year term and a rent of £50,000 per year subject to quarterly review. At the end of the document, directly above the signature block, the words "SIGNED AS A DEED by TITAN VENTURES LTD" are printed in capital letters. David, a managing director of Titan Ventures Ltd, who is expressly authorised to sign, reviews the final version in his private office. Satisfied with the terms, he signs the document alone, with no other person present. The document is then dated and sent to Zahra for her execution. Upon receiving it, Zahra's solicitor raises a concern about the validity of its execution by the company. Is this lease validly executed as a deed by Titan Ventures Ltd?</w:t>
      </w:r>
    </w:p>
    <w:p w14:paraId="329E383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No, because for a legal lease of this length and commercial significance, the document must be executed as a deed by both the landlord and the tenant, and we do not have confirmation that Zahra has also executed it as a deed, thus the whole agreement is incomplete.</w:t>
      </w:r>
      <w:r w:rsidRPr="0051106F">
        <w:rPr>
          <w:rFonts w:ascii="Times New Roman" w:hAnsi="Times New Roman" w:cs="Times New Roman"/>
          <w:lang w:val="en-GB"/>
        </w:rPr>
        <w:br/>
        <w:t>b) No, because a company can only execute a deed by the affixation of its common seal in the presence of its company secretary and a director, and there is no indication that the company's seal has been applied to the document.</w:t>
      </w:r>
      <w:r w:rsidRPr="0051106F">
        <w:rPr>
          <w:rFonts w:ascii="Times New Roman" w:hAnsi="Times New Roman" w:cs="Times New Roman"/>
          <w:lang w:val="en-GB"/>
        </w:rPr>
        <w:br/>
        <w:t>c) Yes, because the document makes its nature as a deed explicitly clear, and the company's articles authorize a single director to sign contracts on its behalf; David, an authorised director, has signed it, thus satisfying all necessary commercial and legal requirements.</w:t>
      </w:r>
      <w:r w:rsidRPr="0051106F">
        <w:rPr>
          <w:rFonts w:ascii="Times New Roman" w:hAnsi="Times New Roman" w:cs="Times New Roman"/>
          <w:lang w:val="en-GB"/>
        </w:rPr>
        <w:br/>
        <w:t>d) No, because although David is an authorised signatory and the document is validly signed for a simple contract, for it to take effect as a deed, the signature of a single director must be witnessed. The scenario confirms the signature was not attested by a witness, which is a mandatory requirement under s.44 of the Companies Act 2006 for execution by a single director.</w:t>
      </w:r>
      <w:r w:rsidRPr="0051106F">
        <w:rPr>
          <w:rFonts w:ascii="Times New Roman" w:hAnsi="Times New Roman" w:cs="Times New Roman"/>
          <w:lang w:val="en-GB"/>
        </w:rPr>
        <w:br/>
        <w:t>e) Yes, because the substance of the agreement is clear from the extensive document, and the lack of a witness is a minor procedural defect that a court would readily overlook using its equitable jurisdiction to give effect to the clear and agreed commercial intentions of the parties, especially given Zahra's reliance.</w:t>
      </w:r>
    </w:p>
    <w:p w14:paraId="7ADF93D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D is the correct option</w:t>
      </w:r>
      <w:r w:rsidRPr="0051106F">
        <w:rPr>
          <w:rFonts w:ascii="Times New Roman" w:hAnsi="Times New Roman" w:cs="Times New Roman"/>
          <w:lang w:val="en-GB"/>
        </w:rPr>
        <w:t xml:space="preserve"> </w:t>
      </w:r>
    </w:p>
    <w:p w14:paraId="6E383EC1"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7ECC583D" w14:textId="77777777" w:rsidR="0051106F" w:rsidRPr="0051106F" w:rsidRDefault="0051106F" w:rsidP="0051106F">
      <w:pPr>
        <w:numPr>
          <w:ilvl w:val="0"/>
          <w:numId w:val="16"/>
        </w:numPr>
        <w:spacing w:line="276" w:lineRule="auto"/>
        <w:rPr>
          <w:rFonts w:ascii="Times New Roman" w:hAnsi="Times New Roman" w:cs="Times New Roman"/>
          <w:lang w:val="en-GB"/>
        </w:rPr>
      </w:pPr>
      <w:r w:rsidRPr="0051106F">
        <w:rPr>
          <w:rFonts w:ascii="Times New Roman" w:hAnsi="Times New Roman" w:cs="Times New Roman"/>
          <w:b/>
          <w:lang w:val="en-GB"/>
        </w:rPr>
        <w:t>D is the correct option</w:t>
      </w:r>
      <w:r w:rsidRPr="0051106F">
        <w:rPr>
          <w:rFonts w:ascii="Times New Roman" w:hAnsi="Times New Roman" w:cs="Times New Roman"/>
          <w:lang w:val="en-GB"/>
        </w:rPr>
        <w:t xml:space="preserve">. It focuses precisely on the method used and the statutory requirement. For a company to execute a document as a deed by the signature of a single director, s.44 of the Companies Act 2006 requires that the signature must be witnessed. </w:t>
      </w:r>
    </w:p>
    <w:p w14:paraId="00620C2F" w14:textId="77777777" w:rsidR="0051106F" w:rsidRPr="0051106F" w:rsidRDefault="0051106F" w:rsidP="0051106F">
      <w:pPr>
        <w:numPr>
          <w:ilvl w:val="0"/>
          <w:numId w:val="16"/>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as it introduces an irrelevant issue. The question focuses solely on the execution by the corporate grantor, "Titan Ventures Ltd." Whether the tenant has validly executed the deed is a separate matter and does not affect the validity of the company's own execution. The validity of each party's execution is assessed independently.</w:t>
      </w:r>
    </w:p>
    <w:p w14:paraId="4C7A0977" w14:textId="77777777" w:rsidR="0051106F" w:rsidRPr="0051106F" w:rsidRDefault="0051106F" w:rsidP="0051106F">
      <w:pPr>
        <w:numPr>
          <w:ilvl w:val="0"/>
          <w:numId w:val="16"/>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as it states an outdated and incomplete version of the law. The Companies Act 2006 provides that a company can execute a document as a deed </w:t>
      </w:r>
      <w:r w:rsidRPr="0051106F">
        <w:rPr>
          <w:rFonts w:ascii="Times New Roman" w:hAnsi="Times New Roman" w:cs="Times New Roman"/>
          <w:i/>
          <w:lang w:val="en-GB"/>
        </w:rPr>
        <w:t>either</w:t>
      </w:r>
      <w:r w:rsidRPr="0051106F">
        <w:rPr>
          <w:rFonts w:ascii="Times New Roman" w:hAnsi="Times New Roman" w:cs="Times New Roman"/>
          <w:lang w:val="en-GB"/>
        </w:rPr>
        <w:t xml:space="preserve"> by using its </w:t>
      </w:r>
      <w:r w:rsidRPr="0051106F">
        <w:rPr>
          <w:rFonts w:ascii="Times New Roman" w:hAnsi="Times New Roman" w:cs="Times New Roman"/>
          <w:lang w:val="en-GB"/>
        </w:rPr>
        <w:lastRenderedPageBreak/>
        <w:t xml:space="preserve">common seal </w:t>
      </w:r>
      <w:r w:rsidRPr="0051106F">
        <w:rPr>
          <w:rFonts w:ascii="Times New Roman" w:hAnsi="Times New Roman" w:cs="Times New Roman"/>
          <w:i/>
          <w:lang w:val="en-GB"/>
        </w:rPr>
        <w:t>or</w:t>
      </w:r>
      <w:r w:rsidRPr="0051106F">
        <w:rPr>
          <w:rFonts w:ascii="Times New Roman" w:hAnsi="Times New Roman" w:cs="Times New Roman"/>
          <w:lang w:val="en-GB"/>
        </w:rPr>
        <w:t xml:space="preserve"> by having it signed in accordance with s.44. The use of a seal is one method, but not the only one.</w:t>
      </w:r>
    </w:p>
    <w:p w14:paraId="00CA0263" w14:textId="77777777" w:rsidR="0051106F" w:rsidRPr="0051106F" w:rsidRDefault="0051106F" w:rsidP="0051106F">
      <w:pPr>
        <w:numPr>
          <w:ilvl w:val="0"/>
          <w:numId w:val="16"/>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based on the facts given. While the articles authorize a single director to sign, and the document is clear in its intent, the Companies Act 2006 specifies the precise </w:t>
      </w:r>
      <w:r w:rsidRPr="0051106F">
        <w:rPr>
          <w:rFonts w:ascii="Times New Roman" w:hAnsi="Times New Roman" w:cs="Times New Roman"/>
          <w:i/>
          <w:lang w:val="en-GB"/>
        </w:rPr>
        <w:t>method</w:t>
      </w:r>
      <w:r w:rsidRPr="0051106F">
        <w:rPr>
          <w:rFonts w:ascii="Times New Roman" w:hAnsi="Times New Roman" w:cs="Times New Roman"/>
          <w:lang w:val="en-GB"/>
        </w:rPr>
        <w:t xml:space="preserve"> for that signature to make the document a deed. Signature by a single director is only valid for a deed if it is witnessed. The authority to sign contracts is not the same as complying with the specific formalities for a deed.</w:t>
      </w:r>
    </w:p>
    <w:p w14:paraId="60CA3DE5" w14:textId="77777777" w:rsidR="0051106F" w:rsidRPr="0051106F" w:rsidRDefault="0051106F" w:rsidP="0051106F">
      <w:pPr>
        <w:numPr>
          <w:ilvl w:val="0"/>
          <w:numId w:val="16"/>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The courts generally take a strict approach to the execution of deeds, especially by corporations. A missing witness where one is statutorily required is not a "minor procedural defect" but a failure to comply with a fundamental formality. Draft 10 additional questions</w:t>
      </w:r>
    </w:p>
    <w:p w14:paraId="49B5614B" w14:textId="77777777" w:rsidR="0051106F" w:rsidRPr="0051106F" w:rsidRDefault="0051106F" w:rsidP="0051106F">
      <w:pPr>
        <w:spacing w:line="276" w:lineRule="auto"/>
        <w:rPr>
          <w:rFonts w:ascii="Times New Roman" w:hAnsi="Times New Roman" w:cs="Times New Roman"/>
          <w:lang w:val="en-GB"/>
        </w:rPr>
      </w:pPr>
    </w:p>
    <w:p w14:paraId="4E625D27" w14:textId="77777777" w:rsidR="0051106F" w:rsidRPr="0051106F" w:rsidRDefault="0051106F" w:rsidP="0051106F">
      <w:pPr>
        <w:spacing w:line="276" w:lineRule="auto"/>
        <w:rPr>
          <w:rFonts w:ascii="Times New Roman" w:hAnsi="Times New Roman" w:cs="Times New Roman"/>
          <w:b/>
          <w:lang w:val="en-GB"/>
        </w:rPr>
      </w:pPr>
      <w:bookmarkStart w:id="14" w:name="_kl2ap4xshe1v"/>
      <w:bookmarkEnd w:id="14"/>
      <w:r w:rsidRPr="0051106F">
        <w:rPr>
          <w:rFonts w:ascii="Times New Roman" w:hAnsi="Times New Roman" w:cs="Times New Roman"/>
          <w:b/>
          <w:lang w:val="en-GB"/>
        </w:rPr>
        <w:t>Question 26 (Principle: Fixtures vs. Chattels - Purpose of Annexation)</w:t>
      </w:r>
    </w:p>
    <w:p w14:paraId="2E9C720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Thomas inherited a large, dilapidated country house, "Willow Manor," and spent two years renovating it before putting it on the market. During the renovation, he installed several distinctive items: a magnificent, hand-carved oak front door that replaced the old, rotten one; a collection of seven valuable, framed tapestries that were hung on specially designed brass hooks to display them as art but could be lifted off easily; and an antique, free-standing cast-iron bath that he placed in the centre of the main bathroom because he liked its aesthetic, though all plumbing was connected via flexible, removable hoses. The prospective buyer, Chloe, loves the style and assumes all these items are included. Thomas, however, intends to take the tapestries and the bath with him. Which of the following is the MOST accurate application of the law of fixtures to this scenario?</w:t>
      </w:r>
    </w:p>
    <w:p w14:paraId="42CEDCE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oak door is a fixture as it is part of the building's structure, the tapestries are chattels as they are merely hung for display, and the bath is a chattel as it is not plumbed in permanently.</w:t>
      </w:r>
      <w:r w:rsidRPr="0051106F">
        <w:rPr>
          <w:rFonts w:ascii="Times New Roman" w:hAnsi="Times New Roman" w:cs="Times New Roman"/>
          <w:lang w:val="en-GB"/>
        </w:rPr>
        <w:br/>
        <w:t>b) The oak door is a fixture, the tapestries are fixtures because they are attached to the walls by hooks, and the bath is a fixture because it is connected to the plumbing and essential for a bathroom.</w:t>
      </w:r>
      <w:r w:rsidRPr="0051106F">
        <w:rPr>
          <w:rFonts w:ascii="Times New Roman" w:hAnsi="Times New Roman" w:cs="Times New Roman"/>
          <w:lang w:val="en-GB"/>
        </w:rPr>
        <w:br/>
        <w:t>c) The oak door is a chattel because it was a later addition, the tapestries are chattels, and the bath is a fixture because it is a bathroom fitting.</w:t>
      </w:r>
      <w:r w:rsidRPr="0051106F">
        <w:rPr>
          <w:rFonts w:ascii="Times New Roman" w:hAnsi="Times New Roman" w:cs="Times New Roman"/>
          <w:lang w:val="en-GB"/>
        </w:rPr>
        <w:br/>
        <w:t>d) All three items are fixtures because they were all installed by Thomas during the renovation to enhance the property's value and character, and a buyer would expect them to be included.</w:t>
      </w:r>
      <w:r w:rsidRPr="0051106F">
        <w:rPr>
          <w:rFonts w:ascii="Times New Roman" w:hAnsi="Times New Roman" w:cs="Times New Roman"/>
          <w:lang w:val="en-GB"/>
        </w:rPr>
        <w:br/>
        <w:t>e) The oak door is a fixture, the tapestries are chattels due to the minimal degree of annexation and their purpose as movable art, and the bath is a chattel because it is free-standing and connected only by temporary hoses, indicating no intention for permanent annexation.</w:t>
      </w:r>
    </w:p>
    <w:p w14:paraId="14FDF891"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A is the correct option </w:t>
      </w:r>
    </w:p>
    <w:p w14:paraId="6E359A4E"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lastRenderedPageBreak/>
        <w:t>Explanation</w:t>
      </w:r>
    </w:p>
    <w:p w14:paraId="196D950E" w14:textId="77777777" w:rsidR="0051106F" w:rsidRPr="0051106F" w:rsidRDefault="0051106F" w:rsidP="0051106F">
      <w:pPr>
        <w:numPr>
          <w:ilvl w:val="0"/>
          <w:numId w:val="17"/>
        </w:numPr>
        <w:spacing w:line="276" w:lineRule="auto"/>
        <w:rPr>
          <w:rFonts w:ascii="Times New Roman" w:hAnsi="Times New Roman" w:cs="Times New Roman"/>
          <w:lang w:val="en-GB"/>
        </w:rPr>
      </w:pPr>
      <w:r w:rsidRPr="0051106F">
        <w:rPr>
          <w:rFonts w:ascii="Times New Roman" w:hAnsi="Times New Roman" w:cs="Times New Roman"/>
          <w:b/>
          <w:lang w:val="en-GB"/>
        </w:rPr>
        <w:t>A is the correct option</w:t>
      </w:r>
      <w:r w:rsidRPr="0051106F">
        <w:rPr>
          <w:rFonts w:ascii="Times New Roman" w:hAnsi="Times New Roman" w:cs="Times New Roman"/>
          <w:lang w:val="en-GB"/>
        </w:rPr>
        <w:t>. It correctly applies the law: the door is a fixture (physically annexed and intended as a permanent part of the structure); the tapestries are chattels (minimal annexation for the purpose of displaying the items themselves); the bath is a chattel (not fixed, and the use of temporary hoses indicates an intention for it to remain movable).</w:t>
      </w:r>
    </w:p>
    <w:p w14:paraId="1BFBF129" w14:textId="77777777" w:rsidR="0051106F" w:rsidRPr="0051106F" w:rsidRDefault="0051106F" w:rsidP="0051106F">
      <w:pPr>
        <w:numPr>
          <w:ilvl w:val="0"/>
          <w:numId w:val="17"/>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as it misclassifies the tapestries and the bath. Hooks designed for easy removal suggest the purpose was not to permanently improve the building. A bath on flexible hoses is not permanently annexed.</w:t>
      </w:r>
    </w:p>
    <w:p w14:paraId="2B5F78C7" w14:textId="77777777" w:rsidR="0051106F" w:rsidRPr="0051106F" w:rsidRDefault="0051106F" w:rsidP="0051106F">
      <w:pPr>
        <w:numPr>
          <w:ilvl w:val="0"/>
          <w:numId w:val="17"/>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as it misclassifies the door. A replacement door, once installed, becomes part of the building's structure, regardless of when it was added.</w:t>
      </w:r>
    </w:p>
    <w:p w14:paraId="08A93DB1" w14:textId="77777777" w:rsidR="0051106F" w:rsidRPr="0051106F" w:rsidRDefault="0051106F" w:rsidP="0051106F">
      <w:pPr>
        <w:numPr>
          <w:ilvl w:val="0"/>
          <w:numId w:val="17"/>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as it is overinclusive and uses the incorrect test of the buyer's expectations. The legal test is objective, based on the degree and purpose of annexation, not subjective expectation.</w:t>
      </w:r>
    </w:p>
    <w:p w14:paraId="5FB06925" w14:textId="77777777" w:rsidR="0051106F" w:rsidRPr="0051106F" w:rsidRDefault="0051106F" w:rsidP="0051106F">
      <w:pPr>
        <w:numPr>
          <w:ilvl w:val="0"/>
          <w:numId w:val="17"/>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but is essentially a rephrasing of the correct analysis in Option A. Option A is preferred as it is the most direct and precise.</w:t>
      </w:r>
    </w:p>
    <w:p w14:paraId="0DBE92F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08AE1152">
          <v:rect id="_x0000_i1563" style="width:468pt;height:1.2pt" o:hrstd="t" o:hr="t" fillcolor="#a0a0a0" stroked="f"/>
        </w:pict>
      </w:r>
    </w:p>
    <w:p w14:paraId="63192ED3" w14:textId="77777777" w:rsidR="0051106F" w:rsidRPr="0051106F" w:rsidRDefault="0051106F" w:rsidP="0051106F">
      <w:pPr>
        <w:spacing w:line="276" w:lineRule="auto"/>
        <w:rPr>
          <w:rFonts w:ascii="Times New Roman" w:hAnsi="Times New Roman" w:cs="Times New Roman"/>
          <w:b/>
          <w:lang w:val="en-GB"/>
        </w:rPr>
      </w:pPr>
      <w:bookmarkStart w:id="15" w:name="_y9n1nqr3xplb"/>
      <w:bookmarkEnd w:id="15"/>
      <w:r w:rsidRPr="0051106F">
        <w:rPr>
          <w:rFonts w:ascii="Times New Roman" w:hAnsi="Times New Roman" w:cs="Times New Roman"/>
          <w:b/>
          <w:lang w:val="en-GB"/>
        </w:rPr>
        <w:t>Question 27 (Principle: Airspace Rights - Trespass and Nuisance)</w:t>
      </w:r>
    </w:p>
    <w:p w14:paraId="582642B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Amelia owns a ground-floor flat with a small, private patio. The flat above is owned by Ben, who has recently constructed a large, wooden balcony that projects outwards from his first-floor living room. This balcony overhangs Amelia's patio by a full two meters, casting it into near-permanent shade and allowing Ben to look directly down into her private outdoor space. Furthermore, the supporting struts for the balcony are fixed to the external wall of the building, which is a party wall. Amelia no longer uses her patio due to the loss of privacy and sunlight. She seeks advice on her rights. Which of the following best describes the legal position?</w:t>
      </w:r>
    </w:p>
    <w:p w14:paraId="4EDA868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This is a trespass to airspace because the balcony is a fixed structure that physically intrudes into Amelia's airspace, and it is also likely an actionable nuisance due to the substantial interference with her enjoyment of her property.</w:t>
      </w:r>
      <w:r w:rsidRPr="0051106F">
        <w:rPr>
          <w:rFonts w:ascii="Times New Roman" w:hAnsi="Times New Roman" w:cs="Times New Roman"/>
          <w:lang w:val="en-GB"/>
        </w:rPr>
        <w:br/>
        <w:t>b) This is solely a nuisance because there is no physical damage to Amelia's land, and the issue is one of interference with enjoyment, not a direct physical intrusion.</w:t>
      </w:r>
      <w:r w:rsidRPr="0051106F">
        <w:rPr>
          <w:rFonts w:ascii="Times New Roman" w:hAnsi="Times New Roman" w:cs="Times New Roman"/>
          <w:lang w:val="en-GB"/>
        </w:rPr>
        <w:br/>
        <w:t>c) This is a trespass to land because the supporting struts are attached to the party wall, which is part of Amelia's property, constituting a direct physical intrusion.</w:t>
      </w:r>
      <w:r w:rsidRPr="0051106F">
        <w:rPr>
          <w:rFonts w:ascii="Times New Roman" w:hAnsi="Times New Roman" w:cs="Times New Roman"/>
          <w:lang w:val="en-GB"/>
        </w:rPr>
        <w:br/>
        <w:t>d) Ben has not committed any wrong because he has built on his own property, and landowners have no right to light or privacy for their gardens under English law.</w:t>
      </w:r>
      <w:r w:rsidRPr="0051106F">
        <w:rPr>
          <w:rFonts w:ascii="Times New Roman" w:hAnsi="Times New Roman" w:cs="Times New Roman"/>
          <w:lang w:val="en-GB"/>
        </w:rPr>
        <w:br/>
        <w:t>e) This is only a trespass if Amelia can prove that the balcony has devalued her property; without proof of financial loss, she has no claim.</w:t>
      </w:r>
    </w:p>
    <w:p w14:paraId="3067C24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lastRenderedPageBreak/>
        <w:t>A is the correct option</w:t>
      </w:r>
    </w:p>
    <w:p w14:paraId="17952AD0"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50981B31" w14:textId="77777777" w:rsidR="0051106F" w:rsidRPr="0051106F" w:rsidRDefault="0051106F" w:rsidP="0051106F">
      <w:pPr>
        <w:numPr>
          <w:ilvl w:val="0"/>
          <w:numId w:val="18"/>
        </w:numPr>
        <w:spacing w:line="276" w:lineRule="auto"/>
        <w:rPr>
          <w:rFonts w:ascii="Times New Roman" w:hAnsi="Times New Roman" w:cs="Times New Roman"/>
          <w:lang w:val="en-GB"/>
        </w:rPr>
      </w:pPr>
      <w:r w:rsidRPr="0051106F">
        <w:rPr>
          <w:rFonts w:ascii="Times New Roman" w:hAnsi="Times New Roman" w:cs="Times New Roman"/>
          <w:b/>
          <w:lang w:val="en-GB"/>
        </w:rPr>
        <w:t>A is the correct option.</w:t>
      </w:r>
      <w:r w:rsidRPr="0051106F">
        <w:rPr>
          <w:rFonts w:ascii="Times New Roman" w:hAnsi="Times New Roman" w:cs="Times New Roman"/>
          <w:lang w:val="en-GB"/>
        </w:rPr>
        <w:t xml:space="preserve"> The fixed, overhanging balcony is a direct, physical intrusion into Amelia's airspace, constituting trespass. The substantial interference with her use and enjoyment of the patio also gives rise to a claim in nuisance.</w:t>
      </w:r>
    </w:p>
    <w:p w14:paraId="76581864" w14:textId="77777777" w:rsidR="0051106F" w:rsidRPr="0051106F" w:rsidRDefault="0051106F" w:rsidP="0051106F">
      <w:pPr>
        <w:numPr>
          <w:ilvl w:val="0"/>
          <w:numId w:val="18"/>
        </w:numPr>
        <w:spacing w:line="276" w:lineRule="auto"/>
        <w:rPr>
          <w:rFonts w:ascii="Times New Roman" w:hAnsi="Times New Roman" w:cs="Times New Roman"/>
          <w:lang w:val="en-GB"/>
        </w:rPr>
      </w:pPr>
      <w:r w:rsidRPr="0051106F">
        <w:rPr>
          <w:rFonts w:ascii="Times New Roman" w:hAnsi="Times New Roman" w:cs="Times New Roman"/>
          <w:b/>
          <w:lang w:val="en-GB"/>
        </w:rPr>
        <w:t>B is incorrect</w:t>
      </w:r>
      <w:r w:rsidRPr="0051106F">
        <w:rPr>
          <w:rFonts w:ascii="Times New Roman" w:hAnsi="Times New Roman" w:cs="Times New Roman"/>
          <w:lang w:val="en-GB"/>
        </w:rPr>
        <w:t xml:space="preserve"> because it ignores the trespass claim. A fixed, overhanging structure is a classic example of trespass to airspace, actionable per se, without the need to prove interference.</w:t>
      </w:r>
    </w:p>
    <w:p w14:paraId="2CAC9C41" w14:textId="77777777" w:rsidR="0051106F" w:rsidRPr="0051106F" w:rsidRDefault="0051106F" w:rsidP="0051106F">
      <w:pPr>
        <w:numPr>
          <w:ilvl w:val="0"/>
          <w:numId w:val="18"/>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While attachment to a party wall may involve separate issues, the primary wrong here is the overhanging balcony itself. The trespass is to the airspace, not necessarily to the wall.</w:t>
      </w:r>
    </w:p>
    <w:p w14:paraId="74F3410D" w14:textId="77777777" w:rsidR="0051106F" w:rsidRPr="0051106F" w:rsidRDefault="0051106F" w:rsidP="0051106F">
      <w:pPr>
        <w:numPr>
          <w:ilvl w:val="0"/>
          <w:numId w:val="18"/>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While there is no general right to light for gardens, a landowner does have a right to the airspace above their land necessary for ordinary enjoyment. A physical invasion of that space is a trespass, and a substantial interference with use can be a nuisance.</w:t>
      </w:r>
    </w:p>
    <w:p w14:paraId="33138EF4" w14:textId="77777777" w:rsidR="0051106F" w:rsidRPr="0051106F" w:rsidRDefault="0051106F" w:rsidP="0051106F">
      <w:pPr>
        <w:numPr>
          <w:ilvl w:val="0"/>
          <w:numId w:val="18"/>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Trespass is actionable without proof of damage. The intrusion itself is the wrong.</w:t>
      </w:r>
    </w:p>
    <w:p w14:paraId="105FEA9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18DB20D4">
          <v:rect id="_x0000_i1564" style="width:468pt;height:1.2pt" o:hrstd="t" o:hr="t" fillcolor="#a0a0a0" stroked="f"/>
        </w:pict>
      </w:r>
    </w:p>
    <w:p w14:paraId="4AB7E61E" w14:textId="77777777" w:rsidR="0051106F" w:rsidRPr="0051106F" w:rsidRDefault="0051106F" w:rsidP="0051106F">
      <w:pPr>
        <w:spacing w:line="276" w:lineRule="auto"/>
        <w:rPr>
          <w:rFonts w:ascii="Times New Roman" w:hAnsi="Times New Roman" w:cs="Times New Roman"/>
          <w:lang w:val="en-GB"/>
        </w:rPr>
      </w:pPr>
      <w:bookmarkStart w:id="16" w:name="_wrb91tv5dn77"/>
      <w:bookmarkEnd w:id="16"/>
    </w:p>
    <w:p w14:paraId="0C03F461" w14:textId="77777777" w:rsidR="0051106F" w:rsidRPr="0051106F" w:rsidRDefault="0051106F" w:rsidP="0051106F">
      <w:pPr>
        <w:spacing w:line="276" w:lineRule="auto"/>
        <w:rPr>
          <w:rFonts w:ascii="Times New Roman" w:hAnsi="Times New Roman" w:cs="Times New Roman"/>
          <w:b/>
          <w:lang w:val="en-GB"/>
        </w:rPr>
      </w:pPr>
      <w:bookmarkStart w:id="17" w:name="_eb6hvwv7px8a"/>
      <w:bookmarkEnd w:id="17"/>
      <w:r w:rsidRPr="0051106F">
        <w:rPr>
          <w:rFonts w:ascii="Times New Roman" w:hAnsi="Times New Roman" w:cs="Times New Roman"/>
          <w:b/>
          <w:lang w:val="en-GB"/>
        </w:rPr>
        <w:t>Question 28 (Principle: Formalities - Contracts for the Sale of Land)</w:t>
      </w:r>
    </w:p>
    <w:p w14:paraId="0EC2DAC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Sophie, a retiring art dealer, and Daniel, an aspiring gallery owner, have been in negotiations for weeks. Finally, over a celebratory dinner at a fine restaurant, they verbally agree on all essential terms for the sale of Sophie's freehold art gallery, "The Canvas," for £750,000. Elated, Daniel, eager to show his commitment, uses his phone to immediately wire a £75,000 deposit directly into Sophie's business bank account. The following day, Daniel meets Sophie at the gallery, they shake hands warmly, and Daniel begins taking detailed measurements and discussing his renovation plans with a builder on the premises. A week later, Sophie receives an unsolicited, unconditional cash offer of £850,000 from a large corporate chain. She immediately emails Daniel, stating: "Regrettably, I've had a change of heart. The deal is off. I will return your deposit promptly." Daniel is furious and insists the sale is legally binding. Can sophie be compelled to sell Dan the gallery?</w:t>
      </w:r>
    </w:p>
    <w:p w14:paraId="6450885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Yes, because the payment of a substantial deposit constitutes acts of part performance, and equity will intervene to enforce the oral agreement to prevent a fraud from being committed.</w:t>
      </w:r>
      <w:r w:rsidRPr="0051106F">
        <w:rPr>
          <w:rFonts w:ascii="Times New Roman" w:hAnsi="Times New Roman" w:cs="Times New Roman"/>
          <w:lang w:val="en-GB"/>
        </w:rPr>
        <w:br/>
        <w:t xml:space="preserve">b) Yes, because they had a clear and concluded oral agreement supported by valuable consideration, and Daniel has acted to his detriment by taking measurements and incurring </w:t>
      </w:r>
      <w:r w:rsidRPr="0051106F">
        <w:rPr>
          <w:rFonts w:ascii="Times New Roman" w:hAnsi="Times New Roman" w:cs="Times New Roman"/>
          <w:lang w:val="en-GB"/>
        </w:rPr>
        <w:lastRenderedPageBreak/>
        <w:t>expenses in planning his new business, making it unconscionable for Sophie to resile from the deal.</w:t>
      </w:r>
      <w:r w:rsidRPr="0051106F">
        <w:rPr>
          <w:rFonts w:ascii="Times New Roman" w:hAnsi="Times New Roman" w:cs="Times New Roman"/>
          <w:lang w:val="en-GB"/>
        </w:rPr>
        <w:br/>
        <w:t>c) No, because a contract for the sale of a legal estate in land is only enforceable if it is in writing, incorporates all the expressly agreed terms, and is signed by or on behalf of each party to the contract, as required by section 2 of the Law of Property (Miscellaneous Provisions) Act 1989. A purely oral agreement is void.</w:t>
      </w:r>
      <w:r w:rsidRPr="0051106F">
        <w:rPr>
          <w:rFonts w:ascii="Times New Roman" w:hAnsi="Times New Roman" w:cs="Times New Roman"/>
          <w:lang w:val="en-GB"/>
        </w:rPr>
        <w:br/>
        <w:t>d) No, because Daniel has only paid a deposit; if he had paid the full purchase price, the contract would be enforceable based on the doctrine of resulting trusts, as he would have provided the entire consideration.</w:t>
      </w:r>
      <w:r w:rsidRPr="0051106F">
        <w:rPr>
          <w:rFonts w:ascii="Times New Roman" w:hAnsi="Times New Roman" w:cs="Times New Roman"/>
          <w:lang w:val="en-GB"/>
        </w:rPr>
        <w:br/>
        <w:t>e) Yes, because Sophie's email acknowledging the existence of their prior agreement satisfies the writing requirement and, combined with the deposit, renders the contract enforceable.</w:t>
      </w:r>
    </w:p>
    <w:p w14:paraId="008C6A33"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25D2D728" w14:textId="77777777" w:rsidR="0051106F" w:rsidRPr="0051106F" w:rsidRDefault="0051106F" w:rsidP="0051106F">
      <w:pPr>
        <w:numPr>
          <w:ilvl w:val="0"/>
          <w:numId w:val="19"/>
        </w:numPr>
        <w:spacing w:line="276" w:lineRule="auto"/>
        <w:rPr>
          <w:rFonts w:ascii="Times New Roman" w:hAnsi="Times New Roman" w:cs="Times New Roman"/>
          <w:lang w:val="en-GB"/>
        </w:rPr>
      </w:pPr>
      <w:r w:rsidRPr="0051106F">
        <w:rPr>
          <w:rFonts w:ascii="Times New Roman" w:hAnsi="Times New Roman" w:cs="Times New Roman"/>
          <w:b/>
          <w:lang w:val="en-GB"/>
        </w:rPr>
        <w:t>C is the correct option.</w:t>
      </w:r>
      <w:r w:rsidRPr="0051106F">
        <w:rPr>
          <w:rFonts w:ascii="Times New Roman" w:hAnsi="Times New Roman" w:cs="Times New Roman"/>
          <w:lang w:val="en-GB"/>
        </w:rPr>
        <w:t xml:space="preserve"> It accurately states the mandatory requirements of s.2. The oral agreement, despite the deposit and subsequent actions, is void and unenforceable as a contract for the sale of land. Daniel's remedy is limited to the return of his deposit; he cannot compel the sale.</w:t>
      </w:r>
    </w:p>
    <w:p w14:paraId="2494EEF4" w14:textId="77777777" w:rsidR="0051106F" w:rsidRPr="0051106F" w:rsidRDefault="0051106F" w:rsidP="0051106F">
      <w:pPr>
        <w:numPr>
          <w:ilvl w:val="0"/>
          <w:numId w:val="19"/>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The equitable doctrine of part performance was abolished for contracts for the sale or other disposition of an interest in land by the 1989 Act. Compliance with s.2 is now the sole route to creating an enforceable contract.</w:t>
      </w:r>
    </w:p>
    <w:p w14:paraId="009FC852" w14:textId="77777777" w:rsidR="0051106F" w:rsidRPr="0051106F" w:rsidRDefault="0051106F" w:rsidP="0051106F">
      <w:pPr>
        <w:numPr>
          <w:ilvl w:val="0"/>
          <w:numId w:val="19"/>
        </w:numPr>
        <w:spacing w:line="276" w:lineRule="auto"/>
        <w:rPr>
          <w:rFonts w:ascii="Times New Roman" w:hAnsi="Times New Roman" w:cs="Times New Roman"/>
          <w:lang w:val="en-GB"/>
        </w:rPr>
      </w:pPr>
      <w:r w:rsidRPr="0051106F">
        <w:rPr>
          <w:rFonts w:ascii="Times New Roman" w:hAnsi="Times New Roman" w:cs="Times New Roman"/>
          <w:lang w:val="en-GB"/>
        </w:rPr>
        <w:t>B is incorrect. Detrimental reliance is the basis for a claim in proprietary estoppel, not for enforcing a void contract for the sale of land. The statutory requirement for writing is paramount. Estoppel is a fall-back doctrine when there is no valid contract.</w:t>
      </w:r>
    </w:p>
    <w:p w14:paraId="0CD49A11" w14:textId="77777777" w:rsidR="0051106F" w:rsidRPr="0051106F" w:rsidRDefault="0051106F" w:rsidP="0051106F">
      <w:pPr>
        <w:numPr>
          <w:ilvl w:val="0"/>
          <w:numId w:val="19"/>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The amount paid is irrelevant. The contract is void from the outset due to a lack of the required formality. Payment of the full price might give rise to a resulting trust, but that is a different concept concerning beneficial ownership, not the enforcement of a void contract.</w:t>
      </w:r>
    </w:p>
    <w:p w14:paraId="532736B6" w14:textId="77777777" w:rsidR="0051106F" w:rsidRPr="0051106F" w:rsidRDefault="0051106F" w:rsidP="0051106F">
      <w:pPr>
        <w:numPr>
          <w:ilvl w:val="0"/>
          <w:numId w:val="19"/>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An email from one party does not satisfy s.2, which requires a single document (or exchanged counterparts) that incorporates </w:t>
      </w:r>
      <w:r w:rsidRPr="0051106F">
        <w:rPr>
          <w:rFonts w:ascii="Times New Roman" w:hAnsi="Times New Roman" w:cs="Times New Roman"/>
          <w:i/>
          <w:lang w:val="en-GB"/>
        </w:rPr>
        <w:t>all</w:t>
      </w:r>
      <w:r w:rsidRPr="0051106F">
        <w:rPr>
          <w:rFonts w:ascii="Times New Roman" w:hAnsi="Times New Roman" w:cs="Times New Roman"/>
          <w:lang w:val="en-GB"/>
        </w:rPr>
        <w:t xml:space="preserve"> the agreed terms and is signed by </w:t>
      </w:r>
      <w:r w:rsidRPr="0051106F">
        <w:rPr>
          <w:rFonts w:ascii="Times New Roman" w:hAnsi="Times New Roman" w:cs="Times New Roman"/>
          <w:i/>
          <w:lang w:val="en-GB"/>
        </w:rPr>
        <w:t>both</w:t>
      </w:r>
      <w:r w:rsidRPr="0051106F">
        <w:rPr>
          <w:rFonts w:ascii="Times New Roman" w:hAnsi="Times New Roman" w:cs="Times New Roman"/>
          <w:lang w:val="en-GB"/>
        </w:rPr>
        <w:t xml:space="preserve"> parties.</w:t>
      </w:r>
    </w:p>
    <w:p w14:paraId="226AB81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98714AC">
          <v:rect id="_x0000_i1565" style="width:468pt;height:1.2pt" o:hrstd="t" o:hr="t" fillcolor="#a0a0a0" stroked="f"/>
        </w:pict>
      </w:r>
    </w:p>
    <w:p w14:paraId="7325FBC3" w14:textId="77777777" w:rsidR="0051106F" w:rsidRPr="0051106F" w:rsidRDefault="0051106F" w:rsidP="0051106F">
      <w:pPr>
        <w:spacing w:line="276" w:lineRule="auto"/>
        <w:rPr>
          <w:rFonts w:ascii="Times New Roman" w:hAnsi="Times New Roman" w:cs="Times New Roman"/>
          <w:b/>
          <w:lang w:val="en-GB"/>
        </w:rPr>
      </w:pPr>
      <w:bookmarkStart w:id="18" w:name="_4kqafapkojca"/>
      <w:bookmarkEnd w:id="18"/>
      <w:r w:rsidRPr="0051106F">
        <w:rPr>
          <w:rFonts w:ascii="Times New Roman" w:hAnsi="Times New Roman" w:cs="Times New Roman"/>
          <w:b/>
          <w:lang w:val="en-GB"/>
        </w:rPr>
        <w:t>Question 29 (Principle: Equitable Interests - Constructive Trusts)</w:t>
      </w:r>
    </w:p>
    <w:p w14:paraId="13384FC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Zara and Ben have cohabited for ten years in a house in a pleasant suburb. The legal title to the house is in Ben's sole name, as at the time of purchase, he had a substantial deposit from an inheritance and a high enough salary to secure the mortgage alone. Zara did not contribute to the deposit or the monthly mortgage payments. However, from the day they moved in, Zara, who also had a full-time job, used her entire salary to pay for all household bills, including electricity, </w:t>
      </w:r>
      <w:r w:rsidRPr="0051106F">
        <w:rPr>
          <w:rFonts w:ascii="Times New Roman" w:hAnsi="Times New Roman" w:cs="Times New Roman"/>
          <w:lang w:val="en-GB"/>
        </w:rPr>
        <w:lastRenderedPageBreak/>
        <w:t>gas, water, council tax, and all groceries. This financial arrangement was a conscious decision, allowing Ben to comfortably service the mortgage without financial strain. They frequently referred to the house as "our home" in conversations with friends and family, and they had a shared understanding that it was their joint family asset. Upon their acrimonious separation, Zara claims a beneficial interest in the property. What is the strongest legal basis for her claim?</w:t>
      </w:r>
    </w:p>
    <w:p w14:paraId="7258E9A4" w14:textId="77777777" w:rsidR="0051106F" w:rsidRPr="0051106F" w:rsidRDefault="0051106F" w:rsidP="0051106F">
      <w:pPr>
        <w:numPr>
          <w:ilvl w:val="0"/>
          <w:numId w:val="20"/>
        </w:numPr>
        <w:spacing w:line="276" w:lineRule="auto"/>
        <w:rPr>
          <w:rFonts w:ascii="Times New Roman" w:hAnsi="Times New Roman" w:cs="Times New Roman"/>
          <w:lang w:val="en-GB"/>
        </w:rPr>
      </w:pPr>
      <w:r w:rsidRPr="0051106F">
        <w:rPr>
          <w:rFonts w:ascii="Times New Roman" w:hAnsi="Times New Roman" w:cs="Times New Roman"/>
          <w:lang w:val="en-GB"/>
        </w:rPr>
        <w:t>A resulting trust, based on her indirect financial contribution to the household, which effectively freed up Ben's income, allowing him to pay the mortgage, thus constituting a de facto contribution to the purchase price.</w:t>
      </w:r>
      <w:r w:rsidRPr="0051106F">
        <w:rPr>
          <w:rFonts w:ascii="Times New Roman" w:hAnsi="Times New Roman" w:cs="Times New Roman"/>
          <w:lang w:val="en-GB"/>
        </w:rPr>
        <w:br/>
        <w:t>b) A constructive trust, based on a common intention, either express or inferred from their conduct, to share the beneficial ownership of the property, upon which Zara has relied to her detriment by contributing her entire earnings to the household expenses over a long period.</w:t>
      </w:r>
      <w:r w:rsidRPr="0051106F">
        <w:rPr>
          <w:rFonts w:ascii="Times New Roman" w:hAnsi="Times New Roman" w:cs="Times New Roman"/>
          <w:lang w:val="en-GB"/>
        </w:rPr>
        <w:br/>
        <w:t>c) She has no claim because she made no direct contribution to the purchase price or the mortgage payments, and in the absence of such direct contributions, the fact that legal title is in Ben's sole name is conclusive as to beneficial ownership.</w:t>
      </w:r>
      <w:r w:rsidRPr="0051106F">
        <w:rPr>
          <w:rFonts w:ascii="Times New Roman" w:hAnsi="Times New Roman" w:cs="Times New Roman"/>
          <w:lang w:val="en-GB"/>
        </w:rPr>
        <w:br/>
        <w:t>d) A resulting trust, because her consistent financial contributions to the household can be quantified and seen as an indirect contribution to the capital cost of the property, giving rise to a proportionate share.</w:t>
      </w:r>
      <w:r w:rsidRPr="0051106F">
        <w:rPr>
          <w:rFonts w:ascii="Times New Roman" w:hAnsi="Times New Roman" w:cs="Times New Roman"/>
          <w:lang w:val="en-GB"/>
        </w:rPr>
        <w:br/>
        <w:t>e) A proprietary estoppel, because Ben, through their joint discussions and the "our home" narrative, led her to believe she would have an interest in the property, and she acted to her detriment to her significant cost by funding their living expenses for a decade.</w:t>
      </w:r>
    </w:p>
    <w:p w14:paraId="580837C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lang w:val="en-GB"/>
        </w:rPr>
        <w:t xml:space="preserve">B is the correct option </w:t>
      </w:r>
    </w:p>
    <w:p w14:paraId="4E51C42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31DF2912" w14:textId="77777777" w:rsidR="0051106F" w:rsidRPr="0051106F" w:rsidRDefault="0051106F" w:rsidP="0051106F">
      <w:pPr>
        <w:numPr>
          <w:ilvl w:val="0"/>
          <w:numId w:val="21"/>
        </w:num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xml:space="preserve">. This fits the modern approach developed in cases like </w:t>
      </w:r>
      <w:r w:rsidRPr="0051106F">
        <w:rPr>
          <w:rFonts w:ascii="Times New Roman" w:hAnsi="Times New Roman" w:cs="Times New Roman"/>
          <w:i/>
          <w:lang w:val="en-GB"/>
        </w:rPr>
        <w:t>Stack v Dowden</w:t>
      </w:r>
      <w:r w:rsidRPr="0051106F">
        <w:rPr>
          <w:rFonts w:ascii="Times New Roman" w:hAnsi="Times New Roman" w:cs="Times New Roman"/>
          <w:lang w:val="en-GB"/>
        </w:rPr>
        <w:t xml:space="preserve"> and </w:t>
      </w:r>
      <w:r w:rsidRPr="0051106F">
        <w:rPr>
          <w:rFonts w:ascii="Times New Roman" w:hAnsi="Times New Roman" w:cs="Times New Roman"/>
          <w:i/>
          <w:lang w:val="en-GB"/>
        </w:rPr>
        <w:t>Jones v Kernott</w:t>
      </w:r>
      <w:r w:rsidRPr="0051106F">
        <w:rPr>
          <w:rFonts w:ascii="Times New Roman" w:hAnsi="Times New Roman" w:cs="Times New Roman"/>
          <w:lang w:val="en-GB"/>
        </w:rPr>
        <w:t xml:space="preserve"> for cohabiting couples. A common intention to share the property beneficially can be inferred from the entire course of dealing between the parties, including their finances and the nature of their relationship. </w:t>
      </w:r>
    </w:p>
    <w:p w14:paraId="593758A7" w14:textId="77777777" w:rsidR="0051106F" w:rsidRPr="0051106F" w:rsidRDefault="0051106F" w:rsidP="0051106F">
      <w:pPr>
        <w:numPr>
          <w:ilvl w:val="0"/>
          <w:numId w:val="21"/>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Resulting trusts are typically concerned with direct contributions to the acquisition cost of the property (deposit, mortgage payments). The courts have been reluctant to extend them to indirect contributions to general living expenses.</w:t>
      </w:r>
    </w:p>
    <w:p w14:paraId="3B50D297" w14:textId="77777777" w:rsidR="0051106F" w:rsidRPr="0051106F" w:rsidRDefault="0051106F" w:rsidP="0051106F">
      <w:pPr>
        <w:numPr>
          <w:ilvl w:val="0"/>
          <w:numId w:val="21"/>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The legal title is not conclusive where an implied trust (resulting or constructive) can be established. The courts will look behind the legal title to determine the true beneficial interests.</w:t>
      </w:r>
    </w:p>
    <w:p w14:paraId="26ABAF1E" w14:textId="77777777" w:rsidR="0051106F" w:rsidRPr="0051106F" w:rsidRDefault="0051106F" w:rsidP="0051106F">
      <w:pPr>
        <w:numPr>
          <w:ilvl w:val="0"/>
          <w:numId w:val="21"/>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This stretches the traditional concept of a resulting trust too far. The modern trend is to analyse such cases under the more flexible umbrella of constructive trusts based on common intention.</w:t>
      </w:r>
    </w:p>
    <w:p w14:paraId="2369D795" w14:textId="77777777" w:rsidR="0051106F" w:rsidRPr="0051106F" w:rsidRDefault="0051106F" w:rsidP="0051106F">
      <w:pPr>
        <w:numPr>
          <w:ilvl w:val="0"/>
          <w:numId w:val="21"/>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E is incorrect</w:t>
      </w:r>
      <w:r w:rsidRPr="0051106F">
        <w:rPr>
          <w:rFonts w:ascii="Times New Roman" w:hAnsi="Times New Roman" w:cs="Times New Roman"/>
          <w:lang w:val="en-GB"/>
        </w:rPr>
        <w:t>. Proprietary estoppel typically requires a clearer assurance or promise that is relied upon. The "shared understanding" in a domestic context is now more commonly analysed as giving rise to a common intention constructive trust, which is the primary and most direct route for a claim like Zara's.</w:t>
      </w:r>
    </w:p>
    <w:p w14:paraId="2E80461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3E30D20B">
          <v:rect id="_x0000_i1566" style="width:468pt;height:1.2pt" o:hrstd="t" o:hr="t" fillcolor="#a0a0a0" stroked="f"/>
        </w:pict>
      </w:r>
    </w:p>
    <w:p w14:paraId="0A0EE8AF" w14:textId="77777777" w:rsidR="0051106F" w:rsidRPr="0051106F" w:rsidRDefault="0051106F" w:rsidP="0051106F">
      <w:pPr>
        <w:spacing w:line="276" w:lineRule="auto"/>
        <w:rPr>
          <w:rFonts w:ascii="Times New Roman" w:hAnsi="Times New Roman" w:cs="Times New Roman"/>
          <w:b/>
          <w:lang w:val="en-GB"/>
        </w:rPr>
      </w:pPr>
      <w:bookmarkStart w:id="19" w:name="_vgvdjm861i3l"/>
      <w:bookmarkEnd w:id="19"/>
      <w:r w:rsidRPr="0051106F">
        <w:rPr>
          <w:rFonts w:ascii="Times New Roman" w:hAnsi="Times New Roman" w:cs="Times New Roman"/>
          <w:b/>
          <w:lang w:val="en-GB"/>
        </w:rPr>
        <w:t>Question 30 (Principle: Fixtures - Trade Fixtures)</w:t>
      </w:r>
    </w:p>
    <w:p w14:paraId="790137B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Raj took a 15-year lease on a large, modern warehouse unit on an industrial estate for his business, which involved the custom manufacture of automotive parts. To drastically improve the efficiency of his production line, he invested £200,000 in a bespoke, computerised conveyor belt system. This system was extensive, bolted securely to the concrete floor at regular intervals and also supported by brackets fixed to the steel pillars of the building. While the system could be unbolted and removed, doing so would inevitably leave holes in the concrete floor and the pillars, requiring making good with fresh concrete and repainting. At the end of the lease, Raj's business has outgrown the unit, and he wishes to remove the conveyor system to install it in his new, larger premises. The landlord, upon being notified, objects. He argues that due to the degree of annexation the system has become a fixture, part of the land, and therefore belongs to him as the freeholder. Can Raj remove the conveyor system?</w:t>
      </w:r>
    </w:p>
    <w:p w14:paraId="3EC480B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No, because the system is physically annexed to the floor and pillars of the building, making it a fixture that forms part of the realty and therefore belongs to the landlord at the end of the term.</w:t>
      </w:r>
      <w:r w:rsidRPr="0051106F">
        <w:rPr>
          <w:rFonts w:ascii="Times New Roman" w:hAnsi="Times New Roman" w:cs="Times New Roman"/>
          <w:lang w:val="en-GB"/>
        </w:rPr>
        <w:br/>
        <w:t>b) Yes, because it is a trade fixture, and a commercial tenant has a common law right to remove trade fixtures during or at the end of the lease term, provided that removal is possible without causing substantial or lasting damage to the premises.</w:t>
      </w:r>
      <w:r w:rsidRPr="0051106F">
        <w:rPr>
          <w:rFonts w:ascii="Times New Roman" w:hAnsi="Times New Roman" w:cs="Times New Roman"/>
          <w:lang w:val="en-GB"/>
        </w:rPr>
        <w:br/>
        <w:t>c) No, because the fact that removal would require making good the holes in the concrete and pillars proves that it is a permanent fixture that has become part of the building and cannot be removed without causing substantial damage.</w:t>
      </w:r>
      <w:r w:rsidRPr="0051106F">
        <w:rPr>
          <w:rFonts w:ascii="Times New Roman" w:hAnsi="Times New Roman" w:cs="Times New Roman"/>
          <w:lang w:val="en-GB"/>
        </w:rPr>
        <w:br/>
        <w:t>d) Yes, but only if he had a specific clause in the lease expressly reserving the right to remove these particular fixtures; without such a clause, the right does not exist.</w:t>
      </w:r>
      <w:r w:rsidRPr="0051106F">
        <w:rPr>
          <w:rFonts w:ascii="Times New Roman" w:hAnsi="Times New Roman" w:cs="Times New Roman"/>
          <w:lang w:val="en-GB"/>
        </w:rPr>
        <w:br/>
        <w:t>e) No, because all items annexed to the land become fixtures and automatically belong to the freeholder, regardless of their purpose or which party installed them.</w:t>
      </w:r>
    </w:p>
    <w:p w14:paraId="138BB14C"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711D73E4"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11F3F661" w14:textId="77777777" w:rsidR="0051106F" w:rsidRPr="0051106F" w:rsidRDefault="0051106F" w:rsidP="0051106F">
      <w:pPr>
        <w:numPr>
          <w:ilvl w:val="0"/>
          <w:numId w:val="22"/>
        </w:num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xml:space="preserve">. It accurately states the common law right of a tenant to remove trade fixtures. The key is that the removal must be possible without causing </w:t>
      </w:r>
      <w:r w:rsidRPr="0051106F">
        <w:rPr>
          <w:rFonts w:ascii="Times New Roman" w:hAnsi="Times New Roman" w:cs="Times New Roman"/>
          <w:i/>
          <w:lang w:val="en-GB"/>
        </w:rPr>
        <w:t>substantial</w:t>
      </w:r>
      <w:r w:rsidRPr="0051106F">
        <w:rPr>
          <w:rFonts w:ascii="Times New Roman" w:hAnsi="Times New Roman" w:cs="Times New Roman"/>
          <w:lang w:val="en-GB"/>
        </w:rPr>
        <w:t xml:space="preserve"> damage. The need for remedial work like filling holes and repainting is typically considered incidental and does not constitute "substantial damage" that would negate the right.</w:t>
      </w:r>
    </w:p>
    <w:p w14:paraId="573FA727" w14:textId="77777777" w:rsidR="0051106F" w:rsidRPr="0051106F" w:rsidRDefault="0051106F" w:rsidP="0051106F">
      <w:pPr>
        <w:numPr>
          <w:ilvl w:val="0"/>
          <w:numId w:val="22"/>
        </w:numPr>
        <w:spacing w:line="276" w:lineRule="auto"/>
        <w:rPr>
          <w:rFonts w:ascii="Times New Roman" w:hAnsi="Times New Roman" w:cs="Times New Roman"/>
          <w:lang w:val="en-GB"/>
        </w:rPr>
      </w:pPr>
      <w:r w:rsidRPr="0051106F">
        <w:rPr>
          <w:rFonts w:ascii="Times New Roman" w:hAnsi="Times New Roman" w:cs="Times New Roman"/>
          <w:b/>
          <w:lang w:val="en-GB"/>
        </w:rPr>
        <w:lastRenderedPageBreak/>
        <w:t>A is incorrect</w:t>
      </w:r>
      <w:r w:rsidRPr="0051106F">
        <w:rPr>
          <w:rFonts w:ascii="Times New Roman" w:hAnsi="Times New Roman" w:cs="Times New Roman"/>
          <w:lang w:val="en-GB"/>
        </w:rPr>
        <w:t>. It states the general rule but ignores the crucial exception for trade fixtures, which are installed for the purpose of the tenant's trade.</w:t>
      </w:r>
    </w:p>
    <w:p w14:paraId="3FFC5AAF" w14:textId="77777777" w:rsidR="0051106F" w:rsidRPr="0051106F" w:rsidRDefault="0051106F" w:rsidP="0051106F">
      <w:pPr>
        <w:numPr>
          <w:ilvl w:val="0"/>
          <w:numId w:val="22"/>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xml:space="preserve"> The test is not whether </w:t>
      </w:r>
      <w:r w:rsidRPr="0051106F">
        <w:rPr>
          <w:rFonts w:ascii="Times New Roman" w:hAnsi="Times New Roman" w:cs="Times New Roman"/>
          <w:i/>
          <w:lang w:val="en-GB"/>
        </w:rPr>
        <w:t>any</w:t>
      </w:r>
      <w:r w:rsidRPr="0051106F">
        <w:rPr>
          <w:rFonts w:ascii="Times New Roman" w:hAnsi="Times New Roman" w:cs="Times New Roman"/>
          <w:lang w:val="en-GB"/>
        </w:rPr>
        <w:t xml:space="preserve"> damage is caused, but whether the damage is </w:t>
      </w:r>
      <w:r w:rsidRPr="0051106F">
        <w:rPr>
          <w:rFonts w:ascii="Times New Roman" w:hAnsi="Times New Roman" w:cs="Times New Roman"/>
          <w:i/>
          <w:lang w:val="en-GB"/>
        </w:rPr>
        <w:t>substantial</w:t>
      </w:r>
      <w:r w:rsidRPr="0051106F">
        <w:rPr>
          <w:rFonts w:ascii="Times New Roman" w:hAnsi="Times New Roman" w:cs="Times New Roman"/>
          <w:lang w:val="en-GB"/>
        </w:rPr>
        <w:t>. The damage described is reparable and does not go to the fundamental structure of the building. The right to remove includes an obligation to make good, which Raj would be responsible for.</w:t>
      </w:r>
    </w:p>
    <w:p w14:paraId="4F2FCB68" w14:textId="77777777" w:rsidR="0051106F" w:rsidRPr="0051106F" w:rsidRDefault="0051106F" w:rsidP="0051106F">
      <w:pPr>
        <w:numPr>
          <w:ilvl w:val="0"/>
          <w:numId w:val="22"/>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The right exists at common law and does not require an express clause, though such a clause can clarify and strengthen the tenant's position.</w:t>
      </w:r>
    </w:p>
    <w:p w14:paraId="779B3AD5" w14:textId="77777777" w:rsidR="0051106F" w:rsidRPr="0051106F" w:rsidRDefault="0051106F" w:rsidP="0051106F">
      <w:pPr>
        <w:numPr>
          <w:ilvl w:val="0"/>
          <w:numId w:val="22"/>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This is an overgeneralization that ignores the specific and long-standing rules distinguishing domestic fixtures from trade fixtures, which are a privileged category.</w:t>
      </w:r>
    </w:p>
    <w:p w14:paraId="192CE65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71F6B561">
          <v:rect id="_x0000_i1567" style="width:468pt;height:1.2pt" o:hrstd="t" o:hr="t" fillcolor="#a0a0a0" stroked="f"/>
        </w:pict>
      </w:r>
    </w:p>
    <w:p w14:paraId="6A8DF6F7" w14:textId="77777777" w:rsidR="0051106F" w:rsidRPr="0051106F" w:rsidRDefault="0051106F" w:rsidP="0051106F">
      <w:pPr>
        <w:spacing w:line="276" w:lineRule="auto"/>
        <w:rPr>
          <w:rFonts w:ascii="Times New Roman" w:hAnsi="Times New Roman" w:cs="Times New Roman"/>
          <w:b/>
          <w:lang w:val="en-GB"/>
        </w:rPr>
      </w:pPr>
      <w:bookmarkStart w:id="20" w:name="_1f933ld2fjur"/>
      <w:bookmarkEnd w:id="20"/>
      <w:r w:rsidRPr="0051106F">
        <w:rPr>
          <w:rFonts w:ascii="Times New Roman" w:hAnsi="Times New Roman" w:cs="Times New Roman"/>
          <w:b/>
          <w:lang w:val="en-GB"/>
        </w:rPr>
        <w:t>Question 31 (Principle: Formalities - Deeds, Attestation and Delivery)</w:t>
      </w:r>
    </w:p>
    <w:p w14:paraId="63484DA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Mr. Higgins, an elderly and reclusive man, decided to gift his charming, debt-free freehold cottage to his favourite niece, Penelope, wanting to see her secure her future. He instructed his solicitor to prepare a transfer deed. The deed was correctly drafted, and Mr. Higgins executed it by signing it in the presence of his next-door neighbour, who acted as a witness and duly attested the signature. Later that day, Mr. Higgins placed the signed and witnessed deed into a stout manila envelope. He wrote "For Penelope - To be opened after my death" on the front and sealed it. He then placed the envelope in a locked drawer in his desk. He mentioned this to his brother, saying, "It's there for her when I'm gone. I don't want any fuss or for her to feel obliged to me while I'm still here." A month later, Mr. Higgins died peacefully in his sleep. His brother, having a key to the desk, retrieved the envelope and delivered it to a shocked but grateful Penelope. Is the transfer of the cottage to Penelope legally effective?</w:t>
      </w:r>
    </w:p>
    <w:p w14:paraId="67D6E28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Yes, because the deed was properly signed and witnessed, and the physical handing over of the deed to Penelope, even after death, completes the delivery and makes the transfer effective.</w:t>
      </w:r>
      <w:r w:rsidRPr="0051106F">
        <w:rPr>
          <w:rFonts w:ascii="Times New Roman" w:hAnsi="Times New Roman" w:cs="Times New Roman"/>
          <w:lang w:val="en-GB"/>
        </w:rPr>
        <w:br/>
        <w:t>b) No, because for a deed to be effective, it must be delivered during the grantor's lifetime, and Mr. Higgins's actions and words demonstrated a clear intention that it should not take effect immediately but only upon his death, which is testamentary in nature and does not comply with the formalities for a will.</w:t>
      </w:r>
      <w:r w:rsidRPr="0051106F">
        <w:rPr>
          <w:rFonts w:ascii="Times New Roman" w:hAnsi="Times New Roman" w:cs="Times New Roman"/>
          <w:lang w:val="en-GB"/>
        </w:rPr>
        <w:br/>
        <w:t>c) Yes, because the deed was validly executed, and the intention to make a gift to Penelope was clear and unequivocal; therefore, equity will regard it as delivered and perfect the imperfect gift.</w:t>
      </w:r>
      <w:r w:rsidRPr="0051106F">
        <w:rPr>
          <w:rFonts w:ascii="Times New Roman" w:hAnsi="Times New Roman" w:cs="Times New Roman"/>
          <w:lang w:val="en-GB"/>
        </w:rPr>
        <w:br/>
        <w:t>d) No, because the transfer of a legal estate by gift requires not only a deed but also registration at the Land Registry to be effective, and this had not been done prior to Mr. Higgins's death.</w:t>
      </w:r>
      <w:r w:rsidRPr="0051106F">
        <w:rPr>
          <w:rFonts w:ascii="Times New Roman" w:hAnsi="Times New Roman" w:cs="Times New Roman"/>
          <w:lang w:val="en-GB"/>
        </w:rPr>
        <w:br/>
        <w:t>e) Yes, because by telling his brother about the deed and its location, Mr. Higgins constituted his brother as his agent, and the brother's delivery of the deed to Penelope after death was therefore effective as an act of the grantor.</w:t>
      </w:r>
    </w:p>
    <w:p w14:paraId="39BDCC28"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lastRenderedPageBreak/>
        <w:t xml:space="preserve">B is the correct option </w:t>
      </w:r>
    </w:p>
    <w:p w14:paraId="414DF652"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66EF6ED2" w14:textId="77777777" w:rsidR="0051106F" w:rsidRPr="0051106F" w:rsidRDefault="0051106F" w:rsidP="0051106F">
      <w:pPr>
        <w:numPr>
          <w:ilvl w:val="0"/>
          <w:numId w:val="23"/>
        </w:num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xml:space="preserve">. The words "To be opened after my death" and the statement to his brother indicate a future, conditional intention (a </w:t>
      </w:r>
      <w:r w:rsidRPr="0051106F">
        <w:rPr>
          <w:rFonts w:ascii="Times New Roman" w:hAnsi="Times New Roman" w:cs="Times New Roman"/>
          <w:i/>
          <w:lang w:val="en-GB"/>
        </w:rPr>
        <w:t>donatio mortis causa</w:t>
      </w:r>
      <w:r w:rsidRPr="0051106F">
        <w:rPr>
          <w:rFonts w:ascii="Times New Roman" w:hAnsi="Times New Roman" w:cs="Times New Roman"/>
          <w:lang w:val="en-GB"/>
        </w:rPr>
        <w:t xml:space="preserve"> or a testamentary disposition), not an immediate, unconditional delivery. The deed is therefore ineffective as a </w:t>
      </w:r>
      <w:r w:rsidRPr="0051106F">
        <w:rPr>
          <w:rFonts w:ascii="Times New Roman" w:hAnsi="Times New Roman" w:cs="Times New Roman"/>
          <w:i/>
          <w:lang w:val="en-GB"/>
        </w:rPr>
        <w:t>inter vivos</w:t>
      </w:r>
      <w:r w:rsidRPr="0051106F">
        <w:rPr>
          <w:rFonts w:ascii="Times New Roman" w:hAnsi="Times New Roman" w:cs="Times New Roman"/>
          <w:lang w:val="en-GB"/>
        </w:rPr>
        <w:t xml:space="preserve"> (lifetime) gift and is invalid as a will because it wasn't executed with the requisite two witnessesA is incorrect. Delivery must be effected by the grantor or their authorised agent </w:t>
      </w:r>
      <w:r w:rsidRPr="0051106F">
        <w:rPr>
          <w:rFonts w:ascii="Times New Roman" w:hAnsi="Times New Roman" w:cs="Times New Roman"/>
          <w:i/>
          <w:lang w:val="en-GB"/>
        </w:rPr>
        <w:t>during the grantor's lifetime</w:t>
      </w:r>
      <w:r w:rsidRPr="0051106F">
        <w:rPr>
          <w:rFonts w:ascii="Times New Roman" w:hAnsi="Times New Roman" w:cs="Times New Roman"/>
          <w:lang w:val="en-GB"/>
        </w:rPr>
        <w:t>. Delivery by a third party after death is ineffective.</w:t>
      </w:r>
    </w:p>
    <w:p w14:paraId="0A7B4FA0" w14:textId="77777777" w:rsidR="0051106F" w:rsidRPr="0051106F" w:rsidRDefault="0051106F" w:rsidP="0051106F">
      <w:pPr>
        <w:spacing w:line="276" w:lineRule="auto"/>
        <w:rPr>
          <w:rFonts w:ascii="Times New Roman" w:hAnsi="Times New Roman" w:cs="Times New Roman"/>
          <w:lang w:val="en-GB"/>
        </w:rPr>
      </w:pPr>
    </w:p>
    <w:p w14:paraId="37AA5EBA" w14:textId="77777777" w:rsidR="0051106F" w:rsidRPr="0051106F" w:rsidRDefault="0051106F" w:rsidP="0051106F">
      <w:pPr>
        <w:numPr>
          <w:ilvl w:val="0"/>
          <w:numId w:val="23"/>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This is the "equity will perfect a gift" fallacy. The maxim "equity will not assist a volunteer" means that for a perfect gift, the legal formalities must be strictly complied with. Equity will not intervene to perfect an imperfect gift.</w:t>
      </w:r>
    </w:p>
    <w:p w14:paraId="1E00E8DA" w14:textId="77777777" w:rsidR="0051106F" w:rsidRPr="0051106F" w:rsidRDefault="0051106F" w:rsidP="0051106F">
      <w:pPr>
        <w:numPr>
          <w:ilvl w:val="0"/>
          <w:numId w:val="23"/>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as a complete answer. While registration is necessary to perfect the </w:t>
      </w:r>
      <w:r w:rsidRPr="0051106F">
        <w:rPr>
          <w:rFonts w:ascii="Times New Roman" w:hAnsi="Times New Roman" w:cs="Times New Roman"/>
          <w:i/>
          <w:lang w:val="en-GB"/>
        </w:rPr>
        <w:t>legal title</w:t>
      </w:r>
      <w:r w:rsidRPr="0051106F">
        <w:rPr>
          <w:rFonts w:ascii="Times New Roman" w:hAnsi="Times New Roman" w:cs="Times New Roman"/>
          <w:lang w:val="en-GB"/>
        </w:rPr>
        <w:t xml:space="preserve">, a validly delivered deed is required first to transfer the equitable interest. The primary failure here is the lack of a validly </w:t>
      </w:r>
      <w:r w:rsidRPr="0051106F">
        <w:rPr>
          <w:rFonts w:ascii="Times New Roman" w:hAnsi="Times New Roman" w:cs="Times New Roman"/>
          <w:i/>
          <w:lang w:val="en-GB"/>
        </w:rPr>
        <w:t>delivered</w:t>
      </w:r>
      <w:r w:rsidRPr="0051106F">
        <w:rPr>
          <w:rFonts w:ascii="Times New Roman" w:hAnsi="Times New Roman" w:cs="Times New Roman"/>
          <w:lang w:val="en-GB"/>
        </w:rPr>
        <w:t xml:space="preserve"> deed.</w:t>
      </w:r>
    </w:p>
    <w:p w14:paraId="23F1C086" w14:textId="77777777" w:rsidR="0051106F" w:rsidRPr="0051106F" w:rsidRDefault="0051106F" w:rsidP="0051106F">
      <w:pPr>
        <w:numPr>
          <w:ilvl w:val="0"/>
          <w:numId w:val="23"/>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There is no evidence that Mr. Higgins authorised his brother to act as his agent for the purpose of delivering the deed. The brother's actions were unilateral.</w:t>
      </w:r>
    </w:p>
    <w:p w14:paraId="0C73998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0992BB9">
          <v:rect id="_x0000_i1568" style="width:468pt;height:1.2pt" o:hrstd="t" o:hr="t" fillcolor="#a0a0a0" stroked="f"/>
        </w:pict>
      </w:r>
    </w:p>
    <w:p w14:paraId="49D61A33" w14:textId="77777777" w:rsidR="0051106F" w:rsidRPr="0051106F" w:rsidRDefault="0051106F" w:rsidP="0051106F">
      <w:pPr>
        <w:spacing w:line="276" w:lineRule="auto"/>
        <w:rPr>
          <w:rFonts w:ascii="Times New Roman" w:hAnsi="Times New Roman" w:cs="Times New Roman"/>
          <w:b/>
          <w:lang w:val="en-GB"/>
        </w:rPr>
      </w:pPr>
      <w:bookmarkStart w:id="21" w:name="_esa1wkzeg81j"/>
      <w:bookmarkEnd w:id="21"/>
      <w:r w:rsidRPr="0051106F">
        <w:rPr>
          <w:rFonts w:ascii="Times New Roman" w:hAnsi="Times New Roman" w:cs="Times New Roman"/>
          <w:b/>
          <w:lang w:val="en-GB"/>
        </w:rPr>
        <w:t>Question 32 (Principle: Equitable Interests - Restrictive Covenants)</w:t>
      </w:r>
    </w:p>
    <w:p w14:paraId="35B7F2E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In 1980, a property development company, "Heritage Estates Ltd," was selling off individual plots from a large, historic country estate to ensure its preservation. The conveyance to the first purchaser of "Plot A" contained a covenant, stated to be "for the benefit of the retained land of Heritage Estates Ltd," that "no fence, wall or hedge over one meter in height shall be erected on Plot A." The intention was to maintain the open, parkland character of the estate. Heritage Estates Ltd subsequently sold off all its remaining land in separate transactions to various other purchasers, including the owner of "Plot B." The current owner of Plot A, Mr. Jones, now wants to build a two-meter-high wooden fence around his garden for privacy and security. The current owner of Plot B, whose property was part of the original retained land of Heritage Estates Ltd, objects, relying on the 1980 covenant. Can the owner of Plot B enforce the restrictive covenant against Mr. Jones?</w:t>
      </w:r>
    </w:p>
    <w:p w14:paraId="6CEED36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No, because the burden of a freehold covenant does not run with the land at common law, and the original covenantee, Heritage Estates Ltd, no longer owns any land in the area and therefore cannot enforce it.</w:t>
      </w:r>
      <w:r w:rsidRPr="0051106F">
        <w:rPr>
          <w:rFonts w:ascii="Times New Roman" w:hAnsi="Times New Roman" w:cs="Times New Roman"/>
          <w:lang w:val="en-GB"/>
        </w:rPr>
        <w:br/>
        <w:t xml:space="preserve">b) Yes, because the burden of a restrictive covenant can run with the servient land (Plot A) in </w:t>
      </w:r>
      <w:r w:rsidRPr="0051106F">
        <w:rPr>
          <w:rFonts w:ascii="Times New Roman" w:hAnsi="Times New Roman" w:cs="Times New Roman"/>
          <w:lang w:val="en-GB"/>
        </w:rPr>
        <w:lastRenderedPageBreak/>
        <w:t xml:space="preserve">equity under the rule in </w:t>
      </w:r>
      <w:r w:rsidRPr="0051106F">
        <w:rPr>
          <w:rFonts w:ascii="Times New Roman" w:hAnsi="Times New Roman" w:cs="Times New Roman"/>
          <w:i/>
          <w:lang w:val="en-GB"/>
        </w:rPr>
        <w:t>Tulk v Moxhay</w:t>
      </w:r>
      <w:r w:rsidRPr="0051106F">
        <w:rPr>
          <w:rFonts w:ascii="Times New Roman" w:hAnsi="Times New Roman" w:cs="Times New Roman"/>
          <w:lang w:val="en-GB"/>
        </w:rPr>
        <w:t>, provided the benefit of the covenant was intended to run with and is now annexed to the dominant land (Plot B).</w:t>
      </w:r>
      <w:r w:rsidRPr="0051106F">
        <w:rPr>
          <w:rFonts w:ascii="Times New Roman" w:hAnsi="Times New Roman" w:cs="Times New Roman"/>
          <w:lang w:val="en-GB"/>
        </w:rPr>
        <w:br/>
        <w:t>c) No, because the covenant is positive in nature, as it effectively requires the owner of Plot A to take action to maintain a low boundary, and the burden of positive covenants does not run with the land.</w:t>
      </w:r>
      <w:r w:rsidRPr="0051106F">
        <w:rPr>
          <w:rFonts w:ascii="Times New Roman" w:hAnsi="Times New Roman" w:cs="Times New Roman"/>
          <w:lang w:val="en-GB"/>
        </w:rPr>
        <w:br/>
        <w:t>d) Yes, but only if the covenant was registered as a Class D(ii) Land Charge against Plot A's title, which would be likely given it was created in 1980, and provided the benefit has passed to Plot B.</w:t>
      </w:r>
      <w:r w:rsidRPr="0051106F">
        <w:rPr>
          <w:rFonts w:ascii="Times New Roman" w:hAnsi="Times New Roman" w:cs="Times New Roman"/>
          <w:lang w:val="en-GB"/>
        </w:rPr>
        <w:br/>
        <w:t>e) No, because when Heritage Estates Ltd sold off all its retained land, the scheme of development collapsed, and there is no longer any defined 'retained land' of the original covenantee capable of benefiting from the covenant.</w:t>
      </w:r>
    </w:p>
    <w:p w14:paraId="2131BCF7"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 xml:space="preserve">B is the correct option </w:t>
      </w:r>
    </w:p>
    <w:p w14:paraId="0C2B0469" w14:textId="77777777" w:rsidR="0051106F" w:rsidRPr="0051106F" w:rsidRDefault="0051106F" w:rsidP="0051106F">
      <w:pPr>
        <w:spacing w:line="276" w:lineRule="auto"/>
        <w:rPr>
          <w:rFonts w:ascii="Times New Roman" w:hAnsi="Times New Roman" w:cs="Times New Roman"/>
          <w:b/>
          <w:lang w:val="en-GB"/>
        </w:rPr>
      </w:pPr>
      <w:r w:rsidRPr="0051106F">
        <w:rPr>
          <w:rFonts w:ascii="Times New Roman" w:hAnsi="Times New Roman" w:cs="Times New Roman"/>
          <w:b/>
          <w:lang w:val="en-GB"/>
        </w:rPr>
        <w:t>Explanation</w:t>
      </w:r>
    </w:p>
    <w:p w14:paraId="6954D7DB" w14:textId="77777777" w:rsidR="0051106F" w:rsidRPr="0051106F" w:rsidRDefault="0051106F" w:rsidP="0051106F">
      <w:pPr>
        <w:numPr>
          <w:ilvl w:val="0"/>
          <w:numId w:val="24"/>
        </w:numPr>
        <w:spacing w:line="276" w:lineRule="auto"/>
        <w:rPr>
          <w:rFonts w:ascii="Times New Roman" w:hAnsi="Times New Roman" w:cs="Times New Roman"/>
          <w:lang w:val="en-GB"/>
        </w:rPr>
      </w:pPr>
      <w:r w:rsidRPr="0051106F">
        <w:rPr>
          <w:rFonts w:ascii="Times New Roman" w:hAnsi="Times New Roman" w:cs="Times New Roman"/>
          <w:b/>
          <w:lang w:val="en-GB"/>
        </w:rPr>
        <w:t>B is the correct option</w:t>
      </w:r>
      <w:r w:rsidRPr="0051106F">
        <w:rPr>
          <w:rFonts w:ascii="Times New Roman" w:hAnsi="Times New Roman" w:cs="Times New Roman"/>
          <w:lang w:val="en-GB"/>
        </w:rPr>
        <w:t xml:space="preserve">. It correctly states the equitable rule. For the burden to run to Mr. Jones, the covenant must be restrictive, touch and concern the land, and be intended to benefit the land of the covenantee. The critical issue here is whether the benefit has passed to Plot B. </w:t>
      </w:r>
    </w:p>
    <w:p w14:paraId="76E9D0BC" w14:textId="77777777" w:rsidR="0051106F" w:rsidRPr="0051106F" w:rsidRDefault="0051106F" w:rsidP="0051106F">
      <w:pPr>
        <w:numPr>
          <w:ilvl w:val="0"/>
          <w:numId w:val="24"/>
        </w:numPr>
        <w:spacing w:line="276" w:lineRule="auto"/>
        <w:rPr>
          <w:rFonts w:ascii="Times New Roman" w:hAnsi="Times New Roman" w:cs="Times New Roman"/>
          <w:lang w:val="en-GB"/>
        </w:rPr>
      </w:pPr>
      <w:r w:rsidRPr="0051106F">
        <w:rPr>
          <w:rFonts w:ascii="Times New Roman" w:hAnsi="Times New Roman" w:cs="Times New Roman"/>
          <w:b/>
          <w:lang w:val="en-GB"/>
        </w:rPr>
        <w:t>A is incorrect</w:t>
      </w:r>
      <w:r w:rsidRPr="0051106F">
        <w:rPr>
          <w:rFonts w:ascii="Times New Roman" w:hAnsi="Times New Roman" w:cs="Times New Roman"/>
          <w:lang w:val="en-GB"/>
        </w:rPr>
        <w:t xml:space="preserve">. While the burden does not run at law, it </w:t>
      </w:r>
      <w:r w:rsidRPr="0051106F">
        <w:rPr>
          <w:rFonts w:ascii="Times New Roman" w:hAnsi="Times New Roman" w:cs="Times New Roman"/>
          <w:i/>
          <w:lang w:val="en-GB"/>
        </w:rPr>
        <w:t>can</w:t>
      </w:r>
      <w:r w:rsidRPr="0051106F">
        <w:rPr>
          <w:rFonts w:ascii="Times New Roman" w:hAnsi="Times New Roman" w:cs="Times New Roman"/>
          <w:lang w:val="en-GB"/>
        </w:rPr>
        <w:t xml:space="preserve"> run in equity under the rule in </w:t>
      </w:r>
      <w:r w:rsidRPr="0051106F">
        <w:rPr>
          <w:rFonts w:ascii="Times New Roman" w:hAnsi="Times New Roman" w:cs="Times New Roman"/>
          <w:i/>
          <w:lang w:val="en-GB"/>
        </w:rPr>
        <w:t>Tulk v Moxhay</w:t>
      </w:r>
      <w:r w:rsidRPr="0051106F">
        <w:rPr>
          <w:rFonts w:ascii="Times New Roman" w:hAnsi="Times New Roman" w:cs="Times New Roman"/>
          <w:lang w:val="en-GB"/>
        </w:rPr>
        <w:t>.</w:t>
      </w:r>
    </w:p>
    <w:p w14:paraId="02F9B6E2" w14:textId="77777777" w:rsidR="0051106F" w:rsidRPr="0051106F" w:rsidRDefault="0051106F" w:rsidP="0051106F">
      <w:pPr>
        <w:numPr>
          <w:ilvl w:val="0"/>
          <w:numId w:val="24"/>
        </w:numPr>
        <w:spacing w:line="276" w:lineRule="auto"/>
        <w:rPr>
          <w:rFonts w:ascii="Times New Roman" w:hAnsi="Times New Roman" w:cs="Times New Roman"/>
          <w:lang w:val="en-GB"/>
        </w:rPr>
      </w:pPr>
      <w:r w:rsidRPr="0051106F">
        <w:rPr>
          <w:rFonts w:ascii="Times New Roman" w:hAnsi="Times New Roman" w:cs="Times New Roman"/>
          <w:b/>
          <w:lang w:val="en-GB"/>
        </w:rPr>
        <w:t>C is incorrect</w:t>
      </w:r>
      <w:r w:rsidRPr="0051106F">
        <w:rPr>
          <w:rFonts w:ascii="Times New Roman" w:hAnsi="Times New Roman" w:cs="Times New Roman"/>
          <w:lang w:val="en-GB"/>
        </w:rPr>
        <w:t>. A covenant "not to erect a high fence" is negative/restrictive in substance. It prohibits an action.</w:t>
      </w:r>
    </w:p>
    <w:p w14:paraId="40E9B5DF" w14:textId="77777777" w:rsidR="0051106F" w:rsidRPr="0051106F" w:rsidRDefault="0051106F" w:rsidP="0051106F">
      <w:pPr>
        <w:numPr>
          <w:ilvl w:val="0"/>
          <w:numId w:val="24"/>
        </w:numPr>
        <w:spacing w:line="276" w:lineRule="auto"/>
        <w:rPr>
          <w:rFonts w:ascii="Times New Roman" w:hAnsi="Times New Roman" w:cs="Times New Roman"/>
          <w:lang w:val="en-GB"/>
        </w:rPr>
      </w:pPr>
      <w:r w:rsidRPr="0051106F">
        <w:rPr>
          <w:rFonts w:ascii="Times New Roman" w:hAnsi="Times New Roman" w:cs="Times New Roman"/>
          <w:b/>
          <w:lang w:val="en-GB"/>
        </w:rPr>
        <w:t>D is incorrect</w:t>
      </w:r>
      <w:r w:rsidRPr="0051106F">
        <w:rPr>
          <w:rFonts w:ascii="Times New Roman" w:hAnsi="Times New Roman" w:cs="Times New Roman"/>
          <w:lang w:val="en-GB"/>
        </w:rPr>
        <w:t xml:space="preserve"> but points towards a key practical requirement. Registration is crucial for the covenant to be enforceable against a successor in title to Plot A.</w:t>
      </w:r>
    </w:p>
    <w:p w14:paraId="60F30793" w14:textId="77777777" w:rsidR="0051106F" w:rsidRPr="0051106F" w:rsidRDefault="0051106F" w:rsidP="0051106F">
      <w:pPr>
        <w:numPr>
          <w:ilvl w:val="0"/>
          <w:numId w:val="24"/>
        </w:numPr>
        <w:spacing w:line="276" w:lineRule="auto"/>
        <w:rPr>
          <w:rFonts w:ascii="Times New Roman" w:hAnsi="Times New Roman" w:cs="Times New Roman"/>
          <w:lang w:val="en-GB"/>
        </w:rPr>
      </w:pPr>
      <w:r w:rsidRPr="0051106F">
        <w:rPr>
          <w:rFonts w:ascii="Times New Roman" w:hAnsi="Times New Roman" w:cs="Times New Roman"/>
          <w:b/>
          <w:lang w:val="en-GB"/>
        </w:rPr>
        <w:t>E is incorrect</w:t>
      </w:r>
      <w:r w:rsidRPr="0051106F">
        <w:rPr>
          <w:rFonts w:ascii="Times New Roman" w:hAnsi="Times New Roman" w:cs="Times New Roman"/>
          <w:lang w:val="en-GB"/>
        </w:rPr>
        <w:t xml:space="preserve">. The case of </w:t>
      </w:r>
      <w:r w:rsidRPr="0051106F">
        <w:rPr>
          <w:rFonts w:ascii="Times New Roman" w:hAnsi="Times New Roman" w:cs="Times New Roman"/>
          <w:i/>
          <w:lang w:val="en-GB"/>
        </w:rPr>
        <w:t>Federated Homes v Mill Lodge</w:t>
      </w:r>
      <w:r w:rsidRPr="0051106F">
        <w:rPr>
          <w:rFonts w:ascii="Times New Roman" w:hAnsi="Times New Roman" w:cs="Times New Roman"/>
          <w:lang w:val="en-GB"/>
        </w:rPr>
        <w:t xml:space="preserve"> established that the benefit of a covenant can be annexed to each and every part of the retained land. Therefore, when Heritage Estates sold off Plot B, the benefit could pass with it if the necessary intention for annexation is found, either expressly or by statute.</w:t>
      </w:r>
    </w:p>
    <w:p w14:paraId="667681E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2F2F17D3">
          <v:rect id="_x0000_i1569" style="width:468pt;height:1.2pt" o:hrstd="t" o:hr="t" fillcolor="#a0a0a0" stroked="f"/>
        </w:pict>
      </w:r>
    </w:p>
    <w:p w14:paraId="6B6212D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32 (Principles: The Legal Concept of Land; Fixtures and Fittings)</w:t>
      </w:r>
    </w:p>
    <w:p w14:paraId="2C78D9F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Sarah purchased the freehold property "The Orchard" from Tariq six months ago. After moving in, a significant dispute arose regarding several items left behind. Sarah claims that a vintage, cast-iron fireplace integral to the living room design, a large greenhouse bolted to a concrete base in the garden, and a collection of valuable antique mirrors screwed securely to the hallway wall are all fixtures and should have remained with the property. Tariq argues they are all chattels he is entitled to remove, insisting the fireplace was a collector's item, the greenhouse was for his </w:t>
      </w:r>
      <w:r w:rsidRPr="0051106F">
        <w:rPr>
          <w:rFonts w:ascii="Times New Roman" w:hAnsi="Times New Roman" w:cs="Times New Roman"/>
          <w:lang w:val="en-GB"/>
        </w:rPr>
        <w:lastRenderedPageBreak/>
        <w:t>personal horticulture hobby, and the mirrors were easily removable art. The parties did not have any specific contractual agreement about these items in the sale contract. The fireplace is immensely heavy and was built into the brickwork with mortar, the greenhouse is a substantial permanent-looking structure, and the mirrors, while decorative, are fixed with sturdy brackets. In determining whether these items are fixtures, what is the core legal test the court will apply, and how is it likely to be applied to these items?</w:t>
      </w:r>
    </w:p>
    <w:p w14:paraId="334E5390" w14:textId="77777777" w:rsidR="0051106F" w:rsidRPr="0051106F" w:rsidRDefault="0051106F" w:rsidP="0051106F">
      <w:pPr>
        <w:spacing w:line="276" w:lineRule="auto"/>
        <w:rPr>
          <w:rFonts w:ascii="Times New Roman" w:hAnsi="Times New Roman" w:cs="Times New Roman"/>
          <w:lang w:val="en-GB"/>
        </w:rPr>
      </w:pPr>
    </w:p>
    <w:p w14:paraId="5EE880B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court will apply a test based solely on the degree of annexation, where any physical attachment, no matter how slight, makes an item a fixture.</w:t>
      </w:r>
      <w:r w:rsidRPr="0051106F">
        <w:rPr>
          <w:rFonts w:ascii="Times New Roman" w:hAnsi="Times New Roman" w:cs="Times New Roman"/>
          <w:lang w:val="en-GB"/>
        </w:rPr>
        <w:br/>
        <w:t>b) The court will apply a two-stage test considering both the degree of annexation and the purpose of annexation, with the purpose of annexation being the decisive consideration in most cases.</w:t>
      </w:r>
      <w:r w:rsidRPr="0051106F">
        <w:rPr>
          <w:rFonts w:ascii="Times New Roman" w:hAnsi="Times New Roman" w:cs="Times New Roman"/>
          <w:lang w:val="en-GB"/>
        </w:rPr>
        <w:br/>
        <w:t>c) The court will primarily consider the value and the original purpose for which the items were purchased, with high-value or hobby-related items presumed to be chattels.</w:t>
      </w:r>
      <w:r w:rsidRPr="0051106F">
        <w:rPr>
          <w:rFonts w:ascii="Times New Roman" w:hAnsi="Times New Roman" w:cs="Times New Roman"/>
          <w:lang w:val="en-GB"/>
        </w:rPr>
        <w:br/>
        <w:t>d) The court will apply a test of whether the items were intended for the permanent improvement of the land or for the better enjoyment of the items as chattels, assessing the objective intention at the time of annexation.</w:t>
      </w:r>
      <w:r w:rsidRPr="0051106F">
        <w:rPr>
          <w:rFonts w:ascii="Times New Roman" w:hAnsi="Times New Roman" w:cs="Times New Roman"/>
          <w:lang w:val="en-GB"/>
        </w:rPr>
        <w:br/>
        <w:t>e) The court will look exclusively at the contractual intentions of the parties at the time of sale, and in the absence of an express agreement, all attached items are automatically considered fixtures.</w:t>
      </w:r>
    </w:p>
    <w:p w14:paraId="189E0E26"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w:t>
      </w:r>
      <w:r w:rsidRPr="0051106F">
        <w:rPr>
          <w:rFonts w:ascii="Times New Roman" w:hAnsi="Times New Roman" w:cs="Times New Roman"/>
          <w:b/>
          <w:bCs/>
          <w:lang w:val="en-GB"/>
        </w:rPr>
        <w:t xml:space="preserve"> </w:t>
      </w:r>
    </w:p>
    <w:p w14:paraId="0291875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2402160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xml:space="preserve"> This option accurately states the established two-stage test. The court first assesses the degree of annexation (how firmly and permanently the item is attached) and then, more importantly, the purpose of annexation (whether the object was attached to enhance the land or the building permanently, or merely for the better enjoyment of the object itself). </w:t>
      </w:r>
    </w:p>
    <w:p w14:paraId="7F1318C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xml:space="preserve"> While the degree of annexation is a crucial first stage of the test, it is not the sole determinant. The law recognises that an item can be firmly fixed (high degree of annexation) yet remain a chattel if the purpose of annexation was not to permanently improve the land. </w:t>
      </w:r>
    </w:p>
    <w:p w14:paraId="1AAB6BA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The value of an item or the personal hobby of the owner is not a formal part of the legal test for distinguishing between a fixture and a chattel. The focus is on the objective intention demonstrated by the annexation, not the subjective motives or financial worth of the item to the owner.</w:t>
      </w:r>
    </w:p>
    <w:p w14:paraId="3D4DD72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correct.</w:t>
      </w:r>
      <w:r w:rsidRPr="0051106F">
        <w:rPr>
          <w:rFonts w:ascii="Times New Roman" w:hAnsi="Times New Roman" w:cs="Times New Roman"/>
          <w:lang w:val="en-GB"/>
        </w:rPr>
        <w:t xml:space="preserve"> This option effectively rephrases the "purpose of annexation" part of the two-stage test in a clear, practical manner. It captures the essence of the inquiry: was the item attached to </w:t>
      </w:r>
      <w:r w:rsidRPr="0051106F">
        <w:rPr>
          <w:rFonts w:ascii="Times New Roman" w:hAnsi="Times New Roman" w:cs="Times New Roman"/>
          <w:lang w:val="en-GB"/>
        </w:rPr>
        <w:lastRenderedPageBreak/>
        <w:t xml:space="preserve">make it a permanent part of the realty, or was it attached for its own temporary use and enjoyment. </w:t>
      </w:r>
    </w:p>
    <w:p w14:paraId="6E45070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While parties can contractually modify the default position, the question states they did not do so. In the absence of such an agreement, the common law two-stage test applies. It is not the case that all attached items automatically become fixtures; the purpose of their attachment must still be considered on a case-by-case basis.</w:t>
      </w:r>
    </w:p>
    <w:p w14:paraId="692B996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3CB1B54C">
          <v:rect id="_x0000_i1570" style="width:468pt;height:.6pt" o:hrstd="t" o:hr="t" fillcolor="#a0a0a0" stroked="f"/>
        </w:pict>
      </w:r>
    </w:p>
    <w:p w14:paraId="48A8894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33 (Principles: Airspace Rights; Trespass)</w:t>
      </w:r>
    </w:p>
    <w:p w14:paraId="04A7AE4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Fatima owns a freehold house in a densely packed residential area. Her neighbour, David, is a property developer who is constructing a new four-storey block of flats on his adjacent land. During construction, a large tower crane operated by David's company regularly swings its jib directly over Fatima's back garden and the roof of her house at a height of approximately 15 metres, causing her significant anxiety. Furthermore, David has erected essential scaffolding for the works that protrudes two feet into the airspace above Fatima's driveway, making it difficult for her to park her car and causing an obstruction. Fatima is concerned about her privacy, safety, and the devaluation of her property. She seeks advice on whether these ongoing actions constitute a trespass to her land. What is the core principle of land ownership regarding airspace, and does David's activity likely violate it?</w:t>
      </w:r>
    </w:p>
    <w:p w14:paraId="2FD6B8A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A landowner owns all airspace above their land indefinitely into the sky, so any intrusion, regardless of height, is a trespass.</w:t>
      </w:r>
      <w:r w:rsidRPr="0051106F">
        <w:rPr>
          <w:rFonts w:ascii="Times New Roman" w:hAnsi="Times New Roman" w:cs="Times New Roman"/>
          <w:lang w:val="en-GB"/>
        </w:rPr>
        <w:br/>
        <w:t>b) A landowner's rights extend only to the airspace at such a height as is necessary for the ordinary use and enjoyment of their land and the structures upon it.</w:t>
      </w:r>
      <w:r w:rsidRPr="0051106F">
        <w:rPr>
          <w:rFonts w:ascii="Times New Roman" w:hAnsi="Times New Roman" w:cs="Times New Roman"/>
          <w:lang w:val="en-GB"/>
        </w:rPr>
        <w:br/>
        <w:t>c) A landowner has no rights to airspace above their land for temporary intrusions, as it is considered a public highway during construction projects.</w:t>
      </w:r>
      <w:r w:rsidRPr="0051106F">
        <w:rPr>
          <w:rFonts w:ascii="Times New Roman" w:hAnsi="Times New Roman" w:cs="Times New Roman"/>
          <w:lang w:val="en-GB"/>
        </w:rPr>
        <w:br/>
        <w:t>d) A landowner's airspace rights are limited to a specific height defined by statute, and intrusions above that height are permitted without question.</w:t>
      </w:r>
      <w:r w:rsidRPr="0051106F">
        <w:rPr>
          <w:rFonts w:ascii="Times New Roman" w:hAnsi="Times New Roman" w:cs="Times New Roman"/>
          <w:lang w:val="en-GB"/>
        </w:rPr>
        <w:br/>
        <w:t>e) A landowner can only claim trespass to airspace if they can prove actual physical damage to their land or structures resulted from the intrusion.</w:t>
      </w:r>
    </w:p>
    <w:p w14:paraId="5B77DCF3"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is the correct option </w:t>
      </w:r>
    </w:p>
    <w:p w14:paraId="20644C2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42C9D03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This option accurately summarises the modern principle. The law protects the airspace within a height that is necessary for the reasonable use and enjoyment of the property. Both the crane jib swinging at a low height of 15 metres over her garden and the protruding scaffolding at driveway level clearly fall within this protected zone, as they intrude into airspace that Fatima would reasonably expect to use and enjoy without interference for her domestic life.</w:t>
      </w:r>
    </w:p>
    <w:p w14:paraId="53452D8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A is incorrect.</w:t>
      </w:r>
      <w:r w:rsidRPr="0051106F">
        <w:rPr>
          <w:rFonts w:ascii="Times New Roman" w:hAnsi="Times New Roman" w:cs="Times New Roman"/>
          <w:lang w:val="en-GB"/>
        </w:rPr>
        <w:t> This reflects the old Latin maxim but is an overstatement of the modern law. The maxim has been qualified by case law, which establishes that a landowner's rights do not extend indefinitely upwards but are limited to the lower stratum of airspace necessary for ordinary use and enjoyment, as confirmed in </w:t>
      </w:r>
      <w:r w:rsidRPr="0051106F">
        <w:rPr>
          <w:rFonts w:ascii="Times New Roman" w:hAnsi="Times New Roman" w:cs="Times New Roman"/>
          <w:i/>
          <w:iCs/>
          <w:lang w:val="en-GB"/>
        </w:rPr>
        <w:t>Bernstein v Skyviews</w:t>
      </w:r>
      <w:r w:rsidRPr="0051106F">
        <w:rPr>
          <w:rFonts w:ascii="Times New Roman" w:hAnsi="Times New Roman" w:cs="Times New Roman"/>
          <w:lang w:val="en-GB"/>
        </w:rPr>
        <w:t>.</w:t>
      </w:r>
    </w:p>
    <w:p w14:paraId="1FF0C80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xml:space="preserve"> This is a complete misstatement of the law. Landowners do have proprietary rights in the airspace above their land. The fact that the intrusion is for a temporary construction project does not negate these rights; it merely describes the duration of the trespass. </w:t>
      </w:r>
    </w:p>
    <w:p w14:paraId="73364D3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There is no fixed numerical limit in English law defined by statute. The test is one of reasonableness and necessity, not a specific measurement. The question of what is necessary for "ordinary use and enjoyment" is a question of fact to be determined by the court based on the circumstances.</w:t>
      </w:r>
    </w:p>
    <w:p w14:paraId="053C47C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Trespass to land is actionable </w:t>
      </w:r>
      <w:r w:rsidRPr="0051106F">
        <w:rPr>
          <w:rFonts w:ascii="Times New Roman" w:hAnsi="Times New Roman" w:cs="Times New Roman"/>
          <w:i/>
          <w:iCs/>
          <w:lang w:val="en-GB"/>
        </w:rPr>
        <w:t>per se</w:t>
      </w:r>
      <w:r w:rsidRPr="0051106F">
        <w:rPr>
          <w:rFonts w:ascii="Times New Roman" w:hAnsi="Times New Roman" w:cs="Times New Roman"/>
          <w:lang w:val="en-GB"/>
        </w:rPr>
        <w:t>, meaning it is a wrong in itself without the need for the claimant to prove they suffered actual damage. The mere unlawful intrusion into the airspace is sufficient to found a claim, as established in </w:t>
      </w:r>
      <w:r w:rsidRPr="0051106F">
        <w:rPr>
          <w:rFonts w:ascii="Times New Roman" w:hAnsi="Times New Roman" w:cs="Times New Roman"/>
          <w:i/>
          <w:iCs/>
          <w:lang w:val="en-GB"/>
        </w:rPr>
        <w:t>Kelsen v Imperial Tobacco</w:t>
      </w:r>
      <w:r w:rsidRPr="0051106F">
        <w:rPr>
          <w:rFonts w:ascii="Times New Roman" w:hAnsi="Times New Roman" w:cs="Times New Roman"/>
          <w:lang w:val="en-GB"/>
        </w:rPr>
        <w:t> where an injunction was granted for a minimal intrusion.</w:t>
      </w:r>
    </w:p>
    <w:p w14:paraId="749AD4F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0884EE91">
          <v:rect id="_x0000_i1571" style="width:468pt;height:.6pt" o:hrstd="t" o:hr="t" fillcolor="#a0a0a0" stroked="f"/>
        </w:pict>
      </w:r>
    </w:p>
    <w:p w14:paraId="72E8031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34 (Principles: Legal vs Equitable Interests; Formalities)</w:t>
      </w:r>
    </w:p>
    <w:p w14:paraId="49CC0FD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Chloe and Ben entered into a comprehensive written contract for the sale of Ben's freehold house, "Maple Cottage." The contract contained all the material terms, was duly signed by both parties, and clearly identified the property, the price, and the completion date. Chloe paid a 10% deposit to Ben's solicitor to be held as stakeholder. However, just two weeks before the scheduled completion date, Ben changed his mind after receiving an unsolicited higher offer from a third party and refused to proceed with the sale to Chloe. Chloe wants to enforce the agreement and become the legal owner of Maple Cottage, as she has already made arrangements to move. What is the core nature of Chloe's current interest in the property, and what is the legal basis for it?</w:t>
      </w:r>
    </w:p>
    <w:p w14:paraId="34881CF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Chloe has no proprietary interest in the property whatsoever because the legal transfer has not been completed by deed and she is not in possession.</w:t>
      </w:r>
      <w:r w:rsidRPr="0051106F">
        <w:rPr>
          <w:rFonts w:ascii="Times New Roman" w:hAnsi="Times New Roman" w:cs="Times New Roman"/>
          <w:lang w:val="en-GB"/>
        </w:rPr>
        <w:br/>
        <w:t>b) Chloe has a legal interest in the property because the contract was in writing, incorporated all terms, and was signed, fulfilling all statutory requirements for a transfer.</w:t>
      </w:r>
      <w:r w:rsidRPr="0051106F">
        <w:rPr>
          <w:rFonts w:ascii="Times New Roman" w:hAnsi="Times New Roman" w:cs="Times New Roman"/>
          <w:lang w:val="en-GB"/>
        </w:rPr>
        <w:br/>
        <w:t>c) Chloe has an equitable interest in the property arising from the existence of a specifically enforceable contract for the sale of the legal estate.</w:t>
      </w:r>
      <w:r w:rsidRPr="0051106F">
        <w:rPr>
          <w:rFonts w:ascii="Times New Roman" w:hAnsi="Times New Roman" w:cs="Times New Roman"/>
          <w:lang w:val="en-GB"/>
        </w:rPr>
        <w:br/>
        <w:t>d) Chloe has a mere personal right against Ben for damages for breach of contract, which gives her no interest in the land itself and is her only remedy.</w:t>
      </w:r>
      <w:r w:rsidRPr="0051106F">
        <w:rPr>
          <w:rFonts w:ascii="Times New Roman" w:hAnsi="Times New Roman" w:cs="Times New Roman"/>
          <w:lang w:val="en-GB"/>
        </w:rPr>
        <w:br/>
        <w:t>e) Chloe has a legal interest because the contract complies with the requirements of the Law of Property (Miscellaneous Provisions) Act 1989, which supersedes the need for a deed.</w:t>
      </w:r>
    </w:p>
    <w:p w14:paraId="64CB3D17"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lastRenderedPageBreak/>
        <w:t xml:space="preserve">C is the correct option </w:t>
      </w:r>
    </w:p>
    <w:p w14:paraId="63F378A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0E680AE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xml:space="preserve"> This option accurately describes the situation. Chloe has a specifically enforceable contract for the sale of a legal estate. Under the equitable maxim "equity looks on that as done which ought to be done," equity treats Chloe as the owner of the beneficial interest in the land from the moment the contract becomes binding. </w:t>
      </w:r>
    </w:p>
    <w:p w14:paraId="4876821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While it is true that Chloe has not yet become the </w:t>
      </w:r>
      <w:r w:rsidRPr="0051106F">
        <w:rPr>
          <w:rFonts w:ascii="Times New Roman" w:hAnsi="Times New Roman" w:cs="Times New Roman"/>
          <w:i/>
          <w:iCs/>
          <w:lang w:val="en-GB"/>
        </w:rPr>
        <w:t>legal</w:t>
      </w:r>
      <w:r w:rsidRPr="0051106F">
        <w:rPr>
          <w:rFonts w:ascii="Times New Roman" w:hAnsi="Times New Roman" w:cs="Times New Roman"/>
          <w:lang w:val="en-GB"/>
        </w:rPr>
        <w:t> owner, it does not follow that she has </w:t>
      </w:r>
      <w:r w:rsidRPr="0051106F">
        <w:rPr>
          <w:rFonts w:ascii="Times New Roman" w:hAnsi="Times New Roman" w:cs="Times New Roman"/>
          <w:i/>
          <w:iCs/>
          <w:lang w:val="en-GB"/>
        </w:rPr>
        <w:t>no</w:t>
      </w:r>
      <w:r w:rsidRPr="0051106F">
        <w:rPr>
          <w:rFonts w:ascii="Times New Roman" w:hAnsi="Times New Roman" w:cs="Times New Roman"/>
          <w:lang w:val="en-GB"/>
        </w:rPr>
        <w:t> interest in the land. Equity intervenes to protect a purchaser in her position under the doctrine from </w:t>
      </w:r>
      <w:r w:rsidRPr="0051106F">
        <w:rPr>
          <w:rFonts w:ascii="Times New Roman" w:hAnsi="Times New Roman" w:cs="Times New Roman"/>
          <w:i/>
          <w:iCs/>
          <w:lang w:val="en-GB"/>
        </w:rPr>
        <w:t>Walsh v Lonsdale</w:t>
      </w:r>
      <w:r w:rsidRPr="0051106F">
        <w:rPr>
          <w:rFonts w:ascii="Times New Roman" w:hAnsi="Times New Roman" w:cs="Times New Roman"/>
          <w:lang w:val="en-GB"/>
        </w:rPr>
        <w:t>, treating her as the beneficial owner from the date of the contract.</w:t>
      </w:r>
    </w:p>
    <w:p w14:paraId="0569FEE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A written contract that complies with s.2 of the LP(MP)A 1989 makes the contract </w:t>
      </w:r>
      <w:r w:rsidRPr="0051106F">
        <w:rPr>
          <w:rFonts w:ascii="Times New Roman" w:hAnsi="Times New Roman" w:cs="Times New Roman"/>
          <w:i/>
          <w:iCs/>
          <w:lang w:val="en-GB"/>
        </w:rPr>
        <w:t>enforceable</w:t>
      </w:r>
      <w:r w:rsidRPr="0051106F">
        <w:rPr>
          <w:rFonts w:ascii="Times New Roman" w:hAnsi="Times New Roman" w:cs="Times New Roman"/>
          <w:lang w:val="en-GB"/>
        </w:rPr>
        <w:t>, but it does not, by itself, create a legal estate. A legal estate in land can only be created or transferred by a deed, as required by section 52 of the Law of Property Act 1925.</w:t>
      </w:r>
    </w:p>
    <w:p w14:paraId="4E64CD7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While Chloe does have a personal right to sue for damages, she also has a superior remedy. The contract gives rise to proprietary rights in equity, which are binding on the seller and can, in certain circumstances, bind third parties. Her primary remedy here would be specific performance to enforce her equitable interest.</w:t>
      </w:r>
    </w:p>
    <w:p w14:paraId="0C2C31F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Compliance with s.2 of the LP(MP)A 1989 makes the contract </w:t>
      </w:r>
      <w:r w:rsidRPr="0051106F">
        <w:rPr>
          <w:rFonts w:ascii="Times New Roman" w:hAnsi="Times New Roman" w:cs="Times New Roman"/>
          <w:i/>
          <w:iCs/>
          <w:lang w:val="en-GB"/>
        </w:rPr>
        <w:t>enforceable</w:t>
      </w:r>
      <w:r w:rsidRPr="0051106F">
        <w:rPr>
          <w:rFonts w:ascii="Times New Roman" w:hAnsi="Times New Roman" w:cs="Times New Roman"/>
          <w:lang w:val="en-GB"/>
        </w:rPr>
        <w:t>, which in turn gives rise to an </w:t>
      </w:r>
      <w:r w:rsidRPr="0051106F">
        <w:rPr>
          <w:rFonts w:ascii="Times New Roman" w:hAnsi="Times New Roman" w:cs="Times New Roman"/>
          <w:i/>
          <w:iCs/>
          <w:lang w:val="en-GB"/>
        </w:rPr>
        <w:t>equitable</w:t>
      </w:r>
      <w:r w:rsidRPr="0051106F">
        <w:rPr>
          <w:rFonts w:ascii="Times New Roman" w:hAnsi="Times New Roman" w:cs="Times New Roman"/>
          <w:lang w:val="en-GB"/>
        </w:rPr>
        <w:t> interest. It does not, by itself, circumvent the fundamental requirement for a deed to transfer the </w:t>
      </w:r>
      <w:r w:rsidRPr="0051106F">
        <w:rPr>
          <w:rFonts w:ascii="Times New Roman" w:hAnsi="Times New Roman" w:cs="Times New Roman"/>
          <w:i/>
          <w:iCs/>
          <w:lang w:val="en-GB"/>
        </w:rPr>
        <w:t>legal</w:t>
      </w:r>
      <w:r w:rsidRPr="0051106F">
        <w:rPr>
          <w:rFonts w:ascii="Times New Roman" w:hAnsi="Times New Roman" w:cs="Times New Roman"/>
          <w:lang w:val="en-GB"/>
        </w:rPr>
        <w:t> estate. The two formality regimes operate in tandem for contracts and completions.</w:t>
      </w:r>
    </w:p>
    <w:p w14:paraId="1686A13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6EC0EEDD">
          <v:rect id="_x0000_i1572" style="width:468pt;height:.6pt" o:hrstd="t" o:hr="t" fillcolor="#a0a0a0" stroked="f"/>
        </w:pict>
      </w:r>
    </w:p>
    <w:p w14:paraId="45E44AF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35 (Principles: Estates in Land; Fee Simple Absolute in Possession)</w:t>
      </w:r>
    </w:p>
    <w:p w14:paraId="621CF39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Eleanor is the sole registered proprietor of a freehold house, having been registered after her grandfather's death. Her grandfather's will left the property "to my granddaughter, Eleanor, for her life, and thereafter to her first-born child absolutely." Eleanor has one daughter, Grace, who is now ten years old. Eleanor wishes to sell the house outright to a buyer, Imogen, and move abroad. Imogen's conveyancer, upon reviewing the will, is concerned about the state of the title and whether Eleanor has the power to sell the property free from any future claims by Grace. What is the core nature of Eleanor's legal estate, and does she have the power to sell the fee simple absolute?</w:t>
      </w:r>
    </w:p>
    <w:p w14:paraId="0BB8FBF6" w14:textId="77777777" w:rsidR="0051106F" w:rsidRPr="0051106F" w:rsidRDefault="0051106F" w:rsidP="0051106F">
      <w:pPr>
        <w:numPr>
          <w:ilvl w:val="0"/>
          <w:numId w:val="25"/>
        </w:numPr>
        <w:spacing w:line="276" w:lineRule="auto"/>
        <w:rPr>
          <w:rFonts w:ascii="Times New Roman" w:hAnsi="Times New Roman" w:cs="Times New Roman"/>
          <w:lang w:val="en-GB"/>
        </w:rPr>
      </w:pPr>
      <w:r w:rsidRPr="0051106F">
        <w:rPr>
          <w:rFonts w:ascii="Times New Roman" w:hAnsi="Times New Roman" w:cs="Times New Roman"/>
          <w:lang w:val="en-GB"/>
        </w:rPr>
        <w:t>Eleanor holds only a life estate at law, and therefore she cannot sell the property as she does not own the interest of her daughter, Grace.</w:t>
      </w:r>
      <w:r w:rsidRPr="0051106F">
        <w:rPr>
          <w:rFonts w:ascii="Times New Roman" w:hAnsi="Times New Roman" w:cs="Times New Roman"/>
          <w:lang w:val="en-GB"/>
        </w:rPr>
        <w:br/>
        <w:t xml:space="preserve">b) Eleanor holds the legal estate as a fee simple absolute in possession, and she has the full power to sell it, using the mechanism of overreaching to protect the beneficial </w:t>
      </w:r>
      <w:r w:rsidRPr="0051106F">
        <w:rPr>
          <w:rFonts w:ascii="Times New Roman" w:hAnsi="Times New Roman" w:cs="Times New Roman"/>
          <w:lang w:val="en-GB"/>
        </w:rPr>
        <w:lastRenderedPageBreak/>
        <w:t>interests.</w:t>
      </w:r>
      <w:r w:rsidRPr="0051106F">
        <w:rPr>
          <w:rFonts w:ascii="Times New Roman" w:hAnsi="Times New Roman" w:cs="Times New Roman"/>
          <w:lang w:val="en-GB"/>
        </w:rPr>
        <w:br/>
        <w:t>c) Eleanor holds the property on a trust of land for herself for life and for Grace in remainder, so she can only sell her own life interest, which would be of limited value to a purchaser.</w:t>
      </w:r>
      <w:r w:rsidRPr="0051106F">
        <w:rPr>
          <w:rFonts w:ascii="Times New Roman" w:hAnsi="Times New Roman" w:cs="Times New Roman"/>
          <w:lang w:val="en-GB"/>
        </w:rPr>
        <w:br/>
        <w:t>d) Eleanor holds a determinable fee simple, which will determine upon her death, so she cannot sell a fee simple absolute now as her estate is inherently limited.</w:t>
      </w:r>
      <w:r w:rsidRPr="0051106F">
        <w:rPr>
          <w:rFonts w:ascii="Times New Roman" w:hAnsi="Times New Roman" w:cs="Times New Roman"/>
          <w:lang w:val="en-GB"/>
        </w:rPr>
        <w:br/>
        <w:t>e) The wording of the will creates an immediate tenancy in common between Eleanor and Grace, so Eleanor can only sell her own undivided share subject to Grace's concurrent share.</w:t>
      </w:r>
    </w:p>
    <w:p w14:paraId="52A6D0A0" w14:textId="77777777" w:rsidR="0051106F" w:rsidRPr="0051106F" w:rsidRDefault="0051106F" w:rsidP="0051106F">
      <w:pPr>
        <w:spacing w:line="276" w:lineRule="auto"/>
        <w:rPr>
          <w:rFonts w:ascii="Times New Roman" w:hAnsi="Times New Roman" w:cs="Times New Roman"/>
          <w:lang w:val="en-GB"/>
        </w:rPr>
      </w:pPr>
    </w:p>
    <w:p w14:paraId="649E762B"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is the correct option </w:t>
      </w:r>
    </w:p>
    <w:p w14:paraId="2E284CF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5B1DE83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xml:space="preserve"> Eleanor is the legal owner of the fee simple absolute in possession. As such, she has all the powers of an absolute owner, including the power to sell the legal estate. The sale would be subject to the doctrine of overreaching; if the purchase money is paid to at least two trustees or a trust corporation, the beneficial interests of Eleanor (life interest) and Grace (remainder) would be detached from the land and transferred to the proceeds of sale. </w:t>
      </w:r>
    </w:p>
    <w:p w14:paraId="256348B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The question states that Eleanor is the "sole registered proprietor." This indicates that at law, she holds the fee simple absolute in possession. The will creates successive </w:t>
      </w:r>
      <w:r w:rsidRPr="0051106F">
        <w:rPr>
          <w:rFonts w:ascii="Times New Roman" w:hAnsi="Times New Roman" w:cs="Times New Roman"/>
          <w:i/>
          <w:iCs/>
          <w:lang w:val="en-GB"/>
        </w:rPr>
        <w:t>equitable</w:t>
      </w:r>
      <w:r w:rsidRPr="0051106F">
        <w:rPr>
          <w:rFonts w:ascii="Times New Roman" w:hAnsi="Times New Roman" w:cs="Times New Roman"/>
          <w:lang w:val="en-GB"/>
        </w:rPr>
        <w:t> interests (a life interest for Eleanor and a remainder for Grace), but the legal estate is held by Eleanor in its entirety.</w:t>
      </w:r>
    </w:p>
    <w:p w14:paraId="6CE8BB0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This option confuses the legal and equitable positions. While it is true that in equity, there is a trust with successive interests, Eleanor holds the </w:t>
      </w:r>
      <w:r w:rsidRPr="0051106F">
        <w:rPr>
          <w:rFonts w:ascii="Times New Roman" w:hAnsi="Times New Roman" w:cs="Times New Roman"/>
          <w:i/>
          <w:iCs/>
          <w:lang w:val="en-GB"/>
        </w:rPr>
        <w:t>legal</w:t>
      </w:r>
      <w:r w:rsidRPr="0051106F">
        <w:rPr>
          <w:rFonts w:ascii="Times New Roman" w:hAnsi="Times New Roman" w:cs="Times New Roman"/>
          <w:lang w:val="en-GB"/>
        </w:rPr>
        <w:t> estate as a fee simple. She can sell that legal estate, and the mechanism of overreaching exists precisely to facilitate this and is the reason a purchaser would buy from her.</w:t>
      </w:r>
    </w:p>
    <w:p w14:paraId="375B66F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A fee simple absolute is not subject to conditions subsequent or determinable limits that could cause it to end. The gift to Grace in the will takes effect in equity after Eleanor's life interest, but it does not make Eleanor's legal estate a determinable one. The legal estate remains absolute.</w:t>
      </w:r>
    </w:p>
    <w:p w14:paraId="4888E0F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A tenancy in common is a form of concurrent co-ownership, where two or more people own the property at the same time. This scenario involves successive ownership (one after the other), which is a trust with successive interests, not a tenancy in common. Grace has no current right to possession.</w:t>
      </w:r>
    </w:p>
    <w:p w14:paraId="462B9DD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7A988B58">
          <v:rect id="_x0000_i1573" style="width:468pt;height:.6pt" o:hrstd="t" o:hr="t" fillcolor="#a0a0a0" stroked="f"/>
        </w:pict>
      </w:r>
    </w:p>
    <w:p w14:paraId="1253958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36 (Principles: Formalities for Creation and Transfer; Parol Leases)</w:t>
      </w:r>
    </w:p>
    <w:p w14:paraId="2B9C340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lastRenderedPageBreak/>
        <w:t>Lena owns a freehold city centre flat. She orally agreed with her friend, Mia, that Mia could rent the flat for a fixed period of two years. They shook hands on a monthly rent that was consistent with the local market rate, and Mia paid no premium or deposit. Lena immediately gave Mia the keys, and Mia moved in her furniture the following week, paying the first month's rent in cash. After three months of a harmonious tenancy, Lena received an unsolicited and significantly better offer from a corporate tenant. Lena now claims the agreement with Mia was informal and tells Mia to leave within a month. Mia claims she has a legal lease for two years and cannot be evicted. What is the legal status of the agreement between Lena and Mia?</w:t>
      </w:r>
    </w:p>
    <w:p w14:paraId="2284140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agreement is void and creates no interest in the land because it was not in writing or by deed, as required for all leases.</w:t>
      </w:r>
      <w:r w:rsidRPr="0051106F">
        <w:rPr>
          <w:rFonts w:ascii="Times New Roman" w:hAnsi="Times New Roman" w:cs="Times New Roman"/>
          <w:lang w:val="en-GB"/>
        </w:rPr>
        <w:br/>
        <w:t>b) The agreement creates a valid legal lease because it was for a term not exceeding three years, at the best rent, without a premium, and with immediate possession.</w:t>
      </w:r>
      <w:r w:rsidRPr="0051106F">
        <w:rPr>
          <w:rFonts w:ascii="Times New Roman" w:hAnsi="Times New Roman" w:cs="Times New Roman"/>
          <w:lang w:val="en-GB"/>
        </w:rPr>
        <w:br/>
        <w:t>c) The agreement creates only an equitable lease, because it lacked the formality of a deed and is therefore not a legal estate.</w:t>
      </w:r>
      <w:r w:rsidRPr="0051106F">
        <w:rPr>
          <w:rFonts w:ascii="Times New Roman" w:hAnsi="Times New Roman" w:cs="Times New Roman"/>
          <w:lang w:val="en-GB"/>
        </w:rPr>
        <w:br/>
        <w:t>d) The agreement is a mere licence because it was oral and lacked the necessary statutory formalities, giving Mia no security of tenure.</w:t>
      </w:r>
      <w:r w:rsidRPr="0051106F">
        <w:rPr>
          <w:rFonts w:ascii="Times New Roman" w:hAnsi="Times New Roman" w:cs="Times New Roman"/>
          <w:lang w:val="en-GB"/>
        </w:rPr>
        <w:br/>
        <w:t>e) The agreement creates a legal lease because it was for a fixed term, rent was paid, and possession was taken, which together imply a deed.</w:t>
      </w:r>
    </w:p>
    <w:p w14:paraId="40005E0E"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is the correct option </w:t>
      </w:r>
    </w:p>
    <w:p w14:paraId="692503F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4C1531FB"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This option correctly identifies the application of section 54(2) of the LPA 1925. A lease for a term not exceeding three years, which is at the best rent reasonably obtainable, and which does not require the payment of a premium, is valid as a legal lease even if created orally, provided the tenant takes possession. Mia's tenancy meets all these criteria: a two-year term, a market rent, no premium, and she took possession.</w:t>
      </w:r>
    </w:p>
    <w:p w14:paraId="642B469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While this would be true for a lease granted for more than three years, there is a statutory exception for shorter leases under section 54(2) of the Law of Property Act 1925. The statement is too broad and ignores this key exception.</w:t>
      </w:r>
    </w:p>
    <w:p w14:paraId="6B3F277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incorrect.</w:t>
      </w:r>
      <w:r w:rsidRPr="0051106F">
        <w:rPr>
          <w:rFonts w:ascii="Times New Roman" w:hAnsi="Times New Roman" w:cs="Times New Roman"/>
          <w:lang w:val="en-GB"/>
        </w:rPr>
        <w:t> An equitable lease arises from a </w:t>
      </w:r>
      <w:r w:rsidRPr="0051106F">
        <w:rPr>
          <w:rFonts w:ascii="Times New Roman" w:hAnsi="Times New Roman" w:cs="Times New Roman"/>
          <w:i/>
          <w:iCs/>
          <w:lang w:val="en-GB"/>
        </w:rPr>
        <w:t>contract</w:t>
      </w:r>
      <w:r w:rsidRPr="0051106F">
        <w:rPr>
          <w:rFonts w:ascii="Times New Roman" w:hAnsi="Times New Roman" w:cs="Times New Roman"/>
          <w:lang w:val="en-GB"/>
        </w:rPr>
        <w:t> to grant a lease that satisfies s.2 of the LP(MP)A 1989 but where no deed has been executed. In this case, the oral agreement itself qualifies as a legal lease under the s.54(2) exception, so there is no need to resort to equitable principles. It is a legal estate, not merely an equitable one.</w:t>
      </w:r>
    </w:p>
    <w:p w14:paraId="70D973D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The presence of exclusive possession for a term certain at a rent strongly indicates a lease, not a licence. The fact that the formalities for a legal lease were satisfied via the statutory exception means it is not a mere licence. Mia does have security of tenure for the agreed two-year term.</w:t>
      </w:r>
    </w:p>
    <w:p w14:paraId="613EE6A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E is incorrect.</w:t>
      </w:r>
      <w:r w:rsidRPr="0051106F">
        <w:rPr>
          <w:rFonts w:ascii="Times New Roman" w:hAnsi="Times New Roman" w:cs="Times New Roman"/>
          <w:lang w:val="en-GB"/>
        </w:rPr>
        <w:t> The combination of elements does not "imply a deed." Rather, the law, via statute, explicitly states that these elements </w:t>
      </w:r>
      <w:r w:rsidRPr="0051106F">
        <w:rPr>
          <w:rFonts w:ascii="Times New Roman" w:hAnsi="Times New Roman" w:cs="Times New Roman"/>
          <w:i/>
          <w:iCs/>
          <w:lang w:val="en-GB"/>
        </w:rPr>
        <w:t>dispense with the need for a deed</w:t>
      </w:r>
      <w:r w:rsidRPr="0051106F">
        <w:rPr>
          <w:rFonts w:ascii="Times New Roman" w:hAnsi="Times New Roman" w:cs="Times New Roman"/>
          <w:lang w:val="en-GB"/>
        </w:rPr>
        <w:t>. Option B accurately cites the statutory authority, making it the most correct and complete answer.</w:t>
      </w:r>
    </w:p>
    <w:p w14:paraId="4524BC16" w14:textId="77777777" w:rsidR="0051106F" w:rsidRPr="0051106F" w:rsidRDefault="0051106F" w:rsidP="0051106F">
      <w:pPr>
        <w:spacing w:line="276" w:lineRule="auto"/>
        <w:rPr>
          <w:rFonts w:ascii="Times New Roman" w:hAnsi="Times New Roman" w:cs="Times New Roman"/>
          <w:lang w:val="en-GB"/>
        </w:rPr>
      </w:pPr>
    </w:p>
    <w:p w14:paraId="2D50832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37 (Principles: Estates in Land; Term of Years Absolute)</w:t>
      </w:r>
    </w:p>
    <w:p w14:paraId="04C3CC2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Isla, a postgraduate student, responded to an advertisement for a "rooms in a shared house" and entered into a written agreement with the live-in landlord, Mr. Chen. The document was titled "Licence Agreement" and stated that Isla would have a room in the flat, share the kitchen and bathroom, and pay a monthly "occupancy fee." It explicitly stated that "the Licensor retains the right to enter the room at any time for inspection, cleaning of common areas, or to show prospective occupants around." However, in practice, Mr. Chen always knocked and waited for permission before entering Isla's room, only ever did so to perform repairs after giving 24 hours' notice, and never showed anyone else around. Isla had sole possession of her room key, paid a share of the council tax and utilities directly to the providers, and had lived there undisturbed for 18 months. Mr. Chen has now received a job offer abroad and has told Isla she must vacate in one week. He claims she is a mere licensee. Isla claims she has a periodic tenancy and is entitled to proper notice. What is the legal principle for distinguishing a lease from a licence, and what is the most crucial factor in applying it?</w:t>
      </w:r>
    </w:p>
    <w:p w14:paraId="667CBAD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The intention of the parties, as objectively determined from the document they signed, is the decisive factor; the label "Licence Agreement" and the terms within it conclusively prove Isla is a licensee.</w:t>
      </w:r>
      <w:r w:rsidRPr="0051106F">
        <w:rPr>
          <w:rFonts w:ascii="Times New Roman" w:hAnsi="Times New Roman" w:cs="Times New Roman"/>
          <w:lang w:val="en-GB"/>
        </w:rPr>
        <w:br/>
        <w:t>b) The payment of a regular fee is the definitive characteristic that automatically creates a periodic tenancy, rendering any other terms in the agreement irrelevant.</w:t>
      </w:r>
      <w:r w:rsidRPr="0051106F">
        <w:rPr>
          <w:rFonts w:ascii="Times New Roman" w:hAnsi="Times New Roman" w:cs="Times New Roman"/>
          <w:lang w:val="en-GB"/>
        </w:rPr>
        <w:br/>
        <w:t>c) The grant of exclusive possession of the premises for a term is the fundamental hallmark of a lease, and the court will examine the substance and reality of the agreement, looking behind any "sham" clauses that do not reflect the true agreement.</w:t>
      </w:r>
      <w:r w:rsidRPr="0051106F">
        <w:rPr>
          <w:rFonts w:ascii="Times New Roman" w:hAnsi="Times New Roman" w:cs="Times New Roman"/>
          <w:lang w:val="en-GB"/>
        </w:rPr>
        <w:br/>
        <w:t>d) A lease can only exist if the agreement is for the whole property; an agreement for a single room in a landlord-occupied property can never be a lease, only a licence.</w:t>
      </w:r>
      <w:r w:rsidRPr="0051106F">
        <w:rPr>
          <w:rFonts w:ascii="Times New Roman" w:hAnsi="Times New Roman" w:cs="Times New Roman"/>
          <w:lang w:val="en-GB"/>
        </w:rPr>
        <w:br/>
        <w:t>e) The key factor is the landlord's retained rights; if the agreement reserves any right of entry for the landlord, this negates exclusive possession and means the occupier can only be a licensee.</w:t>
      </w:r>
    </w:p>
    <w:p w14:paraId="5A193B99"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is the correct option </w:t>
      </w:r>
    </w:p>
    <w:p w14:paraId="151046D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2C7A229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This option accurately states the core principle from </w:t>
      </w:r>
      <w:r w:rsidRPr="0051106F">
        <w:rPr>
          <w:rFonts w:ascii="Times New Roman" w:hAnsi="Times New Roman" w:cs="Times New Roman"/>
          <w:i/>
          <w:iCs/>
          <w:lang w:val="en-GB"/>
        </w:rPr>
        <w:t>Street v Mountford</w:t>
      </w:r>
      <w:r w:rsidRPr="0051106F">
        <w:rPr>
          <w:rFonts w:ascii="Times New Roman" w:hAnsi="Times New Roman" w:cs="Times New Roman"/>
          <w:lang w:val="en-GB"/>
        </w:rPr>
        <w:t xml:space="preserve">. The essential characteristic of a lease is the grant of exclusive possession for a fixed or periodic term. Exclusive possession means the right to control the premises and to exclude all others, including the landlord (subject to limited rights of entry for genuine repairs etc.). </w:t>
      </w:r>
    </w:p>
    <w:p w14:paraId="648D99B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A is incorrect.</w:t>
      </w:r>
      <w:r w:rsidRPr="0051106F">
        <w:rPr>
          <w:rFonts w:ascii="Times New Roman" w:hAnsi="Times New Roman" w:cs="Times New Roman"/>
          <w:lang w:val="en-GB"/>
        </w:rPr>
        <w:t> While the document is evidence of intention, the courts, following </w:t>
      </w:r>
      <w:r w:rsidRPr="0051106F">
        <w:rPr>
          <w:rFonts w:ascii="Times New Roman" w:hAnsi="Times New Roman" w:cs="Times New Roman"/>
          <w:i/>
          <w:iCs/>
          <w:lang w:val="en-GB"/>
        </w:rPr>
        <w:t>Street v Mountford</w:t>
      </w:r>
      <w:r w:rsidRPr="0051106F">
        <w:rPr>
          <w:rFonts w:ascii="Times New Roman" w:hAnsi="Times New Roman" w:cs="Times New Roman"/>
          <w:lang w:val="en-GB"/>
        </w:rPr>
        <w:t>, have consistently held that they will look at the substance of the agreement and the reality of the occupier's status, rather than being bound by the label the parties have used. Clauses that are clearly a "sham" and not acted upon will be disregarded.</w:t>
      </w:r>
    </w:p>
    <w:p w14:paraId="274F481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While regular payment is consistent with a tenancy, it is not conclusive. The critical element is the grant of exclusive possession. A licensee can also be required to pay a regular fee for their occupation.</w:t>
      </w:r>
    </w:p>
    <w:p w14:paraId="278E6EA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The legal principle applies to the premises granted. If an occupier has exclusive possession of a defined part of a property (like a room), that grant can constitute a lease of that part. The fact that the landlord lives in another part of the same building does not automatically prevent the occupier from being a tenant.</w:t>
      </w:r>
    </w:p>
    <w:p w14:paraId="1E38E38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A landlord can reserve limited rights of entry (for example, to inspect for repairs or in emergencies) without negating the grant of exclusive possession. It is the right to </w:t>
      </w:r>
      <w:r w:rsidRPr="0051106F">
        <w:rPr>
          <w:rFonts w:ascii="Times New Roman" w:hAnsi="Times New Roman" w:cs="Times New Roman"/>
          <w:i/>
          <w:iCs/>
          <w:lang w:val="en-GB"/>
        </w:rPr>
        <w:t>exclusive</w:t>
      </w:r>
      <w:r w:rsidRPr="0051106F">
        <w:rPr>
          <w:rFonts w:ascii="Times New Roman" w:hAnsi="Times New Roman" w:cs="Times New Roman"/>
          <w:lang w:val="en-GB"/>
        </w:rPr>
        <w:t> possession, not </w:t>
      </w:r>
      <w:r w:rsidRPr="0051106F">
        <w:rPr>
          <w:rFonts w:ascii="Times New Roman" w:hAnsi="Times New Roman" w:cs="Times New Roman"/>
          <w:i/>
          <w:iCs/>
          <w:lang w:val="en-GB"/>
        </w:rPr>
        <w:t>absolute</w:t>
      </w:r>
      <w:r w:rsidRPr="0051106F">
        <w:rPr>
          <w:rFonts w:ascii="Times New Roman" w:hAnsi="Times New Roman" w:cs="Times New Roman"/>
          <w:lang w:val="en-GB"/>
        </w:rPr>
        <w:t> possession,  that defines a lease</w:t>
      </w:r>
    </w:p>
    <w:p w14:paraId="077C7A9F" w14:textId="77777777" w:rsidR="0051106F" w:rsidRPr="0051106F" w:rsidRDefault="0051106F" w:rsidP="0051106F">
      <w:pPr>
        <w:spacing w:line="276" w:lineRule="auto"/>
        <w:rPr>
          <w:rFonts w:ascii="Times New Roman" w:hAnsi="Times New Roman" w:cs="Times New Roman"/>
          <w:lang w:val="en-GB"/>
        </w:rPr>
      </w:pPr>
    </w:p>
    <w:p w14:paraId="4D78E66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38 (Principles: Legal and Equitable Interests; Formalities for a Deed)</w:t>
      </w:r>
    </w:p>
    <w:p w14:paraId="322CB41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Zara, the freehold owner of a paddock, agreed to sell a small, unused corner of it to her neighbour, Ben, so he could extend his garden. To save on legal fees, they drafted a document themselves on their home computers. The document was titled "Transfer of Land," clearly identified the parcel of land with a sketched map, stated a purchase price of £5,000, and was printed out and signed by both Zara and Ben. It was witnessed by Ben's brother, who signed the document in their presence. Ben subsequently transferred the £5,000 to Zara's bank account. A few weeks later, Zara's children expressed their disappointment at losing part of their field, and Zara, having had second thoughts, refused to cooperate further. She will not sign the official Land Registry transfer form (TR1). Ben claims the document they signed is a valid deed and that the legal estate has already passed to him. Does the document operate as a valid deed to transfer the legal estate to Ben?</w:t>
      </w:r>
    </w:p>
    <w:p w14:paraId="7804F386" w14:textId="77777777" w:rsidR="0051106F" w:rsidRPr="0051106F" w:rsidRDefault="0051106F" w:rsidP="0051106F">
      <w:pPr>
        <w:spacing w:line="276" w:lineRule="auto"/>
        <w:rPr>
          <w:rFonts w:ascii="Times New Roman" w:hAnsi="Times New Roman" w:cs="Times New Roman"/>
          <w:lang w:val="en-GB"/>
        </w:rPr>
      </w:pPr>
    </w:p>
    <w:p w14:paraId="70FF457A"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Yes, because the document was in writing, contained all material terms, was signed by both parties, and was witnessed, which are the essential requirements for a deed.</w:t>
      </w:r>
      <w:r w:rsidRPr="0051106F">
        <w:rPr>
          <w:rFonts w:ascii="Times New Roman" w:hAnsi="Times New Roman" w:cs="Times New Roman"/>
          <w:lang w:val="en-GB"/>
        </w:rPr>
        <w:br/>
        <w:t>b) Yes, because the document evidences a contract for the sale of land for which Ben has paid, and under the doctrine in </w:t>
      </w:r>
      <w:r w:rsidRPr="0051106F">
        <w:rPr>
          <w:rFonts w:ascii="Times New Roman" w:hAnsi="Times New Roman" w:cs="Times New Roman"/>
          <w:i/>
          <w:iCs/>
          <w:lang w:val="en-GB"/>
        </w:rPr>
        <w:t>Walsh v Lonsdale</w:t>
      </w:r>
      <w:r w:rsidRPr="0051106F">
        <w:rPr>
          <w:rFonts w:ascii="Times New Roman" w:hAnsi="Times New Roman" w:cs="Times New Roman"/>
          <w:lang w:val="en-GB"/>
        </w:rPr>
        <w:t>, equity treats this as done, meaning Ben is already the legal owner.</w:t>
      </w:r>
      <w:r w:rsidRPr="0051106F">
        <w:rPr>
          <w:rFonts w:ascii="Times New Roman" w:hAnsi="Times New Roman" w:cs="Times New Roman"/>
          <w:lang w:val="en-GB"/>
        </w:rPr>
        <w:br/>
        <w:t>c) No, because for a document to be a valid deed, it must clearly and explicitly state on its face that it is intended to be a deed, and it must be delivered as a deed by the grantor, which this homemade document may fail to satisfy.</w:t>
      </w:r>
      <w:r w:rsidRPr="0051106F">
        <w:rPr>
          <w:rFonts w:ascii="Times New Roman" w:hAnsi="Times New Roman" w:cs="Times New Roman"/>
          <w:lang w:val="en-GB"/>
        </w:rPr>
        <w:br/>
      </w:r>
      <w:r w:rsidRPr="0051106F">
        <w:rPr>
          <w:rFonts w:ascii="Times New Roman" w:hAnsi="Times New Roman" w:cs="Times New Roman"/>
          <w:lang w:val="en-GB"/>
        </w:rPr>
        <w:lastRenderedPageBreak/>
        <w:t>d) No, because a deed for the transfer of a legal estate must be signed only by the grantor (the seller), and the grantee's (buyer's) signature on the document invalidates it as a deed for conveyancing purposes.</w:t>
      </w:r>
      <w:r w:rsidRPr="0051106F">
        <w:rPr>
          <w:rFonts w:ascii="Times New Roman" w:hAnsi="Times New Roman" w:cs="Times New Roman"/>
          <w:lang w:val="en-GB"/>
        </w:rPr>
        <w:br/>
        <w:t>e) No, because the witness was Ben's brother, and a witness must be independent, impartial, and have no connection to either party to the transaction for the deed to be valid.</w:t>
      </w:r>
    </w:p>
    <w:p w14:paraId="0C194572"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C is the correct option </w:t>
      </w:r>
    </w:p>
    <w:p w14:paraId="4089DE1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0419CA4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xml:space="preserve"> This option correctly identifies the key formalities for a deed. The document must: be in writing; make it clear on its face that it is intended to be a deed (e.g., by describing itself as "signed as a deed"); be signed by the grantor; be witnessed; and be "delivered" (i.e., the grantor must demonstrate an intention to be immediately and unconditionally bound by it). </w:t>
      </w:r>
    </w:p>
    <w:p w14:paraId="6C711EC4"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While these are important elements, the list is incomplete and does not reflect the specific statutory formalities for a deed under s.1 of the Law of Property (Miscellaneous Provisions) Act 1989. Crucially, it omits the requirements that the document must make it clear it is intended to be a deed and that it must be "delivered."</w:t>
      </w:r>
    </w:p>
    <w:p w14:paraId="4AB6286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This describes the creation of an </w:t>
      </w:r>
      <w:r w:rsidRPr="0051106F">
        <w:rPr>
          <w:rFonts w:ascii="Times New Roman" w:hAnsi="Times New Roman" w:cs="Times New Roman"/>
          <w:i/>
          <w:iCs/>
          <w:lang w:val="en-GB"/>
        </w:rPr>
        <w:t>equitable</w:t>
      </w:r>
      <w:r w:rsidRPr="0051106F">
        <w:rPr>
          <w:rFonts w:ascii="Times New Roman" w:hAnsi="Times New Roman" w:cs="Times New Roman"/>
          <w:lang w:val="en-GB"/>
        </w:rPr>
        <w:t> interest. A contract for sale that complies with s.2 of the LP(MP)A 1989 gives Ben an equitable interest in the land, and equity will see him as the beneficial owner. However, it does not transfer the </w:t>
      </w:r>
      <w:r w:rsidRPr="0051106F">
        <w:rPr>
          <w:rFonts w:ascii="Times New Roman" w:hAnsi="Times New Roman" w:cs="Times New Roman"/>
          <w:i/>
          <w:iCs/>
          <w:lang w:val="en-GB"/>
        </w:rPr>
        <w:t>legal</w:t>
      </w:r>
      <w:r w:rsidRPr="0051106F">
        <w:rPr>
          <w:rFonts w:ascii="Times New Roman" w:hAnsi="Times New Roman" w:cs="Times New Roman"/>
          <w:lang w:val="en-GB"/>
        </w:rPr>
        <w:t> estate. The legal estate can only be transferred by a registered disposition (for registered land) which is effected by a proper deed and subsequent registration.</w:t>
      </w:r>
    </w:p>
    <w:p w14:paraId="49390A81"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There is no rule that a grantee's signature invalidates a deed. A deed is a unilateral act by the grantor. The grantee's signature is not required for its validity, though it is common on transfer deeds as an acknowledgement. Its presence does not invalidate the document.</w:t>
      </w:r>
    </w:p>
    <w:p w14:paraId="2C54BFD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xml:space="preserve"> While it is best practice for a witness to be independent and disinterested (e.g., not a spouse or relative), the law does not explicitly invalidate a deed witnessed by a relative. The primary requirement is that the witness attests the signature. </w:t>
      </w:r>
    </w:p>
    <w:p w14:paraId="4A50982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4926A0EF">
          <v:rect id="_x0000_i1574" style="width:468pt;height:.6pt" o:hrstd="t" o:hr="t" fillcolor="#a0a0a0" stroked="f"/>
        </w:pict>
      </w:r>
    </w:p>
    <w:p w14:paraId="10EA3CCE"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Question 39 (Principles: The Legal Concept of Land; Sub-Soil Rights)</w:t>
      </w:r>
    </w:p>
    <w:p w14:paraId="052B717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 xml:space="preserve">Sophia is the freehold owner of "Willow Meadow," a large, rural property renowned for its tranquility and untouched natural beauty. A geothermal energy company, Geo Power Ltd, owns a neighbouring industrial site. They have developed new technology to access a deep geothermal reservoir. To do so, they plan to drill a single, narrow, diagonal well from their land that will pass horizontally through the bedrock at a depth of approximately 2,800 feet (over 850 metres) directly beneath the surface of Sophia's property. The wellhead, all machinery, noise, and surface </w:t>
      </w:r>
      <w:r w:rsidRPr="0051106F">
        <w:rPr>
          <w:rFonts w:ascii="Times New Roman" w:hAnsi="Times New Roman" w:cs="Times New Roman"/>
          <w:lang w:val="en-GB"/>
        </w:rPr>
        <w:lastRenderedPageBreak/>
        <w:t>activity will be entirely confined to Geo Power's own land; there will be no physical presence on or above Sophia's land. Sophia is vehemently opposed, claiming the subsurface intrusion is a trespass to her land, regardless of the depth. Geo Power argues that at such an extreme depth, far beyond any possible use by Sophia, they are not interfering with her legitimate rights of ownership. What is the core principle regarding a landowner's rights to the sub-soil, and is Geo Power's activity likely a trespass?</w:t>
      </w:r>
    </w:p>
    <w:p w14:paraId="6EADD3A0"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A landowner's rights extend indefinitely downwards to the centre of the earth according to the ancient maxim, so any subterranean intrusion, at any depth, constitutes a trespass.</w:t>
      </w:r>
      <w:r w:rsidRPr="0051106F">
        <w:rPr>
          <w:rFonts w:ascii="Times New Roman" w:hAnsi="Times New Roman" w:cs="Times New Roman"/>
          <w:lang w:val="en-GB"/>
        </w:rPr>
        <w:br/>
        <w:t>b) A landowner's rights extend only to the topsoil and the shallow sub-soil necessary for agriculture, foundations, and wells; the deep geological strata are considered </w:t>
      </w:r>
      <w:r w:rsidRPr="0051106F">
        <w:rPr>
          <w:rFonts w:ascii="Times New Roman" w:hAnsi="Times New Roman" w:cs="Times New Roman"/>
          <w:i/>
          <w:iCs/>
          <w:lang w:val="en-GB"/>
        </w:rPr>
        <w:t>res nullius</w:t>
      </w:r>
      <w:r w:rsidRPr="0051106F">
        <w:rPr>
          <w:rFonts w:ascii="Times New Roman" w:hAnsi="Times New Roman" w:cs="Times New Roman"/>
          <w:lang w:val="en-GB"/>
        </w:rPr>
        <w:t> (nobody's property) and are free for exploitation.</w:t>
      </w:r>
      <w:r w:rsidRPr="0051106F">
        <w:rPr>
          <w:rFonts w:ascii="Times New Roman" w:hAnsi="Times New Roman" w:cs="Times New Roman"/>
          <w:lang w:val="en-GB"/>
        </w:rPr>
        <w:br/>
        <w:t>c) A landowner </w:t>
      </w:r>
      <w:r w:rsidRPr="0051106F">
        <w:rPr>
          <w:rFonts w:ascii="Times New Roman" w:hAnsi="Times New Roman" w:cs="Times New Roman"/>
          <w:i/>
          <w:iCs/>
          <w:lang w:val="en-GB"/>
        </w:rPr>
        <w:t>prima facie</w:t>
      </w:r>
      <w:r w:rsidRPr="0051106F">
        <w:rPr>
          <w:rFonts w:ascii="Times New Roman" w:hAnsi="Times New Roman" w:cs="Times New Roman"/>
          <w:lang w:val="en-GB"/>
        </w:rPr>
        <w:t> has rights to the strata beneath the surface, and an unauthorized, physical intrusion into that strata, even at great depth, can be a trespass; the question is one of violation of possession, not the surface owner's ability to use the space.</w:t>
      </w:r>
      <w:r w:rsidRPr="0051106F">
        <w:rPr>
          <w:rFonts w:ascii="Times New Roman" w:hAnsi="Times New Roman" w:cs="Times New Roman"/>
          <w:lang w:val="en-GB"/>
        </w:rPr>
        <w:br/>
        <w:t>d) A landowner has no inherent rights to any minerals or subterranean space; all such rights were vested in the Crown by historic statute, and private landowners only possess the surface.</w:t>
      </w:r>
      <w:r w:rsidRPr="0051106F">
        <w:rPr>
          <w:rFonts w:ascii="Times New Roman" w:hAnsi="Times New Roman" w:cs="Times New Roman"/>
          <w:lang w:val="en-GB"/>
        </w:rPr>
        <w:br/>
        <w:t>e) Drilling that does not originate from or break the surface of the claimant's land is not a trespass, as trespass requires a direct, physical intrusion onto or over the surface area of the land.</w:t>
      </w:r>
    </w:p>
    <w:p w14:paraId="1D9C8DB3"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w:t>
      </w:r>
      <w:r w:rsidRPr="0051106F">
        <w:rPr>
          <w:rFonts w:ascii="Times New Roman" w:hAnsi="Times New Roman" w:cs="Times New Roman"/>
          <w:b/>
          <w:bCs/>
          <w:lang w:val="en-GB"/>
        </w:rPr>
        <w:t xml:space="preserve"> </w:t>
      </w:r>
    </w:p>
    <w:p w14:paraId="19F4C72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5E88BC58"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C is the correct option</w:t>
      </w:r>
      <w:r w:rsidRPr="0051106F">
        <w:rPr>
          <w:rFonts w:ascii="Times New Roman" w:hAnsi="Times New Roman" w:cs="Times New Roman"/>
          <w:lang w:val="en-GB"/>
        </w:rPr>
        <w:t> This option accurately reflects the principle established in the leading case of </w:t>
      </w:r>
      <w:r w:rsidRPr="0051106F">
        <w:rPr>
          <w:rFonts w:ascii="Times New Roman" w:hAnsi="Times New Roman" w:cs="Times New Roman"/>
          <w:i/>
          <w:iCs/>
          <w:lang w:val="en-GB"/>
        </w:rPr>
        <w:t>Bocardo SA v Star Energy UK Onshore Ltd</w:t>
      </w:r>
      <w:r w:rsidRPr="0051106F">
        <w:rPr>
          <w:rFonts w:ascii="Times New Roman" w:hAnsi="Times New Roman" w:cs="Times New Roman"/>
          <w:lang w:val="en-GB"/>
        </w:rPr>
        <w:t>. In that case, the Supreme Court held that drilling diagonal wells through strata at depths of around 2,800 feet beneath the surface without permission was a trespass</w:t>
      </w:r>
    </w:p>
    <w:p w14:paraId="3EAE5702"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While this is the traditional maxim, modern law does not apply it literally. However, the legal qualification is not that the rights vanish, but that the law will protect them only when there is a tangible infringement, which an unauthorized drilling operation likely is.</w:t>
      </w:r>
    </w:p>
    <w:p w14:paraId="414CB5CD"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incorrect.</w:t>
      </w:r>
      <w:r w:rsidRPr="0051106F">
        <w:rPr>
          <w:rFonts w:ascii="Times New Roman" w:hAnsi="Times New Roman" w:cs="Times New Roman"/>
          <w:lang w:val="en-GB"/>
        </w:rPr>
        <w:t xml:space="preserve"> This is a significant understatement of a landowner's rights. The sub-soil rights extend well beyond what is immediately usable. </w:t>
      </w:r>
    </w:p>
    <w:p w14:paraId="36E75DA7"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While the Crown has statutory rights over specific resources like petroleum, gold, and silver, the general sub-soil, including other minerals and the space itself, belongs to the landowner. This was a key point in </w:t>
      </w:r>
      <w:r w:rsidRPr="0051106F">
        <w:rPr>
          <w:rFonts w:ascii="Times New Roman" w:hAnsi="Times New Roman" w:cs="Times New Roman"/>
          <w:i/>
          <w:iCs/>
          <w:lang w:val="en-GB"/>
        </w:rPr>
        <w:t>Bocardo</w:t>
      </w:r>
      <w:r w:rsidRPr="0051106F">
        <w:rPr>
          <w:rFonts w:ascii="Times New Roman" w:hAnsi="Times New Roman" w:cs="Times New Roman"/>
          <w:lang w:val="en-GB"/>
        </w:rPr>
        <w:t>.</w:t>
      </w:r>
    </w:p>
    <w:p w14:paraId="6500A3E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Trespass is a violation of the possession of land, and this possession extends to the column of space below the surface. A physical, unauthorized intrusion into the sub-soil, such as by drilling a tunnel or well, is a trespass.</w:t>
      </w:r>
    </w:p>
    <w:p w14:paraId="649C1B9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pict w14:anchorId="69F8D54D">
          <v:rect id="_x0000_i1575" style="width:468pt;height:.6pt" o:hrstd="t" o:hr="t" fillcolor="#a0a0a0" stroked="f"/>
        </w:pict>
      </w:r>
    </w:p>
    <w:p w14:paraId="53DB9825"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Question 40 (Principles: Real Property vs Personal Property; Fixtures)</w:t>
      </w:r>
    </w:p>
    <w:p w14:paraId="2A689BE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Following the death of her aunt, Eleanor, Holly inherited "Laurel Cottage," a Victorian house that had been in the family for generations and was filled with antiques. The house contained several items of significant monetary and sentimental value, and Holly is unsure if she can remove them or if they must be included in the imminent sale of the house. The items in question are: a very valuable, hand-woven Persian carpet that was laid over the floorboards in the drawing-room but was not stuck down or stretched; a collection of four 18th-century oil paintings in gilded frames that were hung on picture hooks on the walls; and a magnificent, free-standing grand piano that rested on its own weight on protective castors in the music room. Eleanor's will simply left "Laurel Cottage and its contents" to Holly, without further specification. The estate agent insists all these items are fixtures and must be sold with the house. What is the principle for determining whether an item is a fixture (real property) or a chattel (personal property), and how is the initial presumption applied to items resting by their own weight?</w:t>
      </w:r>
    </w:p>
    <w:p w14:paraId="0A32E72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lang w:val="en-GB"/>
        </w:rPr>
        <w:t>a) All items found inside a house at the time of a sale, particularly those mentioned in a will as "contents," are automatically considered fixtures and must be included in the sale to the new purchaser.</w:t>
      </w:r>
      <w:r w:rsidRPr="0051106F">
        <w:rPr>
          <w:rFonts w:ascii="Times New Roman" w:hAnsi="Times New Roman" w:cs="Times New Roman"/>
          <w:lang w:val="en-GB"/>
        </w:rPr>
        <w:br/>
        <w:t>b) The two-stage test of degree and purpose of annexation applies to all items. Crucially, items resting by their own weight are presumed to be chattels, and this presumption can only be rebutted by clear evidence that the object was intended to be a permanent part of the property.</w:t>
      </w:r>
      <w:r w:rsidRPr="0051106F">
        <w:rPr>
          <w:rFonts w:ascii="Times New Roman" w:hAnsi="Times New Roman" w:cs="Times New Roman"/>
          <w:lang w:val="en-GB"/>
        </w:rPr>
        <w:br/>
        <w:t>c) Any item that is custom-fitted, highly valuable, or enhances the aesthetic character and value of the property is considered a fixture, so the paintings and the piano, as key features of the rooms, are fixtures.</w:t>
      </w:r>
      <w:r w:rsidRPr="0051106F">
        <w:rPr>
          <w:rFonts w:ascii="Times New Roman" w:hAnsi="Times New Roman" w:cs="Times New Roman"/>
          <w:lang w:val="en-GB"/>
        </w:rPr>
        <w:br/>
        <w:t>d) The decision is determined by the intention of the testator; since the will grouped the house and its contents together, Eleanor's intention was for all these items to pass with the house as one entity, making them fixtures in law.</w:t>
      </w:r>
      <w:r w:rsidRPr="0051106F">
        <w:rPr>
          <w:rFonts w:ascii="Times New Roman" w:hAnsi="Times New Roman" w:cs="Times New Roman"/>
          <w:lang w:val="en-GB"/>
        </w:rPr>
        <w:br/>
        <w:t>e) Items that are easily movable without tools, like a carpet that can be rolled up or a piano on castors, are always chattels, while items fixed to walls, like paintings on hooks, are always fixtures.</w:t>
      </w:r>
    </w:p>
    <w:p w14:paraId="5DDAC05F" w14:textId="77777777" w:rsidR="0051106F" w:rsidRPr="0051106F" w:rsidRDefault="0051106F" w:rsidP="0051106F">
      <w:pPr>
        <w:spacing w:line="276" w:lineRule="auto"/>
        <w:rPr>
          <w:rFonts w:ascii="Times New Roman" w:hAnsi="Times New Roman" w:cs="Times New Roman"/>
          <w:b/>
          <w:bCs/>
          <w:lang w:val="en-GB"/>
        </w:rPr>
      </w:pPr>
      <w:r w:rsidRPr="0051106F">
        <w:rPr>
          <w:rFonts w:ascii="Times New Roman" w:hAnsi="Times New Roman" w:cs="Times New Roman"/>
          <w:b/>
          <w:bCs/>
          <w:lang w:val="en-GB"/>
        </w:rPr>
        <w:t xml:space="preserve">B is the correct option </w:t>
      </w:r>
    </w:p>
    <w:p w14:paraId="2C12EA5C"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Explanation</w:t>
      </w:r>
    </w:p>
    <w:p w14:paraId="6CB589D6"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B is the correct option.</w:t>
      </w:r>
      <w:r w:rsidRPr="0051106F">
        <w:rPr>
          <w:rFonts w:ascii="Times New Roman" w:hAnsi="Times New Roman" w:cs="Times New Roman"/>
          <w:lang w:val="en-GB"/>
        </w:rPr>
        <w:t> This option accurately states the law from </w:t>
      </w:r>
      <w:r w:rsidRPr="0051106F">
        <w:rPr>
          <w:rFonts w:ascii="Times New Roman" w:hAnsi="Times New Roman" w:cs="Times New Roman"/>
          <w:i/>
          <w:iCs/>
          <w:lang w:val="en-GB"/>
        </w:rPr>
        <w:t>Holland v Hodgson</w:t>
      </w:r>
      <w:r w:rsidRPr="0051106F">
        <w:rPr>
          <w:rFonts w:ascii="Times New Roman" w:hAnsi="Times New Roman" w:cs="Times New Roman"/>
          <w:lang w:val="en-GB"/>
        </w:rPr>
        <w:t xml:space="preserve"> and subsequent cases. The two-stage test is always applied. It correctly identifies the critical default presumption: where an item is resting on its own weight (like the carpet and piano), the starting point is that it is a chattel. </w:t>
      </w:r>
    </w:p>
    <w:p w14:paraId="0B75BC59"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A is incorrect.</w:t>
      </w:r>
      <w:r w:rsidRPr="0051106F">
        <w:rPr>
          <w:rFonts w:ascii="Times New Roman" w:hAnsi="Times New Roman" w:cs="Times New Roman"/>
          <w:lang w:val="en-GB"/>
        </w:rPr>
        <w:t> This is not the law. The legal status of each item must be determined by applying the fixture/chattel test. The phrase "contents" in a will typically refers to chattels, but this does not pre-determine their legal status for all purposes; the objective test still applies.</w:t>
      </w:r>
    </w:p>
    <w:p w14:paraId="3EC7617F"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lastRenderedPageBreak/>
        <w:t>C is incorrect.</w:t>
      </w:r>
      <w:r w:rsidRPr="0051106F">
        <w:rPr>
          <w:rFonts w:ascii="Times New Roman" w:hAnsi="Times New Roman" w:cs="Times New Roman"/>
          <w:lang w:val="en-GB"/>
        </w:rPr>
        <w:t> While value and aesthetic enhancement can be factors a court considers in the overall factual matrix when assessing the purpose of annexation, they are not the definitive test. The test focuses on the objective intention derived from the method and purpose of annexation, not the value or visual impact of the item.</w:t>
      </w:r>
    </w:p>
    <w:p w14:paraId="01F423B3" w14:textId="77777777" w:rsidR="0051106F" w:rsidRPr="0051106F" w:rsidRDefault="0051106F" w:rsidP="0051106F">
      <w:pPr>
        <w:spacing w:line="276" w:lineRule="auto"/>
        <w:rPr>
          <w:rFonts w:ascii="Times New Roman" w:hAnsi="Times New Roman" w:cs="Times New Roman"/>
          <w:lang w:val="en-GB"/>
        </w:rPr>
      </w:pPr>
      <w:r w:rsidRPr="0051106F">
        <w:rPr>
          <w:rFonts w:ascii="Times New Roman" w:hAnsi="Times New Roman" w:cs="Times New Roman"/>
          <w:b/>
          <w:bCs/>
          <w:lang w:val="en-GB"/>
        </w:rPr>
        <w:t>D is incorrect.</w:t>
      </w:r>
      <w:r w:rsidRPr="0051106F">
        <w:rPr>
          <w:rFonts w:ascii="Times New Roman" w:hAnsi="Times New Roman" w:cs="Times New Roman"/>
          <w:lang w:val="en-GB"/>
        </w:rPr>
        <w:t> The test for a fixture versus a chattel is objective, based on the degree and purpose of annexation at the time the item was placed in the house. The subjective intention of the testator, while relevant to the distribution of the estate under the will, does not change the legal character of the item from a fixture to a chattel or vice versa for the purposes of property law.</w:t>
      </w:r>
    </w:p>
    <w:p w14:paraId="6C8B5240" w14:textId="38C629D7" w:rsidR="0051106F" w:rsidRPr="0051106F" w:rsidRDefault="0051106F" w:rsidP="00BF1DA6">
      <w:pPr>
        <w:spacing w:line="276" w:lineRule="auto"/>
        <w:rPr>
          <w:rFonts w:ascii="Times New Roman" w:hAnsi="Times New Roman" w:cs="Times New Roman"/>
          <w:lang w:val="en-GB"/>
        </w:rPr>
      </w:pPr>
      <w:r w:rsidRPr="0051106F">
        <w:rPr>
          <w:rFonts w:ascii="Times New Roman" w:hAnsi="Times New Roman" w:cs="Times New Roman"/>
          <w:b/>
          <w:bCs/>
          <w:lang w:val="en-GB"/>
        </w:rPr>
        <w:t>E is incorrect.</w:t>
      </w:r>
      <w:r w:rsidRPr="0051106F">
        <w:rPr>
          <w:rFonts w:ascii="Times New Roman" w:hAnsi="Times New Roman" w:cs="Times New Roman"/>
          <w:lang w:val="en-GB"/>
        </w:rPr>
        <w:t> This is an oversimplification. While ease of movability is a major factor in assessing the degree of annexation, it is not conclusive. A very heavy, purpose-built garden ornament resting on its own base could be a fixture if the circumstances show it was intended to be a permanent feature. Each case must be assessed on its specific facts using the two-stage test.</w:t>
      </w:r>
    </w:p>
    <w:p w14:paraId="01F5413E" w14:textId="17DCC2DA" w:rsidR="0051106F" w:rsidRDefault="0051106F" w:rsidP="0051106F">
      <w:pPr>
        <w:pStyle w:val="Heading1"/>
      </w:pPr>
      <w:r>
        <w:t>CHAPTER 2</w:t>
      </w:r>
    </w:p>
    <w:p w14:paraId="55838CC2" w14:textId="77777777" w:rsidR="0051106F" w:rsidRPr="0051106F" w:rsidRDefault="0051106F" w:rsidP="0051106F">
      <w:pPr>
        <w:numPr>
          <w:ilvl w:val="0"/>
          <w:numId w:val="26"/>
        </w:numPr>
        <w:rPr>
          <w:lang w:val="en"/>
        </w:rPr>
      </w:pPr>
      <w:r w:rsidRPr="0051106F">
        <w:rPr>
          <w:lang w:val="en"/>
        </w:rPr>
        <w:t>Principle: Compulsory First Registration</w:t>
      </w:r>
    </w:p>
    <w:p w14:paraId="32BBD488" w14:textId="77777777" w:rsidR="0051106F" w:rsidRPr="0051106F" w:rsidRDefault="0051106F" w:rsidP="0051106F">
      <w:pPr>
        <w:rPr>
          <w:lang w:val="en"/>
        </w:rPr>
      </w:pPr>
    </w:p>
    <w:p w14:paraId="6AD52804" w14:textId="77777777" w:rsidR="0051106F" w:rsidRPr="0051106F" w:rsidRDefault="0051106F" w:rsidP="0051106F">
      <w:pPr>
        <w:rPr>
          <w:lang w:val="en"/>
        </w:rPr>
      </w:pPr>
      <w:r w:rsidRPr="0051106F">
        <w:rPr>
          <w:lang w:val="en"/>
        </w:rPr>
        <w:t>Thomas has been the freehold owner of "The Gables", a substantial detached house, for over forty years. The property's title is unregistered, and Thomas possesses a full set of original paper deeds tracing the chain of ownership back to a conveyance executed in 1920. He has now agreed to sell The Gables to his neighbour, Priya, for its full, agreed market value. The transaction has proceeded smoothly, culminating in the completion of a properly executed transfer deed. As a final piece of advice, Thomas assures Priya that, given the property's long and unbroken history of unregistered ownership, there is no need to involve HM Land Registry. He suggests that she can simply retain the historic bundle of deeds he has provided, as they have always served as sufficient proof of title for him. Priya, however, is concerned that this informal approach may be legally precarious. She is aware that property law has modernised and seeks your definitive advice on whether she can rely solely on the old paper deeds or if she is subject to a compulsory registration requirement following her purchase.</w:t>
      </w:r>
    </w:p>
    <w:p w14:paraId="0E6D0DA7" w14:textId="77777777" w:rsidR="0051106F" w:rsidRPr="0051106F" w:rsidRDefault="0051106F" w:rsidP="0051106F">
      <w:pPr>
        <w:rPr>
          <w:lang w:val="en"/>
        </w:rPr>
      </w:pPr>
    </w:p>
    <w:p w14:paraId="08B17E3D" w14:textId="77777777" w:rsidR="0051106F" w:rsidRPr="0051106F" w:rsidRDefault="0051106F" w:rsidP="0051106F">
      <w:pPr>
        <w:rPr>
          <w:lang w:val="en"/>
        </w:rPr>
      </w:pPr>
      <w:r w:rsidRPr="0051106F">
        <w:rPr>
          <w:lang w:val="en"/>
        </w:rPr>
        <w:t>What is the legal position regarding the registration of Priya’s title following this transaction?</w:t>
      </w:r>
    </w:p>
    <w:p w14:paraId="1C4490FA" w14:textId="77777777" w:rsidR="0051106F" w:rsidRPr="0051106F" w:rsidRDefault="0051106F" w:rsidP="0051106F">
      <w:pPr>
        <w:rPr>
          <w:lang w:val="en"/>
        </w:rPr>
      </w:pPr>
    </w:p>
    <w:p w14:paraId="0D7A7DBF" w14:textId="77777777" w:rsidR="0051106F" w:rsidRPr="0051106F" w:rsidRDefault="0051106F" w:rsidP="0051106F">
      <w:pPr>
        <w:rPr>
          <w:lang w:val="en"/>
        </w:rPr>
      </w:pPr>
      <w:r w:rsidRPr="0051106F">
        <w:rPr>
          <w:lang w:val="en"/>
        </w:rPr>
        <w:t>A. Registration is voluntary, and Priya can choose to register the title now or wait for a future trigger event.</w:t>
      </w:r>
    </w:p>
    <w:p w14:paraId="2F36C155" w14:textId="77777777" w:rsidR="0051106F" w:rsidRPr="0051106F" w:rsidRDefault="0051106F" w:rsidP="0051106F">
      <w:pPr>
        <w:rPr>
          <w:lang w:val="en"/>
        </w:rPr>
      </w:pPr>
      <w:r w:rsidRPr="0051106F">
        <w:rPr>
          <w:lang w:val="en"/>
        </w:rPr>
        <w:lastRenderedPageBreak/>
        <w:t>B. Registration is compulsory because Thomas has sold the freehold estate for valuable consideration.</w:t>
      </w:r>
    </w:p>
    <w:p w14:paraId="62A3B584" w14:textId="77777777" w:rsidR="0051106F" w:rsidRPr="0051106F" w:rsidRDefault="0051106F" w:rsidP="0051106F">
      <w:pPr>
        <w:rPr>
          <w:lang w:val="en"/>
        </w:rPr>
      </w:pPr>
      <w:r w:rsidRPr="0051106F">
        <w:rPr>
          <w:lang w:val="en"/>
        </w:rPr>
        <w:t>C. Registration is unnecessary because the property is transferred by a valid deed, which is sufficient to prove ownership.</w:t>
      </w:r>
    </w:p>
    <w:p w14:paraId="3D77686A" w14:textId="77777777" w:rsidR="0051106F" w:rsidRPr="0051106F" w:rsidRDefault="0051106F" w:rsidP="0051106F">
      <w:pPr>
        <w:rPr>
          <w:lang w:val="en"/>
        </w:rPr>
      </w:pPr>
      <w:r w:rsidRPr="0051106F">
        <w:rPr>
          <w:lang w:val="en"/>
        </w:rPr>
        <w:t>D. Registration is compulsory only if Priya also intends to take out a mortgage on the property.</w:t>
      </w:r>
    </w:p>
    <w:p w14:paraId="28ED6DB8" w14:textId="77777777" w:rsidR="0051106F" w:rsidRPr="0051106F" w:rsidRDefault="0051106F" w:rsidP="0051106F">
      <w:pPr>
        <w:rPr>
          <w:lang w:val="en"/>
        </w:rPr>
      </w:pPr>
      <w:r w:rsidRPr="0051106F">
        <w:rPr>
          <w:lang w:val="en"/>
        </w:rPr>
        <w:t>E. Registration is not required because the transaction is between two private individuals and not a corporate entity.</w:t>
      </w:r>
    </w:p>
    <w:p w14:paraId="37970310" w14:textId="77777777" w:rsidR="0051106F" w:rsidRPr="0051106F" w:rsidRDefault="0051106F" w:rsidP="0051106F">
      <w:pPr>
        <w:rPr>
          <w:lang w:val="en"/>
        </w:rPr>
      </w:pPr>
    </w:p>
    <w:p w14:paraId="375D40C6" w14:textId="77777777" w:rsidR="0051106F" w:rsidRPr="0051106F" w:rsidRDefault="0051106F" w:rsidP="0051106F">
      <w:pPr>
        <w:rPr>
          <w:lang w:val="en"/>
        </w:rPr>
      </w:pPr>
      <w:r w:rsidRPr="0051106F">
        <w:rPr>
          <w:lang w:val="en"/>
        </w:rPr>
        <w:t>The correct option is B</w:t>
      </w:r>
    </w:p>
    <w:p w14:paraId="0F8ABC1B" w14:textId="77777777" w:rsidR="0051106F" w:rsidRPr="0051106F" w:rsidRDefault="0051106F" w:rsidP="0051106F">
      <w:pPr>
        <w:rPr>
          <w:lang w:val="en"/>
        </w:rPr>
      </w:pPr>
    </w:p>
    <w:p w14:paraId="585F18EC" w14:textId="77777777" w:rsidR="0051106F" w:rsidRPr="0051106F" w:rsidRDefault="0051106F" w:rsidP="0051106F">
      <w:pPr>
        <w:rPr>
          <w:lang w:val="en"/>
        </w:rPr>
      </w:pPr>
      <w:r w:rsidRPr="0051106F">
        <w:rPr>
          <w:lang w:val="en"/>
        </w:rPr>
        <w:t>Explanation</w:t>
      </w:r>
    </w:p>
    <w:p w14:paraId="534BE9A7" w14:textId="77777777" w:rsidR="0051106F" w:rsidRPr="0051106F" w:rsidRDefault="0051106F" w:rsidP="0051106F">
      <w:pPr>
        <w:rPr>
          <w:lang w:val="en"/>
        </w:rPr>
      </w:pPr>
    </w:p>
    <w:p w14:paraId="224F964B" w14:textId="77777777" w:rsidR="0051106F" w:rsidRPr="0051106F" w:rsidRDefault="0051106F" w:rsidP="0051106F">
      <w:pPr>
        <w:rPr>
          <w:lang w:val="en"/>
        </w:rPr>
      </w:pPr>
      <w:r w:rsidRPr="0051106F">
        <w:rPr>
          <w:lang w:val="en"/>
        </w:rPr>
        <w:t>The correct option is B. Under the relevant legislation, the transfer of a qualifying unregistered estate for valuable consideration is a trigger event that makes first registration compulsory. A sale of a freehold at full market value is precisely such a trigger. Failure to apply for first registration within the required time limit means the transfer does not operate to vest the legal estate in the purchaser, who will hold only an equitable interest until registration is completed.</w:t>
      </w:r>
    </w:p>
    <w:p w14:paraId="624580ED" w14:textId="77777777" w:rsidR="0051106F" w:rsidRPr="0051106F" w:rsidRDefault="0051106F" w:rsidP="0051106F">
      <w:pPr>
        <w:rPr>
          <w:lang w:val="en"/>
        </w:rPr>
      </w:pPr>
    </w:p>
    <w:p w14:paraId="1F700174" w14:textId="77777777" w:rsidR="0051106F" w:rsidRPr="0051106F" w:rsidRDefault="0051106F" w:rsidP="0051106F">
      <w:pPr>
        <w:rPr>
          <w:lang w:val="en"/>
        </w:rPr>
      </w:pPr>
      <w:r w:rsidRPr="0051106F">
        <w:rPr>
          <w:lang w:val="en"/>
        </w:rPr>
        <w:t>Option A is incorrect because registration is not a matter of choice in this scenario; the sale of the freehold for money is a specific event that mandates compulsory first registration.</w:t>
      </w:r>
    </w:p>
    <w:p w14:paraId="26F49490" w14:textId="77777777" w:rsidR="0051106F" w:rsidRPr="0051106F" w:rsidRDefault="0051106F" w:rsidP="0051106F">
      <w:pPr>
        <w:rPr>
          <w:lang w:val="en"/>
        </w:rPr>
      </w:pPr>
    </w:p>
    <w:p w14:paraId="0FF40E7D" w14:textId="77777777" w:rsidR="0051106F" w:rsidRPr="0051106F" w:rsidRDefault="0051106F" w:rsidP="0051106F">
      <w:pPr>
        <w:rPr>
          <w:lang w:val="en"/>
        </w:rPr>
      </w:pPr>
      <w:r w:rsidRPr="0051106F">
        <w:rPr>
          <w:lang w:val="en"/>
        </w:rPr>
        <w:t>Option C is incorrect because while a deed is necessary to transfer a legal estate, for unregistered land, a subsequent registration is required to complete the process and give the purchaser a legal title recognised by the state.</w:t>
      </w:r>
    </w:p>
    <w:p w14:paraId="20DC9167" w14:textId="77777777" w:rsidR="0051106F" w:rsidRPr="0051106F" w:rsidRDefault="0051106F" w:rsidP="0051106F">
      <w:pPr>
        <w:rPr>
          <w:lang w:val="en"/>
        </w:rPr>
      </w:pPr>
    </w:p>
    <w:p w14:paraId="48C2D48A" w14:textId="77777777" w:rsidR="0051106F" w:rsidRPr="0051106F" w:rsidRDefault="0051106F" w:rsidP="0051106F">
      <w:pPr>
        <w:rPr>
          <w:lang w:val="en"/>
        </w:rPr>
      </w:pPr>
      <w:r w:rsidRPr="0051106F">
        <w:rPr>
          <w:lang w:val="en"/>
        </w:rPr>
        <w:t>Option D is incorrect as the compulsory trigger is the sale itself; the purchaser's subsequent intention to mortgage the property is a separate matter.</w:t>
      </w:r>
    </w:p>
    <w:p w14:paraId="75608DD8" w14:textId="77777777" w:rsidR="0051106F" w:rsidRPr="0051106F" w:rsidRDefault="0051106F" w:rsidP="0051106F">
      <w:pPr>
        <w:rPr>
          <w:lang w:val="en"/>
        </w:rPr>
      </w:pPr>
    </w:p>
    <w:p w14:paraId="142E7DE6" w14:textId="77777777" w:rsidR="0051106F" w:rsidRPr="0051106F" w:rsidRDefault="0051106F" w:rsidP="0051106F">
      <w:pPr>
        <w:rPr>
          <w:lang w:val="en"/>
        </w:rPr>
      </w:pPr>
      <w:r w:rsidRPr="0051106F">
        <w:rPr>
          <w:lang w:val="en"/>
        </w:rPr>
        <w:t>Option E is incorrect because the rules on compulsory registration apply to all qualifying transactions, regardless of whether the parties are private individuals or companies.</w:t>
      </w:r>
    </w:p>
    <w:p w14:paraId="56A09FB8" w14:textId="77777777" w:rsidR="0051106F" w:rsidRPr="0051106F" w:rsidRDefault="0051106F" w:rsidP="0051106F">
      <w:pPr>
        <w:rPr>
          <w:lang w:val="en"/>
        </w:rPr>
      </w:pPr>
    </w:p>
    <w:p w14:paraId="6B1C3467" w14:textId="77777777" w:rsidR="0051106F" w:rsidRPr="0051106F" w:rsidRDefault="0051106F" w:rsidP="0051106F">
      <w:pPr>
        <w:numPr>
          <w:ilvl w:val="0"/>
          <w:numId w:val="26"/>
        </w:numPr>
        <w:rPr>
          <w:lang w:val="en"/>
        </w:rPr>
      </w:pPr>
      <w:r w:rsidRPr="0051106F">
        <w:rPr>
          <w:lang w:val="en"/>
        </w:rPr>
        <w:t>Principle: The ‘Mirror Principle’ and Indemnity</w:t>
      </w:r>
    </w:p>
    <w:p w14:paraId="34133619" w14:textId="77777777" w:rsidR="0051106F" w:rsidRPr="0051106F" w:rsidRDefault="0051106F" w:rsidP="0051106F">
      <w:pPr>
        <w:rPr>
          <w:lang w:val="en"/>
        </w:rPr>
      </w:pPr>
    </w:p>
    <w:p w14:paraId="600F3F76" w14:textId="77777777" w:rsidR="0051106F" w:rsidRPr="0051106F" w:rsidRDefault="0051106F" w:rsidP="0051106F">
      <w:pPr>
        <w:rPr>
          <w:lang w:val="en"/>
        </w:rPr>
      </w:pPr>
      <w:r w:rsidRPr="0051106F">
        <w:rPr>
          <w:lang w:val="en"/>
        </w:rPr>
        <w:t>Lydia purchased the registered freehold property "Hazel Cottage" from Daniel. Her solicitor's pre-completion due diligence revealed a clear Register, showing Daniel as the sole proprietor with no restrictions or charges. Confident in this state of the title, Lydia completed the transaction and was registered as the new owner. A year later, an elderly woman named Eleanor produced compelling evidence, including financial records and a trust declaration, proving she held a beneficial interest in the property. This interest arose from a financial contribution to its purchase years earlier, creating an implied trust. Crucially, Eleanor was in actual occupation of Hazel Cottage at the time of Lydia's purchase. However, as she was temporarily residing with relatives during the viewings and completion period, her occupation was not obvious to Lydia or her agents during any reasonable inspection. Eleanor has now successfully asserted her overriding interest against Lydia, overriding the principle of mirroring title and significantly compromising Lydia's ownership.</w:t>
      </w:r>
    </w:p>
    <w:p w14:paraId="44027EAA" w14:textId="77777777" w:rsidR="0051106F" w:rsidRPr="0051106F" w:rsidRDefault="0051106F" w:rsidP="0051106F">
      <w:pPr>
        <w:rPr>
          <w:lang w:val="en"/>
        </w:rPr>
      </w:pPr>
    </w:p>
    <w:p w14:paraId="2EC20FB5" w14:textId="77777777" w:rsidR="0051106F" w:rsidRPr="0051106F" w:rsidRDefault="0051106F" w:rsidP="0051106F">
      <w:pPr>
        <w:rPr>
          <w:lang w:val="en"/>
        </w:rPr>
      </w:pPr>
      <w:r w:rsidRPr="0051106F">
        <w:rPr>
          <w:lang w:val="en"/>
        </w:rPr>
        <w:t>In these circumstances, what is Lydia’s primary recourse for the loss she has suffered due to the Register being inaccurate?</w:t>
      </w:r>
    </w:p>
    <w:p w14:paraId="65E16553" w14:textId="77777777" w:rsidR="0051106F" w:rsidRPr="0051106F" w:rsidRDefault="0051106F" w:rsidP="0051106F">
      <w:pPr>
        <w:rPr>
          <w:lang w:val="en"/>
        </w:rPr>
      </w:pPr>
    </w:p>
    <w:p w14:paraId="12F90170" w14:textId="77777777" w:rsidR="0051106F" w:rsidRPr="0051106F" w:rsidRDefault="0051106F" w:rsidP="0051106F">
      <w:pPr>
        <w:rPr>
          <w:lang w:val="en"/>
        </w:rPr>
      </w:pPr>
      <w:r w:rsidRPr="0051106F">
        <w:rPr>
          <w:lang w:val="en"/>
        </w:rPr>
        <w:t>A. Lydia can sue Daniel for fraudulent misrepresentation to recover her losses.</w:t>
      </w:r>
    </w:p>
    <w:p w14:paraId="75B8E8D2" w14:textId="77777777" w:rsidR="0051106F" w:rsidRPr="0051106F" w:rsidRDefault="0051106F" w:rsidP="0051106F">
      <w:pPr>
        <w:rPr>
          <w:lang w:val="en"/>
        </w:rPr>
      </w:pPr>
      <w:r w:rsidRPr="0051106F">
        <w:rPr>
          <w:lang w:val="en"/>
        </w:rPr>
        <w:t>B. Lydia can require the Chief Land Registrar to rectify the Register to remove Eleanor's interest.</w:t>
      </w:r>
    </w:p>
    <w:p w14:paraId="51C8B6E6" w14:textId="77777777" w:rsidR="0051106F" w:rsidRPr="0051106F" w:rsidRDefault="0051106F" w:rsidP="0051106F">
      <w:pPr>
        <w:rPr>
          <w:lang w:val="en"/>
        </w:rPr>
      </w:pPr>
      <w:r w:rsidRPr="0051106F">
        <w:rPr>
          <w:lang w:val="en"/>
        </w:rPr>
        <w:t>C. Lydia can claim an indemnity from the state for the loss suffered as a consequence of the Register not being a true reflection of the interests in the land.</w:t>
      </w:r>
    </w:p>
    <w:p w14:paraId="1C1D8414" w14:textId="77777777" w:rsidR="0051106F" w:rsidRPr="0051106F" w:rsidRDefault="0051106F" w:rsidP="0051106F">
      <w:pPr>
        <w:rPr>
          <w:lang w:val="en"/>
        </w:rPr>
      </w:pPr>
      <w:r w:rsidRPr="0051106F">
        <w:rPr>
          <w:lang w:val="en"/>
        </w:rPr>
        <w:t>D. Lydia can seek a court order to overturn the transaction and force Daniel to repurchase the property.</w:t>
      </w:r>
    </w:p>
    <w:p w14:paraId="3360A3AC" w14:textId="77777777" w:rsidR="0051106F" w:rsidRPr="0051106F" w:rsidRDefault="0051106F" w:rsidP="0051106F">
      <w:pPr>
        <w:rPr>
          <w:lang w:val="en"/>
        </w:rPr>
      </w:pPr>
      <w:r w:rsidRPr="0051106F">
        <w:rPr>
          <w:lang w:val="en"/>
        </w:rPr>
        <w:t>E. Lydia has no recourse because she should have made more extensive enquiries to discover hidden occupiers.</w:t>
      </w:r>
    </w:p>
    <w:p w14:paraId="1D73BE00" w14:textId="77777777" w:rsidR="0051106F" w:rsidRPr="0051106F" w:rsidRDefault="0051106F" w:rsidP="0051106F">
      <w:pPr>
        <w:rPr>
          <w:lang w:val="en"/>
        </w:rPr>
      </w:pPr>
    </w:p>
    <w:p w14:paraId="7C4CC888" w14:textId="77777777" w:rsidR="0051106F" w:rsidRPr="0051106F" w:rsidRDefault="0051106F" w:rsidP="0051106F">
      <w:pPr>
        <w:rPr>
          <w:lang w:val="en"/>
        </w:rPr>
      </w:pPr>
      <w:r w:rsidRPr="0051106F">
        <w:rPr>
          <w:lang w:val="en"/>
        </w:rPr>
        <w:t>The correct option is C</w:t>
      </w:r>
    </w:p>
    <w:p w14:paraId="28B61500" w14:textId="77777777" w:rsidR="0051106F" w:rsidRPr="0051106F" w:rsidRDefault="0051106F" w:rsidP="0051106F">
      <w:pPr>
        <w:rPr>
          <w:lang w:val="en"/>
        </w:rPr>
      </w:pPr>
    </w:p>
    <w:p w14:paraId="6C5063C2" w14:textId="77777777" w:rsidR="0051106F" w:rsidRPr="0051106F" w:rsidRDefault="0051106F" w:rsidP="0051106F">
      <w:pPr>
        <w:rPr>
          <w:lang w:val="en"/>
        </w:rPr>
      </w:pPr>
    </w:p>
    <w:p w14:paraId="6310039C" w14:textId="77777777" w:rsidR="0051106F" w:rsidRPr="0051106F" w:rsidRDefault="0051106F" w:rsidP="0051106F">
      <w:pPr>
        <w:rPr>
          <w:lang w:val="en"/>
        </w:rPr>
      </w:pPr>
      <w:r w:rsidRPr="0051106F">
        <w:rPr>
          <w:lang w:val="en"/>
        </w:rPr>
        <w:lastRenderedPageBreak/>
        <w:t>Explanation</w:t>
      </w:r>
    </w:p>
    <w:p w14:paraId="78675481" w14:textId="77777777" w:rsidR="0051106F" w:rsidRPr="0051106F" w:rsidRDefault="0051106F" w:rsidP="0051106F">
      <w:pPr>
        <w:rPr>
          <w:lang w:val="en"/>
        </w:rPr>
      </w:pPr>
    </w:p>
    <w:p w14:paraId="2F21DB17" w14:textId="77777777" w:rsidR="0051106F" w:rsidRPr="0051106F" w:rsidRDefault="0051106F" w:rsidP="0051106F">
      <w:pPr>
        <w:rPr>
          <w:lang w:val="en"/>
        </w:rPr>
      </w:pPr>
      <w:r w:rsidRPr="0051106F">
        <w:rPr>
          <w:lang w:val="en"/>
        </w:rPr>
        <w:t>The correct option is C. A fundamental principle of the registration system is that the state guarantees the accuracy of the Register through an indemnity scheme. Where a person suffers loss as a result of a mistake in, or an omission from, the Register, they are entitled to be compensated. Lydia relied on the Register, which was not a perfect mirror of the legal reality, and suffered a loss as a direct result, making her eligible for an indemnity.</w:t>
      </w:r>
    </w:p>
    <w:p w14:paraId="40DECF82" w14:textId="77777777" w:rsidR="0051106F" w:rsidRPr="0051106F" w:rsidRDefault="0051106F" w:rsidP="0051106F">
      <w:pPr>
        <w:rPr>
          <w:lang w:val="en"/>
        </w:rPr>
      </w:pPr>
    </w:p>
    <w:p w14:paraId="3ECB7303" w14:textId="77777777" w:rsidR="0051106F" w:rsidRPr="0051106F" w:rsidRDefault="0051106F" w:rsidP="0051106F">
      <w:pPr>
        <w:rPr>
          <w:lang w:val="en"/>
        </w:rPr>
      </w:pPr>
      <w:r w:rsidRPr="0051106F">
        <w:rPr>
          <w:lang w:val="en"/>
        </w:rPr>
        <w:t>Option A is incorrect because while a claim against the seller may be possible, it is a separate, private action and not the primary recourse provided by the registration system itself. The state-backed indemnity is the direct remedy for the Register's inaccuracy.</w:t>
      </w:r>
    </w:p>
    <w:p w14:paraId="1E080A31" w14:textId="77777777" w:rsidR="0051106F" w:rsidRPr="0051106F" w:rsidRDefault="0051106F" w:rsidP="0051106F">
      <w:pPr>
        <w:rPr>
          <w:lang w:val="en"/>
        </w:rPr>
      </w:pPr>
    </w:p>
    <w:p w14:paraId="357BB3F2" w14:textId="77777777" w:rsidR="0051106F" w:rsidRPr="0051106F" w:rsidRDefault="0051106F" w:rsidP="0051106F">
      <w:pPr>
        <w:rPr>
          <w:lang w:val="en"/>
        </w:rPr>
      </w:pPr>
      <w:r w:rsidRPr="0051106F">
        <w:rPr>
          <w:lang w:val="en"/>
        </w:rPr>
        <w:t>Option B is incorrect and, in this case, would be adverse to Lydia's position. Rectification would likely involve altering the Register to include Eleanor's interest, which would formally cement Lydia's loss, thereby triggering her right to an indemnity.</w:t>
      </w:r>
    </w:p>
    <w:p w14:paraId="65B322F4" w14:textId="77777777" w:rsidR="0051106F" w:rsidRPr="0051106F" w:rsidRDefault="0051106F" w:rsidP="0051106F">
      <w:pPr>
        <w:rPr>
          <w:lang w:val="en"/>
        </w:rPr>
      </w:pPr>
    </w:p>
    <w:p w14:paraId="2450D4E4" w14:textId="77777777" w:rsidR="0051106F" w:rsidRPr="0051106F" w:rsidRDefault="0051106F" w:rsidP="0051106F">
      <w:pPr>
        <w:rPr>
          <w:lang w:val="en"/>
        </w:rPr>
      </w:pPr>
      <w:r w:rsidRPr="0051106F">
        <w:rPr>
          <w:lang w:val="en"/>
        </w:rPr>
        <w:t>Option D is incorrect as there is no general legal mechanism to force a rescission of a completed land transaction based on a later-discovered overriding interest.</w:t>
      </w:r>
    </w:p>
    <w:p w14:paraId="4C03F808" w14:textId="77777777" w:rsidR="0051106F" w:rsidRPr="0051106F" w:rsidRDefault="0051106F" w:rsidP="0051106F">
      <w:pPr>
        <w:rPr>
          <w:lang w:val="en"/>
        </w:rPr>
      </w:pPr>
    </w:p>
    <w:p w14:paraId="4F4F3681" w14:textId="77777777" w:rsidR="0051106F" w:rsidRPr="0051106F" w:rsidRDefault="0051106F" w:rsidP="0051106F">
      <w:pPr>
        <w:rPr>
          <w:lang w:val="en"/>
        </w:rPr>
      </w:pPr>
      <w:r w:rsidRPr="0051106F">
        <w:rPr>
          <w:lang w:val="en"/>
        </w:rPr>
        <w:t>Option E is incorrect because the system is designed to provide certainty through the Register. While some risks remain, the indemnity exists precisely to compensate for losses when the Register is not conclusive.</w:t>
      </w:r>
    </w:p>
    <w:p w14:paraId="2CEAC669" w14:textId="77777777" w:rsidR="0051106F" w:rsidRPr="0051106F" w:rsidRDefault="0051106F" w:rsidP="0051106F">
      <w:pPr>
        <w:rPr>
          <w:lang w:val="en"/>
        </w:rPr>
      </w:pPr>
    </w:p>
    <w:p w14:paraId="45CA71ED" w14:textId="77777777" w:rsidR="0051106F" w:rsidRPr="0051106F" w:rsidRDefault="0051106F" w:rsidP="0051106F">
      <w:pPr>
        <w:rPr>
          <w:lang w:val="en"/>
        </w:rPr>
      </w:pPr>
    </w:p>
    <w:p w14:paraId="02816B64" w14:textId="77777777" w:rsidR="0051106F" w:rsidRPr="0051106F" w:rsidRDefault="0051106F" w:rsidP="0051106F">
      <w:pPr>
        <w:numPr>
          <w:ilvl w:val="0"/>
          <w:numId w:val="26"/>
        </w:numPr>
        <w:rPr>
          <w:lang w:val="en"/>
        </w:rPr>
      </w:pPr>
      <w:r w:rsidRPr="0051106F">
        <w:rPr>
          <w:lang w:val="en"/>
        </w:rPr>
        <w:t>Principle: Objectives and Benefits of Title Registration</w:t>
      </w:r>
    </w:p>
    <w:p w14:paraId="3A018A16" w14:textId="77777777" w:rsidR="0051106F" w:rsidRPr="0051106F" w:rsidRDefault="0051106F" w:rsidP="0051106F">
      <w:pPr>
        <w:rPr>
          <w:lang w:val="en"/>
        </w:rPr>
      </w:pPr>
    </w:p>
    <w:p w14:paraId="681B2EA8" w14:textId="77777777" w:rsidR="0051106F" w:rsidRPr="0051106F" w:rsidRDefault="0051106F" w:rsidP="0051106F">
      <w:pPr>
        <w:rPr>
          <w:lang w:val="en"/>
        </w:rPr>
      </w:pPr>
      <w:r w:rsidRPr="0051106F">
        <w:rPr>
          <w:lang w:val="en"/>
        </w:rPr>
        <w:t xml:space="preserve">The UK Government is launching a new initiative to encourage property owners across England and Wales to voluntarily register their land with HM Land Registry. For centuries, property ownership was proved by a complex and fragile system of paper deeds, a method that is now outdated. The modern system of land registration offers a simpler, safer, and more robust way to protect your property, the cornerstone of your financial security. As part of this initiative, </w:t>
      </w:r>
      <w:r w:rsidRPr="0051106F">
        <w:rPr>
          <w:lang w:val="en"/>
        </w:rPr>
        <w:lastRenderedPageBreak/>
        <w:t xml:space="preserve">they wish to highlight the key advantages of the modern land registration system over the old, unregistered system of conveyancing. </w:t>
      </w:r>
    </w:p>
    <w:p w14:paraId="75D9CA81" w14:textId="77777777" w:rsidR="0051106F" w:rsidRPr="0051106F" w:rsidRDefault="0051106F" w:rsidP="0051106F">
      <w:pPr>
        <w:rPr>
          <w:lang w:val="en"/>
        </w:rPr>
      </w:pPr>
    </w:p>
    <w:p w14:paraId="3F3AB126" w14:textId="77777777" w:rsidR="0051106F" w:rsidRPr="0051106F" w:rsidRDefault="0051106F" w:rsidP="0051106F">
      <w:pPr>
        <w:rPr>
          <w:lang w:val="en"/>
        </w:rPr>
      </w:pPr>
      <w:r w:rsidRPr="0051106F">
        <w:rPr>
          <w:lang w:val="en"/>
        </w:rPr>
        <w:t>Which of the following statements best encapsulates a core objective and benefit of the system of title registration in England and Wales?</w:t>
      </w:r>
    </w:p>
    <w:p w14:paraId="49AAC310" w14:textId="77777777" w:rsidR="0051106F" w:rsidRPr="0051106F" w:rsidRDefault="0051106F" w:rsidP="0051106F">
      <w:pPr>
        <w:rPr>
          <w:lang w:val="en"/>
        </w:rPr>
      </w:pPr>
    </w:p>
    <w:p w14:paraId="370A28DC" w14:textId="77777777" w:rsidR="0051106F" w:rsidRPr="0051106F" w:rsidRDefault="0051106F" w:rsidP="0051106F">
      <w:pPr>
        <w:rPr>
          <w:lang w:val="en"/>
        </w:rPr>
      </w:pPr>
      <w:r w:rsidRPr="0051106F">
        <w:rPr>
          <w:lang w:val="en"/>
        </w:rPr>
        <w:t>A. It completely eliminates all hidden interests in land, providing the purchaser with absolute certainty of the title they are acquiring.</w:t>
      </w:r>
    </w:p>
    <w:p w14:paraId="1BCE56EB" w14:textId="77777777" w:rsidR="0051106F" w:rsidRPr="0051106F" w:rsidRDefault="0051106F" w:rsidP="0051106F">
      <w:pPr>
        <w:rPr>
          <w:lang w:val="en"/>
        </w:rPr>
      </w:pPr>
      <w:r w:rsidRPr="0051106F">
        <w:rPr>
          <w:lang w:val="en"/>
        </w:rPr>
        <w:t>B. It replaces the need to investigate cumbersome historical title deeds with a state-guaranteed and easily accessible Register, providing certainty, simplicity, and efficiency.</w:t>
      </w:r>
    </w:p>
    <w:p w14:paraId="55E9246D" w14:textId="77777777" w:rsidR="0051106F" w:rsidRPr="0051106F" w:rsidRDefault="0051106F" w:rsidP="0051106F">
      <w:pPr>
        <w:rPr>
          <w:lang w:val="en"/>
        </w:rPr>
      </w:pPr>
      <w:r w:rsidRPr="0051106F">
        <w:rPr>
          <w:lang w:val="en"/>
        </w:rPr>
        <w:t>C. It allows landowners to avoid paying stamp duty land tax on the transfer of their property.</w:t>
      </w:r>
    </w:p>
    <w:p w14:paraId="6C274622" w14:textId="77777777" w:rsidR="0051106F" w:rsidRPr="0051106F" w:rsidRDefault="0051106F" w:rsidP="0051106F">
      <w:pPr>
        <w:rPr>
          <w:lang w:val="en"/>
        </w:rPr>
      </w:pPr>
      <w:r w:rsidRPr="0051106F">
        <w:rPr>
          <w:lang w:val="en"/>
        </w:rPr>
        <w:t>D. It prevents any person in actual occupation from making a claim against a new registered proprietor.</w:t>
      </w:r>
    </w:p>
    <w:p w14:paraId="39BA6CB4" w14:textId="77777777" w:rsidR="0051106F" w:rsidRPr="0051106F" w:rsidRDefault="0051106F" w:rsidP="0051106F">
      <w:pPr>
        <w:rPr>
          <w:lang w:val="en"/>
        </w:rPr>
      </w:pPr>
      <w:r w:rsidRPr="0051106F">
        <w:rPr>
          <w:lang w:val="en"/>
        </w:rPr>
        <w:t>E. It grants the registered proprietor an indefeasible title that cannot be challenged under any circumstances.</w:t>
      </w:r>
    </w:p>
    <w:p w14:paraId="3FE91406" w14:textId="77777777" w:rsidR="0051106F" w:rsidRPr="0051106F" w:rsidRDefault="0051106F" w:rsidP="0051106F">
      <w:pPr>
        <w:rPr>
          <w:lang w:val="en"/>
        </w:rPr>
      </w:pPr>
    </w:p>
    <w:p w14:paraId="6BB213D4" w14:textId="77777777" w:rsidR="0051106F" w:rsidRPr="0051106F" w:rsidRDefault="0051106F" w:rsidP="0051106F">
      <w:pPr>
        <w:rPr>
          <w:lang w:val="en"/>
        </w:rPr>
      </w:pPr>
      <w:r w:rsidRPr="0051106F">
        <w:rPr>
          <w:lang w:val="en"/>
        </w:rPr>
        <w:t>The correct option is B.</w:t>
      </w:r>
    </w:p>
    <w:p w14:paraId="29AF8A34" w14:textId="77777777" w:rsidR="0051106F" w:rsidRPr="0051106F" w:rsidRDefault="0051106F" w:rsidP="0051106F">
      <w:pPr>
        <w:rPr>
          <w:lang w:val="en"/>
        </w:rPr>
      </w:pPr>
    </w:p>
    <w:p w14:paraId="4E55ACCE" w14:textId="77777777" w:rsidR="0051106F" w:rsidRPr="0051106F" w:rsidRDefault="0051106F" w:rsidP="0051106F">
      <w:pPr>
        <w:rPr>
          <w:lang w:val="en"/>
        </w:rPr>
      </w:pPr>
      <w:r w:rsidRPr="0051106F">
        <w:rPr>
          <w:lang w:val="en"/>
        </w:rPr>
        <w:t>Explanation</w:t>
      </w:r>
    </w:p>
    <w:p w14:paraId="47D3325A" w14:textId="77777777" w:rsidR="0051106F" w:rsidRPr="0051106F" w:rsidRDefault="0051106F" w:rsidP="0051106F">
      <w:pPr>
        <w:rPr>
          <w:lang w:val="en"/>
        </w:rPr>
      </w:pPr>
    </w:p>
    <w:p w14:paraId="0C3F8688" w14:textId="77777777" w:rsidR="0051106F" w:rsidRPr="0051106F" w:rsidRDefault="0051106F" w:rsidP="0051106F">
      <w:pPr>
        <w:rPr>
          <w:lang w:val="en"/>
        </w:rPr>
      </w:pPr>
      <w:r w:rsidRPr="0051106F">
        <w:rPr>
          <w:lang w:val="en"/>
        </w:rPr>
        <w:t>The correct option is B. This option accurately summarises the key objectives of the system. It moves conveyancing away from reliance on complex historical deeds (the "epitome of title") to a single, authoritative Register. This provides greater certainty of title, makes the process simpler and more transparent, and increases efficiency. The state guarantee of the Register through indemnity further enhances this certainty.</w:t>
      </w:r>
    </w:p>
    <w:p w14:paraId="7C18CF18" w14:textId="77777777" w:rsidR="0051106F" w:rsidRPr="0051106F" w:rsidRDefault="0051106F" w:rsidP="0051106F">
      <w:pPr>
        <w:rPr>
          <w:lang w:val="en"/>
        </w:rPr>
      </w:pPr>
    </w:p>
    <w:p w14:paraId="5ECDB4B1" w14:textId="77777777" w:rsidR="0051106F" w:rsidRPr="0051106F" w:rsidRDefault="0051106F" w:rsidP="0051106F">
      <w:pPr>
        <w:rPr>
          <w:lang w:val="en"/>
        </w:rPr>
      </w:pPr>
      <w:r w:rsidRPr="0051106F">
        <w:rPr>
          <w:lang w:val="en"/>
        </w:rPr>
        <w:t>Option A is incorrect because the system does not eliminate all hidden interests. Certain interests, such as short-term leases and the rights of persons in actual occupation, can still override the Register and bind a purchaser without being recorded.</w:t>
      </w:r>
    </w:p>
    <w:p w14:paraId="1499D693" w14:textId="77777777" w:rsidR="0051106F" w:rsidRPr="0051106F" w:rsidRDefault="0051106F" w:rsidP="0051106F">
      <w:pPr>
        <w:rPr>
          <w:lang w:val="en"/>
        </w:rPr>
      </w:pPr>
    </w:p>
    <w:p w14:paraId="6CC98AEF" w14:textId="77777777" w:rsidR="0051106F" w:rsidRPr="0051106F" w:rsidRDefault="0051106F" w:rsidP="0051106F">
      <w:pPr>
        <w:rPr>
          <w:lang w:val="en"/>
        </w:rPr>
      </w:pPr>
      <w:r w:rsidRPr="0051106F">
        <w:rPr>
          <w:lang w:val="en"/>
        </w:rPr>
        <w:lastRenderedPageBreak/>
        <w:t>Option C is incorrect; registration is a separate process from the tax implications of a transaction and does not confer a stamp duty land tax advantage.</w:t>
      </w:r>
    </w:p>
    <w:p w14:paraId="0AE3E23F" w14:textId="77777777" w:rsidR="0051106F" w:rsidRPr="0051106F" w:rsidRDefault="0051106F" w:rsidP="0051106F">
      <w:pPr>
        <w:rPr>
          <w:lang w:val="en"/>
        </w:rPr>
      </w:pPr>
    </w:p>
    <w:p w14:paraId="636B4242" w14:textId="77777777" w:rsidR="0051106F" w:rsidRPr="0051106F" w:rsidRDefault="0051106F" w:rsidP="0051106F">
      <w:pPr>
        <w:rPr>
          <w:lang w:val="en"/>
        </w:rPr>
      </w:pPr>
      <w:r w:rsidRPr="0051106F">
        <w:rPr>
          <w:lang w:val="en"/>
        </w:rPr>
        <w:t>Option D is incorrect as the rights of persons in actual occupation are a classic example of an interest that can override the Register and bind a new proprietor, provided the conditions in the relevant legislation are met.</w:t>
      </w:r>
    </w:p>
    <w:p w14:paraId="24D9C0BC" w14:textId="77777777" w:rsidR="0051106F" w:rsidRPr="0051106F" w:rsidRDefault="0051106F" w:rsidP="0051106F">
      <w:pPr>
        <w:rPr>
          <w:lang w:val="en"/>
        </w:rPr>
      </w:pPr>
    </w:p>
    <w:p w14:paraId="50C3AF35" w14:textId="77777777" w:rsidR="0051106F" w:rsidRPr="0051106F" w:rsidRDefault="0051106F" w:rsidP="0051106F">
      <w:pPr>
        <w:rPr>
          <w:lang w:val="en"/>
        </w:rPr>
      </w:pPr>
      <w:r w:rsidRPr="0051106F">
        <w:rPr>
          <w:lang w:val="en"/>
        </w:rPr>
        <w:t>Option E is incorrect because a registered title is not absolutely indefeasible. The Register can be rectified in certain situations, for example, to correct a mistake or to give effect to an overriding interest.</w:t>
      </w:r>
    </w:p>
    <w:p w14:paraId="7E2565F5" w14:textId="77777777" w:rsidR="0051106F" w:rsidRPr="0051106F" w:rsidRDefault="0051106F" w:rsidP="0051106F">
      <w:pPr>
        <w:rPr>
          <w:lang w:val="en"/>
        </w:rPr>
      </w:pPr>
    </w:p>
    <w:p w14:paraId="7BC562CF" w14:textId="77777777" w:rsidR="0051106F" w:rsidRPr="0051106F" w:rsidRDefault="0051106F" w:rsidP="0051106F">
      <w:pPr>
        <w:numPr>
          <w:ilvl w:val="0"/>
          <w:numId w:val="26"/>
        </w:numPr>
        <w:rPr>
          <w:lang w:val="en"/>
        </w:rPr>
      </w:pPr>
      <w:r w:rsidRPr="0051106F">
        <w:rPr>
          <w:lang w:val="en"/>
        </w:rPr>
        <w:t>Principle: The Three Parts of the Land Register</w:t>
      </w:r>
    </w:p>
    <w:p w14:paraId="5E6C9450" w14:textId="77777777" w:rsidR="0051106F" w:rsidRPr="0051106F" w:rsidRDefault="0051106F" w:rsidP="0051106F">
      <w:pPr>
        <w:rPr>
          <w:lang w:val="en"/>
        </w:rPr>
      </w:pPr>
    </w:p>
    <w:p w14:paraId="0682974F" w14:textId="77777777" w:rsidR="0051106F" w:rsidRPr="0051106F" w:rsidRDefault="0051106F" w:rsidP="0051106F">
      <w:pPr>
        <w:rPr>
          <w:lang w:val="en"/>
        </w:rPr>
      </w:pPr>
      <w:r w:rsidRPr="0051106F">
        <w:rPr>
          <w:lang w:val="en"/>
        </w:rPr>
        <w:t>Jonathan and Eleanor, filled with a mixture of excitement and first-time buyer anxiety, sat across the polished oak desk from their conveyancer, Sarah. They had just received the official copy of the register for "The Paddocks", the charming freehold property they desperately hoped would become their first home. The document felt weighty and official, a complex tapestry of legal terms that held the key to their future. Sarah, sensing their trepidation, began to patiently explain the logical, three-part structure of the Land Register. Jonathan, pragmatic and financially cautious, voiced his primary concern: he was intensely focused on ensuring there were no lurking financial burdens, no forgotten mortgages or secured loans that could surface after completion. Eleanor, meanwhile, was more captivated by the land itself; she wanted to understand the precise boundaries of their potential new garden and whether they would have any valuable rights, like a right of way or access to a shared driveway. To address their individual queries, Sarah knew she needed to direct each of them to a different, specific part of the register.</w:t>
      </w:r>
    </w:p>
    <w:p w14:paraId="5AF367CC" w14:textId="77777777" w:rsidR="0051106F" w:rsidRPr="0051106F" w:rsidRDefault="0051106F" w:rsidP="0051106F">
      <w:pPr>
        <w:rPr>
          <w:lang w:val="en"/>
        </w:rPr>
      </w:pPr>
    </w:p>
    <w:p w14:paraId="46E1DC7E" w14:textId="77777777" w:rsidR="0051106F" w:rsidRPr="0051106F" w:rsidRDefault="0051106F" w:rsidP="0051106F">
      <w:pPr>
        <w:rPr>
          <w:lang w:val="en"/>
        </w:rPr>
      </w:pPr>
      <w:r w:rsidRPr="0051106F">
        <w:rPr>
          <w:lang w:val="en"/>
        </w:rPr>
        <w:t>To which specific parts of the Land Register should Sarah direct Jonathan and Eleanor to find the information they are each seeking?</w:t>
      </w:r>
    </w:p>
    <w:p w14:paraId="61D4B061" w14:textId="77777777" w:rsidR="0051106F" w:rsidRPr="0051106F" w:rsidRDefault="0051106F" w:rsidP="0051106F">
      <w:pPr>
        <w:rPr>
          <w:lang w:val="en"/>
        </w:rPr>
      </w:pPr>
    </w:p>
    <w:p w14:paraId="377F5494" w14:textId="77777777" w:rsidR="0051106F" w:rsidRPr="0051106F" w:rsidRDefault="0051106F" w:rsidP="0051106F">
      <w:pPr>
        <w:rPr>
          <w:lang w:val="en"/>
        </w:rPr>
      </w:pPr>
      <w:r w:rsidRPr="0051106F">
        <w:rPr>
          <w:lang w:val="en"/>
        </w:rPr>
        <w:t>A. Jonathan should look in the Property Register for details of any financial charges, and Eleanor should look in the Proprietorship Register for details of the land's boundaries.</w:t>
      </w:r>
    </w:p>
    <w:p w14:paraId="2ADC755A" w14:textId="77777777" w:rsidR="0051106F" w:rsidRPr="0051106F" w:rsidRDefault="0051106F" w:rsidP="0051106F">
      <w:pPr>
        <w:rPr>
          <w:lang w:val="en"/>
        </w:rPr>
      </w:pPr>
      <w:r w:rsidRPr="0051106F">
        <w:rPr>
          <w:lang w:val="en"/>
        </w:rPr>
        <w:lastRenderedPageBreak/>
        <w:t>B. Jonathan should look in the Charges Register for details of any financial charges, and Eleanor should look in the Property Register for details of the land's boundaries and any rights enjoyed with the land.</w:t>
      </w:r>
    </w:p>
    <w:p w14:paraId="668ED163" w14:textId="77777777" w:rsidR="0051106F" w:rsidRPr="0051106F" w:rsidRDefault="0051106F" w:rsidP="0051106F">
      <w:pPr>
        <w:rPr>
          <w:lang w:val="en"/>
        </w:rPr>
      </w:pPr>
      <w:r w:rsidRPr="0051106F">
        <w:rPr>
          <w:lang w:val="en"/>
        </w:rPr>
        <w:t>C. Jonathan should look in the Proprietorship Register for details of any financial charges, and Eleanor should look in the Index of Related Proprietors for details of the land's boundaries.</w:t>
      </w:r>
    </w:p>
    <w:p w14:paraId="1003BF0D" w14:textId="77777777" w:rsidR="0051106F" w:rsidRPr="0051106F" w:rsidRDefault="0051106F" w:rsidP="0051106F">
      <w:pPr>
        <w:rPr>
          <w:lang w:val="en"/>
        </w:rPr>
      </w:pPr>
      <w:r w:rsidRPr="0051106F">
        <w:rPr>
          <w:lang w:val="en"/>
        </w:rPr>
        <w:t>D. Jonathan and Eleanor should both look in the Proprietorship Register, as it contains all information about charges, boundaries, and rights.</w:t>
      </w:r>
    </w:p>
    <w:p w14:paraId="7AC50167" w14:textId="77777777" w:rsidR="0051106F" w:rsidRPr="0051106F" w:rsidRDefault="0051106F" w:rsidP="0051106F">
      <w:pPr>
        <w:rPr>
          <w:lang w:val="en"/>
        </w:rPr>
      </w:pPr>
      <w:r w:rsidRPr="0051106F">
        <w:rPr>
          <w:lang w:val="en"/>
        </w:rPr>
        <w:t>E. Jonathan should look in the Property Register for details of any financial charges, and Eleanor should look in the Charges Register for details of the land's boundaries.</w:t>
      </w:r>
    </w:p>
    <w:p w14:paraId="72D3C8A5" w14:textId="77777777" w:rsidR="0051106F" w:rsidRPr="0051106F" w:rsidRDefault="0051106F" w:rsidP="0051106F">
      <w:pPr>
        <w:rPr>
          <w:lang w:val="en"/>
        </w:rPr>
      </w:pPr>
    </w:p>
    <w:p w14:paraId="41C56870" w14:textId="77777777" w:rsidR="0051106F" w:rsidRPr="0051106F" w:rsidRDefault="0051106F" w:rsidP="0051106F">
      <w:pPr>
        <w:rPr>
          <w:lang w:val="en"/>
        </w:rPr>
      </w:pPr>
      <w:r w:rsidRPr="0051106F">
        <w:rPr>
          <w:lang w:val="en"/>
        </w:rPr>
        <w:t>The correct option is B.</w:t>
      </w:r>
    </w:p>
    <w:p w14:paraId="4D446C53" w14:textId="77777777" w:rsidR="0051106F" w:rsidRPr="0051106F" w:rsidRDefault="0051106F" w:rsidP="0051106F">
      <w:pPr>
        <w:rPr>
          <w:lang w:val="en"/>
        </w:rPr>
      </w:pPr>
    </w:p>
    <w:p w14:paraId="54FC8B9C" w14:textId="77777777" w:rsidR="0051106F" w:rsidRPr="0051106F" w:rsidRDefault="0051106F" w:rsidP="0051106F">
      <w:pPr>
        <w:rPr>
          <w:lang w:val="en"/>
        </w:rPr>
      </w:pPr>
      <w:r w:rsidRPr="0051106F">
        <w:rPr>
          <w:lang w:val="en"/>
        </w:rPr>
        <w:t>Explanation</w:t>
      </w:r>
    </w:p>
    <w:p w14:paraId="7784C93E" w14:textId="77777777" w:rsidR="0051106F" w:rsidRPr="0051106F" w:rsidRDefault="0051106F" w:rsidP="0051106F">
      <w:pPr>
        <w:rPr>
          <w:lang w:val="en"/>
        </w:rPr>
      </w:pPr>
    </w:p>
    <w:p w14:paraId="3C294D1B" w14:textId="77777777" w:rsidR="0051106F" w:rsidRPr="0051106F" w:rsidRDefault="0051106F" w:rsidP="0051106F">
      <w:pPr>
        <w:rPr>
          <w:lang w:val="en"/>
        </w:rPr>
      </w:pPr>
      <w:r w:rsidRPr="0051106F">
        <w:rPr>
          <w:lang w:val="en"/>
        </w:rPr>
        <w:t>The correct option is B. The Land Register is logically divided into three parts, each serving a distinct purpose. The Charges Register is specifically designed to record financial burdens on the title, such as mortgages and other secured loans, which is the information Jonathan seeks. The Property Register describes the physical land itself, including its location and extent by reference to a title plan, and also notes any rights that benefit the property, such as easements, which addresses Eleanor's query.</w:t>
      </w:r>
    </w:p>
    <w:p w14:paraId="177FC8C5" w14:textId="77777777" w:rsidR="0051106F" w:rsidRPr="0051106F" w:rsidRDefault="0051106F" w:rsidP="0051106F">
      <w:pPr>
        <w:rPr>
          <w:lang w:val="en"/>
        </w:rPr>
      </w:pPr>
    </w:p>
    <w:p w14:paraId="1C45FDBE" w14:textId="77777777" w:rsidR="0051106F" w:rsidRPr="0051106F" w:rsidRDefault="0051106F" w:rsidP="0051106F">
      <w:pPr>
        <w:rPr>
          <w:lang w:val="en"/>
        </w:rPr>
      </w:pPr>
      <w:r w:rsidRPr="0051106F">
        <w:rPr>
          <w:lang w:val="en"/>
        </w:rPr>
        <w:t>Option A is incorrect because the Property Register describes the physical property and beneficial rights, not financial charges, and the Proprietorship Register details ownership, not physical boundaries.</w:t>
      </w:r>
    </w:p>
    <w:p w14:paraId="44242323" w14:textId="77777777" w:rsidR="0051106F" w:rsidRPr="0051106F" w:rsidRDefault="0051106F" w:rsidP="0051106F">
      <w:pPr>
        <w:rPr>
          <w:lang w:val="en"/>
        </w:rPr>
      </w:pPr>
    </w:p>
    <w:p w14:paraId="3964C9A3" w14:textId="77777777" w:rsidR="0051106F" w:rsidRPr="0051106F" w:rsidRDefault="0051106F" w:rsidP="0051106F">
      <w:pPr>
        <w:rPr>
          <w:lang w:val="en"/>
        </w:rPr>
      </w:pPr>
      <w:r w:rsidRPr="0051106F">
        <w:rPr>
          <w:lang w:val="en"/>
        </w:rPr>
        <w:t>Option C is incorrect because the Proprietorship Register contains information about the owner and restrictions on their power to deal with the land, not the specific details of financial charges, which are in the Charges Register. The Index of Related Proprietors does not contain boundary information.</w:t>
      </w:r>
    </w:p>
    <w:p w14:paraId="6A983679" w14:textId="77777777" w:rsidR="0051106F" w:rsidRPr="0051106F" w:rsidRDefault="0051106F" w:rsidP="0051106F">
      <w:pPr>
        <w:rPr>
          <w:lang w:val="en"/>
        </w:rPr>
      </w:pPr>
      <w:r w:rsidRPr="0051106F">
        <w:rPr>
          <w:lang w:val="en"/>
        </w:rPr>
        <w:lastRenderedPageBreak/>
        <w:t>Option D is incorrect as it misstates the function of the Proprietorship Register, which does not contain comprehensive information on charges or physical boundaries; these are held in the dedicated Charges and Property Registers respectively.</w:t>
      </w:r>
    </w:p>
    <w:p w14:paraId="6C6EAC00" w14:textId="77777777" w:rsidR="0051106F" w:rsidRPr="0051106F" w:rsidRDefault="0051106F" w:rsidP="0051106F">
      <w:pPr>
        <w:rPr>
          <w:lang w:val="en"/>
        </w:rPr>
      </w:pPr>
    </w:p>
    <w:p w14:paraId="6CC9795A" w14:textId="77777777" w:rsidR="0051106F" w:rsidRPr="0051106F" w:rsidRDefault="0051106F" w:rsidP="0051106F">
      <w:pPr>
        <w:rPr>
          <w:lang w:val="en"/>
        </w:rPr>
      </w:pPr>
      <w:r w:rsidRPr="0051106F">
        <w:rPr>
          <w:lang w:val="en"/>
        </w:rPr>
        <w:t>Option E is incorrect as it reverses the functions of the Property and Charges Registers; financial charges are not found in the Property Register, and physical boundaries are not described in the Charges Register.</w:t>
      </w:r>
    </w:p>
    <w:p w14:paraId="08416D8E" w14:textId="77777777" w:rsidR="0051106F" w:rsidRPr="0051106F" w:rsidRDefault="0051106F" w:rsidP="0051106F">
      <w:pPr>
        <w:rPr>
          <w:lang w:val="en"/>
        </w:rPr>
      </w:pPr>
    </w:p>
    <w:p w14:paraId="51149DCD" w14:textId="77777777" w:rsidR="0051106F" w:rsidRPr="0051106F" w:rsidRDefault="0051106F" w:rsidP="0051106F">
      <w:pPr>
        <w:numPr>
          <w:ilvl w:val="0"/>
          <w:numId w:val="26"/>
        </w:numPr>
        <w:rPr>
          <w:lang w:val="en"/>
        </w:rPr>
      </w:pPr>
      <w:r w:rsidRPr="0051106F">
        <w:rPr>
          <w:lang w:val="en"/>
        </w:rPr>
        <w:t>Principle: The Nature and Effect of a Restriction</w:t>
      </w:r>
    </w:p>
    <w:p w14:paraId="1EF6AAAD" w14:textId="77777777" w:rsidR="0051106F" w:rsidRPr="0051106F" w:rsidRDefault="0051106F" w:rsidP="0051106F">
      <w:pPr>
        <w:rPr>
          <w:lang w:val="en"/>
        </w:rPr>
      </w:pPr>
    </w:p>
    <w:p w14:paraId="77FE6338" w14:textId="77777777" w:rsidR="0051106F" w:rsidRPr="0051106F" w:rsidRDefault="0051106F" w:rsidP="0051106F">
      <w:pPr>
        <w:rPr>
          <w:lang w:val="en"/>
        </w:rPr>
      </w:pPr>
      <w:r w:rsidRPr="0051106F">
        <w:rPr>
          <w:lang w:val="en"/>
        </w:rPr>
        <w:t>Mr. and Mrs. Ahmed, the registered proprietors of a freehold house, found their relationship had irretrievably broken down, leading to a tense separation. Amidst the emotional turmoil, Mrs. Ahmed grew increasingly concerned about the security of her financial interest in the property, the family home where she still resided with their children. She sought urgent legal advice, fearing Mr. Ahmed might attempt to dispose of the asset without her knowledge. Their solicitor, recognizing the vulnerability of her position, strongly advised them to enter a specific form of protection on the Land Register as a precautionary measure. This was done to ensure that neither party could deal with the property independently. Disregarding this legal safeguard and his fiduciary duties, Mr. Ahmed subsequently acted in secret. He negotiated a private sale of the entire property to his cousin, David, for a price that was conspicuously below its true market value. Without Mrs. Ahmed's knowledge or consent, Mr. Ahmed signed a transfer deed, and David, promptly lodged an application with HM Land Registry to be registered as the new proprietor, triggering a significant legal dispute.</w:t>
      </w:r>
    </w:p>
    <w:p w14:paraId="75315A45" w14:textId="77777777" w:rsidR="0051106F" w:rsidRPr="0051106F" w:rsidRDefault="0051106F" w:rsidP="0051106F">
      <w:pPr>
        <w:rPr>
          <w:lang w:val="en"/>
        </w:rPr>
      </w:pPr>
    </w:p>
    <w:p w14:paraId="0160FDE2" w14:textId="77777777" w:rsidR="0051106F" w:rsidRPr="0051106F" w:rsidRDefault="0051106F" w:rsidP="0051106F">
      <w:pPr>
        <w:rPr>
          <w:lang w:val="en"/>
        </w:rPr>
      </w:pPr>
      <w:r w:rsidRPr="0051106F">
        <w:rPr>
          <w:lang w:val="en"/>
        </w:rPr>
        <w:t>What is the most likely outcome of David's application at the Land Registry, and what is the nature of the entry that would cause this outcome?</w:t>
      </w:r>
    </w:p>
    <w:p w14:paraId="00F8817A" w14:textId="77777777" w:rsidR="0051106F" w:rsidRPr="0051106F" w:rsidRDefault="0051106F" w:rsidP="0051106F">
      <w:pPr>
        <w:rPr>
          <w:lang w:val="en"/>
        </w:rPr>
      </w:pPr>
    </w:p>
    <w:p w14:paraId="588BC58A" w14:textId="77777777" w:rsidR="0051106F" w:rsidRPr="0051106F" w:rsidRDefault="0051106F" w:rsidP="0051106F">
      <w:pPr>
        <w:rPr>
          <w:lang w:val="en"/>
        </w:rPr>
      </w:pPr>
      <w:r w:rsidRPr="0051106F">
        <w:rPr>
          <w:lang w:val="en"/>
        </w:rPr>
        <w:t>A. The transfer will be registered, and the entry is a notice that protects the priority of a non-owning spouse's right of occupation.</w:t>
      </w:r>
    </w:p>
    <w:p w14:paraId="05262885" w14:textId="77777777" w:rsidR="0051106F" w:rsidRPr="0051106F" w:rsidRDefault="0051106F" w:rsidP="0051106F">
      <w:pPr>
        <w:rPr>
          <w:lang w:val="en"/>
        </w:rPr>
      </w:pPr>
      <w:r w:rsidRPr="0051106F">
        <w:rPr>
          <w:lang w:val="en"/>
        </w:rPr>
        <w:t>B. The transfer will be registered because the entry is a notice that does not prevent the registration of a disposition.</w:t>
      </w:r>
    </w:p>
    <w:p w14:paraId="23ED3855" w14:textId="77777777" w:rsidR="0051106F" w:rsidRPr="0051106F" w:rsidRDefault="0051106F" w:rsidP="0051106F">
      <w:pPr>
        <w:rPr>
          <w:lang w:val="en"/>
        </w:rPr>
      </w:pPr>
      <w:r w:rsidRPr="0051106F">
        <w:rPr>
          <w:lang w:val="en"/>
        </w:rPr>
        <w:lastRenderedPageBreak/>
        <w:t>C. The transfer will be blocked from registration, and the entry is a restriction that regulates the circumstances in which a disposition of the registered estate may be registered.</w:t>
      </w:r>
    </w:p>
    <w:p w14:paraId="5E96C954" w14:textId="77777777" w:rsidR="0051106F" w:rsidRPr="0051106F" w:rsidRDefault="0051106F" w:rsidP="0051106F">
      <w:pPr>
        <w:rPr>
          <w:lang w:val="en"/>
        </w:rPr>
      </w:pPr>
      <w:r w:rsidRPr="0051106F">
        <w:rPr>
          <w:lang w:val="en"/>
        </w:rPr>
        <w:t>D. The transfer will be blocked from registration, and the entry is a unilateral notice that indicates a claim to a beneficial interest.</w:t>
      </w:r>
    </w:p>
    <w:p w14:paraId="59B67B0C" w14:textId="77777777" w:rsidR="0051106F" w:rsidRPr="0051106F" w:rsidRDefault="0051106F" w:rsidP="0051106F">
      <w:pPr>
        <w:rPr>
          <w:lang w:val="en"/>
        </w:rPr>
      </w:pPr>
      <w:r w:rsidRPr="0051106F">
        <w:rPr>
          <w:lang w:val="en"/>
        </w:rPr>
        <w:t>E. The transfer will be registered but will be subject to the overriding interest of the spouse, and the entry is a caution against dealings.</w:t>
      </w:r>
    </w:p>
    <w:p w14:paraId="489B6BE7" w14:textId="77777777" w:rsidR="0051106F" w:rsidRPr="0051106F" w:rsidRDefault="0051106F" w:rsidP="0051106F">
      <w:pPr>
        <w:rPr>
          <w:lang w:val="en"/>
        </w:rPr>
      </w:pPr>
    </w:p>
    <w:p w14:paraId="0D875004" w14:textId="77777777" w:rsidR="0051106F" w:rsidRPr="0051106F" w:rsidRDefault="0051106F" w:rsidP="0051106F">
      <w:pPr>
        <w:rPr>
          <w:lang w:val="en"/>
        </w:rPr>
      </w:pPr>
      <w:r w:rsidRPr="0051106F">
        <w:rPr>
          <w:lang w:val="en"/>
        </w:rPr>
        <w:t>The correct option is C.</w:t>
      </w:r>
    </w:p>
    <w:p w14:paraId="1B156DCA" w14:textId="77777777" w:rsidR="0051106F" w:rsidRPr="0051106F" w:rsidRDefault="0051106F" w:rsidP="0051106F">
      <w:pPr>
        <w:rPr>
          <w:lang w:val="en"/>
        </w:rPr>
      </w:pPr>
    </w:p>
    <w:p w14:paraId="2021AB09" w14:textId="77777777" w:rsidR="0051106F" w:rsidRPr="0051106F" w:rsidRDefault="0051106F" w:rsidP="0051106F">
      <w:pPr>
        <w:rPr>
          <w:lang w:val="en"/>
        </w:rPr>
      </w:pPr>
      <w:r w:rsidRPr="0051106F">
        <w:rPr>
          <w:lang w:val="en"/>
        </w:rPr>
        <w:t>Explanation</w:t>
      </w:r>
    </w:p>
    <w:p w14:paraId="46AB4B24" w14:textId="77777777" w:rsidR="0051106F" w:rsidRPr="0051106F" w:rsidRDefault="0051106F" w:rsidP="0051106F">
      <w:pPr>
        <w:rPr>
          <w:lang w:val="en"/>
        </w:rPr>
      </w:pPr>
    </w:p>
    <w:p w14:paraId="346E79DF" w14:textId="77777777" w:rsidR="0051106F" w:rsidRPr="0051106F" w:rsidRDefault="0051106F" w:rsidP="0051106F">
      <w:pPr>
        <w:rPr>
          <w:lang w:val="en"/>
        </w:rPr>
      </w:pPr>
      <w:r w:rsidRPr="0051106F">
        <w:rPr>
          <w:lang w:val="en"/>
        </w:rPr>
        <w:t>The correct option is C. A restriction is an entry on the Proprietorship Register that controls how a registered owner can deal with the land. Its purpose is to prevent the registration of a disposition unless certain conditions are met. A typical restriction in a co-ownership scenario requires that any transfer be signed by all named proprietors or be certified by a solicitor that it is in accordance with the trust. As Mr. Ahmed acted alone, the condition in the restriction would not be met, and the Land Registry would therefore reject David's application to register the transfer.</w:t>
      </w:r>
    </w:p>
    <w:p w14:paraId="0D463908" w14:textId="77777777" w:rsidR="0051106F" w:rsidRPr="0051106F" w:rsidRDefault="0051106F" w:rsidP="0051106F">
      <w:pPr>
        <w:rPr>
          <w:lang w:val="en"/>
        </w:rPr>
      </w:pPr>
    </w:p>
    <w:p w14:paraId="5A06934A" w14:textId="77777777" w:rsidR="0051106F" w:rsidRPr="0051106F" w:rsidRDefault="0051106F" w:rsidP="0051106F">
      <w:pPr>
        <w:rPr>
          <w:lang w:val="en"/>
        </w:rPr>
      </w:pPr>
      <w:r w:rsidRPr="0051106F">
        <w:rPr>
          <w:lang w:val="en"/>
        </w:rPr>
        <w:t>Option A is incorrect because a notice protects the priority of a third-party interest (like a right of occupation) but does not proactively block a registration in the way a restriction does. The scenario describes a mechanism to prevent a sale, which is the function of a restriction.</w:t>
      </w:r>
    </w:p>
    <w:p w14:paraId="494D5E3E" w14:textId="77777777" w:rsidR="0051106F" w:rsidRPr="0051106F" w:rsidRDefault="0051106F" w:rsidP="0051106F">
      <w:pPr>
        <w:rPr>
          <w:lang w:val="en"/>
        </w:rPr>
      </w:pPr>
    </w:p>
    <w:p w14:paraId="38253AA1" w14:textId="77777777" w:rsidR="0051106F" w:rsidRPr="0051106F" w:rsidRDefault="0051106F" w:rsidP="0051106F">
      <w:pPr>
        <w:rPr>
          <w:lang w:val="en"/>
        </w:rPr>
      </w:pPr>
      <w:r w:rsidRPr="0051106F">
        <w:rPr>
          <w:lang w:val="en"/>
        </w:rPr>
        <w:t>Option B is incorrect as it inaccurately describes the effect of a notice. While a notice does not itself prevent registration, the outcome described is registration, which would not occur due to the presence of a restriction.</w:t>
      </w:r>
    </w:p>
    <w:p w14:paraId="0746FE9F" w14:textId="77777777" w:rsidR="0051106F" w:rsidRPr="0051106F" w:rsidRDefault="0051106F" w:rsidP="0051106F">
      <w:pPr>
        <w:rPr>
          <w:lang w:val="en"/>
        </w:rPr>
      </w:pPr>
    </w:p>
    <w:p w14:paraId="49A2BBDB" w14:textId="77777777" w:rsidR="0051106F" w:rsidRPr="0051106F" w:rsidRDefault="0051106F" w:rsidP="0051106F">
      <w:pPr>
        <w:rPr>
          <w:lang w:val="en"/>
        </w:rPr>
      </w:pPr>
      <w:r w:rsidRPr="0051106F">
        <w:rPr>
          <w:lang w:val="en"/>
        </w:rPr>
        <w:t>Option D is incorrect because a unilateral notice simply warns of a claimed interest (like a beneficial interest under a trust) but, like other notices, does not give the person who entered it a power to veto a transaction before registration. A restriction is the appropriate tool for controlling the proprietor's powers.</w:t>
      </w:r>
    </w:p>
    <w:p w14:paraId="030D8CD7" w14:textId="77777777" w:rsidR="0051106F" w:rsidRPr="0051106F" w:rsidRDefault="0051106F" w:rsidP="0051106F">
      <w:pPr>
        <w:rPr>
          <w:lang w:val="en"/>
        </w:rPr>
      </w:pPr>
    </w:p>
    <w:p w14:paraId="39E0C423" w14:textId="77777777" w:rsidR="0051106F" w:rsidRPr="0051106F" w:rsidRDefault="0051106F" w:rsidP="0051106F">
      <w:pPr>
        <w:rPr>
          <w:lang w:val="en"/>
        </w:rPr>
      </w:pPr>
      <w:r w:rsidRPr="0051106F">
        <w:rPr>
          <w:lang w:val="en"/>
        </w:rPr>
        <w:t>Option E is incorrect. Overriding interests exist independently of the register, but the scenario describes a proactive entry on the register designed to prevent the transaction. A caution against dealings was an old mechanism under the Land Registration Act 1925 and has been replaced by the system of notices and restrictions under the 2002 Act.</w:t>
      </w:r>
    </w:p>
    <w:p w14:paraId="7ED136C0" w14:textId="77777777" w:rsidR="0051106F" w:rsidRPr="0051106F" w:rsidRDefault="0051106F" w:rsidP="0051106F">
      <w:pPr>
        <w:rPr>
          <w:lang w:val="en"/>
        </w:rPr>
      </w:pPr>
    </w:p>
    <w:p w14:paraId="3B2E51E5" w14:textId="77777777" w:rsidR="0051106F" w:rsidRPr="0051106F" w:rsidRDefault="0051106F" w:rsidP="0051106F">
      <w:pPr>
        <w:numPr>
          <w:ilvl w:val="0"/>
          <w:numId w:val="26"/>
        </w:numPr>
        <w:rPr>
          <w:lang w:val="en"/>
        </w:rPr>
      </w:pPr>
      <w:r w:rsidRPr="0051106F">
        <w:rPr>
          <w:lang w:val="en"/>
        </w:rPr>
        <w:t>Principle: Rectification and Indemnity</w:t>
      </w:r>
    </w:p>
    <w:p w14:paraId="7B0898A0" w14:textId="77777777" w:rsidR="0051106F" w:rsidRPr="0051106F" w:rsidRDefault="0051106F" w:rsidP="0051106F">
      <w:pPr>
        <w:rPr>
          <w:lang w:val="en"/>
        </w:rPr>
      </w:pPr>
    </w:p>
    <w:p w14:paraId="13D43B8C" w14:textId="77777777" w:rsidR="0051106F" w:rsidRPr="0051106F" w:rsidRDefault="0051106F" w:rsidP="0051106F">
      <w:pPr>
        <w:rPr>
          <w:lang w:val="en"/>
        </w:rPr>
      </w:pPr>
      <w:r w:rsidRPr="0051106F">
        <w:rPr>
          <w:lang w:val="en"/>
        </w:rPr>
        <w:t>Five years ago, a property developer, Crestview Homes, was registered as the proprietor of a plot of land, "The Orchard", after a successful first registration application. Last month, an elderly man, Arthur, produced compelling evidence that a clerical error in a historical deed from 1985 meant that a small but valuable strip of land, which included a vital access track, was never legally transferred to Crestview's predecessor in title. Arthur is in fact the true legal owner of this strip. The court orders the rectification of the register to remove the strip of land from Crestview's title and register it in Arthur's name. Crestview has now lost the value of the land and the access track, which is crucial for their development. Crestview has now lost the value of the land and the access track, which is crucial for their planned residential development, rendering the main plot significantly less valuable and potentially undevelopable.</w:t>
      </w:r>
    </w:p>
    <w:p w14:paraId="4FFD226E" w14:textId="77777777" w:rsidR="0051106F" w:rsidRPr="0051106F" w:rsidRDefault="0051106F" w:rsidP="0051106F">
      <w:pPr>
        <w:rPr>
          <w:lang w:val="en"/>
        </w:rPr>
      </w:pPr>
    </w:p>
    <w:p w14:paraId="3D1EB51F" w14:textId="77777777" w:rsidR="0051106F" w:rsidRPr="0051106F" w:rsidRDefault="0051106F" w:rsidP="0051106F">
      <w:pPr>
        <w:rPr>
          <w:lang w:val="en"/>
        </w:rPr>
      </w:pPr>
      <w:r w:rsidRPr="0051106F">
        <w:rPr>
          <w:lang w:val="en"/>
        </w:rPr>
        <w:t>Is Crestview entitled to any payment for this loss, and on what basis?</w:t>
      </w:r>
    </w:p>
    <w:p w14:paraId="5E1733F6" w14:textId="77777777" w:rsidR="0051106F" w:rsidRPr="0051106F" w:rsidRDefault="0051106F" w:rsidP="0051106F">
      <w:pPr>
        <w:rPr>
          <w:lang w:val="en"/>
        </w:rPr>
      </w:pPr>
    </w:p>
    <w:p w14:paraId="3B314C12" w14:textId="77777777" w:rsidR="0051106F" w:rsidRPr="0051106F" w:rsidRDefault="0051106F" w:rsidP="0051106F">
      <w:pPr>
        <w:rPr>
          <w:lang w:val="en"/>
        </w:rPr>
      </w:pPr>
      <w:r w:rsidRPr="0051106F">
        <w:rPr>
          <w:lang w:val="en"/>
        </w:rPr>
        <w:t>A. No, Crestview is not entitled to any payment because the register was rectified against them, and indemnity is only payable to a person who suffers loss in circumstances where the register is not rectified.</w:t>
      </w:r>
    </w:p>
    <w:p w14:paraId="6D4010FF" w14:textId="77777777" w:rsidR="0051106F" w:rsidRPr="0051106F" w:rsidRDefault="0051106F" w:rsidP="0051106F">
      <w:pPr>
        <w:rPr>
          <w:lang w:val="en"/>
        </w:rPr>
      </w:pPr>
      <w:r w:rsidRPr="0051106F">
        <w:rPr>
          <w:lang w:val="en"/>
        </w:rPr>
        <w:t>B. Yes, Crestview is entitled to an indemnity from the state because they have suffered loss due to a mistake in the register, which has now been corrected to their detriment.</w:t>
      </w:r>
    </w:p>
    <w:p w14:paraId="4DD90B42" w14:textId="77777777" w:rsidR="0051106F" w:rsidRPr="0051106F" w:rsidRDefault="0051106F" w:rsidP="0051106F">
      <w:pPr>
        <w:rPr>
          <w:lang w:val="en"/>
        </w:rPr>
      </w:pPr>
      <w:r w:rsidRPr="0051106F">
        <w:rPr>
          <w:lang w:val="en"/>
        </w:rPr>
        <w:t>C. No, Crestview is not entitled to any payment because they are a commercial developer and the indemnity scheme is only available to private residential owners.</w:t>
      </w:r>
    </w:p>
    <w:p w14:paraId="1A91D04D" w14:textId="77777777" w:rsidR="0051106F" w:rsidRPr="0051106F" w:rsidRDefault="0051106F" w:rsidP="0051106F">
      <w:pPr>
        <w:rPr>
          <w:lang w:val="en"/>
        </w:rPr>
      </w:pPr>
      <w:r w:rsidRPr="0051106F">
        <w:rPr>
          <w:lang w:val="en"/>
        </w:rPr>
        <w:t>D. Yes, Crestview is entitled to sue Arthur for the market value of the land, as the rectification of the register gives them a direct cause of action against the true owner.</w:t>
      </w:r>
    </w:p>
    <w:p w14:paraId="66F0CDF9" w14:textId="77777777" w:rsidR="0051106F" w:rsidRPr="0051106F" w:rsidRDefault="0051106F" w:rsidP="0051106F">
      <w:pPr>
        <w:rPr>
          <w:lang w:val="en"/>
        </w:rPr>
      </w:pPr>
      <w:r w:rsidRPr="0051106F">
        <w:rPr>
          <w:lang w:val="en"/>
        </w:rPr>
        <w:t>E. No, Crestview is not entitled to any payment because they should have identified the flaw in the historical title deeds during their own due diligence before applying for first registration.</w:t>
      </w:r>
    </w:p>
    <w:p w14:paraId="3F1AA58B" w14:textId="77777777" w:rsidR="0051106F" w:rsidRPr="0051106F" w:rsidRDefault="0051106F" w:rsidP="0051106F">
      <w:pPr>
        <w:rPr>
          <w:lang w:val="en"/>
        </w:rPr>
      </w:pPr>
    </w:p>
    <w:p w14:paraId="7C4DA866" w14:textId="77777777" w:rsidR="0051106F" w:rsidRPr="0051106F" w:rsidRDefault="0051106F" w:rsidP="0051106F">
      <w:pPr>
        <w:rPr>
          <w:lang w:val="en"/>
        </w:rPr>
      </w:pPr>
      <w:r w:rsidRPr="0051106F">
        <w:rPr>
          <w:lang w:val="en"/>
        </w:rPr>
        <w:t>The correct option is B.</w:t>
      </w:r>
    </w:p>
    <w:p w14:paraId="4A424844" w14:textId="77777777" w:rsidR="0051106F" w:rsidRPr="0051106F" w:rsidRDefault="0051106F" w:rsidP="0051106F">
      <w:pPr>
        <w:rPr>
          <w:lang w:val="en"/>
        </w:rPr>
      </w:pPr>
    </w:p>
    <w:p w14:paraId="6BDB323D" w14:textId="77777777" w:rsidR="0051106F" w:rsidRPr="0051106F" w:rsidRDefault="0051106F" w:rsidP="0051106F">
      <w:pPr>
        <w:rPr>
          <w:lang w:val="en"/>
        </w:rPr>
      </w:pPr>
      <w:r w:rsidRPr="0051106F">
        <w:rPr>
          <w:lang w:val="en"/>
        </w:rPr>
        <w:t>Explanation</w:t>
      </w:r>
    </w:p>
    <w:p w14:paraId="532350AF" w14:textId="77777777" w:rsidR="0051106F" w:rsidRPr="0051106F" w:rsidRDefault="0051106F" w:rsidP="0051106F">
      <w:pPr>
        <w:rPr>
          <w:lang w:val="en"/>
        </w:rPr>
      </w:pPr>
    </w:p>
    <w:p w14:paraId="0CDB339A" w14:textId="77777777" w:rsidR="0051106F" w:rsidRPr="0051106F" w:rsidRDefault="0051106F" w:rsidP="0051106F">
      <w:pPr>
        <w:rPr>
          <w:lang w:val="en"/>
        </w:rPr>
      </w:pPr>
      <w:r w:rsidRPr="0051106F">
        <w:rPr>
          <w:lang w:val="en"/>
        </w:rPr>
        <w:t>The correct option is B. The state guarantee of title is a cornerstone of the land registration system. An indemnity is payable to any person who suffers loss as a result of a mistake in, or an omission from, the register. The fact that the register was rectified to correct a pre-existing mistake does not bar a claim; indeed, the process of rectification often crystallises the loss that gives rise to the indemnity. Crestview suffered a loss because they were mistakenly registered as the owner of land that was not legally theirs to own, and this mistake has now been corrected.</w:t>
      </w:r>
    </w:p>
    <w:p w14:paraId="50574F3F" w14:textId="77777777" w:rsidR="0051106F" w:rsidRPr="0051106F" w:rsidRDefault="0051106F" w:rsidP="0051106F">
      <w:pPr>
        <w:rPr>
          <w:lang w:val="en"/>
        </w:rPr>
      </w:pPr>
    </w:p>
    <w:p w14:paraId="4087F57C" w14:textId="77777777" w:rsidR="0051106F" w:rsidRPr="0051106F" w:rsidRDefault="0051106F" w:rsidP="0051106F">
      <w:pPr>
        <w:rPr>
          <w:lang w:val="en"/>
        </w:rPr>
      </w:pPr>
      <w:r w:rsidRPr="0051106F">
        <w:rPr>
          <w:lang w:val="en"/>
        </w:rPr>
        <w:t>Option A is incorrect because it misstates the law. An indemnity is payable for loss suffered either because the register is not rectified or, as in this case, because it is rectified. The rectification is the event that causes the loss to the party whose title is diminished.</w:t>
      </w:r>
    </w:p>
    <w:p w14:paraId="3AE16878" w14:textId="77777777" w:rsidR="0051106F" w:rsidRPr="0051106F" w:rsidRDefault="0051106F" w:rsidP="0051106F">
      <w:pPr>
        <w:rPr>
          <w:lang w:val="en"/>
        </w:rPr>
      </w:pPr>
    </w:p>
    <w:p w14:paraId="747195F0" w14:textId="77777777" w:rsidR="0051106F" w:rsidRPr="0051106F" w:rsidRDefault="0051106F" w:rsidP="0051106F">
      <w:pPr>
        <w:rPr>
          <w:lang w:val="en"/>
        </w:rPr>
      </w:pPr>
      <w:r w:rsidRPr="0051106F">
        <w:rPr>
          <w:lang w:val="en"/>
        </w:rPr>
        <w:t>Option C is incorrect as the right to an indemnity is not restricted by the type of proprietor (commercial or private); it is a fundamental part of the registration system available to anyone who suffers a qualifying loss.</w:t>
      </w:r>
    </w:p>
    <w:p w14:paraId="449209EE" w14:textId="77777777" w:rsidR="0051106F" w:rsidRPr="0051106F" w:rsidRDefault="0051106F" w:rsidP="0051106F">
      <w:pPr>
        <w:rPr>
          <w:lang w:val="en"/>
        </w:rPr>
      </w:pPr>
    </w:p>
    <w:p w14:paraId="3193BF1C" w14:textId="77777777" w:rsidR="0051106F" w:rsidRPr="0051106F" w:rsidRDefault="0051106F" w:rsidP="0051106F">
      <w:pPr>
        <w:rPr>
          <w:lang w:val="en"/>
        </w:rPr>
      </w:pPr>
      <w:r w:rsidRPr="0051106F">
        <w:rPr>
          <w:lang w:val="en"/>
        </w:rPr>
        <w:t>Option D is incorrect. While Crestview may have other legal avenues to explore, such as a claim for breach of contract against the person who sold them the defective title, the question focuses on their entitlement under the registration system. The indemnity is a claim against the state, not the true owner.</w:t>
      </w:r>
    </w:p>
    <w:p w14:paraId="0C17723C" w14:textId="77777777" w:rsidR="0051106F" w:rsidRPr="0051106F" w:rsidRDefault="0051106F" w:rsidP="0051106F">
      <w:pPr>
        <w:rPr>
          <w:lang w:val="en"/>
        </w:rPr>
      </w:pPr>
    </w:p>
    <w:p w14:paraId="7A863233" w14:textId="77777777" w:rsidR="0051106F" w:rsidRPr="0051106F" w:rsidRDefault="0051106F" w:rsidP="0051106F">
      <w:pPr>
        <w:rPr>
          <w:lang w:val="en"/>
        </w:rPr>
      </w:pPr>
      <w:r w:rsidRPr="0051106F">
        <w:rPr>
          <w:lang w:val="en"/>
        </w:rPr>
        <w:t>Option E is incorrect because the principle of indemnity exists precisely because the register is meant to be conclusive and state-guaranteed. The system is designed to move away from reliance on historical deeds, and while due diligence is important, the state accepts the risk of mistakes that slip through the registration process itself.</w:t>
      </w:r>
    </w:p>
    <w:p w14:paraId="0940B688" w14:textId="77777777" w:rsidR="0051106F" w:rsidRPr="0051106F" w:rsidRDefault="0051106F" w:rsidP="0051106F">
      <w:pPr>
        <w:rPr>
          <w:lang w:val="en"/>
        </w:rPr>
      </w:pPr>
    </w:p>
    <w:p w14:paraId="12A73761" w14:textId="77777777" w:rsidR="0051106F" w:rsidRPr="0051106F" w:rsidRDefault="0051106F" w:rsidP="0051106F">
      <w:pPr>
        <w:numPr>
          <w:ilvl w:val="0"/>
          <w:numId w:val="26"/>
        </w:numPr>
        <w:rPr>
          <w:lang w:val="en"/>
        </w:rPr>
      </w:pPr>
      <w:r w:rsidRPr="0051106F">
        <w:rPr>
          <w:lang w:val="en"/>
        </w:rPr>
        <w:t>Principle: The Purpose and Effect of a Notice</w:t>
      </w:r>
    </w:p>
    <w:p w14:paraId="34045204" w14:textId="77777777" w:rsidR="0051106F" w:rsidRPr="0051106F" w:rsidRDefault="0051106F" w:rsidP="0051106F">
      <w:pPr>
        <w:rPr>
          <w:lang w:val="en"/>
        </w:rPr>
      </w:pPr>
    </w:p>
    <w:p w14:paraId="24CB2BC3" w14:textId="77777777" w:rsidR="0051106F" w:rsidRPr="0051106F" w:rsidRDefault="0051106F" w:rsidP="0051106F">
      <w:pPr>
        <w:rPr>
          <w:lang w:val="en"/>
        </w:rPr>
      </w:pPr>
      <w:r w:rsidRPr="0051106F">
        <w:rPr>
          <w:lang w:val="en"/>
        </w:rPr>
        <w:t xml:space="preserve">Luca and Giulia purchased a freehold house together, fulfilling a long-held dream. To fund the purchase, Giulia’s generous uncle, Marco, provided a large, interest-free loan. This financial assistance was documented in a carefully written agreement signed by all parties, which explicitly stated that the loan was secured against the property. However, in their focus on the main transaction, they did not formalise this security agreement with a deed. Luca and Giulia are now the registered proprietors, and the Land Register shows no record of Marco's involvement. As time passes, Marco grows concerned. He realises that if Luca and Giulia decide to sell the property to a third party, the new buyers, after conducting the standard searches and finding a clear register, will have no obligation to honour his loan. He understands that his informal agreement with his niece and her partner, while binding on them personally, may not be enough to protect his substantial financial interest against a future, arm's-length purchaser who has no knowledge of their private arrangement. He seeks advice on how to secure his position. </w:t>
      </w:r>
    </w:p>
    <w:p w14:paraId="215A962F" w14:textId="77777777" w:rsidR="0051106F" w:rsidRPr="0051106F" w:rsidRDefault="0051106F" w:rsidP="0051106F">
      <w:pPr>
        <w:rPr>
          <w:lang w:val="en"/>
        </w:rPr>
      </w:pPr>
    </w:p>
    <w:p w14:paraId="2B404159" w14:textId="77777777" w:rsidR="0051106F" w:rsidRPr="0051106F" w:rsidRDefault="0051106F" w:rsidP="0051106F">
      <w:pPr>
        <w:rPr>
          <w:lang w:val="en"/>
        </w:rPr>
      </w:pPr>
      <w:r w:rsidRPr="0051106F">
        <w:rPr>
          <w:lang w:val="en"/>
        </w:rPr>
        <w:t>What is the most effective way for Marco to protect his interest in the property against future buyers?</w:t>
      </w:r>
    </w:p>
    <w:p w14:paraId="5B17B69E" w14:textId="77777777" w:rsidR="0051106F" w:rsidRPr="0051106F" w:rsidRDefault="0051106F" w:rsidP="0051106F">
      <w:pPr>
        <w:rPr>
          <w:lang w:val="en"/>
        </w:rPr>
      </w:pPr>
    </w:p>
    <w:p w14:paraId="37C5A996" w14:textId="77777777" w:rsidR="0051106F" w:rsidRPr="0051106F" w:rsidRDefault="0051106F" w:rsidP="0051106F">
      <w:pPr>
        <w:rPr>
          <w:lang w:val="en"/>
        </w:rPr>
      </w:pPr>
      <w:r w:rsidRPr="0051106F">
        <w:rPr>
          <w:lang w:val="en"/>
        </w:rPr>
        <w:t>A. Marco should enter a restriction on the proprietorship register requiring that any future disposition be signed by him.</w:t>
      </w:r>
    </w:p>
    <w:p w14:paraId="35079F55" w14:textId="77777777" w:rsidR="0051106F" w:rsidRPr="0051106F" w:rsidRDefault="0051106F" w:rsidP="0051106F">
      <w:pPr>
        <w:rPr>
          <w:lang w:val="en"/>
        </w:rPr>
      </w:pPr>
      <w:r w:rsidRPr="0051106F">
        <w:rPr>
          <w:lang w:val="en"/>
        </w:rPr>
        <w:t>B. Marco should enter a notice in the charges register to protect his equitable charge over the property.</w:t>
      </w:r>
    </w:p>
    <w:p w14:paraId="0078506E" w14:textId="77777777" w:rsidR="0051106F" w:rsidRPr="0051106F" w:rsidRDefault="0051106F" w:rsidP="0051106F">
      <w:pPr>
        <w:rPr>
          <w:lang w:val="en"/>
        </w:rPr>
      </w:pPr>
      <w:r w:rsidRPr="0051106F">
        <w:rPr>
          <w:lang w:val="en"/>
        </w:rPr>
        <w:t>C. Marco should apply to be registered as a joint proprietor of the property alongside Luca and Giulia.</w:t>
      </w:r>
    </w:p>
    <w:p w14:paraId="22B2498E" w14:textId="77777777" w:rsidR="0051106F" w:rsidRPr="0051106F" w:rsidRDefault="0051106F" w:rsidP="0051106F">
      <w:pPr>
        <w:rPr>
          <w:lang w:val="en"/>
        </w:rPr>
      </w:pPr>
      <w:r w:rsidRPr="0051106F">
        <w:rPr>
          <w:lang w:val="en"/>
        </w:rPr>
        <w:t>D. Marco should do nothing because his written agreement with Luca and Giulia is a binding contract that will automatically bind any future buyer.</w:t>
      </w:r>
    </w:p>
    <w:p w14:paraId="2CBC8BE7" w14:textId="77777777" w:rsidR="0051106F" w:rsidRPr="0051106F" w:rsidRDefault="0051106F" w:rsidP="0051106F">
      <w:pPr>
        <w:rPr>
          <w:lang w:val="en"/>
        </w:rPr>
      </w:pPr>
      <w:r w:rsidRPr="0051106F">
        <w:rPr>
          <w:lang w:val="en"/>
        </w:rPr>
        <w:t>E. Marco should enter a notice in the proprietorship register to indicate his financial interest in the property.</w:t>
      </w:r>
    </w:p>
    <w:p w14:paraId="584FEE8D" w14:textId="77777777" w:rsidR="0051106F" w:rsidRPr="0051106F" w:rsidRDefault="0051106F" w:rsidP="0051106F">
      <w:pPr>
        <w:rPr>
          <w:lang w:val="en"/>
        </w:rPr>
      </w:pPr>
    </w:p>
    <w:p w14:paraId="0D7F8050" w14:textId="77777777" w:rsidR="0051106F" w:rsidRPr="0051106F" w:rsidRDefault="0051106F" w:rsidP="0051106F">
      <w:pPr>
        <w:rPr>
          <w:lang w:val="en"/>
        </w:rPr>
      </w:pPr>
      <w:r w:rsidRPr="0051106F">
        <w:rPr>
          <w:lang w:val="en"/>
        </w:rPr>
        <w:t>The correct option is B.</w:t>
      </w:r>
    </w:p>
    <w:p w14:paraId="6F6A3A34" w14:textId="77777777" w:rsidR="0051106F" w:rsidRPr="0051106F" w:rsidRDefault="0051106F" w:rsidP="0051106F">
      <w:pPr>
        <w:rPr>
          <w:lang w:val="en"/>
        </w:rPr>
      </w:pPr>
    </w:p>
    <w:p w14:paraId="5947BF1F" w14:textId="77777777" w:rsidR="0051106F" w:rsidRPr="0051106F" w:rsidRDefault="0051106F" w:rsidP="0051106F">
      <w:pPr>
        <w:rPr>
          <w:lang w:val="en"/>
        </w:rPr>
      </w:pPr>
      <w:r w:rsidRPr="0051106F">
        <w:rPr>
          <w:lang w:val="en"/>
        </w:rPr>
        <w:t>Explanation</w:t>
      </w:r>
    </w:p>
    <w:p w14:paraId="307BE732" w14:textId="77777777" w:rsidR="0051106F" w:rsidRPr="0051106F" w:rsidRDefault="0051106F" w:rsidP="0051106F">
      <w:pPr>
        <w:rPr>
          <w:lang w:val="en"/>
        </w:rPr>
      </w:pPr>
    </w:p>
    <w:p w14:paraId="1C614853" w14:textId="77777777" w:rsidR="0051106F" w:rsidRPr="0051106F" w:rsidRDefault="0051106F" w:rsidP="0051106F">
      <w:pPr>
        <w:rPr>
          <w:lang w:val="en"/>
        </w:rPr>
      </w:pPr>
      <w:r w:rsidRPr="0051106F">
        <w:rPr>
          <w:lang w:val="en"/>
        </w:rPr>
        <w:t>The correct option is B. Marco holds an equitable charge, which is an interest in land that arises from a written agreement to secure a loan on the property, even without a formal deed. To ensure this interest binds future purchasers; it must be protected on the register. The correct mechanism for protecting a third-party interest like an equitable charge is by entering a notice in the charges register. This ensures that any future buyer is deemed to have notice of Marco's interest and takes the property subject to it.</w:t>
      </w:r>
    </w:p>
    <w:p w14:paraId="5B2065DA" w14:textId="77777777" w:rsidR="0051106F" w:rsidRPr="0051106F" w:rsidRDefault="0051106F" w:rsidP="0051106F">
      <w:pPr>
        <w:rPr>
          <w:lang w:val="en"/>
        </w:rPr>
      </w:pPr>
    </w:p>
    <w:p w14:paraId="04F043E6" w14:textId="77777777" w:rsidR="0051106F" w:rsidRPr="0051106F" w:rsidRDefault="0051106F" w:rsidP="0051106F">
      <w:pPr>
        <w:rPr>
          <w:lang w:val="en"/>
        </w:rPr>
      </w:pPr>
      <w:r w:rsidRPr="0051106F">
        <w:rPr>
          <w:lang w:val="en"/>
        </w:rPr>
        <w:t>Option A is incorrect because a restriction is used to control how a registered proprietor can deal with the land (e.g., by requiring multiple signatures), not to protect the priority of a third-party financial interest. Marco's interest is in the value of the property, not in controlling the owners' powers.</w:t>
      </w:r>
    </w:p>
    <w:p w14:paraId="10699105" w14:textId="77777777" w:rsidR="0051106F" w:rsidRPr="0051106F" w:rsidRDefault="0051106F" w:rsidP="0051106F">
      <w:pPr>
        <w:rPr>
          <w:lang w:val="en"/>
        </w:rPr>
      </w:pPr>
    </w:p>
    <w:p w14:paraId="3CED24B7" w14:textId="77777777" w:rsidR="0051106F" w:rsidRPr="0051106F" w:rsidRDefault="0051106F" w:rsidP="0051106F">
      <w:pPr>
        <w:rPr>
          <w:lang w:val="en"/>
        </w:rPr>
      </w:pPr>
      <w:r w:rsidRPr="0051106F">
        <w:rPr>
          <w:lang w:val="en"/>
        </w:rPr>
        <w:t>Option C is incorrect. Marco is not a legal owner of the property; he is a secured lender. Registering him as a proprietor would incorrectly transfer a share of the legal ownership to him, which does not reflect the true nature of their agreement.</w:t>
      </w:r>
    </w:p>
    <w:p w14:paraId="70A64749" w14:textId="77777777" w:rsidR="0051106F" w:rsidRPr="0051106F" w:rsidRDefault="0051106F" w:rsidP="0051106F">
      <w:pPr>
        <w:rPr>
          <w:lang w:val="en"/>
        </w:rPr>
      </w:pPr>
    </w:p>
    <w:p w14:paraId="3609AE50" w14:textId="77777777" w:rsidR="0051106F" w:rsidRPr="0051106F" w:rsidRDefault="0051106F" w:rsidP="0051106F">
      <w:pPr>
        <w:rPr>
          <w:lang w:val="en"/>
        </w:rPr>
      </w:pPr>
      <w:r w:rsidRPr="0051106F">
        <w:rPr>
          <w:lang w:val="en"/>
        </w:rPr>
        <w:t>Option D is incorrect. While the contract is binding on Luca and Giulia, an unregistered equitable interest can be defeated by a buyer who purchases the legal estate for value and is registered as proprietor. Registration is necessary to make the interest bind the world.</w:t>
      </w:r>
    </w:p>
    <w:p w14:paraId="2C70F108" w14:textId="77777777" w:rsidR="0051106F" w:rsidRPr="0051106F" w:rsidRDefault="0051106F" w:rsidP="0051106F">
      <w:pPr>
        <w:rPr>
          <w:lang w:val="en"/>
        </w:rPr>
      </w:pPr>
    </w:p>
    <w:p w14:paraId="03DB7BB4" w14:textId="77777777" w:rsidR="0051106F" w:rsidRPr="0051106F" w:rsidRDefault="0051106F" w:rsidP="0051106F">
      <w:pPr>
        <w:rPr>
          <w:lang w:val="en"/>
        </w:rPr>
      </w:pPr>
      <w:r w:rsidRPr="0051106F">
        <w:rPr>
          <w:lang w:val="en"/>
        </w:rPr>
        <w:t>Option E is incorrect because the proprietorship register is for details of the legal owners and restrictions on their power. Third-party interests, especially monetary charges, are properly protected in the charges register.</w:t>
      </w:r>
    </w:p>
    <w:p w14:paraId="162559EC" w14:textId="77777777" w:rsidR="0051106F" w:rsidRPr="0051106F" w:rsidRDefault="0051106F" w:rsidP="0051106F">
      <w:pPr>
        <w:rPr>
          <w:lang w:val="en"/>
        </w:rPr>
      </w:pPr>
    </w:p>
    <w:p w14:paraId="31F768AF" w14:textId="77777777" w:rsidR="0051106F" w:rsidRPr="0051106F" w:rsidRDefault="0051106F" w:rsidP="0051106F">
      <w:pPr>
        <w:numPr>
          <w:ilvl w:val="0"/>
          <w:numId w:val="26"/>
        </w:numPr>
        <w:rPr>
          <w:lang w:val="en"/>
        </w:rPr>
      </w:pPr>
      <w:r w:rsidRPr="0051106F">
        <w:rPr>
          <w:lang w:val="en"/>
        </w:rPr>
        <w:t>Principle: The Purpose and Effect of a Restriction</w:t>
      </w:r>
    </w:p>
    <w:p w14:paraId="7B77D305" w14:textId="77777777" w:rsidR="0051106F" w:rsidRPr="0051106F" w:rsidRDefault="0051106F" w:rsidP="0051106F">
      <w:pPr>
        <w:rPr>
          <w:lang w:val="en"/>
        </w:rPr>
      </w:pPr>
    </w:p>
    <w:p w14:paraId="3EE751AA" w14:textId="77777777" w:rsidR="0051106F" w:rsidRPr="0051106F" w:rsidRDefault="0051106F" w:rsidP="0051106F">
      <w:pPr>
        <w:rPr>
          <w:lang w:val="en"/>
        </w:rPr>
      </w:pPr>
      <w:r w:rsidRPr="0051106F">
        <w:rPr>
          <w:lang w:val="en"/>
        </w:rPr>
        <w:t xml:space="preserve">Isabella and Sofia are sisters and the registered proprietors of a valuable city centre flat they purchased as an investment. The property is held as a tenancy in common, reflecting their unequal financial contributions, with Isabella holding a 75% share and Sofia a 25% share. Recently, their relationship has become strained due to differing opinions on the property's management. Sofia, in particular, has grown concerned that Isabella, who is more financially </w:t>
      </w:r>
      <w:r w:rsidRPr="0051106F">
        <w:rPr>
          <w:lang w:val="en"/>
        </w:rPr>
        <w:lastRenderedPageBreak/>
        <w:t>aggressive, might attempt to sell the flat without her knowledge or consent. They both wish to prevent a unilateral sale but also understand that when a legitimate sale does occur, it must be conducted properly. They want to ensure that a purchaser can acquire the property with a clean title, free from any claims based on their beneficial interests, and that the sale proceeds are automatically distributed according to their 75/25 shares. They seek a form of protection on the Land Register that facilitates a secure sale while safeguarding their individual financial stakes.</w:t>
      </w:r>
    </w:p>
    <w:p w14:paraId="4B34C17F" w14:textId="77777777" w:rsidR="0051106F" w:rsidRPr="0051106F" w:rsidRDefault="0051106F" w:rsidP="0051106F">
      <w:pPr>
        <w:rPr>
          <w:lang w:val="en"/>
        </w:rPr>
      </w:pPr>
    </w:p>
    <w:p w14:paraId="41EFFDB4" w14:textId="77777777" w:rsidR="0051106F" w:rsidRPr="0051106F" w:rsidRDefault="0051106F" w:rsidP="0051106F">
      <w:pPr>
        <w:rPr>
          <w:lang w:val="en"/>
        </w:rPr>
      </w:pPr>
      <w:r w:rsidRPr="0051106F">
        <w:rPr>
          <w:lang w:val="en"/>
        </w:rPr>
        <w:t>What is the most suitable form of protection they should seek to enter on the register?</w:t>
      </w:r>
    </w:p>
    <w:p w14:paraId="2EE4B0B1" w14:textId="77777777" w:rsidR="0051106F" w:rsidRPr="0051106F" w:rsidRDefault="0051106F" w:rsidP="0051106F">
      <w:pPr>
        <w:rPr>
          <w:lang w:val="en"/>
        </w:rPr>
      </w:pPr>
    </w:p>
    <w:p w14:paraId="165B4906" w14:textId="77777777" w:rsidR="0051106F" w:rsidRPr="0051106F" w:rsidRDefault="0051106F" w:rsidP="0051106F">
      <w:pPr>
        <w:rPr>
          <w:lang w:val="en"/>
        </w:rPr>
      </w:pPr>
      <w:r w:rsidRPr="0051106F">
        <w:rPr>
          <w:lang w:val="en"/>
        </w:rPr>
        <w:t>A. They should enter a notice to protect their respective beneficial interests under the trust of land.</w:t>
      </w:r>
    </w:p>
    <w:p w14:paraId="470D3309" w14:textId="77777777" w:rsidR="0051106F" w:rsidRPr="0051106F" w:rsidRDefault="0051106F" w:rsidP="0051106F">
      <w:pPr>
        <w:rPr>
          <w:lang w:val="en"/>
        </w:rPr>
      </w:pPr>
      <w:r w:rsidRPr="0051106F">
        <w:rPr>
          <w:lang w:val="en"/>
        </w:rPr>
        <w:t>B. Isabella should enter a unilateral notice against Sofia’s share to prevent her from dealing with it.</w:t>
      </w:r>
    </w:p>
    <w:p w14:paraId="606BC186" w14:textId="77777777" w:rsidR="0051106F" w:rsidRPr="0051106F" w:rsidRDefault="0051106F" w:rsidP="0051106F">
      <w:pPr>
        <w:rPr>
          <w:lang w:val="en"/>
        </w:rPr>
      </w:pPr>
      <w:r w:rsidRPr="0051106F">
        <w:rPr>
          <w:lang w:val="en"/>
        </w:rPr>
        <w:t>C. They should enter a standard Form A restriction, stating that no disposition by a sole proprietor is to be registered except under an order of the registrar or the court.</w:t>
      </w:r>
    </w:p>
    <w:p w14:paraId="20EC290B" w14:textId="77777777" w:rsidR="0051106F" w:rsidRPr="0051106F" w:rsidRDefault="0051106F" w:rsidP="0051106F">
      <w:pPr>
        <w:rPr>
          <w:lang w:val="en"/>
        </w:rPr>
      </w:pPr>
      <w:r w:rsidRPr="0051106F">
        <w:rPr>
          <w:lang w:val="en"/>
        </w:rPr>
        <w:t>D. They should enter a restriction requiring that any capital money received from a disposition be paid to at least two trustees or a trust corporation.</w:t>
      </w:r>
    </w:p>
    <w:p w14:paraId="1EEF4C09" w14:textId="77777777" w:rsidR="0051106F" w:rsidRPr="0051106F" w:rsidRDefault="0051106F" w:rsidP="0051106F">
      <w:pPr>
        <w:rPr>
          <w:lang w:val="en"/>
        </w:rPr>
      </w:pPr>
      <w:r w:rsidRPr="0051106F">
        <w:rPr>
          <w:lang w:val="en"/>
        </w:rPr>
        <w:t>E. They should enter a notice in the charges register stating that any sale requires the consent of both sisters.</w:t>
      </w:r>
    </w:p>
    <w:p w14:paraId="5D44C238" w14:textId="77777777" w:rsidR="0051106F" w:rsidRPr="0051106F" w:rsidRDefault="0051106F" w:rsidP="0051106F">
      <w:pPr>
        <w:rPr>
          <w:lang w:val="en"/>
        </w:rPr>
      </w:pPr>
    </w:p>
    <w:p w14:paraId="31DBCD17" w14:textId="77777777" w:rsidR="0051106F" w:rsidRPr="0051106F" w:rsidRDefault="0051106F" w:rsidP="0051106F">
      <w:pPr>
        <w:rPr>
          <w:lang w:val="en"/>
        </w:rPr>
      </w:pPr>
      <w:r w:rsidRPr="0051106F">
        <w:rPr>
          <w:lang w:val="en"/>
        </w:rPr>
        <w:t>The correct option is D.</w:t>
      </w:r>
    </w:p>
    <w:p w14:paraId="5857B0AA" w14:textId="77777777" w:rsidR="0051106F" w:rsidRPr="0051106F" w:rsidRDefault="0051106F" w:rsidP="0051106F">
      <w:pPr>
        <w:rPr>
          <w:lang w:val="en"/>
        </w:rPr>
      </w:pPr>
    </w:p>
    <w:p w14:paraId="37214446" w14:textId="77777777" w:rsidR="0051106F" w:rsidRPr="0051106F" w:rsidRDefault="0051106F" w:rsidP="0051106F">
      <w:pPr>
        <w:rPr>
          <w:lang w:val="en"/>
        </w:rPr>
      </w:pPr>
      <w:r w:rsidRPr="0051106F">
        <w:rPr>
          <w:lang w:val="en"/>
        </w:rPr>
        <w:t>Explanation</w:t>
      </w:r>
    </w:p>
    <w:p w14:paraId="1244F518" w14:textId="77777777" w:rsidR="0051106F" w:rsidRPr="0051106F" w:rsidRDefault="0051106F" w:rsidP="0051106F">
      <w:pPr>
        <w:rPr>
          <w:lang w:val="en"/>
        </w:rPr>
      </w:pPr>
    </w:p>
    <w:p w14:paraId="7A7B4E04" w14:textId="77777777" w:rsidR="0051106F" w:rsidRPr="0051106F" w:rsidRDefault="0051106F" w:rsidP="0051106F">
      <w:pPr>
        <w:rPr>
          <w:lang w:val="en"/>
        </w:rPr>
      </w:pPr>
      <w:r w:rsidRPr="0051106F">
        <w:rPr>
          <w:lang w:val="en"/>
        </w:rPr>
        <w:t>The correct option is D. The primary concern in a trust of land where the beneficiaries are in occupation is to facilitate a sale that uses the mechanism of overreaching. Overreaching occurs when capital money (the purchase price) is paid to at least two trustees or a trust corporation. This process detaches the beneficial interests from the land and transfers them to the sale proceeds, allowing the purchaser to take the land free from the beneficiaries' interests. A restriction in this form ensures that this crucial protective mechanism is followed, safeguarding both the beneficiaries' financial interests and the purchaser's clean title.</w:t>
      </w:r>
    </w:p>
    <w:p w14:paraId="676CE769" w14:textId="77777777" w:rsidR="0051106F" w:rsidRPr="0051106F" w:rsidRDefault="0051106F" w:rsidP="0051106F">
      <w:pPr>
        <w:rPr>
          <w:lang w:val="en"/>
        </w:rPr>
      </w:pPr>
    </w:p>
    <w:p w14:paraId="57F6A001" w14:textId="77777777" w:rsidR="0051106F" w:rsidRPr="0051106F" w:rsidRDefault="0051106F" w:rsidP="0051106F">
      <w:pPr>
        <w:rPr>
          <w:lang w:val="en"/>
        </w:rPr>
      </w:pPr>
      <w:r w:rsidRPr="0051106F">
        <w:rPr>
          <w:lang w:val="en"/>
        </w:rPr>
        <w:t>Option A is incorrect. While a notice can protect an interest, entering a notice for beneficial interests under a trust would mean those interests would bind any purchaser, making the property difficult to sell. The sisters' goal is to enable a sale that protects their financial share, not to prevent a sale altogether.</w:t>
      </w:r>
    </w:p>
    <w:p w14:paraId="2B651FAE" w14:textId="77777777" w:rsidR="0051106F" w:rsidRPr="0051106F" w:rsidRDefault="0051106F" w:rsidP="0051106F">
      <w:pPr>
        <w:rPr>
          <w:lang w:val="en"/>
        </w:rPr>
      </w:pPr>
    </w:p>
    <w:p w14:paraId="617D1D77" w14:textId="77777777" w:rsidR="0051106F" w:rsidRPr="0051106F" w:rsidRDefault="0051106F" w:rsidP="0051106F">
      <w:pPr>
        <w:rPr>
          <w:lang w:val="en"/>
        </w:rPr>
      </w:pPr>
      <w:r w:rsidRPr="0051106F">
        <w:rPr>
          <w:lang w:val="en"/>
        </w:rPr>
        <w:t>Option B is incorrect and does not address the core problem. A unilateral notice is for protecting a third-party claim. Here, both sisters are already legal owners, and the issue is about regulating their joint powers, not one sister claiming an interest against the other.</w:t>
      </w:r>
    </w:p>
    <w:p w14:paraId="17E05478" w14:textId="77777777" w:rsidR="0051106F" w:rsidRPr="0051106F" w:rsidRDefault="0051106F" w:rsidP="0051106F">
      <w:pPr>
        <w:rPr>
          <w:lang w:val="en"/>
        </w:rPr>
      </w:pPr>
    </w:p>
    <w:p w14:paraId="14154B33" w14:textId="77777777" w:rsidR="0051106F" w:rsidRPr="0051106F" w:rsidRDefault="0051106F" w:rsidP="0051106F">
      <w:pPr>
        <w:rPr>
          <w:lang w:val="en"/>
        </w:rPr>
      </w:pPr>
      <w:r w:rsidRPr="0051106F">
        <w:rPr>
          <w:lang w:val="en"/>
        </w:rPr>
        <w:t>Option C is incorrect. A Form A restriction is used when the sole proprietor is a trustee, preventing them from acting alone. Here, there are two registered proprietors, so the restriction needs to address the requirement for capital money, not the number of proprietors signing.</w:t>
      </w:r>
    </w:p>
    <w:p w14:paraId="0FF2A192" w14:textId="77777777" w:rsidR="0051106F" w:rsidRPr="0051106F" w:rsidRDefault="0051106F" w:rsidP="0051106F">
      <w:pPr>
        <w:rPr>
          <w:lang w:val="en"/>
        </w:rPr>
      </w:pPr>
    </w:p>
    <w:p w14:paraId="6A2D20CC" w14:textId="77777777" w:rsidR="0051106F" w:rsidRPr="0051106F" w:rsidRDefault="0051106F" w:rsidP="0051106F">
      <w:pPr>
        <w:rPr>
          <w:lang w:val="en"/>
        </w:rPr>
      </w:pPr>
      <w:r w:rsidRPr="0051106F">
        <w:rPr>
          <w:lang w:val="en"/>
        </w:rPr>
        <w:t>Option E is incorrect because a notice is not the correct tool for imposing a condition on a disposition. Conditions on how proprietors deal with the land are imposed by restrictions, not notices.</w:t>
      </w:r>
    </w:p>
    <w:p w14:paraId="60502C3E" w14:textId="77777777" w:rsidR="0051106F" w:rsidRPr="0051106F" w:rsidRDefault="0051106F" w:rsidP="0051106F">
      <w:pPr>
        <w:rPr>
          <w:lang w:val="en"/>
        </w:rPr>
      </w:pPr>
    </w:p>
    <w:p w14:paraId="7EBE2335" w14:textId="77777777" w:rsidR="0051106F" w:rsidRPr="0051106F" w:rsidRDefault="0051106F" w:rsidP="0051106F">
      <w:pPr>
        <w:rPr>
          <w:lang w:val="en"/>
        </w:rPr>
      </w:pPr>
    </w:p>
    <w:p w14:paraId="5F599C8B" w14:textId="77777777" w:rsidR="0051106F" w:rsidRPr="0051106F" w:rsidRDefault="0051106F" w:rsidP="0051106F">
      <w:pPr>
        <w:rPr>
          <w:lang w:val="en"/>
        </w:rPr>
      </w:pPr>
    </w:p>
    <w:p w14:paraId="0BD756BE" w14:textId="77777777" w:rsidR="0051106F" w:rsidRPr="0051106F" w:rsidRDefault="0051106F" w:rsidP="0051106F">
      <w:pPr>
        <w:rPr>
          <w:lang w:val="en"/>
        </w:rPr>
      </w:pPr>
    </w:p>
    <w:p w14:paraId="5F276D1F" w14:textId="77777777" w:rsidR="0051106F" w:rsidRPr="0051106F" w:rsidRDefault="0051106F" w:rsidP="0051106F">
      <w:pPr>
        <w:numPr>
          <w:ilvl w:val="0"/>
          <w:numId w:val="26"/>
        </w:numPr>
        <w:rPr>
          <w:lang w:val="en"/>
        </w:rPr>
      </w:pPr>
      <w:r w:rsidRPr="0051106F">
        <w:rPr>
          <w:lang w:val="en"/>
        </w:rPr>
        <w:t>Principle: Distinguishing between a Notice and a Restriction</w:t>
      </w:r>
    </w:p>
    <w:p w14:paraId="06921DA6" w14:textId="77777777" w:rsidR="0051106F" w:rsidRPr="0051106F" w:rsidRDefault="0051106F" w:rsidP="0051106F">
      <w:pPr>
        <w:rPr>
          <w:lang w:val="en"/>
        </w:rPr>
      </w:pPr>
    </w:p>
    <w:p w14:paraId="2E88258C" w14:textId="77777777" w:rsidR="0051106F" w:rsidRPr="0051106F" w:rsidRDefault="0051106F" w:rsidP="0051106F">
      <w:pPr>
        <w:rPr>
          <w:lang w:val="en"/>
        </w:rPr>
      </w:pPr>
      <w:r w:rsidRPr="0051106F">
        <w:rPr>
          <w:lang w:val="en"/>
        </w:rPr>
        <w:t xml:space="preserve">Mr. and Mrs. Rossi are the registered proprietors of "The Laurels", a freehold house they have owned for several years. For decades, their elderly neighbour, Mr. Bianchi, has enjoyed a legally granted right of way over a gravel path that cuts across the bottom of the Rossis' garden, providing him essential vehicle access to his own otherwise landlocked property. This right was properly granted to a previous owner of Mr. Bianchi's house by a formal deed. However, due to an oversight during a past conveyance, this right of way is not currently mentioned anywhere on the Land Register for the Rossis' property. Mr. Bianchi, who relies on this access, has become increasingly worried. He fears that if the Rossis decide to sell "The Laurels", a new buyer, upon </w:t>
      </w:r>
      <w:r w:rsidRPr="0051106F">
        <w:rPr>
          <w:lang w:val="en"/>
        </w:rPr>
        <w:lastRenderedPageBreak/>
        <w:t xml:space="preserve">inspecting the clear register and the seemingly private garden, might try to dispute his right or even physically block the path, claiming they had no knowledge of its existence and plunging him into a costly legal dispute to prove his entitlement. </w:t>
      </w:r>
    </w:p>
    <w:p w14:paraId="38154733" w14:textId="77777777" w:rsidR="0051106F" w:rsidRPr="0051106F" w:rsidRDefault="0051106F" w:rsidP="0051106F">
      <w:pPr>
        <w:rPr>
          <w:lang w:val="en"/>
        </w:rPr>
      </w:pPr>
    </w:p>
    <w:p w14:paraId="2359331D" w14:textId="77777777" w:rsidR="0051106F" w:rsidRPr="0051106F" w:rsidRDefault="0051106F" w:rsidP="0051106F">
      <w:pPr>
        <w:rPr>
          <w:lang w:val="en"/>
        </w:rPr>
      </w:pPr>
      <w:r w:rsidRPr="0051106F">
        <w:rPr>
          <w:lang w:val="en"/>
        </w:rPr>
        <w:t>What should Mr. Bianchi do to best ensure his right of way will be binding on any future buyer of the Rossis' property?</w:t>
      </w:r>
    </w:p>
    <w:p w14:paraId="300AB33B" w14:textId="77777777" w:rsidR="0051106F" w:rsidRPr="0051106F" w:rsidRDefault="0051106F" w:rsidP="0051106F">
      <w:pPr>
        <w:rPr>
          <w:lang w:val="en"/>
        </w:rPr>
      </w:pPr>
    </w:p>
    <w:p w14:paraId="258AB427" w14:textId="77777777" w:rsidR="0051106F" w:rsidRPr="0051106F" w:rsidRDefault="0051106F" w:rsidP="0051106F">
      <w:pPr>
        <w:rPr>
          <w:lang w:val="en"/>
        </w:rPr>
      </w:pPr>
      <w:r w:rsidRPr="0051106F">
        <w:rPr>
          <w:lang w:val="en"/>
        </w:rPr>
        <w:t>A. Mr. Bianchi should enter a restriction on the title, preventing the Rossis from selling the property without his consent.</w:t>
      </w:r>
    </w:p>
    <w:p w14:paraId="552E0E37" w14:textId="77777777" w:rsidR="0051106F" w:rsidRPr="0051106F" w:rsidRDefault="0051106F" w:rsidP="0051106F">
      <w:pPr>
        <w:rPr>
          <w:lang w:val="en"/>
        </w:rPr>
      </w:pPr>
      <w:r w:rsidRPr="0051106F">
        <w:rPr>
          <w:lang w:val="en"/>
        </w:rPr>
        <w:t>B. Mr. Bianchi should enter a notice in the charges register of the Rossis' title to protect the existence of his legal easement.</w:t>
      </w:r>
    </w:p>
    <w:p w14:paraId="62E429D9" w14:textId="77777777" w:rsidR="0051106F" w:rsidRPr="0051106F" w:rsidRDefault="0051106F" w:rsidP="0051106F">
      <w:pPr>
        <w:rPr>
          <w:lang w:val="en"/>
        </w:rPr>
      </w:pPr>
      <w:r w:rsidRPr="0051106F">
        <w:rPr>
          <w:lang w:val="en"/>
        </w:rPr>
        <w:t>C. Mr. Bianchi does not need to do anything because his legal easement, granted by deed, will be an overriding interest and will bind any future buyer automatically.</w:t>
      </w:r>
    </w:p>
    <w:p w14:paraId="662649D0" w14:textId="77777777" w:rsidR="0051106F" w:rsidRPr="0051106F" w:rsidRDefault="0051106F" w:rsidP="0051106F">
      <w:pPr>
        <w:rPr>
          <w:lang w:val="en"/>
        </w:rPr>
      </w:pPr>
      <w:r w:rsidRPr="0051106F">
        <w:rPr>
          <w:lang w:val="en"/>
        </w:rPr>
        <w:t>D. Mr. Bianchi should enter a notice in the proprietorship register of his own property to show he has a right over the neighbouring land.</w:t>
      </w:r>
    </w:p>
    <w:p w14:paraId="65EAA48D" w14:textId="77777777" w:rsidR="0051106F" w:rsidRPr="0051106F" w:rsidRDefault="0051106F" w:rsidP="0051106F">
      <w:pPr>
        <w:rPr>
          <w:lang w:val="en"/>
        </w:rPr>
      </w:pPr>
      <w:r w:rsidRPr="0051106F">
        <w:rPr>
          <w:lang w:val="en"/>
        </w:rPr>
        <w:t>E. Mr. Bianchi should apply to the Land Registry to be registered as a joint proprietor of the Rossis' property.</w:t>
      </w:r>
    </w:p>
    <w:p w14:paraId="75B795F4" w14:textId="77777777" w:rsidR="0051106F" w:rsidRPr="0051106F" w:rsidRDefault="0051106F" w:rsidP="0051106F">
      <w:pPr>
        <w:rPr>
          <w:lang w:val="en"/>
        </w:rPr>
      </w:pPr>
    </w:p>
    <w:p w14:paraId="1F009E97" w14:textId="77777777" w:rsidR="0051106F" w:rsidRPr="0051106F" w:rsidRDefault="0051106F" w:rsidP="0051106F">
      <w:pPr>
        <w:rPr>
          <w:lang w:val="en"/>
        </w:rPr>
      </w:pPr>
      <w:r w:rsidRPr="0051106F">
        <w:rPr>
          <w:lang w:val="en"/>
        </w:rPr>
        <w:t>The correct option is B.</w:t>
      </w:r>
    </w:p>
    <w:p w14:paraId="75D0BE86" w14:textId="77777777" w:rsidR="0051106F" w:rsidRPr="0051106F" w:rsidRDefault="0051106F" w:rsidP="0051106F">
      <w:pPr>
        <w:rPr>
          <w:lang w:val="en"/>
        </w:rPr>
      </w:pPr>
    </w:p>
    <w:p w14:paraId="642A194E" w14:textId="77777777" w:rsidR="0051106F" w:rsidRPr="0051106F" w:rsidRDefault="0051106F" w:rsidP="0051106F">
      <w:pPr>
        <w:rPr>
          <w:lang w:val="en"/>
        </w:rPr>
      </w:pPr>
      <w:r w:rsidRPr="0051106F">
        <w:rPr>
          <w:lang w:val="en"/>
        </w:rPr>
        <w:t>Explanation</w:t>
      </w:r>
    </w:p>
    <w:p w14:paraId="3E19C4A4" w14:textId="77777777" w:rsidR="0051106F" w:rsidRPr="0051106F" w:rsidRDefault="0051106F" w:rsidP="0051106F">
      <w:pPr>
        <w:rPr>
          <w:lang w:val="en"/>
        </w:rPr>
      </w:pPr>
    </w:p>
    <w:p w14:paraId="7D99925A" w14:textId="77777777" w:rsidR="0051106F" w:rsidRPr="0051106F" w:rsidRDefault="0051106F" w:rsidP="0051106F">
      <w:pPr>
        <w:rPr>
          <w:lang w:val="en"/>
        </w:rPr>
      </w:pPr>
      <w:r w:rsidRPr="0051106F">
        <w:rPr>
          <w:lang w:val="en"/>
        </w:rPr>
        <w:t>The correct option is B. A legal easement, such as a right of way granted by deed, is a powerful interest in land. While it can sometimes be an overriding interest, the best way to ensure it binds future purchasers is to ensure it is noted on the register of the servient land (the Rossis' land). Entering an agreed notice in the charges register of that title provides clear, unequivocal notice to any potential buyer of the existence of the right, guaranteeing it will be binding.</w:t>
      </w:r>
    </w:p>
    <w:p w14:paraId="0790918B" w14:textId="77777777" w:rsidR="0051106F" w:rsidRPr="0051106F" w:rsidRDefault="0051106F" w:rsidP="0051106F">
      <w:pPr>
        <w:rPr>
          <w:lang w:val="en"/>
        </w:rPr>
      </w:pPr>
    </w:p>
    <w:p w14:paraId="502C24F0" w14:textId="77777777" w:rsidR="0051106F" w:rsidRPr="0051106F" w:rsidRDefault="0051106F" w:rsidP="0051106F">
      <w:pPr>
        <w:rPr>
          <w:lang w:val="en"/>
        </w:rPr>
      </w:pPr>
      <w:r w:rsidRPr="0051106F">
        <w:rPr>
          <w:lang w:val="en"/>
        </w:rPr>
        <w:lastRenderedPageBreak/>
        <w:t>Option A is incorrect. A restriction is used to control the proprietors' powers of disposition. Mr Bianchi's right is not about controlling if or how the Rossis sell; it is about ensuring his pre-existing right is acknowledged and binds the new owner. This is the function of a notice.</w:t>
      </w:r>
    </w:p>
    <w:p w14:paraId="4891E1CE" w14:textId="77777777" w:rsidR="0051106F" w:rsidRPr="0051106F" w:rsidRDefault="0051106F" w:rsidP="0051106F">
      <w:pPr>
        <w:rPr>
          <w:lang w:val="en"/>
        </w:rPr>
      </w:pPr>
    </w:p>
    <w:p w14:paraId="1F9074C7" w14:textId="77777777" w:rsidR="0051106F" w:rsidRPr="0051106F" w:rsidRDefault="0051106F" w:rsidP="0051106F">
      <w:pPr>
        <w:rPr>
          <w:lang w:val="en"/>
        </w:rPr>
      </w:pPr>
      <w:r w:rsidRPr="0051106F">
        <w:rPr>
          <w:lang w:val="en"/>
        </w:rPr>
        <w:t>Option C is incorrect and risky. While some legal easements can be overriding, the law has narrowed this category. To be safe and to provide certainty, the easement should be protected by an entry on the register. Relying on it being overriding is a risk, as it may not meet the strict conditions (e.g., being obvious on a reasonably careful inspection).</w:t>
      </w:r>
    </w:p>
    <w:p w14:paraId="03DCC113" w14:textId="77777777" w:rsidR="0051106F" w:rsidRPr="0051106F" w:rsidRDefault="0051106F" w:rsidP="0051106F">
      <w:pPr>
        <w:rPr>
          <w:lang w:val="en"/>
        </w:rPr>
      </w:pPr>
    </w:p>
    <w:p w14:paraId="46E7B405" w14:textId="77777777" w:rsidR="0051106F" w:rsidRPr="0051106F" w:rsidRDefault="0051106F" w:rsidP="0051106F">
      <w:pPr>
        <w:rPr>
          <w:lang w:val="en"/>
        </w:rPr>
      </w:pPr>
      <w:r w:rsidRPr="0051106F">
        <w:rPr>
          <w:lang w:val="en"/>
        </w:rPr>
        <w:t>Option D is incorrect. The register for the dominant land (Mr. Bianchi's land) shows the benefits enjoyed by that property. However, to bind a buyer of the servient land (the Rossis' land), the burden of the easement must be entered on the register of the servient land.</w:t>
      </w:r>
    </w:p>
    <w:p w14:paraId="41F1ED8C" w14:textId="77777777" w:rsidR="0051106F" w:rsidRPr="0051106F" w:rsidRDefault="0051106F" w:rsidP="0051106F">
      <w:pPr>
        <w:rPr>
          <w:lang w:val="en"/>
        </w:rPr>
      </w:pPr>
    </w:p>
    <w:p w14:paraId="7932E381" w14:textId="77777777" w:rsidR="0051106F" w:rsidRPr="0051106F" w:rsidRDefault="0051106F" w:rsidP="0051106F">
      <w:pPr>
        <w:rPr>
          <w:lang w:val="en"/>
        </w:rPr>
      </w:pPr>
      <w:r w:rsidRPr="0051106F">
        <w:rPr>
          <w:lang w:val="en"/>
        </w:rPr>
        <w:t>Option E is incorrect. An easement does not give the holder any ownership or proprietary right to be a proprietor of the servient land; it is merely a right to use it for a specific purpose.</w:t>
      </w:r>
    </w:p>
    <w:p w14:paraId="304ECF4A" w14:textId="77777777" w:rsidR="0051106F" w:rsidRPr="0051106F" w:rsidRDefault="0051106F" w:rsidP="0051106F">
      <w:pPr>
        <w:rPr>
          <w:lang w:val="en"/>
        </w:rPr>
      </w:pPr>
    </w:p>
    <w:p w14:paraId="5A73146F" w14:textId="77777777" w:rsidR="0051106F" w:rsidRPr="0051106F" w:rsidRDefault="0051106F" w:rsidP="0051106F">
      <w:pPr>
        <w:numPr>
          <w:ilvl w:val="0"/>
          <w:numId w:val="26"/>
        </w:numPr>
        <w:rPr>
          <w:lang w:val="en"/>
        </w:rPr>
      </w:pPr>
      <w:r w:rsidRPr="0051106F">
        <w:rPr>
          <w:lang w:val="en"/>
        </w:rPr>
        <w:t>Principle: The Effect of Failing to Protect an Interest by a Notice</w:t>
      </w:r>
    </w:p>
    <w:p w14:paraId="0BE3DC44" w14:textId="77777777" w:rsidR="0051106F" w:rsidRPr="0051106F" w:rsidRDefault="0051106F" w:rsidP="0051106F">
      <w:pPr>
        <w:rPr>
          <w:lang w:val="en"/>
        </w:rPr>
      </w:pPr>
    </w:p>
    <w:p w14:paraId="3F85CC6F" w14:textId="77777777" w:rsidR="0051106F" w:rsidRPr="0051106F" w:rsidRDefault="0051106F" w:rsidP="0051106F">
      <w:pPr>
        <w:rPr>
          <w:lang w:val="en"/>
        </w:rPr>
      </w:pPr>
      <w:r w:rsidRPr="0051106F">
        <w:rPr>
          <w:lang w:val="en"/>
        </w:rPr>
        <w:t xml:space="preserve">Anna, an aspiring entrepreneur, entered into a detailed written contract with David, the registered proprietor of a workshop, which granted her a valuable option to purchase the property for a fixed, below-market price at any time within the next five years. This agreement gave her a significant financial interest in the land. Crucially, however, this option was not protected by any entry on the Land Register, such as a notice. Just six months later, David decided to sell the workshop to his friend, Paolo, for its full market value. Paolo, acting in good faith, instructed a solicitor who conducted all the standard pre-completion due diligence, including obtaining official copies of the register and making all customary searches. These checks revealed no record of Anna's interest, and Paolo had no personal knowledge of it. Paolo has now been duly registered as the new proprietor. Anna, discovering the sale, has immediately attempted to exercise her option to purchase the workshop from Paolo, leading to a direct conflict over the true ownership of the property. </w:t>
      </w:r>
    </w:p>
    <w:p w14:paraId="0B008CDA" w14:textId="77777777" w:rsidR="0051106F" w:rsidRPr="0051106F" w:rsidRDefault="0051106F" w:rsidP="0051106F">
      <w:pPr>
        <w:rPr>
          <w:lang w:val="en"/>
        </w:rPr>
      </w:pPr>
    </w:p>
    <w:p w14:paraId="2F284876" w14:textId="77777777" w:rsidR="0051106F" w:rsidRPr="0051106F" w:rsidRDefault="0051106F" w:rsidP="0051106F">
      <w:pPr>
        <w:rPr>
          <w:lang w:val="en"/>
        </w:rPr>
      </w:pPr>
      <w:r w:rsidRPr="0051106F">
        <w:rPr>
          <w:lang w:val="en"/>
        </w:rPr>
        <w:t>What is the legal status of Anna's option against Paolo?</w:t>
      </w:r>
    </w:p>
    <w:p w14:paraId="3770925C" w14:textId="77777777" w:rsidR="0051106F" w:rsidRPr="0051106F" w:rsidRDefault="0051106F" w:rsidP="0051106F">
      <w:pPr>
        <w:rPr>
          <w:lang w:val="en"/>
        </w:rPr>
      </w:pPr>
    </w:p>
    <w:p w14:paraId="74ABB5CD" w14:textId="77777777" w:rsidR="0051106F" w:rsidRPr="0051106F" w:rsidRDefault="0051106F" w:rsidP="0051106F">
      <w:pPr>
        <w:rPr>
          <w:lang w:val="en"/>
        </w:rPr>
      </w:pPr>
      <w:r w:rsidRPr="0051106F">
        <w:rPr>
          <w:lang w:val="en"/>
        </w:rPr>
        <w:t>A. The option is void against Paolo because it was not protected by a notice on the register and Paolo is a purchaser for valuable consideration.</w:t>
      </w:r>
    </w:p>
    <w:p w14:paraId="7A6A6644" w14:textId="77777777" w:rsidR="0051106F" w:rsidRPr="0051106F" w:rsidRDefault="0051106F" w:rsidP="0051106F">
      <w:pPr>
        <w:rPr>
          <w:lang w:val="en"/>
        </w:rPr>
      </w:pPr>
      <w:r w:rsidRPr="0051106F">
        <w:rPr>
          <w:lang w:val="en"/>
        </w:rPr>
        <w:t>B. The option is binding on Paolo because it was created by a written contract and is therefore a legal interest.</w:t>
      </w:r>
    </w:p>
    <w:p w14:paraId="5EE23503" w14:textId="77777777" w:rsidR="0051106F" w:rsidRPr="0051106F" w:rsidRDefault="0051106F" w:rsidP="0051106F">
      <w:pPr>
        <w:rPr>
          <w:lang w:val="en"/>
        </w:rPr>
      </w:pPr>
      <w:r w:rsidRPr="0051106F">
        <w:rPr>
          <w:lang w:val="en"/>
        </w:rPr>
        <w:t>C. The option is binding on Paolo because it is an overriding interest due to its commercial nature.</w:t>
      </w:r>
    </w:p>
    <w:p w14:paraId="2718AD1A" w14:textId="77777777" w:rsidR="0051106F" w:rsidRPr="0051106F" w:rsidRDefault="0051106F" w:rsidP="0051106F">
      <w:pPr>
        <w:rPr>
          <w:lang w:val="en"/>
        </w:rPr>
      </w:pPr>
      <w:r w:rsidRPr="0051106F">
        <w:rPr>
          <w:lang w:val="en"/>
        </w:rPr>
        <w:t>D. The option is void against Paolo, but Anna can claim an indemnity from the Land Registry for her loss.</w:t>
      </w:r>
    </w:p>
    <w:p w14:paraId="78B57F55" w14:textId="77777777" w:rsidR="0051106F" w:rsidRPr="0051106F" w:rsidRDefault="0051106F" w:rsidP="0051106F">
      <w:pPr>
        <w:rPr>
          <w:lang w:val="en"/>
        </w:rPr>
      </w:pPr>
      <w:r w:rsidRPr="0051106F">
        <w:rPr>
          <w:lang w:val="en"/>
        </w:rPr>
        <w:t>E. The option remains valid, and Anna can force Paolo to sell the workshop to her at the agreed price.</w:t>
      </w:r>
    </w:p>
    <w:p w14:paraId="65E2C541" w14:textId="77777777" w:rsidR="0051106F" w:rsidRPr="0051106F" w:rsidRDefault="0051106F" w:rsidP="0051106F">
      <w:pPr>
        <w:rPr>
          <w:lang w:val="en"/>
        </w:rPr>
      </w:pPr>
    </w:p>
    <w:p w14:paraId="47B645AD" w14:textId="77777777" w:rsidR="0051106F" w:rsidRPr="0051106F" w:rsidRDefault="0051106F" w:rsidP="0051106F">
      <w:pPr>
        <w:rPr>
          <w:lang w:val="en"/>
        </w:rPr>
      </w:pPr>
      <w:r w:rsidRPr="0051106F">
        <w:rPr>
          <w:lang w:val="en"/>
        </w:rPr>
        <w:t>The correct option is A.</w:t>
      </w:r>
    </w:p>
    <w:p w14:paraId="369BC960" w14:textId="77777777" w:rsidR="0051106F" w:rsidRPr="0051106F" w:rsidRDefault="0051106F" w:rsidP="0051106F">
      <w:pPr>
        <w:rPr>
          <w:lang w:val="en"/>
        </w:rPr>
      </w:pPr>
    </w:p>
    <w:p w14:paraId="11894550" w14:textId="77777777" w:rsidR="0051106F" w:rsidRPr="0051106F" w:rsidRDefault="0051106F" w:rsidP="0051106F">
      <w:pPr>
        <w:rPr>
          <w:lang w:val="en"/>
        </w:rPr>
      </w:pPr>
      <w:r w:rsidRPr="0051106F">
        <w:rPr>
          <w:lang w:val="en"/>
        </w:rPr>
        <w:t>Explanation</w:t>
      </w:r>
    </w:p>
    <w:p w14:paraId="5A34D4F2" w14:textId="77777777" w:rsidR="0051106F" w:rsidRPr="0051106F" w:rsidRDefault="0051106F" w:rsidP="0051106F">
      <w:pPr>
        <w:rPr>
          <w:lang w:val="en"/>
        </w:rPr>
      </w:pPr>
    </w:p>
    <w:p w14:paraId="37DA1B4F" w14:textId="77777777" w:rsidR="0051106F" w:rsidRPr="0051106F" w:rsidRDefault="0051106F" w:rsidP="0051106F">
      <w:pPr>
        <w:rPr>
          <w:lang w:val="en"/>
        </w:rPr>
      </w:pPr>
      <w:r w:rsidRPr="0051106F">
        <w:rPr>
          <w:lang w:val="en"/>
        </w:rPr>
        <w:t>The correct option is A. An estate contract, such as an option to purchase, is an equitable interest in land. For such an interest to bind a subsequent buyer of the legal estate, it must be protected by an entry on the register, typically a notice. If it is not registered, it is vulnerable to being defeated by a purchaser for valuable consideration who is registered as the new proprietor. Paolo is such a purchaser, and as he had no notice of the unregistered interest, he takes the land free from Anna's option.</w:t>
      </w:r>
    </w:p>
    <w:p w14:paraId="455685E8" w14:textId="77777777" w:rsidR="0051106F" w:rsidRPr="0051106F" w:rsidRDefault="0051106F" w:rsidP="0051106F">
      <w:pPr>
        <w:rPr>
          <w:lang w:val="en"/>
        </w:rPr>
      </w:pPr>
    </w:p>
    <w:p w14:paraId="235BF7D0" w14:textId="77777777" w:rsidR="0051106F" w:rsidRPr="0051106F" w:rsidRDefault="0051106F" w:rsidP="0051106F">
      <w:pPr>
        <w:rPr>
          <w:lang w:val="en"/>
        </w:rPr>
      </w:pPr>
      <w:r w:rsidRPr="0051106F">
        <w:rPr>
          <w:lang w:val="en"/>
        </w:rPr>
        <w:t>Option B is incorrect. An option to purchase is not a legal interest; it is an equitable interest (an estate contract). Legal interests are those listed in statute, such as a legal lease or a legal easement.</w:t>
      </w:r>
    </w:p>
    <w:p w14:paraId="1A3EBAEF" w14:textId="77777777" w:rsidR="0051106F" w:rsidRPr="0051106F" w:rsidRDefault="0051106F" w:rsidP="0051106F">
      <w:pPr>
        <w:rPr>
          <w:lang w:val="en"/>
        </w:rPr>
      </w:pPr>
    </w:p>
    <w:p w14:paraId="73962A87" w14:textId="77777777" w:rsidR="0051106F" w:rsidRPr="0051106F" w:rsidRDefault="0051106F" w:rsidP="0051106F">
      <w:pPr>
        <w:rPr>
          <w:lang w:val="en"/>
        </w:rPr>
      </w:pPr>
      <w:r w:rsidRPr="0051106F">
        <w:rPr>
          <w:lang w:val="en"/>
        </w:rPr>
        <w:t>Option C is incorrect. An estate contract is not a category of overriding interest. Overriding interests are typically rights like those of a person in actual occupation or a short lease. A commercial option does not fall into these categories.</w:t>
      </w:r>
    </w:p>
    <w:p w14:paraId="62EA76BA" w14:textId="77777777" w:rsidR="0051106F" w:rsidRPr="0051106F" w:rsidRDefault="0051106F" w:rsidP="0051106F">
      <w:pPr>
        <w:rPr>
          <w:lang w:val="en"/>
        </w:rPr>
      </w:pPr>
    </w:p>
    <w:p w14:paraId="57D996CF" w14:textId="77777777" w:rsidR="0051106F" w:rsidRPr="0051106F" w:rsidRDefault="0051106F" w:rsidP="0051106F">
      <w:pPr>
        <w:rPr>
          <w:lang w:val="en"/>
        </w:rPr>
      </w:pPr>
      <w:r w:rsidRPr="0051106F">
        <w:rPr>
          <w:lang w:val="en"/>
        </w:rPr>
        <w:t>Option D is incorrect. The indemnity scheme compensates for losses due to mistakes in the register. Here, there was no mistake; the register was accurate as it did not show Anna's interest because she failed to protect it. The loss is due to her failure to register, not a Registry error.</w:t>
      </w:r>
    </w:p>
    <w:p w14:paraId="517B69DA" w14:textId="77777777" w:rsidR="0051106F" w:rsidRPr="0051106F" w:rsidRDefault="0051106F" w:rsidP="0051106F">
      <w:pPr>
        <w:rPr>
          <w:lang w:val="en"/>
        </w:rPr>
      </w:pPr>
    </w:p>
    <w:p w14:paraId="0698A432" w14:textId="77777777" w:rsidR="0051106F" w:rsidRPr="0051106F" w:rsidRDefault="0051106F" w:rsidP="0051106F">
      <w:pPr>
        <w:rPr>
          <w:lang w:val="en"/>
        </w:rPr>
      </w:pPr>
      <w:r w:rsidRPr="0051106F">
        <w:rPr>
          <w:lang w:val="en"/>
        </w:rPr>
        <w:t>Option E is incorrect. The fundamental principle is that an unprotected equitable interest cannot bind a bona fide purchaser of the legal estate for value without notice. Paolo, as the registered proprietor, holds the title free from Anna's unregistered option.</w:t>
      </w:r>
    </w:p>
    <w:p w14:paraId="28DFB708" w14:textId="77777777" w:rsidR="0051106F" w:rsidRPr="0051106F" w:rsidRDefault="0051106F" w:rsidP="0051106F">
      <w:pPr>
        <w:rPr>
          <w:lang w:val="en"/>
        </w:rPr>
      </w:pPr>
    </w:p>
    <w:p w14:paraId="297D6F78" w14:textId="77777777" w:rsidR="0051106F" w:rsidRPr="0051106F" w:rsidRDefault="0051106F" w:rsidP="0051106F">
      <w:pPr>
        <w:numPr>
          <w:ilvl w:val="0"/>
          <w:numId w:val="26"/>
        </w:numPr>
        <w:rPr>
          <w:lang w:val="en"/>
        </w:rPr>
      </w:pPr>
      <w:r w:rsidRPr="0051106F">
        <w:rPr>
          <w:lang w:val="en"/>
        </w:rPr>
        <w:t>Principle: Dispositions Requiring Registration</w:t>
      </w:r>
    </w:p>
    <w:p w14:paraId="4C2A25F6" w14:textId="77777777" w:rsidR="0051106F" w:rsidRPr="0051106F" w:rsidRDefault="0051106F" w:rsidP="0051106F">
      <w:pPr>
        <w:rPr>
          <w:lang w:val="en"/>
        </w:rPr>
      </w:pPr>
    </w:p>
    <w:p w14:paraId="07FF2044" w14:textId="77777777" w:rsidR="0051106F" w:rsidRPr="0051106F" w:rsidRDefault="0051106F" w:rsidP="0051106F">
      <w:pPr>
        <w:rPr>
          <w:lang w:val="en"/>
        </w:rPr>
      </w:pPr>
      <w:r w:rsidRPr="0051106F">
        <w:rPr>
          <w:lang w:val="en"/>
        </w:rPr>
        <w:t xml:space="preserve">Mr. and Mrs. Evans are the registered proprietors of a freehold property, "The Willows", which features a large, gated driveway. Wishing to provide a long-term convenience for their daughter, Chloe, who lives elsewhere but visits frequently, they decide to grant her the exclusive right to park her car on a specific, clearly demarcated part of the driveway. To make this official and permanent, they instruct a solicitor who prepares a formal deed, which is duly executed by all parties. The deed expressly states that it "grants a legal easement to park" on the defined area. Chloe does not live at the property, and her use of the space is intermittent, only occurring during her visits to her parents. After the deed is signed and witnessed, Mr. Evans confidently assures Chloe that she now has a permanent, legally binding right that will be secure no matter what happens in the future. However, the necessary step of registering this disposition at the Land Registry has not yet been discussed or undertaken. </w:t>
      </w:r>
    </w:p>
    <w:p w14:paraId="618598A2" w14:textId="77777777" w:rsidR="0051106F" w:rsidRPr="0051106F" w:rsidRDefault="0051106F" w:rsidP="0051106F">
      <w:pPr>
        <w:rPr>
          <w:lang w:val="en"/>
        </w:rPr>
      </w:pPr>
    </w:p>
    <w:p w14:paraId="5D3D6713" w14:textId="77777777" w:rsidR="0051106F" w:rsidRPr="0051106F" w:rsidRDefault="0051106F" w:rsidP="0051106F">
      <w:pPr>
        <w:rPr>
          <w:lang w:val="en"/>
        </w:rPr>
      </w:pPr>
      <w:r w:rsidRPr="0051106F">
        <w:rPr>
          <w:lang w:val="en"/>
        </w:rPr>
        <w:t>What, if anything, must Chloe do to ensure that her parking right becomes a legal easement that will be binding on any future buyer of "The Willows"?</w:t>
      </w:r>
    </w:p>
    <w:p w14:paraId="17A83725" w14:textId="77777777" w:rsidR="0051106F" w:rsidRPr="0051106F" w:rsidRDefault="0051106F" w:rsidP="0051106F">
      <w:pPr>
        <w:rPr>
          <w:lang w:val="en"/>
        </w:rPr>
      </w:pPr>
    </w:p>
    <w:p w14:paraId="2B5847DB" w14:textId="77777777" w:rsidR="0051106F" w:rsidRPr="0051106F" w:rsidRDefault="0051106F" w:rsidP="0051106F">
      <w:pPr>
        <w:rPr>
          <w:lang w:val="en"/>
        </w:rPr>
      </w:pPr>
      <w:r w:rsidRPr="0051106F">
        <w:rPr>
          <w:lang w:val="en"/>
        </w:rPr>
        <w:t>A. Nothing; the right is a short-term licence and does not require any action to be binding.</w:t>
      </w:r>
    </w:p>
    <w:p w14:paraId="74C965FC" w14:textId="77777777" w:rsidR="0051106F" w:rsidRPr="0051106F" w:rsidRDefault="0051106F" w:rsidP="0051106F">
      <w:pPr>
        <w:rPr>
          <w:lang w:val="en"/>
        </w:rPr>
      </w:pPr>
      <w:r w:rsidRPr="0051106F">
        <w:rPr>
          <w:lang w:val="en"/>
        </w:rPr>
        <w:t>B. Nothing; the grant by deed is sufficient to create a legal easement, and it will be binding as an overriding interest.</w:t>
      </w:r>
    </w:p>
    <w:p w14:paraId="6D5A750C" w14:textId="77777777" w:rsidR="0051106F" w:rsidRPr="0051106F" w:rsidRDefault="0051106F" w:rsidP="0051106F">
      <w:pPr>
        <w:rPr>
          <w:lang w:val="en"/>
        </w:rPr>
      </w:pPr>
      <w:r w:rsidRPr="0051106F">
        <w:rPr>
          <w:lang w:val="en"/>
        </w:rPr>
        <w:t>C. She must ensure the grant of the legal easement is registered against the title of "The Willows" at the Land Registry.</w:t>
      </w:r>
    </w:p>
    <w:p w14:paraId="42493AFB" w14:textId="77777777" w:rsidR="0051106F" w:rsidRPr="0051106F" w:rsidRDefault="0051106F" w:rsidP="0051106F">
      <w:pPr>
        <w:rPr>
          <w:lang w:val="en"/>
        </w:rPr>
      </w:pPr>
      <w:r w:rsidRPr="0051106F">
        <w:rPr>
          <w:lang w:val="en"/>
        </w:rPr>
        <w:lastRenderedPageBreak/>
        <w:t>D. She must enter a restriction on the proprietorship register of "The Willows" to prevent any sale without her consent.</w:t>
      </w:r>
    </w:p>
    <w:p w14:paraId="0E687F23" w14:textId="77777777" w:rsidR="0051106F" w:rsidRPr="0051106F" w:rsidRDefault="0051106F" w:rsidP="0051106F">
      <w:pPr>
        <w:rPr>
          <w:lang w:val="en"/>
        </w:rPr>
      </w:pPr>
      <w:r w:rsidRPr="0051106F">
        <w:rPr>
          <w:lang w:val="en"/>
        </w:rPr>
        <w:t>E. She must move onto the property and be in actual occupation to make her right an overriding interest.</w:t>
      </w:r>
    </w:p>
    <w:p w14:paraId="59E20DEC" w14:textId="77777777" w:rsidR="0051106F" w:rsidRPr="0051106F" w:rsidRDefault="0051106F" w:rsidP="0051106F">
      <w:pPr>
        <w:rPr>
          <w:lang w:val="en"/>
        </w:rPr>
      </w:pPr>
    </w:p>
    <w:p w14:paraId="503CF704" w14:textId="77777777" w:rsidR="0051106F" w:rsidRPr="0051106F" w:rsidRDefault="0051106F" w:rsidP="0051106F">
      <w:pPr>
        <w:rPr>
          <w:lang w:val="en"/>
        </w:rPr>
      </w:pPr>
      <w:r w:rsidRPr="0051106F">
        <w:rPr>
          <w:lang w:val="en"/>
        </w:rPr>
        <w:t>The correct option is C.</w:t>
      </w:r>
    </w:p>
    <w:p w14:paraId="4DDD3DF4" w14:textId="77777777" w:rsidR="0051106F" w:rsidRPr="0051106F" w:rsidRDefault="0051106F" w:rsidP="0051106F">
      <w:pPr>
        <w:rPr>
          <w:lang w:val="en"/>
        </w:rPr>
      </w:pPr>
    </w:p>
    <w:p w14:paraId="3B9E89E4" w14:textId="77777777" w:rsidR="0051106F" w:rsidRPr="0051106F" w:rsidRDefault="0051106F" w:rsidP="0051106F">
      <w:pPr>
        <w:rPr>
          <w:lang w:val="en"/>
        </w:rPr>
      </w:pPr>
      <w:r w:rsidRPr="0051106F">
        <w:rPr>
          <w:lang w:val="en"/>
        </w:rPr>
        <w:t>Explanation</w:t>
      </w:r>
    </w:p>
    <w:p w14:paraId="4C1CB7E9" w14:textId="77777777" w:rsidR="0051106F" w:rsidRPr="0051106F" w:rsidRDefault="0051106F" w:rsidP="0051106F">
      <w:pPr>
        <w:rPr>
          <w:lang w:val="en"/>
        </w:rPr>
      </w:pPr>
    </w:p>
    <w:p w14:paraId="04C83572" w14:textId="77777777" w:rsidR="0051106F" w:rsidRPr="0051106F" w:rsidRDefault="0051106F" w:rsidP="0051106F">
      <w:pPr>
        <w:rPr>
          <w:lang w:val="en"/>
        </w:rPr>
      </w:pPr>
      <w:r w:rsidRPr="0051106F">
        <w:rPr>
          <w:lang w:val="en"/>
        </w:rPr>
        <w:t>The correct option is C. The grant of a legal easement is a registrable disposition under the Land Registration Act 2002. For it to take effect as a legal easement, it must be completed by registration against the title of the servient land (the parents' property, "The Willows"). Until this is done, the easement will not be a legal interest binding on future purchasers.</w:t>
      </w:r>
    </w:p>
    <w:p w14:paraId="0FB71B0D" w14:textId="77777777" w:rsidR="0051106F" w:rsidRPr="0051106F" w:rsidRDefault="0051106F" w:rsidP="0051106F">
      <w:pPr>
        <w:rPr>
          <w:lang w:val="en"/>
        </w:rPr>
      </w:pPr>
    </w:p>
    <w:p w14:paraId="7E9583E1" w14:textId="77777777" w:rsidR="0051106F" w:rsidRPr="0051106F" w:rsidRDefault="0051106F" w:rsidP="0051106F">
      <w:pPr>
        <w:rPr>
          <w:lang w:val="en"/>
        </w:rPr>
      </w:pPr>
      <w:r w:rsidRPr="0051106F">
        <w:rPr>
          <w:lang w:val="en"/>
        </w:rPr>
        <w:t>Option A is incorrect because the scenario describes the creation of a proprietary right (an easement) via a deed, not a mere personal licence.</w:t>
      </w:r>
    </w:p>
    <w:p w14:paraId="48F15DDA" w14:textId="77777777" w:rsidR="0051106F" w:rsidRPr="0051106F" w:rsidRDefault="0051106F" w:rsidP="0051106F">
      <w:pPr>
        <w:rPr>
          <w:lang w:val="en"/>
        </w:rPr>
      </w:pPr>
    </w:p>
    <w:p w14:paraId="6EAA4BA2" w14:textId="77777777" w:rsidR="0051106F" w:rsidRPr="0051106F" w:rsidRDefault="0051106F" w:rsidP="0051106F">
      <w:pPr>
        <w:rPr>
          <w:lang w:val="en"/>
        </w:rPr>
      </w:pPr>
      <w:r w:rsidRPr="0051106F">
        <w:rPr>
          <w:lang w:val="en"/>
        </w:rPr>
        <w:t>Option B is incorrect. While some legal easements can be overriding interests, this typically applies to those that are obvious on a reasonably careful inspection or known to the purchaser. A defined parking right, especially one not used by an occupant, may not be obvious. The only certain way to protect it is by registration.</w:t>
      </w:r>
    </w:p>
    <w:p w14:paraId="16248515" w14:textId="77777777" w:rsidR="0051106F" w:rsidRPr="0051106F" w:rsidRDefault="0051106F" w:rsidP="0051106F">
      <w:pPr>
        <w:rPr>
          <w:lang w:val="en"/>
        </w:rPr>
      </w:pPr>
    </w:p>
    <w:p w14:paraId="12123A98" w14:textId="77777777" w:rsidR="0051106F" w:rsidRPr="0051106F" w:rsidRDefault="0051106F" w:rsidP="0051106F">
      <w:pPr>
        <w:rPr>
          <w:lang w:val="en"/>
        </w:rPr>
      </w:pPr>
      <w:r w:rsidRPr="0051106F">
        <w:rPr>
          <w:lang w:val="en"/>
        </w:rPr>
        <w:t>Option D is incorrect. A restriction controls a proprietor's powers; it does not protect the priority of a third-party property right like an easement. The correct mechanism for that is a notice.</w:t>
      </w:r>
    </w:p>
    <w:p w14:paraId="605E8307" w14:textId="77777777" w:rsidR="0051106F" w:rsidRPr="0051106F" w:rsidRDefault="0051106F" w:rsidP="0051106F">
      <w:pPr>
        <w:rPr>
          <w:lang w:val="en"/>
        </w:rPr>
      </w:pPr>
    </w:p>
    <w:p w14:paraId="24D58B05" w14:textId="77777777" w:rsidR="0051106F" w:rsidRPr="0051106F" w:rsidRDefault="0051106F" w:rsidP="0051106F">
      <w:pPr>
        <w:rPr>
          <w:lang w:val="en"/>
        </w:rPr>
      </w:pPr>
      <w:r w:rsidRPr="0051106F">
        <w:rPr>
          <w:lang w:val="en"/>
        </w:rPr>
        <w:t>Option E is incorrect. Actual occupation is a basis for protecting certain interests (like a beneficial interest under a trust), but it is not a reliable method for protecting an easement, especially for a non-resident like Chloe. Registration is the prescribed and certain method.</w:t>
      </w:r>
    </w:p>
    <w:p w14:paraId="2F4312BD" w14:textId="77777777" w:rsidR="0051106F" w:rsidRPr="0051106F" w:rsidRDefault="0051106F" w:rsidP="0051106F">
      <w:pPr>
        <w:rPr>
          <w:lang w:val="en"/>
        </w:rPr>
      </w:pPr>
    </w:p>
    <w:p w14:paraId="3B32A0EC" w14:textId="77777777" w:rsidR="0051106F" w:rsidRPr="0051106F" w:rsidRDefault="0051106F" w:rsidP="0051106F">
      <w:pPr>
        <w:rPr>
          <w:lang w:val="en"/>
        </w:rPr>
      </w:pPr>
    </w:p>
    <w:p w14:paraId="2054436C" w14:textId="77777777" w:rsidR="0051106F" w:rsidRPr="0051106F" w:rsidRDefault="0051106F" w:rsidP="0051106F">
      <w:pPr>
        <w:numPr>
          <w:ilvl w:val="0"/>
          <w:numId w:val="26"/>
        </w:numPr>
        <w:rPr>
          <w:lang w:val="en"/>
        </w:rPr>
      </w:pPr>
      <w:r w:rsidRPr="0051106F">
        <w:rPr>
          <w:lang w:val="en"/>
        </w:rPr>
        <w:t>Principle: The Legal Effect of a Registrable Disposition</w:t>
      </w:r>
    </w:p>
    <w:p w14:paraId="5BAB36DD" w14:textId="77777777" w:rsidR="0051106F" w:rsidRPr="0051106F" w:rsidRDefault="0051106F" w:rsidP="0051106F">
      <w:pPr>
        <w:rPr>
          <w:lang w:val="en"/>
        </w:rPr>
      </w:pPr>
    </w:p>
    <w:p w14:paraId="526491B4" w14:textId="77777777" w:rsidR="0051106F" w:rsidRPr="0051106F" w:rsidRDefault="0051106F" w:rsidP="0051106F">
      <w:pPr>
        <w:rPr>
          <w:lang w:val="en"/>
        </w:rPr>
      </w:pPr>
      <w:r w:rsidRPr="0051106F">
        <w:rPr>
          <w:lang w:val="en"/>
        </w:rPr>
        <w:t xml:space="preserve">Ben was the registered proprietor of a freehold house. On the 1st of March, he formally completed the sale of the property to Clara for £350,000. The transfer deed was signed, Clara paid the full purchase price, and Ben handed over the keys, allowing Clara to take immediate possession and move her belongings in. The following day, on the 2nd of March, Clara’s solicitor diligently submitted her application to the Land Registry to have her registered as the new proprietor. However, before the Land Registry could process this application and update the register, Ben, acting in a fraudulent and unscrupulous manner, purported to sell the same house again, this time to his friend, Daniel, for an inflated price of £400,000. Daniel, who was completely unaware of the prior sale to Clara and believed he was entering a legitimate transaction, subsequently submitted his own application to the Land Registry to be registered as the proprietor, creating a complex priority dispute over a single property. </w:t>
      </w:r>
    </w:p>
    <w:p w14:paraId="773682ED" w14:textId="77777777" w:rsidR="0051106F" w:rsidRPr="0051106F" w:rsidRDefault="0051106F" w:rsidP="0051106F">
      <w:pPr>
        <w:rPr>
          <w:lang w:val="en"/>
        </w:rPr>
      </w:pPr>
    </w:p>
    <w:p w14:paraId="0149A474" w14:textId="77777777" w:rsidR="0051106F" w:rsidRPr="0051106F" w:rsidRDefault="0051106F" w:rsidP="0051106F">
      <w:pPr>
        <w:rPr>
          <w:lang w:val="en"/>
        </w:rPr>
      </w:pPr>
      <w:r w:rsidRPr="0051106F">
        <w:rPr>
          <w:lang w:val="en"/>
        </w:rPr>
        <w:t>In this situation, who is likely to be registered as the proprietor, and what is Clara's legal position until her registration is complete?</w:t>
      </w:r>
    </w:p>
    <w:p w14:paraId="0136AE6A" w14:textId="77777777" w:rsidR="0051106F" w:rsidRPr="0051106F" w:rsidRDefault="0051106F" w:rsidP="0051106F">
      <w:pPr>
        <w:rPr>
          <w:lang w:val="en"/>
        </w:rPr>
      </w:pPr>
    </w:p>
    <w:p w14:paraId="29CDDBCC" w14:textId="77777777" w:rsidR="0051106F" w:rsidRPr="0051106F" w:rsidRDefault="0051106F" w:rsidP="0051106F">
      <w:pPr>
        <w:rPr>
          <w:lang w:val="en"/>
        </w:rPr>
      </w:pPr>
      <w:r w:rsidRPr="0051106F">
        <w:rPr>
          <w:lang w:val="en"/>
        </w:rPr>
        <w:t>A. Daniel will be registered because he submitted his application first and for a higher price.</w:t>
      </w:r>
    </w:p>
    <w:p w14:paraId="5975E46E" w14:textId="77777777" w:rsidR="0051106F" w:rsidRPr="0051106F" w:rsidRDefault="0051106F" w:rsidP="0051106F">
      <w:pPr>
        <w:rPr>
          <w:lang w:val="en"/>
        </w:rPr>
      </w:pPr>
      <w:r w:rsidRPr="0051106F">
        <w:rPr>
          <w:lang w:val="en"/>
        </w:rPr>
        <w:t>B. Clara will be registered because she was in actual occupation of the property when Daniel applied.</w:t>
      </w:r>
    </w:p>
    <w:p w14:paraId="1AC92DD0" w14:textId="77777777" w:rsidR="0051106F" w:rsidRPr="0051106F" w:rsidRDefault="0051106F" w:rsidP="0051106F">
      <w:pPr>
        <w:rPr>
          <w:lang w:val="en"/>
        </w:rPr>
      </w:pPr>
      <w:r w:rsidRPr="0051106F">
        <w:rPr>
          <w:lang w:val="en"/>
        </w:rPr>
        <w:t>C. Clara will be registered because she has the best equitable claim, and the Land Registry will resolve the dispute in her favour.</w:t>
      </w:r>
    </w:p>
    <w:p w14:paraId="32EF3844" w14:textId="77777777" w:rsidR="0051106F" w:rsidRPr="0051106F" w:rsidRDefault="0051106F" w:rsidP="0051106F">
      <w:pPr>
        <w:rPr>
          <w:lang w:val="en"/>
        </w:rPr>
      </w:pPr>
      <w:r w:rsidRPr="0051106F">
        <w:rPr>
          <w:lang w:val="en"/>
        </w:rPr>
        <w:t>D. Clara will be registered because her application was submitted first, and until registration is complete, she holds an equitable interest pursuant to the transfer.</w:t>
      </w:r>
    </w:p>
    <w:p w14:paraId="1E4E48EB" w14:textId="77777777" w:rsidR="0051106F" w:rsidRPr="0051106F" w:rsidRDefault="0051106F" w:rsidP="0051106F">
      <w:pPr>
        <w:rPr>
          <w:lang w:val="en"/>
        </w:rPr>
      </w:pPr>
      <w:r w:rsidRPr="0051106F">
        <w:rPr>
          <w:lang w:val="en"/>
        </w:rPr>
        <w:t>E. Ben will remain the registered proprietor because neither transfer has been registered yet.</w:t>
      </w:r>
    </w:p>
    <w:p w14:paraId="3C502C66" w14:textId="77777777" w:rsidR="0051106F" w:rsidRPr="0051106F" w:rsidRDefault="0051106F" w:rsidP="0051106F">
      <w:pPr>
        <w:rPr>
          <w:lang w:val="en"/>
        </w:rPr>
      </w:pPr>
    </w:p>
    <w:p w14:paraId="6AC41467" w14:textId="77777777" w:rsidR="0051106F" w:rsidRPr="0051106F" w:rsidRDefault="0051106F" w:rsidP="0051106F">
      <w:pPr>
        <w:rPr>
          <w:lang w:val="en"/>
        </w:rPr>
      </w:pPr>
      <w:r w:rsidRPr="0051106F">
        <w:rPr>
          <w:lang w:val="en"/>
        </w:rPr>
        <w:t>The correct option is D.</w:t>
      </w:r>
    </w:p>
    <w:p w14:paraId="7F4F9AF7" w14:textId="77777777" w:rsidR="0051106F" w:rsidRPr="0051106F" w:rsidRDefault="0051106F" w:rsidP="0051106F">
      <w:pPr>
        <w:rPr>
          <w:lang w:val="en"/>
        </w:rPr>
      </w:pPr>
    </w:p>
    <w:p w14:paraId="2BF8F6FC" w14:textId="77777777" w:rsidR="0051106F" w:rsidRPr="0051106F" w:rsidRDefault="0051106F" w:rsidP="0051106F">
      <w:pPr>
        <w:rPr>
          <w:lang w:val="en"/>
        </w:rPr>
      </w:pPr>
      <w:r w:rsidRPr="0051106F">
        <w:rPr>
          <w:lang w:val="en"/>
        </w:rPr>
        <w:t>Explanation</w:t>
      </w:r>
    </w:p>
    <w:p w14:paraId="0927E1C4" w14:textId="77777777" w:rsidR="0051106F" w:rsidRPr="0051106F" w:rsidRDefault="0051106F" w:rsidP="0051106F">
      <w:pPr>
        <w:rPr>
          <w:lang w:val="en"/>
        </w:rPr>
      </w:pPr>
    </w:p>
    <w:p w14:paraId="5A0CC2DD" w14:textId="77777777" w:rsidR="0051106F" w:rsidRPr="0051106F" w:rsidRDefault="0051106F" w:rsidP="0051106F">
      <w:pPr>
        <w:rPr>
          <w:lang w:val="en"/>
        </w:rPr>
      </w:pPr>
      <w:r w:rsidRPr="0051106F">
        <w:rPr>
          <w:lang w:val="en"/>
        </w:rPr>
        <w:t>The correct option is D. A transfer of a registered estate is a registrable disposition. It only becomes effective at law once it is entered on the register. However, between the execution of the deed and the completion of registration, the purchaser (Clara) holds an equitable interest in the property. The Land Registry operates a "first-in-time" system for applications. As Clara's application was submitted before Daniel's, it has priority and she will be registered. Her equitable interest arose the moment the deed was delivered and the money paid.</w:t>
      </w:r>
    </w:p>
    <w:p w14:paraId="369C8E00" w14:textId="77777777" w:rsidR="0051106F" w:rsidRPr="0051106F" w:rsidRDefault="0051106F" w:rsidP="0051106F">
      <w:pPr>
        <w:rPr>
          <w:lang w:val="en"/>
        </w:rPr>
      </w:pPr>
    </w:p>
    <w:p w14:paraId="2F005730" w14:textId="77777777" w:rsidR="0051106F" w:rsidRPr="0051106F" w:rsidRDefault="0051106F" w:rsidP="0051106F">
      <w:pPr>
        <w:rPr>
          <w:lang w:val="en"/>
        </w:rPr>
      </w:pPr>
      <w:r w:rsidRPr="0051106F">
        <w:rPr>
          <w:lang w:val="en"/>
        </w:rPr>
        <w:t>Option A is incorrect. The priority between applications is generally determined by the order in which they are received by the Land Registry, not the price paid. Clara's application was first.</w:t>
      </w:r>
    </w:p>
    <w:p w14:paraId="3B1DA753" w14:textId="77777777" w:rsidR="0051106F" w:rsidRPr="0051106F" w:rsidRDefault="0051106F" w:rsidP="0051106F">
      <w:pPr>
        <w:rPr>
          <w:lang w:val="en"/>
        </w:rPr>
      </w:pPr>
    </w:p>
    <w:p w14:paraId="7BA901A7" w14:textId="77777777" w:rsidR="0051106F" w:rsidRPr="0051106F" w:rsidRDefault="0051106F" w:rsidP="0051106F">
      <w:pPr>
        <w:rPr>
          <w:lang w:val="en"/>
        </w:rPr>
      </w:pPr>
      <w:r w:rsidRPr="0051106F">
        <w:rPr>
          <w:lang w:val="en"/>
        </w:rPr>
        <w:t>Option B is incorrect. While Clara's actual occupation would protect her equitable interest from a later disposition, the key point here is that her application was lodged first, giving her priority at the Registry. The actual occupation reinforces her position but is not the primary reason for her success in this application race.</w:t>
      </w:r>
    </w:p>
    <w:p w14:paraId="1DB15017" w14:textId="77777777" w:rsidR="0051106F" w:rsidRPr="0051106F" w:rsidRDefault="0051106F" w:rsidP="0051106F">
      <w:pPr>
        <w:rPr>
          <w:lang w:val="en"/>
        </w:rPr>
      </w:pPr>
    </w:p>
    <w:p w14:paraId="365A55E7" w14:textId="77777777" w:rsidR="0051106F" w:rsidRPr="0051106F" w:rsidRDefault="0051106F" w:rsidP="0051106F">
      <w:pPr>
        <w:rPr>
          <w:lang w:val="en"/>
        </w:rPr>
      </w:pPr>
      <w:r w:rsidRPr="0051106F">
        <w:rPr>
          <w:lang w:val="en"/>
        </w:rPr>
        <w:t>Option C is incorrect in reasoning. The Land Registry's decision is not based on a general sense of fairness but on the statutory rules of priority and the fact that Clara's application was first in time.</w:t>
      </w:r>
    </w:p>
    <w:p w14:paraId="429E46B3" w14:textId="77777777" w:rsidR="0051106F" w:rsidRPr="0051106F" w:rsidRDefault="0051106F" w:rsidP="0051106F">
      <w:pPr>
        <w:rPr>
          <w:lang w:val="en"/>
        </w:rPr>
      </w:pPr>
    </w:p>
    <w:p w14:paraId="4D0B1B51" w14:textId="77777777" w:rsidR="0051106F" w:rsidRPr="0051106F" w:rsidRDefault="0051106F" w:rsidP="0051106F">
      <w:pPr>
        <w:rPr>
          <w:lang w:val="en"/>
        </w:rPr>
      </w:pPr>
      <w:r w:rsidRPr="0051106F">
        <w:rPr>
          <w:lang w:val="en"/>
        </w:rPr>
        <w:t>Option E is incorrect in practice. While Ben remains the legal owner on the register until registration is complete, the Land Registry will process the applications and will not simply leave the title in the name of a seller who has already transferred it.</w:t>
      </w:r>
    </w:p>
    <w:p w14:paraId="3E23C78B" w14:textId="77777777" w:rsidR="0051106F" w:rsidRPr="0051106F" w:rsidRDefault="0051106F" w:rsidP="0051106F">
      <w:pPr>
        <w:rPr>
          <w:lang w:val="en"/>
        </w:rPr>
      </w:pPr>
    </w:p>
    <w:p w14:paraId="7DAB0685" w14:textId="77777777" w:rsidR="0051106F" w:rsidRPr="0051106F" w:rsidRDefault="0051106F" w:rsidP="0051106F">
      <w:pPr>
        <w:numPr>
          <w:ilvl w:val="0"/>
          <w:numId w:val="26"/>
        </w:numPr>
        <w:rPr>
          <w:lang w:val="en"/>
        </w:rPr>
      </w:pPr>
      <w:r w:rsidRPr="0051106F">
        <w:rPr>
          <w:lang w:val="en"/>
        </w:rPr>
        <w:t>Principle: Consequences of Non-registration of a Registrable Disposition</w:t>
      </w:r>
    </w:p>
    <w:p w14:paraId="25261328" w14:textId="77777777" w:rsidR="0051106F" w:rsidRPr="0051106F" w:rsidRDefault="0051106F" w:rsidP="0051106F">
      <w:pPr>
        <w:rPr>
          <w:lang w:val="en"/>
        </w:rPr>
      </w:pPr>
    </w:p>
    <w:p w14:paraId="40B99C4E" w14:textId="77777777" w:rsidR="0051106F" w:rsidRPr="0051106F" w:rsidRDefault="0051106F" w:rsidP="0051106F">
      <w:pPr>
        <w:rPr>
          <w:lang w:val="en"/>
        </w:rPr>
      </w:pPr>
      <w:r w:rsidRPr="0051106F">
        <w:rPr>
          <w:lang w:val="en"/>
        </w:rPr>
        <w:t xml:space="preserve">Sophia was the sole registered proprietor of a large, freehold warehouse. Seeking a steady income, she negotiated a 10-year lease with Luca, an ambitious local business owner. The lease was properly created by a deed, granting Luca exclusive possession, and it even included a valuable term granting him an option to purchase the freehold at a predetermined price upon the lease's expiration. Luca duly took possession of the warehouse, invested significant capital in fitting it out for his business, and began trading. However, in a critical oversight, neither the </w:t>
      </w:r>
      <w:r w:rsidRPr="0051106F">
        <w:rPr>
          <w:lang w:val="en"/>
        </w:rPr>
        <w:lastRenderedPageBreak/>
        <w:t xml:space="preserve">grant of the 10-year lease nor the option to purchase was ever protected by an entry on the Land Register. Two years into the lease, Sophia decided to sell her property portfolio and sold the freehold of the warehouse to a property developer, Marco. Marco was registered as the new proprietor and, upon discovering Luca in occupation, now wants to immediately terminate his lease and commence redevelopment of the site. </w:t>
      </w:r>
    </w:p>
    <w:p w14:paraId="2BAE2DB6" w14:textId="77777777" w:rsidR="0051106F" w:rsidRPr="0051106F" w:rsidRDefault="0051106F" w:rsidP="0051106F">
      <w:pPr>
        <w:rPr>
          <w:lang w:val="en"/>
        </w:rPr>
      </w:pPr>
    </w:p>
    <w:p w14:paraId="541C5CA2" w14:textId="77777777" w:rsidR="0051106F" w:rsidRPr="0051106F" w:rsidRDefault="0051106F" w:rsidP="0051106F">
      <w:pPr>
        <w:rPr>
          <w:lang w:val="en"/>
        </w:rPr>
      </w:pPr>
      <w:r w:rsidRPr="0051106F">
        <w:rPr>
          <w:lang w:val="en"/>
        </w:rPr>
        <w:t>What is the status of Luca's lease and his option to purchase against Marco?</w:t>
      </w:r>
    </w:p>
    <w:p w14:paraId="5F1A918F" w14:textId="77777777" w:rsidR="0051106F" w:rsidRPr="0051106F" w:rsidRDefault="0051106F" w:rsidP="0051106F">
      <w:pPr>
        <w:rPr>
          <w:lang w:val="en"/>
        </w:rPr>
      </w:pPr>
    </w:p>
    <w:p w14:paraId="194F0B92" w14:textId="77777777" w:rsidR="0051106F" w:rsidRPr="0051106F" w:rsidRDefault="0051106F" w:rsidP="0051106F">
      <w:pPr>
        <w:rPr>
          <w:lang w:val="en"/>
        </w:rPr>
      </w:pPr>
      <w:r w:rsidRPr="0051106F">
        <w:rPr>
          <w:lang w:val="en"/>
        </w:rPr>
        <w:t>A. The 10-year lease is void against Marco, but the option to purchase is binding as it is a separate contractual right.</w:t>
      </w:r>
    </w:p>
    <w:p w14:paraId="087B93BE" w14:textId="77777777" w:rsidR="0051106F" w:rsidRPr="0051106F" w:rsidRDefault="0051106F" w:rsidP="0051106F">
      <w:pPr>
        <w:rPr>
          <w:lang w:val="en"/>
        </w:rPr>
      </w:pPr>
      <w:r w:rsidRPr="0051106F">
        <w:rPr>
          <w:lang w:val="en"/>
        </w:rPr>
        <w:t>B. Both the 10-year lease and the option to purchase are void against Marco as they were not registered.</w:t>
      </w:r>
    </w:p>
    <w:p w14:paraId="07DFA03E" w14:textId="77777777" w:rsidR="0051106F" w:rsidRPr="0051106F" w:rsidRDefault="0051106F" w:rsidP="0051106F">
      <w:pPr>
        <w:rPr>
          <w:lang w:val="en"/>
        </w:rPr>
      </w:pPr>
      <w:r w:rsidRPr="0051106F">
        <w:rPr>
          <w:lang w:val="en"/>
        </w:rPr>
        <w:t>C. The 10-year lease is binding on Marco as an overriding interest due to Luca's actual occupation, but the option to purchase is void.</w:t>
      </w:r>
    </w:p>
    <w:p w14:paraId="29131130" w14:textId="77777777" w:rsidR="0051106F" w:rsidRPr="0051106F" w:rsidRDefault="0051106F" w:rsidP="0051106F">
      <w:pPr>
        <w:rPr>
          <w:lang w:val="en"/>
        </w:rPr>
      </w:pPr>
      <w:r w:rsidRPr="0051106F">
        <w:rPr>
          <w:lang w:val="en"/>
        </w:rPr>
        <w:t>D. Both the 10-year lease and the option to purchase are binding on Marco as Luca is in actual occupation of the property.</w:t>
      </w:r>
    </w:p>
    <w:p w14:paraId="5B872DC9" w14:textId="77777777" w:rsidR="0051106F" w:rsidRPr="0051106F" w:rsidRDefault="0051106F" w:rsidP="0051106F">
      <w:pPr>
        <w:rPr>
          <w:lang w:val="en"/>
        </w:rPr>
      </w:pPr>
      <w:r w:rsidRPr="0051106F">
        <w:rPr>
          <w:lang w:val="en"/>
        </w:rPr>
        <w:t>E. The 10-year lease is binding on Marco because it was granted by deed, but the option to purchase is void as it was not registered.</w:t>
      </w:r>
    </w:p>
    <w:p w14:paraId="6BF45F91" w14:textId="77777777" w:rsidR="0051106F" w:rsidRPr="0051106F" w:rsidRDefault="0051106F" w:rsidP="0051106F">
      <w:pPr>
        <w:rPr>
          <w:lang w:val="en"/>
        </w:rPr>
      </w:pPr>
    </w:p>
    <w:p w14:paraId="19033EEE" w14:textId="77777777" w:rsidR="0051106F" w:rsidRPr="0051106F" w:rsidRDefault="0051106F" w:rsidP="0051106F">
      <w:pPr>
        <w:rPr>
          <w:lang w:val="en"/>
        </w:rPr>
      </w:pPr>
      <w:r w:rsidRPr="0051106F">
        <w:rPr>
          <w:lang w:val="en"/>
        </w:rPr>
        <w:t>The correct option is C.</w:t>
      </w:r>
    </w:p>
    <w:p w14:paraId="2C91F0AD" w14:textId="77777777" w:rsidR="0051106F" w:rsidRPr="0051106F" w:rsidRDefault="0051106F" w:rsidP="0051106F">
      <w:pPr>
        <w:rPr>
          <w:lang w:val="en"/>
        </w:rPr>
      </w:pPr>
    </w:p>
    <w:p w14:paraId="75CAE9DF" w14:textId="77777777" w:rsidR="0051106F" w:rsidRPr="0051106F" w:rsidRDefault="0051106F" w:rsidP="0051106F">
      <w:pPr>
        <w:rPr>
          <w:lang w:val="en"/>
        </w:rPr>
      </w:pPr>
      <w:r w:rsidRPr="0051106F">
        <w:rPr>
          <w:lang w:val="en"/>
        </w:rPr>
        <w:t>Explanation</w:t>
      </w:r>
    </w:p>
    <w:p w14:paraId="047B05BA" w14:textId="77777777" w:rsidR="0051106F" w:rsidRPr="0051106F" w:rsidRDefault="0051106F" w:rsidP="0051106F">
      <w:pPr>
        <w:rPr>
          <w:lang w:val="en"/>
        </w:rPr>
      </w:pPr>
    </w:p>
    <w:p w14:paraId="7E9771D4" w14:textId="77777777" w:rsidR="0051106F" w:rsidRPr="0051106F" w:rsidRDefault="0051106F" w:rsidP="0051106F">
      <w:pPr>
        <w:rPr>
          <w:lang w:val="en"/>
        </w:rPr>
      </w:pPr>
      <w:r w:rsidRPr="0051106F">
        <w:rPr>
          <w:lang w:val="en"/>
        </w:rPr>
        <w:t>The correct option is C. A legal lease granted for a term of more than seven years is a registrable disposition. If it is not registered, it does not operate as a legal lease. However, Luca is in actual occupation of the warehouse. The rights of a person in actual occupation can be an overriding interest, which binds a new proprietor even if not on the register. This can protect a leasehold interest. The option to purchase, however, is an estate contract (an equitable interest). For it to bind a purchaser, it should be protected by a notice. As it was not, and assuming it is not an interest that overrides through actual occupation in its own right, it is void against Marco.</w:t>
      </w:r>
    </w:p>
    <w:p w14:paraId="12F6DA3D" w14:textId="77777777" w:rsidR="0051106F" w:rsidRPr="0051106F" w:rsidRDefault="0051106F" w:rsidP="0051106F">
      <w:pPr>
        <w:rPr>
          <w:lang w:val="en"/>
        </w:rPr>
      </w:pPr>
    </w:p>
    <w:p w14:paraId="231F1254" w14:textId="77777777" w:rsidR="0051106F" w:rsidRPr="0051106F" w:rsidRDefault="0051106F" w:rsidP="0051106F">
      <w:pPr>
        <w:rPr>
          <w:lang w:val="en"/>
        </w:rPr>
      </w:pPr>
      <w:r w:rsidRPr="0051106F">
        <w:rPr>
          <w:lang w:val="en"/>
        </w:rPr>
        <w:lastRenderedPageBreak/>
        <w:t>Option A is incorrect. The option is not safe; it is an unregistered equitable interest vulnerable to a purchaser.</w:t>
      </w:r>
    </w:p>
    <w:p w14:paraId="7A0EF4E2" w14:textId="77777777" w:rsidR="0051106F" w:rsidRPr="0051106F" w:rsidRDefault="0051106F" w:rsidP="0051106F">
      <w:pPr>
        <w:rPr>
          <w:lang w:val="en"/>
        </w:rPr>
      </w:pPr>
    </w:p>
    <w:p w14:paraId="2AD5702C" w14:textId="77777777" w:rsidR="0051106F" w:rsidRPr="0051106F" w:rsidRDefault="0051106F" w:rsidP="0051106F">
      <w:pPr>
        <w:rPr>
          <w:lang w:val="en"/>
        </w:rPr>
      </w:pPr>
      <w:r w:rsidRPr="0051106F">
        <w:rPr>
          <w:lang w:val="en"/>
        </w:rPr>
        <w:t>Option B is incorrect because it fails to account for the saving provision of overriding interests. Luca's actual occupation likely protects his leasehold interest, even though it is unregistered.</w:t>
      </w:r>
    </w:p>
    <w:p w14:paraId="593D1B61" w14:textId="77777777" w:rsidR="0051106F" w:rsidRPr="0051106F" w:rsidRDefault="0051106F" w:rsidP="0051106F">
      <w:pPr>
        <w:rPr>
          <w:lang w:val="en"/>
        </w:rPr>
      </w:pPr>
    </w:p>
    <w:p w14:paraId="18503873" w14:textId="77777777" w:rsidR="0051106F" w:rsidRPr="0051106F" w:rsidRDefault="0051106F" w:rsidP="0051106F">
      <w:pPr>
        <w:rPr>
          <w:lang w:val="en"/>
        </w:rPr>
      </w:pPr>
      <w:r w:rsidRPr="0051106F">
        <w:rPr>
          <w:lang w:val="en"/>
        </w:rPr>
        <w:t>Option D is incorrect because it overstates the protection of actual occupation. While it may protect the lease, it is highly unlikely to protect a purely commercial option to purchase, which is a separate, non-occupational right.</w:t>
      </w:r>
    </w:p>
    <w:p w14:paraId="58924FF2" w14:textId="77777777" w:rsidR="0051106F" w:rsidRPr="0051106F" w:rsidRDefault="0051106F" w:rsidP="0051106F">
      <w:pPr>
        <w:rPr>
          <w:lang w:val="en"/>
        </w:rPr>
      </w:pPr>
    </w:p>
    <w:p w14:paraId="0011CB4A" w14:textId="77777777" w:rsidR="0051106F" w:rsidRPr="0051106F" w:rsidRDefault="0051106F" w:rsidP="0051106F">
      <w:pPr>
        <w:rPr>
          <w:lang w:val="en"/>
        </w:rPr>
      </w:pPr>
      <w:r w:rsidRPr="0051106F">
        <w:rPr>
          <w:lang w:val="en"/>
        </w:rPr>
        <w:t>Option E is incorrect. The grant by deed is necessary but not sufficient. For a lease of this length, registration is required for it to be a legal lease. Its survival against Marco is due to the doctrine of overriding interests, not the deed alone.</w:t>
      </w:r>
    </w:p>
    <w:p w14:paraId="45B0773A" w14:textId="77777777" w:rsidR="0051106F" w:rsidRPr="0051106F" w:rsidRDefault="0051106F" w:rsidP="0051106F">
      <w:pPr>
        <w:rPr>
          <w:lang w:val="en"/>
        </w:rPr>
      </w:pPr>
    </w:p>
    <w:p w14:paraId="1DDABF65" w14:textId="77777777" w:rsidR="0051106F" w:rsidRPr="0051106F" w:rsidRDefault="0051106F" w:rsidP="0051106F">
      <w:pPr>
        <w:rPr>
          <w:lang w:val="en"/>
        </w:rPr>
      </w:pPr>
    </w:p>
    <w:p w14:paraId="6BED4634" w14:textId="77777777" w:rsidR="0051106F" w:rsidRPr="0051106F" w:rsidRDefault="0051106F" w:rsidP="0051106F">
      <w:pPr>
        <w:numPr>
          <w:ilvl w:val="0"/>
          <w:numId w:val="26"/>
        </w:numPr>
        <w:rPr>
          <w:lang w:val="en"/>
        </w:rPr>
      </w:pPr>
      <w:r w:rsidRPr="0051106F">
        <w:rPr>
          <w:lang w:val="en"/>
        </w:rPr>
        <w:t>Principle: The Process and Triggers for First Registration</w:t>
      </w:r>
    </w:p>
    <w:p w14:paraId="08AB21CB" w14:textId="77777777" w:rsidR="0051106F" w:rsidRPr="0051106F" w:rsidRDefault="0051106F" w:rsidP="0051106F">
      <w:pPr>
        <w:rPr>
          <w:lang w:val="en"/>
        </w:rPr>
      </w:pPr>
    </w:p>
    <w:p w14:paraId="283C279D" w14:textId="77777777" w:rsidR="0051106F" w:rsidRPr="0051106F" w:rsidRDefault="0051106F" w:rsidP="0051106F">
      <w:pPr>
        <w:rPr>
          <w:lang w:val="en"/>
        </w:rPr>
      </w:pPr>
      <w:r w:rsidRPr="0051106F">
        <w:rPr>
          <w:lang w:val="en"/>
        </w:rPr>
        <w:t xml:space="preserve">Maria was the sole beneficiary named in her aunt's will, and she subsequently inherited a charming but somewhat dilapidated unregistered freehold cottage in the countryside. The title to the property was not recorded at the Land Registry but was instead evidenced by a musty bundle of old paper deeds, some of them decades old, which she found in a trunk in the attic. Maria has been happily living in the cottage for just over a year, but she has now decided she needs to raise a substantial sum of money to fund essential repairs and modernisations. To do this, she has approached her high street bank with a view to obtaining a secured loan, offering the cottage itself as security for the mortgage. However, the bank's solicitor has now reviewed her situation and has given her some crucial advice, informing her that before the bank can legally advance any funds or create a valid legal charge, a specific and mandatory legal process must first be completed to bring the property into the modern system of land ownership. </w:t>
      </w:r>
    </w:p>
    <w:p w14:paraId="26C874B9" w14:textId="77777777" w:rsidR="0051106F" w:rsidRPr="0051106F" w:rsidRDefault="0051106F" w:rsidP="0051106F">
      <w:pPr>
        <w:rPr>
          <w:lang w:val="en"/>
        </w:rPr>
      </w:pPr>
    </w:p>
    <w:p w14:paraId="7332AA01" w14:textId="77777777" w:rsidR="0051106F" w:rsidRPr="0051106F" w:rsidRDefault="0051106F" w:rsidP="0051106F">
      <w:pPr>
        <w:rPr>
          <w:lang w:val="en"/>
        </w:rPr>
      </w:pPr>
      <w:r w:rsidRPr="0051106F">
        <w:rPr>
          <w:lang w:val="en"/>
        </w:rPr>
        <w:t>What is the trigger for compulsory first registration in this scenario, and what is the key consequence for Maria if she grants the mortgage without completing this process?</w:t>
      </w:r>
    </w:p>
    <w:p w14:paraId="79B0EF88" w14:textId="77777777" w:rsidR="0051106F" w:rsidRPr="0051106F" w:rsidRDefault="0051106F" w:rsidP="0051106F">
      <w:pPr>
        <w:rPr>
          <w:lang w:val="en"/>
        </w:rPr>
      </w:pPr>
    </w:p>
    <w:p w14:paraId="13E22853" w14:textId="77777777" w:rsidR="0051106F" w:rsidRPr="0051106F" w:rsidRDefault="0051106F" w:rsidP="0051106F">
      <w:pPr>
        <w:rPr>
          <w:lang w:val="en"/>
        </w:rPr>
      </w:pPr>
      <w:r w:rsidRPr="0051106F">
        <w:rPr>
          <w:lang w:val="en"/>
        </w:rPr>
        <w:t>A. The trigger is her taking possession of the cottage. If she grants the mortgage without registration, the mortgage will be void.</w:t>
      </w:r>
    </w:p>
    <w:p w14:paraId="6631ABA0" w14:textId="77777777" w:rsidR="0051106F" w:rsidRPr="0051106F" w:rsidRDefault="0051106F" w:rsidP="0051106F">
      <w:pPr>
        <w:rPr>
          <w:lang w:val="en"/>
        </w:rPr>
      </w:pPr>
      <w:r w:rsidRPr="0051106F">
        <w:rPr>
          <w:lang w:val="en"/>
        </w:rPr>
        <w:t>B. The trigger is the creation of a first legal mortgage. If she grants the mortgage without first registering her title, the mortgage will not take effect as a legal charge.</w:t>
      </w:r>
    </w:p>
    <w:p w14:paraId="1A92112A" w14:textId="77777777" w:rsidR="0051106F" w:rsidRPr="0051106F" w:rsidRDefault="0051106F" w:rsidP="0051106F">
      <w:pPr>
        <w:rPr>
          <w:lang w:val="en"/>
        </w:rPr>
      </w:pPr>
      <w:r w:rsidRPr="0051106F">
        <w:rPr>
          <w:lang w:val="en"/>
        </w:rPr>
        <w:t>C. The trigger is her continuous occupation for over one year. If she grants the mortgage without registration, the mortgage will be valid but unenforceable.</w:t>
      </w:r>
    </w:p>
    <w:p w14:paraId="70A92B48" w14:textId="77777777" w:rsidR="0051106F" w:rsidRPr="0051106F" w:rsidRDefault="0051106F" w:rsidP="0051106F">
      <w:pPr>
        <w:rPr>
          <w:lang w:val="en"/>
        </w:rPr>
      </w:pPr>
      <w:r w:rsidRPr="0051106F">
        <w:rPr>
          <w:lang w:val="en"/>
        </w:rPr>
        <w:t>D. The trigger is the act of inheriting the property. If she grants the mortgage without registration, the mortgage will be valid, but she will be fined.</w:t>
      </w:r>
    </w:p>
    <w:p w14:paraId="24EE5DBF" w14:textId="77777777" w:rsidR="0051106F" w:rsidRPr="0051106F" w:rsidRDefault="0051106F" w:rsidP="0051106F">
      <w:pPr>
        <w:rPr>
          <w:lang w:val="en"/>
        </w:rPr>
      </w:pPr>
      <w:r w:rsidRPr="0051106F">
        <w:rPr>
          <w:lang w:val="en"/>
        </w:rPr>
        <w:t>E. The trigger is her application for a loan. If she grants the mortgage without registration, the mortgage will be valid but will rank behind any future charges.</w:t>
      </w:r>
    </w:p>
    <w:p w14:paraId="678F3423" w14:textId="77777777" w:rsidR="0051106F" w:rsidRPr="0051106F" w:rsidRDefault="0051106F" w:rsidP="0051106F">
      <w:pPr>
        <w:rPr>
          <w:lang w:val="en"/>
        </w:rPr>
      </w:pPr>
    </w:p>
    <w:p w14:paraId="7BD0150D" w14:textId="77777777" w:rsidR="0051106F" w:rsidRPr="0051106F" w:rsidRDefault="0051106F" w:rsidP="0051106F">
      <w:pPr>
        <w:rPr>
          <w:lang w:val="en"/>
        </w:rPr>
      </w:pPr>
      <w:r w:rsidRPr="0051106F">
        <w:rPr>
          <w:lang w:val="en"/>
        </w:rPr>
        <w:t>The correct option is B.</w:t>
      </w:r>
    </w:p>
    <w:p w14:paraId="78C49AF7" w14:textId="77777777" w:rsidR="0051106F" w:rsidRPr="0051106F" w:rsidRDefault="0051106F" w:rsidP="0051106F">
      <w:pPr>
        <w:rPr>
          <w:lang w:val="en"/>
        </w:rPr>
      </w:pPr>
    </w:p>
    <w:p w14:paraId="2979F0B1" w14:textId="77777777" w:rsidR="0051106F" w:rsidRPr="0051106F" w:rsidRDefault="0051106F" w:rsidP="0051106F">
      <w:pPr>
        <w:rPr>
          <w:lang w:val="en"/>
        </w:rPr>
      </w:pPr>
      <w:r w:rsidRPr="0051106F">
        <w:rPr>
          <w:lang w:val="en"/>
        </w:rPr>
        <w:t>Explanation</w:t>
      </w:r>
    </w:p>
    <w:p w14:paraId="46136CA0" w14:textId="77777777" w:rsidR="0051106F" w:rsidRPr="0051106F" w:rsidRDefault="0051106F" w:rsidP="0051106F">
      <w:pPr>
        <w:rPr>
          <w:lang w:val="en"/>
        </w:rPr>
      </w:pPr>
    </w:p>
    <w:p w14:paraId="723B040C" w14:textId="77777777" w:rsidR="0051106F" w:rsidRPr="0051106F" w:rsidRDefault="0051106F" w:rsidP="0051106F">
      <w:pPr>
        <w:rPr>
          <w:lang w:val="en"/>
        </w:rPr>
      </w:pPr>
      <w:r w:rsidRPr="0051106F">
        <w:rPr>
          <w:lang w:val="en"/>
        </w:rPr>
        <w:t>The correct option is B. The creation of a first legal mortgage on an unregistered qualifying estate is a key trigger for compulsory first registration. The law requires that the title is brought onto the register. If Maria grants the mortgage without the title first being registered, the mortgage itself will not operate as a legal mortgage. The bank would only have an equitable security, which is a much weaker position.</w:t>
      </w:r>
    </w:p>
    <w:p w14:paraId="5D173CF7" w14:textId="77777777" w:rsidR="0051106F" w:rsidRPr="0051106F" w:rsidRDefault="0051106F" w:rsidP="0051106F">
      <w:pPr>
        <w:rPr>
          <w:lang w:val="en"/>
        </w:rPr>
      </w:pPr>
    </w:p>
    <w:p w14:paraId="5F8AAC44" w14:textId="77777777" w:rsidR="0051106F" w:rsidRPr="0051106F" w:rsidRDefault="0051106F" w:rsidP="0051106F">
      <w:pPr>
        <w:rPr>
          <w:lang w:val="en"/>
        </w:rPr>
      </w:pPr>
      <w:r w:rsidRPr="0051106F">
        <w:rPr>
          <w:lang w:val="en"/>
        </w:rPr>
        <w:t>Option A is incorrect. Taking possession (inheritance and occupation) did not trigger registration. The trigger is the disposition; the act of creating a first legal mortgage.</w:t>
      </w:r>
    </w:p>
    <w:p w14:paraId="65FF930E" w14:textId="77777777" w:rsidR="0051106F" w:rsidRPr="0051106F" w:rsidRDefault="0051106F" w:rsidP="0051106F">
      <w:pPr>
        <w:rPr>
          <w:lang w:val="en"/>
        </w:rPr>
      </w:pPr>
    </w:p>
    <w:p w14:paraId="18B95E93" w14:textId="77777777" w:rsidR="0051106F" w:rsidRPr="0051106F" w:rsidRDefault="0051106F" w:rsidP="0051106F">
      <w:pPr>
        <w:rPr>
          <w:lang w:val="en"/>
        </w:rPr>
      </w:pPr>
      <w:r w:rsidRPr="0051106F">
        <w:rPr>
          <w:lang w:val="en"/>
        </w:rPr>
        <w:t>Option C is incorrect. The duration of her occupation is not a statutory trigger for compulsory first registration.</w:t>
      </w:r>
    </w:p>
    <w:p w14:paraId="1A6DE2C1" w14:textId="77777777" w:rsidR="0051106F" w:rsidRPr="0051106F" w:rsidRDefault="0051106F" w:rsidP="0051106F">
      <w:pPr>
        <w:rPr>
          <w:lang w:val="en"/>
        </w:rPr>
      </w:pPr>
    </w:p>
    <w:p w14:paraId="04A0C62E" w14:textId="77777777" w:rsidR="0051106F" w:rsidRPr="0051106F" w:rsidRDefault="0051106F" w:rsidP="0051106F">
      <w:pPr>
        <w:rPr>
          <w:lang w:val="en"/>
        </w:rPr>
      </w:pPr>
      <w:r w:rsidRPr="0051106F">
        <w:rPr>
          <w:lang w:val="en"/>
        </w:rPr>
        <w:lastRenderedPageBreak/>
        <w:t>Option D is incorrect. While inheriting an unregistered property can be a trigger for registration, it is not compulsory unless and until a subsequent trigger event (like a sale or mortgage) occurs. The main consequence of non-registration here is the invalidity of the legal charge, not a fine.</w:t>
      </w:r>
    </w:p>
    <w:p w14:paraId="26DF91CD" w14:textId="77777777" w:rsidR="0051106F" w:rsidRPr="0051106F" w:rsidRDefault="0051106F" w:rsidP="0051106F">
      <w:pPr>
        <w:rPr>
          <w:lang w:val="en"/>
        </w:rPr>
      </w:pPr>
    </w:p>
    <w:p w14:paraId="69E93D10" w14:textId="77777777" w:rsidR="0051106F" w:rsidRPr="0051106F" w:rsidRDefault="0051106F" w:rsidP="0051106F">
      <w:pPr>
        <w:rPr>
          <w:lang w:val="en"/>
        </w:rPr>
      </w:pPr>
      <w:r w:rsidRPr="0051106F">
        <w:rPr>
          <w:lang w:val="en"/>
        </w:rPr>
        <w:t>Option E is incorrect. The problem is not one of priority but of validity. The charge will fail to be a legal charge at all if the title is not first registered.</w:t>
      </w:r>
    </w:p>
    <w:p w14:paraId="33D8759D" w14:textId="77777777" w:rsidR="0051106F" w:rsidRPr="0051106F" w:rsidRDefault="0051106F" w:rsidP="0051106F">
      <w:pPr>
        <w:rPr>
          <w:lang w:val="en"/>
        </w:rPr>
      </w:pPr>
    </w:p>
    <w:p w14:paraId="1224E9F8" w14:textId="77777777" w:rsidR="0051106F" w:rsidRPr="0051106F" w:rsidRDefault="0051106F" w:rsidP="0051106F">
      <w:pPr>
        <w:numPr>
          <w:ilvl w:val="0"/>
          <w:numId w:val="26"/>
        </w:numPr>
        <w:rPr>
          <w:lang w:val="en"/>
        </w:rPr>
      </w:pPr>
      <w:r w:rsidRPr="0051106F">
        <w:rPr>
          <w:lang w:val="en"/>
        </w:rPr>
        <w:t>Principle: The Nature of an Overriding Interest</w:t>
      </w:r>
    </w:p>
    <w:p w14:paraId="2D309215" w14:textId="77777777" w:rsidR="0051106F" w:rsidRPr="0051106F" w:rsidRDefault="0051106F" w:rsidP="0051106F">
      <w:pPr>
        <w:rPr>
          <w:lang w:val="en"/>
        </w:rPr>
      </w:pPr>
    </w:p>
    <w:p w14:paraId="3B60F1F1" w14:textId="77777777" w:rsidR="0051106F" w:rsidRPr="0051106F" w:rsidRDefault="0051106F" w:rsidP="0051106F">
      <w:pPr>
        <w:rPr>
          <w:lang w:val="en"/>
        </w:rPr>
      </w:pPr>
      <w:r w:rsidRPr="0051106F">
        <w:rPr>
          <w:lang w:val="en"/>
        </w:rPr>
        <w:t xml:space="preserve">A prospective buyer, having had an offer accepted on a registered freehold house, instructed their solicitor to conduct all the necessary pre-completion due diligence. The solicitor diligently obtained official copies of the register, which were completely clear, showing no charges, restrictions, or notices that would cause concern. A physical inspection of the property was also arranged, and it revealed nothing out of the ordinary; the house appeared vacant, clean, and ready for immediate occupation. Relying on these assurances, the buyer proceeded to completion and was registered as the new proprietor. Shortly after moving in, the new owner was contacted by an individual claiming to be a tenant. It transpired that the previous seller had granted this person a five-year lease for the entire property just weeks before the marketing began. The tenant, whose work on a remote oil rig meant he was absent for months at a time, was not present during any viewings but had left personal belongings stored in locked cupboards and had been consistently paying rent to the seller. He now returns and asserts his legal right to occupy the property for the remainder of his lease. </w:t>
      </w:r>
    </w:p>
    <w:p w14:paraId="112E7AE1" w14:textId="77777777" w:rsidR="0051106F" w:rsidRPr="0051106F" w:rsidRDefault="0051106F" w:rsidP="0051106F">
      <w:pPr>
        <w:rPr>
          <w:lang w:val="en"/>
        </w:rPr>
      </w:pPr>
    </w:p>
    <w:p w14:paraId="3F2CB26D" w14:textId="77777777" w:rsidR="0051106F" w:rsidRPr="0051106F" w:rsidRDefault="0051106F" w:rsidP="0051106F">
      <w:pPr>
        <w:rPr>
          <w:lang w:val="en"/>
        </w:rPr>
      </w:pPr>
      <w:r w:rsidRPr="0051106F">
        <w:rPr>
          <w:lang w:val="en"/>
        </w:rPr>
        <w:t>What is the legal basis of the tenant's claim against the new registered proprietor?</w:t>
      </w:r>
    </w:p>
    <w:p w14:paraId="30C5CB47" w14:textId="77777777" w:rsidR="0051106F" w:rsidRPr="0051106F" w:rsidRDefault="0051106F" w:rsidP="0051106F">
      <w:pPr>
        <w:rPr>
          <w:lang w:val="en"/>
        </w:rPr>
      </w:pPr>
    </w:p>
    <w:p w14:paraId="2F1427CE" w14:textId="77777777" w:rsidR="0051106F" w:rsidRPr="0051106F" w:rsidRDefault="0051106F" w:rsidP="0051106F">
      <w:pPr>
        <w:rPr>
          <w:lang w:val="en"/>
        </w:rPr>
      </w:pPr>
      <w:r w:rsidRPr="0051106F">
        <w:rPr>
          <w:lang w:val="en"/>
        </w:rPr>
        <w:t>A. The tenant has a legal lease which was protected by a notice on the charges register.</w:t>
      </w:r>
    </w:p>
    <w:p w14:paraId="3347C87A" w14:textId="77777777" w:rsidR="0051106F" w:rsidRPr="0051106F" w:rsidRDefault="0051106F" w:rsidP="0051106F">
      <w:pPr>
        <w:rPr>
          <w:lang w:val="en"/>
        </w:rPr>
      </w:pPr>
      <w:r w:rsidRPr="0051106F">
        <w:rPr>
          <w:lang w:val="en"/>
        </w:rPr>
        <w:t>B. The tenant has an overriding interest because the lease is for a term of less than seven years.</w:t>
      </w:r>
    </w:p>
    <w:p w14:paraId="63E2C477" w14:textId="77777777" w:rsidR="0051106F" w:rsidRPr="0051106F" w:rsidRDefault="0051106F" w:rsidP="0051106F">
      <w:pPr>
        <w:rPr>
          <w:lang w:val="en"/>
        </w:rPr>
      </w:pPr>
      <w:r w:rsidRPr="0051106F">
        <w:rPr>
          <w:lang w:val="en"/>
        </w:rPr>
        <w:t>C. The tenant has no claim because their occupation was not obvious on a reasonably careful inspection.</w:t>
      </w:r>
    </w:p>
    <w:p w14:paraId="0D97E266" w14:textId="77777777" w:rsidR="0051106F" w:rsidRPr="0051106F" w:rsidRDefault="0051106F" w:rsidP="0051106F">
      <w:pPr>
        <w:rPr>
          <w:lang w:val="en"/>
        </w:rPr>
      </w:pPr>
      <w:r w:rsidRPr="0051106F">
        <w:rPr>
          <w:lang w:val="en"/>
        </w:rPr>
        <w:t>D. The tenant has an overriding interest because they were in actual occupation at the time of the sale.</w:t>
      </w:r>
    </w:p>
    <w:p w14:paraId="16D51C61" w14:textId="77777777" w:rsidR="0051106F" w:rsidRPr="0051106F" w:rsidRDefault="0051106F" w:rsidP="0051106F">
      <w:pPr>
        <w:rPr>
          <w:lang w:val="en"/>
        </w:rPr>
      </w:pPr>
      <w:r w:rsidRPr="0051106F">
        <w:rPr>
          <w:lang w:val="en"/>
        </w:rPr>
        <w:lastRenderedPageBreak/>
        <w:t>E. The tenant's lease is void against the new proprietor because it was not registered.</w:t>
      </w:r>
    </w:p>
    <w:p w14:paraId="08AE66FF" w14:textId="77777777" w:rsidR="0051106F" w:rsidRPr="0051106F" w:rsidRDefault="0051106F" w:rsidP="0051106F">
      <w:pPr>
        <w:rPr>
          <w:lang w:val="en"/>
        </w:rPr>
      </w:pPr>
    </w:p>
    <w:p w14:paraId="25B1E921" w14:textId="77777777" w:rsidR="0051106F" w:rsidRPr="0051106F" w:rsidRDefault="0051106F" w:rsidP="0051106F">
      <w:pPr>
        <w:rPr>
          <w:lang w:val="en"/>
        </w:rPr>
      </w:pPr>
      <w:r w:rsidRPr="0051106F">
        <w:rPr>
          <w:lang w:val="en"/>
        </w:rPr>
        <w:t>The correct option is B.</w:t>
      </w:r>
    </w:p>
    <w:p w14:paraId="35495C13" w14:textId="77777777" w:rsidR="0051106F" w:rsidRPr="0051106F" w:rsidRDefault="0051106F" w:rsidP="0051106F">
      <w:pPr>
        <w:rPr>
          <w:lang w:val="en"/>
        </w:rPr>
      </w:pPr>
    </w:p>
    <w:p w14:paraId="5A5E0A82" w14:textId="77777777" w:rsidR="0051106F" w:rsidRPr="0051106F" w:rsidRDefault="0051106F" w:rsidP="0051106F">
      <w:pPr>
        <w:rPr>
          <w:lang w:val="en"/>
        </w:rPr>
      </w:pPr>
      <w:r w:rsidRPr="0051106F">
        <w:rPr>
          <w:lang w:val="en"/>
        </w:rPr>
        <w:t>Explanation</w:t>
      </w:r>
    </w:p>
    <w:p w14:paraId="64C6139D" w14:textId="77777777" w:rsidR="0051106F" w:rsidRPr="0051106F" w:rsidRDefault="0051106F" w:rsidP="0051106F">
      <w:pPr>
        <w:rPr>
          <w:lang w:val="en"/>
        </w:rPr>
      </w:pPr>
    </w:p>
    <w:p w14:paraId="1DEB4794" w14:textId="77777777" w:rsidR="0051106F" w:rsidRPr="0051106F" w:rsidRDefault="0051106F" w:rsidP="0051106F">
      <w:pPr>
        <w:rPr>
          <w:lang w:val="en"/>
        </w:rPr>
      </w:pPr>
      <w:r w:rsidRPr="0051106F">
        <w:rPr>
          <w:lang w:val="en"/>
        </w:rPr>
        <w:t>The correct option is B. A legal lease granted for a term of seven years or less is a category of overriding interest under Schedule 3 of the Land Registration Act 2002. It will bind a new proprietor even though it is not mentioned on the register. The duration of the lease is the key factor here, not the obviousness of the occupation.</w:t>
      </w:r>
    </w:p>
    <w:p w14:paraId="6625AE90" w14:textId="77777777" w:rsidR="0051106F" w:rsidRPr="0051106F" w:rsidRDefault="0051106F" w:rsidP="0051106F">
      <w:pPr>
        <w:rPr>
          <w:lang w:val="en"/>
        </w:rPr>
      </w:pPr>
    </w:p>
    <w:p w14:paraId="4EA6B430" w14:textId="77777777" w:rsidR="0051106F" w:rsidRPr="0051106F" w:rsidRDefault="0051106F" w:rsidP="0051106F">
      <w:pPr>
        <w:rPr>
          <w:lang w:val="en"/>
        </w:rPr>
      </w:pPr>
      <w:r w:rsidRPr="0051106F">
        <w:rPr>
          <w:lang w:val="en"/>
        </w:rPr>
        <w:t>Option A is incorrect as the scenario states the register was clear, confirming the lease was not protected by a notice.</w:t>
      </w:r>
    </w:p>
    <w:p w14:paraId="6C5B6229" w14:textId="77777777" w:rsidR="0051106F" w:rsidRPr="0051106F" w:rsidRDefault="0051106F" w:rsidP="0051106F">
      <w:pPr>
        <w:rPr>
          <w:lang w:val="en"/>
        </w:rPr>
      </w:pPr>
    </w:p>
    <w:p w14:paraId="08D1BF1A" w14:textId="77777777" w:rsidR="0051106F" w:rsidRPr="0051106F" w:rsidRDefault="0051106F" w:rsidP="0051106F">
      <w:pPr>
        <w:rPr>
          <w:lang w:val="en"/>
        </w:rPr>
      </w:pPr>
      <w:r w:rsidRPr="0051106F">
        <w:rPr>
          <w:lang w:val="en"/>
        </w:rPr>
        <w:t>Option C is incorrect because for leases of seven years or less, the fact of the lease itself is an overriding interest; the obviousness of the occupier's presence is not a relevant test for this specific category.</w:t>
      </w:r>
    </w:p>
    <w:p w14:paraId="719CF3D3" w14:textId="77777777" w:rsidR="0051106F" w:rsidRPr="0051106F" w:rsidRDefault="0051106F" w:rsidP="0051106F">
      <w:pPr>
        <w:rPr>
          <w:lang w:val="en"/>
        </w:rPr>
      </w:pPr>
    </w:p>
    <w:p w14:paraId="2D42EC60" w14:textId="77777777" w:rsidR="0051106F" w:rsidRPr="0051106F" w:rsidRDefault="0051106F" w:rsidP="0051106F">
      <w:pPr>
        <w:rPr>
          <w:lang w:val="en"/>
        </w:rPr>
      </w:pPr>
      <w:r w:rsidRPr="0051106F">
        <w:rPr>
          <w:lang w:val="en"/>
        </w:rPr>
        <w:t>Option D is incorrect. While actual occupation is a separate category of overriding interest, this lease qualifies under the specific rule for short leases, making the analysis of actual occupation and inspection unnecessary in this context.</w:t>
      </w:r>
    </w:p>
    <w:p w14:paraId="7B72E920" w14:textId="77777777" w:rsidR="0051106F" w:rsidRPr="0051106F" w:rsidRDefault="0051106F" w:rsidP="0051106F">
      <w:pPr>
        <w:rPr>
          <w:lang w:val="en"/>
        </w:rPr>
      </w:pPr>
    </w:p>
    <w:p w14:paraId="0266710E" w14:textId="77777777" w:rsidR="0051106F" w:rsidRPr="0051106F" w:rsidRDefault="0051106F" w:rsidP="0051106F">
      <w:pPr>
        <w:rPr>
          <w:lang w:val="en"/>
        </w:rPr>
      </w:pPr>
      <w:r w:rsidRPr="0051106F">
        <w:rPr>
          <w:lang w:val="en"/>
        </w:rPr>
        <w:t>Option E is incorrect because registration is not required for a legal lease of this duration; it overrides registration.</w:t>
      </w:r>
    </w:p>
    <w:p w14:paraId="2F0BE673" w14:textId="77777777" w:rsidR="0051106F" w:rsidRPr="0051106F" w:rsidRDefault="0051106F" w:rsidP="0051106F">
      <w:pPr>
        <w:rPr>
          <w:lang w:val="en"/>
        </w:rPr>
      </w:pPr>
    </w:p>
    <w:p w14:paraId="7694A4BD" w14:textId="77777777" w:rsidR="0051106F" w:rsidRPr="0051106F" w:rsidRDefault="0051106F" w:rsidP="0051106F">
      <w:pPr>
        <w:numPr>
          <w:ilvl w:val="0"/>
          <w:numId w:val="26"/>
        </w:numPr>
        <w:rPr>
          <w:lang w:val="en"/>
        </w:rPr>
      </w:pPr>
      <w:r w:rsidRPr="0051106F">
        <w:rPr>
          <w:lang w:val="en"/>
        </w:rPr>
        <w:t>Principle: The Principle of Actual Occupation</w:t>
      </w:r>
    </w:p>
    <w:p w14:paraId="3F80EB22" w14:textId="77777777" w:rsidR="0051106F" w:rsidRPr="0051106F" w:rsidRDefault="0051106F" w:rsidP="0051106F">
      <w:pPr>
        <w:rPr>
          <w:lang w:val="en"/>
        </w:rPr>
      </w:pPr>
    </w:p>
    <w:p w14:paraId="4FC95696" w14:textId="77777777" w:rsidR="0051106F" w:rsidRPr="0051106F" w:rsidRDefault="0051106F" w:rsidP="0051106F">
      <w:pPr>
        <w:rPr>
          <w:lang w:val="en"/>
        </w:rPr>
      </w:pPr>
      <w:r w:rsidRPr="0051106F">
        <w:rPr>
          <w:lang w:val="en"/>
        </w:rPr>
        <w:t xml:space="preserve">David, a first-time buyer, finally had his offer accepted on a registered freehold house owned by Sarah. Eager and thorough, he viewed the property twice before completion. On both </w:t>
      </w:r>
      <w:r w:rsidRPr="0051106F">
        <w:rPr>
          <w:lang w:val="en"/>
        </w:rPr>
        <w:lastRenderedPageBreak/>
        <w:t xml:space="preserve">occasions, the house showed clear signs of being a lived-in family home; it was fully furnished, there was post accumulated on the doormat, and a car was parked in the driveway. David logically assumed that Sarah was the sole occupant. Satisfied, he proceeded with the purchase, completed the transaction, and was registered as the new proprietor. Shortly after moving in, however, he received a letter from a solicitor acting for Sarah's brother, Mark. The letter stated that Mark had been living in the house for over a decade, had financially contributed to the mortgage, and consequently held a substantial beneficial interest in the property under a trust. Crucially, Mark had been on an extended hiking holiday in a remote national park during the entire sales process, from the viewings right through to completion, and was completely unreachable, which explained his absence. </w:t>
      </w:r>
    </w:p>
    <w:p w14:paraId="7A0B8D28" w14:textId="77777777" w:rsidR="0051106F" w:rsidRPr="0051106F" w:rsidRDefault="0051106F" w:rsidP="0051106F">
      <w:pPr>
        <w:rPr>
          <w:lang w:val="en"/>
        </w:rPr>
      </w:pPr>
    </w:p>
    <w:p w14:paraId="2833417A" w14:textId="77777777" w:rsidR="0051106F" w:rsidRPr="0051106F" w:rsidRDefault="0051106F" w:rsidP="0051106F">
      <w:pPr>
        <w:rPr>
          <w:lang w:val="en"/>
        </w:rPr>
      </w:pPr>
      <w:r w:rsidRPr="0051106F">
        <w:rPr>
          <w:lang w:val="en"/>
        </w:rPr>
        <w:t>Does Mark's beneficial interest bind David?</w:t>
      </w:r>
    </w:p>
    <w:p w14:paraId="5163A83B" w14:textId="77777777" w:rsidR="0051106F" w:rsidRPr="0051106F" w:rsidRDefault="0051106F" w:rsidP="0051106F">
      <w:pPr>
        <w:rPr>
          <w:lang w:val="en"/>
        </w:rPr>
      </w:pPr>
    </w:p>
    <w:p w14:paraId="7739C123" w14:textId="77777777" w:rsidR="0051106F" w:rsidRPr="0051106F" w:rsidRDefault="0051106F" w:rsidP="0051106F">
      <w:pPr>
        <w:rPr>
          <w:lang w:val="en"/>
        </w:rPr>
      </w:pPr>
      <w:r w:rsidRPr="0051106F">
        <w:rPr>
          <w:lang w:val="en"/>
        </w:rPr>
        <w:t>A. No, because Mark was not in actual occupation at the relevant time, so his interest does not override.</w:t>
      </w:r>
    </w:p>
    <w:p w14:paraId="7DB35685" w14:textId="77777777" w:rsidR="0051106F" w:rsidRPr="0051106F" w:rsidRDefault="0051106F" w:rsidP="0051106F">
      <w:pPr>
        <w:rPr>
          <w:lang w:val="en"/>
        </w:rPr>
      </w:pPr>
      <w:r w:rsidRPr="0051106F">
        <w:rPr>
          <w:lang w:val="en"/>
        </w:rPr>
        <w:t>B. No, because Mark failed to protect his interest by a notice on the register.</w:t>
      </w:r>
    </w:p>
    <w:p w14:paraId="640B216D" w14:textId="77777777" w:rsidR="0051106F" w:rsidRPr="0051106F" w:rsidRDefault="0051106F" w:rsidP="0051106F">
      <w:pPr>
        <w:rPr>
          <w:lang w:val="en"/>
        </w:rPr>
      </w:pPr>
      <w:r w:rsidRPr="0051106F">
        <w:rPr>
          <w:lang w:val="en"/>
        </w:rPr>
        <w:t>C. Yes, because the property was clearly occupied, which put David on notice to make further enquiries.</w:t>
      </w:r>
    </w:p>
    <w:p w14:paraId="1A0E4F35" w14:textId="77777777" w:rsidR="0051106F" w:rsidRPr="0051106F" w:rsidRDefault="0051106F" w:rsidP="0051106F">
      <w:pPr>
        <w:rPr>
          <w:lang w:val="en"/>
        </w:rPr>
      </w:pPr>
      <w:r w:rsidRPr="0051106F">
        <w:rPr>
          <w:lang w:val="en"/>
        </w:rPr>
        <w:t>D. Yes, because a beneficial interest under a trust is always binding on a purchaser.</w:t>
      </w:r>
    </w:p>
    <w:p w14:paraId="32015A5A" w14:textId="77777777" w:rsidR="0051106F" w:rsidRPr="0051106F" w:rsidRDefault="0051106F" w:rsidP="0051106F">
      <w:pPr>
        <w:rPr>
          <w:lang w:val="en"/>
        </w:rPr>
      </w:pPr>
      <w:r w:rsidRPr="0051106F">
        <w:rPr>
          <w:lang w:val="en"/>
        </w:rPr>
        <w:t>E. No, because David was a bona fide purchaser for value without notice.</w:t>
      </w:r>
    </w:p>
    <w:p w14:paraId="78F40E13" w14:textId="77777777" w:rsidR="0051106F" w:rsidRPr="0051106F" w:rsidRDefault="0051106F" w:rsidP="0051106F">
      <w:pPr>
        <w:rPr>
          <w:lang w:val="en"/>
        </w:rPr>
      </w:pPr>
    </w:p>
    <w:p w14:paraId="45CCF7DF" w14:textId="77777777" w:rsidR="0051106F" w:rsidRPr="0051106F" w:rsidRDefault="0051106F" w:rsidP="0051106F">
      <w:pPr>
        <w:rPr>
          <w:lang w:val="en"/>
        </w:rPr>
      </w:pPr>
      <w:r w:rsidRPr="0051106F">
        <w:rPr>
          <w:lang w:val="en"/>
        </w:rPr>
        <w:t>The correct option is A.</w:t>
      </w:r>
    </w:p>
    <w:p w14:paraId="634E0159" w14:textId="77777777" w:rsidR="0051106F" w:rsidRPr="0051106F" w:rsidRDefault="0051106F" w:rsidP="0051106F">
      <w:pPr>
        <w:rPr>
          <w:lang w:val="en"/>
        </w:rPr>
      </w:pPr>
    </w:p>
    <w:p w14:paraId="42969D48" w14:textId="77777777" w:rsidR="0051106F" w:rsidRPr="0051106F" w:rsidRDefault="0051106F" w:rsidP="0051106F">
      <w:pPr>
        <w:rPr>
          <w:lang w:val="en"/>
        </w:rPr>
      </w:pPr>
      <w:r w:rsidRPr="0051106F">
        <w:rPr>
          <w:lang w:val="en"/>
        </w:rPr>
        <w:t>Explanation</w:t>
      </w:r>
    </w:p>
    <w:p w14:paraId="271CA6DA" w14:textId="77777777" w:rsidR="0051106F" w:rsidRPr="0051106F" w:rsidRDefault="0051106F" w:rsidP="0051106F">
      <w:pPr>
        <w:rPr>
          <w:lang w:val="en"/>
        </w:rPr>
      </w:pPr>
    </w:p>
    <w:p w14:paraId="1139CEEB" w14:textId="77777777" w:rsidR="0051106F" w:rsidRPr="0051106F" w:rsidRDefault="0051106F" w:rsidP="0051106F">
      <w:pPr>
        <w:rPr>
          <w:lang w:val="en"/>
        </w:rPr>
      </w:pPr>
      <w:r w:rsidRPr="0051106F">
        <w:rPr>
          <w:lang w:val="en"/>
        </w:rPr>
        <w:t>The correct option is A. The relevant time for determining actual occupation is the date of the disposition (completion). For an interest to override under the actual occupation provisions of Schedule 3, the person must be in actual occupation at that specific time. As Mark was absent and not physically present at completion, he was not in actual occupation, so his unregistered beneficial interest does not bind David.</w:t>
      </w:r>
    </w:p>
    <w:p w14:paraId="71C3B90D" w14:textId="77777777" w:rsidR="0051106F" w:rsidRPr="0051106F" w:rsidRDefault="0051106F" w:rsidP="0051106F">
      <w:pPr>
        <w:rPr>
          <w:lang w:val="en"/>
        </w:rPr>
      </w:pPr>
    </w:p>
    <w:p w14:paraId="7C9F23F3" w14:textId="77777777" w:rsidR="0051106F" w:rsidRPr="0051106F" w:rsidRDefault="0051106F" w:rsidP="0051106F">
      <w:pPr>
        <w:rPr>
          <w:lang w:val="en"/>
        </w:rPr>
      </w:pPr>
      <w:r w:rsidRPr="0051106F">
        <w:rPr>
          <w:lang w:val="en"/>
        </w:rPr>
        <w:lastRenderedPageBreak/>
        <w:t>Option B is incorrect. It fails due to lack of actual occupation.</w:t>
      </w:r>
    </w:p>
    <w:p w14:paraId="003327C7" w14:textId="77777777" w:rsidR="0051106F" w:rsidRPr="0051106F" w:rsidRDefault="0051106F" w:rsidP="0051106F">
      <w:pPr>
        <w:rPr>
          <w:lang w:val="en"/>
        </w:rPr>
      </w:pPr>
    </w:p>
    <w:p w14:paraId="4589B291" w14:textId="77777777" w:rsidR="0051106F" w:rsidRPr="0051106F" w:rsidRDefault="0051106F" w:rsidP="0051106F">
      <w:pPr>
        <w:rPr>
          <w:lang w:val="en"/>
        </w:rPr>
      </w:pPr>
      <w:r w:rsidRPr="0051106F">
        <w:rPr>
          <w:lang w:val="en"/>
        </w:rPr>
        <w:t>Option C is incorrect. While the signs of occupation might have prompted enquiries, the legal test focuses on the occupier's physical presence at the time of the transaction, not just general signs.</w:t>
      </w:r>
    </w:p>
    <w:p w14:paraId="4E944423" w14:textId="77777777" w:rsidR="0051106F" w:rsidRPr="0051106F" w:rsidRDefault="0051106F" w:rsidP="0051106F">
      <w:pPr>
        <w:rPr>
          <w:lang w:val="en"/>
        </w:rPr>
      </w:pPr>
    </w:p>
    <w:p w14:paraId="2906C450" w14:textId="77777777" w:rsidR="0051106F" w:rsidRPr="0051106F" w:rsidRDefault="0051106F" w:rsidP="0051106F">
      <w:pPr>
        <w:rPr>
          <w:lang w:val="en"/>
        </w:rPr>
      </w:pPr>
      <w:r w:rsidRPr="0051106F">
        <w:rPr>
          <w:lang w:val="en"/>
        </w:rPr>
        <w:t>Option D is incorrect. A beneficial interest is not automatically binding; it must be protected either by entry on the register or by the beneficiary being in actual occupation.</w:t>
      </w:r>
    </w:p>
    <w:p w14:paraId="03A6037D" w14:textId="77777777" w:rsidR="0051106F" w:rsidRPr="0051106F" w:rsidRDefault="0051106F" w:rsidP="0051106F">
      <w:pPr>
        <w:rPr>
          <w:lang w:val="en"/>
        </w:rPr>
      </w:pPr>
    </w:p>
    <w:p w14:paraId="12E07E65" w14:textId="77777777" w:rsidR="0051106F" w:rsidRPr="0051106F" w:rsidRDefault="0051106F" w:rsidP="0051106F">
      <w:pPr>
        <w:rPr>
          <w:lang w:val="en"/>
        </w:rPr>
      </w:pPr>
      <w:r w:rsidRPr="0051106F">
        <w:rPr>
          <w:lang w:val="en"/>
        </w:rPr>
        <w:t>Option E is an old unregistered land concept. Under the registered land system, the question is determined by the rules of registration and overriding interests.</w:t>
      </w:r>
    </w:p>
    <w:p w14:paraId="495DB412" w14:textId="77777777" w:rsidR="0051106F" w:rsidRPr="0051106F" w:rsidRDefault="0051106F" w:rsidP="0051106F">
      <w:pPr>
        <w:rPr>
          <w:lang w:val="en"/>
        </w:rPr>
      </w:pPr>
    </w:p>
    <w:p w14:paraId="2AD1E60A" w14:textId="77777777" w:rsidR="0051106F" w:rsidRPr="0051106F" w:rsidRDefault="0051106F" w:rsidP="0051106F">
      <w:pPr>
        <w:numPr>
          <w:ilvl w:val="0"/>
          <w:numId w:val="26"/>
        </w:numPr>
        <w:rPr>
          <w:lang w:val="en"/>
        </w:rPr>
      </w:pPr>
      <w:r w:rsidRPr="0051106F">
        <w:rPr>
          <w:lang w:val="en"/>
        </w:rPr>
        <w:t>Principle: Obviousness on a Reasonably Careful Inspection</w:t>
      </w:r>
    </w:p>
    <w:p w14:paraId="5172DCC2" w14:textId="77777777" w:rsidR="0051106F" w:rsidRPr="0051106F" w:rsidRDefault="0051106F" w:rsidP="0051106F">
      <w:pPr>
        <w:rPr>
          <w:lang w:val="en"/>
        </w:rPr>
      </w:pPr>
    </w:p>
    <w:p w14:paraId="3E8BD11F" w14:textId="77777777" w:rsidR="0051106F" w:rsidRPr="0051106F" w:rsidRDefault="0051106F" w:rsidP="0051106F">
      <w:pPr>
        <w:rPr>
          <w:lang w:val="en"/>
        </w:rPr>
      </w:pPr>
      <w:r w:rsidRPr="0051106F">
        <w:rPr>
          <w:lang w:val="en"/>
        </w:rPr>
        <w:t xml:space="preserve">Mr. and Mrs. Patel were the registered proprietors of a spacious flat, which they held on trust for the family. Their adult son, Rohan, had provided a significant financial contribution towards its purchase, thereby securing a clear beneficial interest in the property, and he lived there permanently with his parents. When the Patels decided to sell the flat to Chloe, Rohan was coincidentally away on a three-month university exchange programme on another continent. In preparation for his absence, his bedroom door was kept closed, and he had meticulously packed all his personal belongings, including his clothing and computer, into boxes which were then stored inside a locked cupboard within his room. During her inspection of the property, Chloe did notice three toothbrushes in the main bathroom's holder but, assuming they belonged to the selling couple and an occasional guest, thought nothing significant of it. After completion, Rohan returned from his exchange and immediately asserted his beneficial interest in the flat, challenging Chloe's ownership. </w:t>
      </w:r>
    </w:p>
    <w:p w14:paraId="14E27984" w14:textId="77777777" w:rsidR="0051106F" w:rsidRPr="0051106F" w:rsidRDefault="0051106F" w:rsidP="0051106F">
      <w:pPr>
        <w:rPr>
          <w:lang w:val="en"/>
        </w:rPr>
      </w:pPr>
    </w:p>
    <w:p w14:paraId="4F5C7BF8" w14:textId="77777777" w:rsidR="0051106F" w:rsidRPr="0051106F" w:rsidRDefault="0051106F" w:rsidP="0051106F">
      <w:pPr>
        <w:rPr>
          <w:lang w:val="en"/>
        </w:rPr>
      </w:pPr>
      <w:r w:rsidRPr="0051106F">
        <w:rPr>
          <w:lang w:val="en"/>
        </w:rPr>
        <w:t>Is Rohan's interest binding on Chloe?</w:t>
      </w:r>
    </w:p>
    <w:p w14:paraId="2A0CA9B8" w14:textId="77777777" w:rsidR="0051106F" w:rsidRPr="0051106F" w:rsidRDefault="0051106F" w:rsidP="0051106F">
      <w:pPr>
        <w:rPr>
          <w:lang w:val="en"/>
        </w:rPr>
      </w:pPr>
    </w:p>
    <w:p w14:paraId="42D7BC67" w14:textId="77777777" w:rsidR="0051106F" w:rsidRPr="0051106F" w:rsidRDefault="0051106F" w:rsidP="0051106F">
      <w:pPr>
        <w:rPr>
          <w:lang w:val="en"/>
        </w:rPr>
      </w:pPr>
      <w:r w:rsidRPr="0051106F">
        <w:rPr>
          <w:lang w:val="en"/>
        </w:rPr>
        <w:t>A. Yes, because the presence of three toothbrushes was a clear indication of his occupation.</w:t>
      </w:r>
    </w:p>
    <w:p w14:paraId="69639CF9" w14:textId="77777777" w:rsidR="0051106F" w:rsidRPr="0051106F" w:rsidRDefault="0051106F" w:rsidP="0051106F">
      <w:pPr>
        <w:rPr>
          <w:lang w:val="en"/>
        </w:rPr>
      </w:pPr>
      <w:r w:rsidRPr="0051106F">
        <w:rPr>
          <w:lang w:val="en"/>
        </w:rPr>
        <w:t>B. No, because he was not in actual occupation at the time of the sale.</w:t>
      </w:r>
    </w:p>
    <w:p w14:paraId="2D89E954" w14:textId="77777777" w:rsidR="0051106F" w:rsidRPr="0051106F" w:rsidRDefault="0051106F" w:rsidP="0051106F">
      <w:pPr>
        <w:rPr>
          <w:lang w:val="en"/>
        </w:rPr>
      </w:pPr>
      <w:r w:rsidRPr="0051106F">
        <w:rPr>
          <w:lang w:val="en"/>
        </w:rPr>
        <w:lastRenderedPageBreak/>
        <w:t>C. Yes, because his belongings were in the property, constituting actual occupation.</w:t>
      </w:r>
    </w:p>
    <w:p w14:paraId="1EC9126F" w14:textId="77777777" w:rsidR="0051106F" w:rsidRPr="0051106F" w:rsidRDefault="0051106F" w:rsidP="0051106F">
      <w:pPr>
        <w:rPr>
          <w:lang w:val="en"/>
        </w:rPr>
      </w:pPr>
      <w:r w:rsidRPr="0051106F">
        <w:rPr>
          <w:lang w:val="en"/>
        </w:rPr>
        <w:t>D. No, because his occupation was not obvious on a reasonably careful inspection of the property.</w:t>
      </w:r>
    </w:p>
    <w:p w14:paraId="22D4FAC7" w14:textId="77777777" w:rsidR="0051106F" w:rsidRPr="0051106F" w:rsidRDefault="0051106F" w:rsidP="0051106F">
      <w:pPr>
        <w:rPr>
          <w:lang w:val="en"/>
        </w:rPr>
      </w:pPr>
      <w:r w:rsidRPr="0051106F">
        <w:rPr>
          <w:lang w:val="en"/>
        </w:rPr>
        <w:t>E. Yes, because he can prove his beneficial interest with financial documents.</w:t>
      </w:r>
    </w:p>
    <w:p w14:paraId="5FA55E96" w14:textId="77777777" w:rsidR="0051106F" w:rsidRPr="0051106F" w:rsidRDefault="0051106F" w:rsidP="0051106F">
      <w:pPr>
        <w:rPr>
          <w:lang w:val="en"/>
        </w:rPr>
      </w:pPr>
    </w:p>
    <w:p w14:paraId="662A8678" w14:textId="77777777" w:rsidR="0051106F" w:rsidRPr="0051106F" w:rsidRDefault="0051106F" w:rsidP="0051106F">
      <w:pPr>
        <w:rPr>
          <w:lang w:val="en"/>
        </w:rPr>
      </w:pPr>
      <w:r w:rsidRPr="0051106F">
        <w:rPr>
          <w:lang w:val="en"/>
        </w:rPr>
        <w:t>The correct option is D.</w:t>
      </w:r>
    </w:p>
    <w:p w14:paraId="08758B9B" w14:textId="77777777" w:rsidR="0051106F" w:rsidRPr="0051106F" w:rsidRDefault="0051106F" w:rsidP="0051106F">
      <w:pPr>
        <w:rPr>
          <w:lang w:val="en"/>
        </w:rPr>
      </w:pPr>
    </w:p>
    <w:p w14:paraId="20795CE7" w14:textId="77777777" w:rsidR="0051106F" w:rsidRPr="0051106F" w:rsidRDefault="0051106F" w:rsidP="0051106F">
      <w:pPr>
        <w:rPr>
          <w:lang w:val="en"/>
        </w:rPr>
      </w:pPr>
      <w:r w:rsidRPr="0051106F">
        <w:rPr>
          <w:lang w:val="en"/>
        </w:rPr>
        <w:t>Explanation</w:t>
      </w:r>
    </w:p>
    <w:p w14:paraId="6AEDC81B" w14:textId="77777777" w:rsidR="0051106F" w:rsidRPr="0051106F" w:rsidRDefault="0051106F" w:rsidP="0051106F">
      <w:pPr>
        <w:rPr>
          <w:lang w:val="en"/>
        </w:rPr>
      </w:pPr>
    </w:p>
    <w:p w14:paraId="3F22AADF" w14:textId="77777777" w:rsidR="0051106F" w:rsidRPr="0051106F" w:rsidRDefault="0051106F" w:rsidP="0051106F">
      <w:pPr>
        <w:rPr>
          <w:lang w:val="en"/>
        </w:rPr>
      </w:pPr>
      <w:r w:rsidRPr="0051106F">
        <w:rPr>
          <w:lang w:val="en"/>
        </w:rPr>
        <w:t>The correct option is D. For an interest to override under the actual occupation rule, the occupation must be obvious on a reasonably careful inspection by the purchaser. Here, Rohan was absent, his room was closed, and his belongings were hidden. The toothbrushes were an ambiguous clue, insufficient to make his occupation obvious. Therefore, his interest does not bind Chloe.</w:t>
      </w:r>
    </w:p>
    <w:p w14:paraId="3001F89E" w14:textId="77777777" w:rsidR="0051106F" w:rsidRPr="0051106F" w:rsidRDefault="0051106F" w:rsidP="0051106F">
      <w:pPr>
        <w:rPr>
          <w:lang w:val="en"/>
        </w:rPr>
      </w:pPr>
    </w:p>
    <w:p w14:paraId="56AB8370" w14:textId="77777777" w:rsidR="0051106F" w:rsidRPr="0051106F" w:rsidRDefault="0051106F" w:rsidP="0051106F">
      <w:pPr>
        <w:rPr>
          <w:lang w:val="en"/>
        </w:rPr>
      </w:pPr>
      <w:r w:rsidRPr="0051106F">
        <w:rPr>
          <w:lang w:val="en"/>
        </w:rPr>
        <w:t>Option A is incorrect. A few toothbrushes are not a "clear indication" of a third party with a proprietary interest; they could belong to guests or family members without any legal claim.</w:t>
      </w:r>
    </w:p>
    <w:p w14:paraId="0CDE48D1" w14:textId="77777777" w:rsidR="0051106F" w:rsidRPr="0051106F" w:rsidRDefault="0051106F" w:rsidP="0051106F">
      <w:pPr>
        <w:rPr>
          <w:lang w:val="en"/>
        </w:rPr>
      </w:pPr>
    </w:p>
    <w:p w14:paraId="469C2755" w14:textId="77777777" w:rsidR="0051106F" w:rsidRPr="0051106F" w:rsidRDefault="0051106F" w:rsidP="0051106F">
      <w:pPr>
        <w:rPr>
          <w:lang w:val="en"/>
        </w:rPr>
      </w:pPr>
      <w:r w:rsidRPr="0051106F">
        <w:rPr>
          <w:lang w:val="en"/>
        </w:rPr>
        <w:t>Option B is incorrect. The law has developed to consider continuity of occupation through the presence of belongings. However, the "obviousness" test is the more direct and decisive factor here.</w:t>
      </w:r>
    </w:p>
    <w:p w14:paraId="6F9DC490" w14:textId="77777777" w:rsidR="0051106F" w:rsidRPr="0051106F" w:rsidRDefault="0051106F" w:rsidP="0051106F">
      <w:pPr>
        <w:rPr>
          <w:lang w:val="en"/>
        </w:rPr>
      </w:pPr>
    </w:p>
    <w:p w14:paraId="128ABC9B" w14:textId="77777777" w:rsidR="0051106F" w:rsidRPr="0051106F" w:rsidRDefault="0051106F" w:rsidP="0051106F">
      <w:pPr>
        <w:rPr>
          <w:lang w:val="en"/>
        </w:rPr>
      </w:pPr>
      <w:r w:rsidRPr="0051106F">
        <w:rPr>
          <w:lang w:val="en"/>
        </w:rPr>
        <w:t>Option C is incorrect. The mere presence of belongings, especially when concealed, does not automatically constitute obvious actual occupation for the purpose of overriding a registered disposition.</w:t>
      </w:r>
    </w:p>
    <w:p w14:paraId="6F72362F" w14:textId="77777777" w:rsidR="0051106F" w:rsidRPr="0051106F" w:rsidRDefault="0051106F" w:rsidP="0051106F">
      <w:pPr>
        <w:rPr>
          <w:lang w:val="en"/>
        </w:rPr>
      </w:pPr>
    </w:p>
    <w:p w14:paraId="0B95ABE7" w14:textId="77777777" w:rsidR="0051106F" w:rsidRPr="0051106F" w:rsidRDefault="0051106F" w:rsidP="0051106F">
      <w:pPr>
        <w:rPr>
          <w:lang w:val="en"/>
        </w:rPr>
      </w:pPr>
      <w:r w:rsidRPr="0051106F">
        <w:rPr>
          <w:lang w:val="en"/>
        </w:rPr>
        <w:t>Option E is incorrect. The existence of the interest is not disputed; the issue is whether it binds the purchaser, which depends on the protection rules, not the strength of the evidence proving the interest.</w:t>
      </w:r>
    </w:p>
    <w:p w14:paraId="07F07618" w14:textId="77777777" w:rsidR="0051106F" w:rsidRPr="0051106F" w:rsidRDefault="0051106F" w:rsidP="0051106F">
      <w:pPr>
        <w:rPr>
          <w:lang w:val="en"/>
        </w:rPr>
      </w:pPr>
    </w:p>
    <w:p w14:paraId="2EEF1A89" w14:textId="77777777" w:rsidR="0051106F" w:rsidRPr="0051106F" w:rsidRDefault="0051106F" w:rsidP="0051106F">
      <w:pPr>
        <w:numPr>
          <w:ilvl w:val="0"/>
          <w:numId w:val="26"/>
        </w:numPr>
        <w:rPr>
          <w:lang w:val="en"/>
        </w:rPr>
      </w:pPr>
      <w:r w:rsidRPr="0051106F">
        <w:rPr>
          <w:lang w:val="en"/>
        </w:rPr>
        <w:lastRenderedPageBreak/>
        <w:t>Principle: Interests that Cannot be Overriding Interests</w:t>
      </w:r>
    </w:p>
    <w:p w14:paraId="25D9CCDE" w14:textId="77777777" w:rsidR="0051106F" w:rsidRPr="0051106F" w:rsidRDefault="0051106F" w:rsidP="0051106F">
      <w:pPr>
        <w:rPr>
          <w:lang w:val="en"/>
        </w:rPr>
      </w:pPr>
    </w:p>
    <w:p w14:paraId="2F9524FC" w14:textId="77777777" w:rsidR="0051106F" w:rsidRPr="0051106F" w:rsidRDefault="0051106F" w:rsidP="0051106F">
      <w:pPr>
        <w:rPr>
          <w:lang w:val="en"/>
        </w:rPr>
      </w:pPr>
      <w:r w:rsidRPr="0051106F">
        <w:rPr>
          <w:lang w:val="en"/>
        </w:rPr>
        <w:t xml:space="preserve">Thomas is the registered proprietor of a freehold house. He enters into a written contract with his neighbour, Gina, granting her a right of way over his driveway. The contract is not executed as a deed. Gina uses the right of way daily. Thomas then sells the house to Claire, who is registered as the new proprietor. Claire had inspected the property and seen Gina using the driveway but assumed it was with Thomas's permission. Claire now wants to stop Gina from using the driveway. </w:t>
      </w:r>
    </w:p>
    <w:p w14:paraId="07B8A434" w14:textId="77777777" w:rsidR="0051106F" w:rsidRPr="0051106F" w:rsidRDefault="0051106F" w:rsidP="0051106F">
      <w:pPr>
        <w:rPr>
          <w:lang w:val="en"/>
        </w:rPr>
      </w:pPr>
    </w:p>
    <w:p w14:paraId="51800B66" w14:textId="77777777" w:rsidR="0051106F" w:rsidRPr="0051106F" w:rsidRDefault="0051106F" w:rsidP="0051106F">
      <w:pPr>
        <w:rPr>
          <w:lang w:val="en"/>
        </w:rPr>
      </w:pPr>
      <w:r w:rsidRPr="0051106F">
        <w:rPr>
          <w:lang w:val="en"/>
        </w:rPr>
        <w:t>Is Gina's right binding on Claire?</w:t>
      </w:r>
    </w:p>
    <w:p w14:paraId="38421DD9" w14:textId="77777777" w:rsidR="0051106F" w:rsidRPr="0051106F" w:rsidRDefault="0051106F" w:rsidP="0051106F">
      <w:pPr>
        <w:rPr>
          <w:lang w:val="en"/>
        </w:rPr>
      </w:pPr>
    </w:p>
    <w:p w14:paraId="5B7FE6D8" w14:textId="77777777" w:rsidR="0051106F" w:rsidRPr="0051106F" w:rsidRDefault="0051106F" w:rsidP="0051106F">
      <w:pPr>
        <w:rPr>
          <w:lang w:val="en"/>
        </w:rPr>
      </w:pPr>
      <w:r w:rsidRPr="0051106F">
        <w:rPr>
          <w:lang w:val="en"/>
        </w:rPr>
        <w:t>A. Yes, because Gina was using the right of way daily, which was obvious on inspection.</w:t>
      </w:r>
    </w:p>
    <w:p w14:paraId="54C7E494" w14:textId="77777777" w:rsidR="0051106F" w:rsidRPr="0051106F" w:rsidRDefault="0051106F" w:rsidP="0051106F">
      <w:pPr>
        <w:rPr>
          <w:lang w:val="en"/>
        </w:rPr>
      </w:pPr>
      <w:r w:rsidRPr="0051106F">
        <w:rPr>
          <w:lang w:val="en"/>
        </w:rPr>
        <w:t>B. No, because the right was created by a contract only and not by a deed, so it is only an equitable easement.</w:t>
      </w:r>
    </w:p>
    <w:p w14:paraId="1398E220" w14:textId="77777777" w:rsidR="0051106F" w:rsidRPr="0051106F" w:rsidRDefault="0051106F" w:rsidP="0051106F">
      <w:pPr>
        <w:rPr>
          <w:lang w:val="en"/>
        </w:rPr>
      </w:pPr>
      <w:r w:rsidRPr="0051106F">
        <w:rPr>
          <w:lang w:val="en"/>
        </w:rPr>
        <w:t>C. Yes, because an easement is a legal right that is always binding.</w:t>
      </w:r>
    </w:p>
    <w:p w14:paraId="6B27AFBA" w14:textId="77777777" w:rsidR="0051106F" w:rsidRPr="0051106F" w:rsidRDefault="0051106F" w:rsidP="0051106F">
      <w:pPr>
        <w:rPr>
          <w:lang w:val="en"/>
        </w:rPr>
      </w:pPr>
      <w:r w:rsidRPr="0051106F">
        <w:rPr>
          <w:lang w:val="en"/>
        </w:rPr>
        <w:t>D. No, because equitable easements cannot be overriding interests and must be protected by a notice.</w:t>
      </w:r>
    </w:p>
    <w:p w14:paraId="6C8D650F" w14:textId="77777777" w:rsidR="0051106F" w:rsidRPr="0051106F" w:rsidRDefault="0051106F" w:rsidP="0051106F">
      <w:pPr>
        <w:rPr>
          <w:lang w:val="en"/>
        </w:rPr>
      </w:pPr>
      <w:r w:rsidRPr="0051106F">
        <w:rPr>
          <w:lang w:val="en"/>
        </w:rPr>
        <w:t>E. Yes, because Claire saw Gina using the driveway, which gave her actual notice.</w:t>
      </w:r>
    </w:p>
    <w:p w14:paraId="076ADF46" w14:textId="77777777" w:rsidR="0051106F" w:rsidRPr="0051106F" w:rsidRDefault="0051106F" w:rsidP="0051106F">
      <w:pPr>
        <w:rPr>
          <w:lang w:val="en"/>
        </w:rPr>
      </w:pPr>
    </w:p>
    <w:p w14:paraId="2A04266C" w14:textId="77777777" w:rsidR="0051106F" w:rsidRPr="0051106F" w:rsidRDefault="0051106F" w:rsidP="0051106F">
      <w:pPr>
        <w:rPr>
          <w:lang w:val="en"/>
        </w:rPr>
      </w:pPr>
      <w:r w:rsidRPr="0051106F">
        <w:rPr>
          <w:lang w:val="en"/>
        </w:rPr>
        <w:t>The correct option is D.</w:t>
      </w:r>
    </w:p>
    <w:p w14:paraId="7C42B43A" w14:textId="77777777" w:rsidR="0051106F" w:rsidRPr="0051106F" w:rsidRDefault="0051106F" w:rsidP="0051106F">
      <w:pPr>
        <w:rPr>
          <w:lang w:val="en"/>
        </w:rPr>
      </w:pPr>
    </w:p>
    <w:p w14:paraId="260921B6" w14:textId="77777777" w:rsidR="0051106F" w:rsidRPr="0051106F" w:rsidRDefault="0051106F" w:rsidP="0051106F">
      <w:pPr>
        <w:rPr>
          <w:lang w:val="en"/>
        </w:rPr>
      </w:pPr>
      <w:r w:rsidRPr="0051106F">
        <w:rPr>
          <w:lang w:val="en"/>
        </w:rPr>
        <w:t>Explanation</w:t>
      </w:r>
    </w:p>
    <w:p w14:paraId="475F1AB5" w14:textId="77777777" w:rsidR="0051106F" w:rsidRPr="0051106F" w:rsidRDefault="0051106F" w:rsidP="0051106F">
      <w:pPr>
        <w:rPr>
          <w:lang w:val="en"/>
        </w:rPr>
      </w:pPr>
    </w:p>
    <w:p w14:paraId="2690788F" w14:textId="77777777" w:rsidR="0051106F" w:rsidRPr="0051106F" w:rsidRDefault="0051106F" w:rsidP="0051106F">
      <w:pPr>
        <w:rPr>
          <w:lang w:val="en"/>
        </w:rPr>
      </w:pPr>
      <w:r w:rsidRPr="0051106F">
        <w:rPr>
          <w:lang w:val="en"/>
        </w:rPr>
        <w:t>The correct option is D. An equitable easement (one not created by deed) is not a category of overriding interest under Schedule 3 of the Land Registration Act 2002. For it to bind a purchaser, it must be protected by an entry on the register, typically a notice. As it was not protected, it does not bind Claire, regardless of how obvious its use was.</w:t>
      </w:r>
    </w:p>
    <w:p w14:paraId="0F6DC185" w14:textId="77777777" w:rsidR="0051106F" w:rsidRPr="0051106F" w:rsidRDefault="0051106F" w:rsidP="0051106F">
      <w:pPr>
        <w:rPr>
          <w:lang w:val="en"/>
        </w:rPr>
      </w:pPr>
    </w:p>
    <w:p w14:paraId="00A5CE4E" w14:textId="77777777" w:rsidR="0051106F" w:rsidRPr="0051106F" w:rsidRDefault="0051106F" w:rsidP="0051106F">
      <w:pPr>
        <w:rPr>
          <w:lang w:val="en"/>
        </w:rPr>
      </w:pPr>
      <w:r w:rsidRPr="0051106F">
        <w:rPr>
          <w:lang w:val="en"/>
        </w:rPr>
        <w:lastRenderedPageBreak/>
        <w:t>Option A is incorrect. While the use was obvious, the interest itself (an equitable easement) is not capable of being an overriding interest under the current law.</w:t>
      </w:r>
    </w:p>
    <w:p w14:paraId="73E848A5" w14:textId="77777777" w:rsidR="0051106F" w:rsidRPr="0051106F" w:rsidRDefault="0051106F" w:rsidP="0051106F">
      <w:pPr>
        <w:rPr>
          <w:lang w:val="en"/>
        </w:rPr>
      </w:pPr>
    </w:p>
    <w:p w14:paraId="3137D8A1" w14:textId="77777777" w:rsidR="0051106F" w:rsidRPr="0051106F" w:rsidRDefault="0051106F" w:rsidP="0051106F">
      <w:pPr>
        <w:rPr>
          <w:lang w:val="en"/>
        </w:rPr>
      </w:pPr>
      <w:r w:rsidRPr="0051106F">
        <w:rPr>
          <w:lang w:val="en"/>
        </w:rPr>
        <w:t>Option B is incorrect in identifying the interest as equitable, but this is not the reason it fails; it fails because this type of interest is not included in the list of overriding interests.</w:t>
      </w:r>
    </w:p>
    <w:p w14:paraId="467E7314" w14:textId="77777777" w:rsidR="0051106F" w:rsidRPr="0051106F" w:rsidRDefault="0051106F" w:rsidP="0051106F">
      <w:pPr>
        <w:rPr>
          <w:lang w:val="en"/>
        </w:rPr>
      </w:pPr>
    </w:p>
    <w:p w14:paraId="7C1190E4" w14:textId="77777777" w:rsidR="0051106F" w:rsidRPr="0051106F" w:rsidRDefault="0051106F" w:rsidP="0051106F">
      <w:pPr>
        <w:rPr>
          <w:lang w:val="en"/>
        </w:rPr>
      </w:pPr>
      <w:r w:rsidRPr="0051106F">
        <w:rPr>
          <w:lang w:val="en"/>
        </w:rPr>
        <w:t>Option C is incorrect. Only a legal easement can be an overriding interest (and even then, it must meet certain conditions). An equitable easement does not have this status.</w:t>
      </w:r>
    </w:p>
    <w:p w14:paraId="48F077BC" w14:textId="77777777" w:rsidR="0051106F" w:rsidRPr="0051106F" w:rsidRDefault="0051106F" w:rsidP="0051106F">
      <w:pPr>
        <w:rPr>
          <w:lang w:val="en"/>
        </w:rPr>
      </w:pPr>
    </w:p>
    <w:p w14:paraId="4C2E3958" w14:textId="77777777" w:rsidR="0051106F" w:rsidRPr="0051106F" w:rsidRDefault="0051106F" w:rsidP="0051106F">
      <w:pPr>
        <w:rPr>
          <w:lang w:val="en"/>
        </w:rPr>
      </w:pPr>
      <w:r w:rsidRPr="0051106F">
        <w:rPr>
          <w:lang w:val="en"/>
        </w:rPr>
        <w:t>Option E is incorrect under the registered land system. The doctrine of notice has been largely replaced by the principles of registration. The correct method of protection for an equitable easement is by notice, not by relying on the purchaser's actual knowledge.</w:t>
      </w:r>
    </w:p>
    <w:p w14:paraId="245ABAD7" w14:textId="77777777" w:rsidR="0051106F" w:rsidRPr="0051106F" w:rsidRDefault="0051106F" w:rsidP="0051106F">
      <w:pPr>
        <w:rPr>
          <w:lang w:val="en"/>
        </w:rPr>
      </w:pPr>
    </w:p>
    <w:p w14:paraId="47BE83BA" w14:textId="77777777" w:rsidR="0051106F" w:rsidRPr="0051106F" w:rsidRDefault="0051106F" w:rsidP="0051106F">
      <w:pPr>
        <w:numPr>
          <w:ilvl w:val="0"/>
          <w:numId w:val="26"/>
        </w:numPr>
        <w:rPr>
          <w:lang w:val="en"/>
        </w:rPr>
      </w:pPr>
      <w:r w:rsidRPr="0051106F">
        <w:rPr>
          <w:lang w:val="en"/>
        </w:rPr>
        <w:t>Principle: The Relevant Time for Determining Actual Occupation</w:t>
      </w:r>
    </w:p>
    <w:p w14:paraId="72D04431" w14:textId="77777777" w:rsidR="0051106F" w:rsidRPr="0051106F" w:rsidRDefault="0051106F" w:rsidP="0051106F">
      <w:pPr>
        <w:rPr>
          <w:lang w:val="en"/>
        </w:rPr>
      </w:pPr>
    </w:p>
    <w:p w14:paraId="3AD512E6" w14:textId="77777777" w:rsidR="0051106F" w:rsidRPr="0051106F" w:rsidRDefault="0051106F" w:rsidP="0051106F">
      <w:pPr>
        <w:rPr>
          <w:lang w:val="en"/>
        </w:rPr>
      </w:pPr>
      <w:r w:rsidRPr="0051106F">
        <w:rPr>
          <w:lang w:val="en"/>
        </w:rPr>
        <w:t xml:space="preserve">Lena, a budding entrepreneur, successfully negotiated the purchase of a registered freehold shop unit from its owner, Charles. The deal progressed smoothly, and they formally exchanged contracts, which legally committed both parties to the sale. However, in the interim period between this exchange and the final completion date, Charles, acting entirely within his legal rights as the current proprietor, decided to grant a five-year lease for the same shop to another businesswoman, Fatima. Fatima, unaware of the pending sale to Lena, promptly moved in, invested in shop fittings, and commenced her business, a small cafe. On the legally significant date of completion, when the transfer of the freehold was finalized and Lena was registered as the new proprietor, Fatima was physically present and actively running her business from the premises, constituting actual occupation. Lena, having expected vacant possession, was shocked to find Fatima established in the shop and immediately initiated proceedings to evict her, claiming her lease was invalid. </w:t>
      </w:r>
    </w:p>
    <w:p w14:paraId="1B42C837" w14:textId="77777777" w:rsidR="0051106F" w:rsidRPr="0051106F" w:rsidRDefault="0051106F" w:rsidP="0051106F">
      <w:pPr>
        <w:rPr>
          <w:lang w:val="en"/>
        </w:rPr>
      </w:pPr>
    </w:p>
    <w:p w14:paraId="6C07A478" w14:textId="77777777" w:rsidR="0051106F" w:rsidRPr="0051106F" w:rsidRDefault="0051106F" w:rsidP="0051106F">
      <w:pPr>
        <w:rPr>
          <w:lang w:val="en"/>
        </w:rPr>
      </w:pPr>
      <w:r w:rsidRPr="0051106F">
        <w:rPr>
          <w:lang w:val="en"/>
        </w:rPr>
        <w:t>Is Fatima's lease binding on Lena?</w:t>
      </w:r>
    </w:p>
    <w:p w14:paraId="7C3D7C29" w14:textId="77777777" w:rsidR="0051106F" w:rsidRPr="0051106F" w:rsidRDefault="0051106F" w:rsidP="0051106F">
      <w:pPr>
        <w:rPr>
          <w:lang w:val="en"/>
        </w:rPr>
      </w:pPr>
    </w:p>
    <w:p w14:paraId="5DD138BD" w14:textId="77777777" w:rsidR="0051106F" w:rsidRPr="0051106F" w:rsidRDefault="0051106F" w:rsidP="0051106F">
      <w:pPr>
        <w:rPr>
          <w:lang w:val="en"/>
        </w:rPr>
      </w:pPr>
      <w:r w:rsidRPr="0051106F">
        <w:rPr>
          <w:lang w:val="en"/>
        </w:rPr>
        <w:t>A. No, because the lease was granted after Lena had exchanged contracts to buy the property.</w:t>
      </w:r>
    </w:p>
    <w:p w14:paraId="3E7A90A3" w14:textId="77777777" w:rsidR="0051106F" w:rsidRPr="0051106F" w:rsidRDefault="0051106F" w:rsidP="0051106F">
      <w:pPr>
        <w:rPr>
          <w:lang w:val="en"/>
        </w:rPr>
      </w:pPr>
      <w:r w:rsidRPr="0051106F">
        <w:rPr>
          <w:lang w:val="en"/>
        </w:rPr>
        <w:lastRenderedPageBreak/>
        <w:t>B. No, because Fatima's lease should have been registered as a disposition.</w:t>
      </w:r>
    </w:p>
    <w:p w14:paraId="7F0B9F38" w14:textId="77777777" w:rsidR="0051106F" w:rsidRPr="0051106F" w:rsidRDefault="0051106F" w:rsidP="0051106F">
      <w:pPr>
        <w:rPr>
          <w:lang w:val="en"/>
        </w:rPr>
      </w:pPr>
      <w:r w:rsidRPr="0051106F">
        <w:rPr>
          <w:lang w:val="en"/>
        </w:rPr>
        <w:t>C. Yes, because Fatima was in actual occupation of the property at the time of Lena's disposition (completion).</w:t>
      </w:r>
    </w:p>
    <w:p w14:paraId="7BE817A8" w14:textId="77777777" w:rsidR="0051106F" w:rsidRPr="0051106F" w:rsidRDefault="0051106F" w:rsidP="0051106F">
      <w:pPr>
        <w:rPr>
          <w:lang w:val="en"/>
        </w:rPr>
      </w:pPr>
      <w:r w:rsidRPr="0051106F">
        <w:rPr>
          <w:lang w:val="en"/>
        </w:rPr>
        <w:t>D. No, because Lena had an equitable interest from the date of exchange which has priority.</w:t>
      </w:r>
    </w:p>
    <w:p w14:paraId="11E09307" w14:textId="77777777" w:rsidR="0051106F" w:rsidRPr="0051106F" w:rsidRDefault="0051106F" w:rsidP="0051106F">
      <w:pPr>
        <w:rPr>
          <w:lang w:val="en"/>
        </w:rPr>
      </w:pPr>
      <w:r w:rsidRPr="0051106F">
        <w:rPr>
          <w:lang w:val="en"/>
        </w:rPr>
        <w:t>E. Yes, but only if the lease was granted by deed.</w:t>
      </w:r>
    </w:p>
    <w:p w14:paraId="6F7524EB" w14:textId="77777777" w:rsidR="0051106F" w:rsidRPr="0051106F" w:rsidRDefault="0051106F" w:rsidP="0051106F">
      <w:pPr>
        <w:rPr>
          <w:lang w:val="en"/>
        </w:rPr>
      </w:pPr>
    </w:p>
    <w:p w14:paraId="7C16401B" w14:textId="77777777" w:rsidR="0051106F" w:rsidRPr="0051106F" w:rsidRDefault="0051106F" w:rsidP="0051106F">
      <w:pPr>
        <w:rPr>
          <w:lang w:val="en"/>
        </w:rPr>
      </w:pPr>
      <w:r w:rsidRPr="0051106F">
        <w:rPr>
          <w:lang w:val="en"/>
        </w:rPr>
        <w:t>Explanation</w:t>
      </w:r>
    </w:p>
    <w:p w14:paraId="7CA64C02" w14:textId="77777777" w:rsidR="0051106F" w:rsidRPr="0051106F" w:rsidRDefault="0051106F" w:rsidP="0051106F">
      <w:pPr>
        <w:rPr>
          <w:lang w:val="en"/>
        </w:rPr>
      </w:pPr>
    </w:p>
    <w:p w14:paraId="12BEE0D7" w14:textId="77777777" w:rsidR="0051106F" w:rsidRPr="0051106F" w:rsidRDefault="0051106F" w:rsidP="0051106F">
      <w:pPr>
        <w:rPr>
          <w:lang w:val="en"/>
        </w:rPr>
      </w:pPr>
      <w:r w:rsidRPr="0051106F">
        <w:rPr>
          <w:lang w:val="en"/>
        </w:rPr>
        <w:t>The correct option is C. The critical time for determining whether an interest overrides a registered disposition is the date of the disposition itself. For a transfer of land, the disposition is completed upon registration. At that moment, Fatima was in actual occupation and held a proprietary interest (the lease). Therefore, her interest is an overriding interest and binds Lena, the new registered proprietor.</w:t>
      </w:r>
    </w:p>
    <w:p w14:paraId="3FC4522D" w14:textId="77777777" w:rsidR="0051106F" w:rsidRPr="0051106F" w:rsidRDefault="0051106F" w:rsidP="0051106F">
      <w:pPr>
        <w:rPr>
          <w:lang w:val="en"/>
        </w:rPr>
      </w:pPr>
    </w:p>
    <w:p w14:paraId="6991596B" w14:textId="77777777" w:rsidR="0051106F" w:rsidRPr="0051106F" w:rsidRDefault="0051106F" w:rsidP="0051106F">
      <w:pPr>
        <w:rPr>
          <w:lang w:val="en"/>
        </w:rPr>
      </w:pPr>
      <w:r w:rsidRPr="0051106F">
        <w:rPr>
          <w:lang w:val="en"/>
        </w:rPr>
        <w:t>Option A is incorrect. While Lena had an equitable interest from exchange, a registered disposition (the transfer to Lena) is subject to interests that override at the time of that disposition.</w:t>
      </w:r>
    </w:p>
    <w:p w14:paraId="08204C3F" w14:textId="77777777" w:rsidR="0051106F" w:rsidRPr="0051106F" w:rsidRDefault="0051106F" w:rsidP="0051106F">
      <w:pPr>
        <w:rPr>
          <w:lang w:val="en"/>
        </w:rPr>
      </w:pPr>
    </w:p>
    <w:p w14:paraId="5A19AF5A" w14:textId="77777777" w:rsidR="0051106F" w:rsidRPr="0051106F" w:rsidRDefault="0051106F" w:rsidP="0051106F">
      <w:pPr>
        <w:rPr>
          <w:lang w:val="en"/>
        </w:rPr>
      </w:pPr>
      <w:r w:rsidRPr="0051106F">
        <w:rPr>
          <w:lang w:val="en"/>
        </w:rPr>
        <w:t>Option B is incorrect for a lease of this duration. A legal lease for a term of five years (less than seven years) is an overriding interest and does not require registration.</w:t>
      </w:r>
    </w:p>
    <w:p w14:paraId="2668FED1" w14:textId="77777777" w:rsidR="0051106F" w:rsidRPr="0051106F" w:rsidRDefault="0051106F" w:rsidP="0051106F">
      <w:pPr>
        <w:rPr>
          <w:lang w:val="en"/>
        </w:rPr>
      </w:pPr>
      <w:r w:rsidRPr="0051106F">
        <w:rPr>
          <w:lang w:val="en"/>
        </w:rPr>
        <w:t>Option D misstates the priority rules. Although Lena had an equitable interest from exchange, a subsequent overriding interest (Fatima's lease) can still bind her when she completes her purchase and becomes the registered proprietor.</w:t>
      </w:r>
    </w:p>
    <w:p w14:paraId="250459B7" w14:textId="77777777" w:rsidR="0051106F" w:rsidRPr="0051106F" w:rsidRDefault="0051106F" w:rsidP="0051106F">
      <w:pPr>
        <w:rPr>
          <w:lang w:val="en"/>
        </w:rPr>
      </w:pPr>
    </w:p>
    <w:p w14:paraId="32F28764" w14:textId="77777777" w:rsidR="0051106F" w:rsidRPr="0051106F" w:rsidRDefault="0051106F" w:rsidP="0051106F">
      <w:pPr>
        <w:rPr>
          <w:lang w:val="en"/>
        </w:rPr>
      </w:pPr>
      <w:r w:rsidRPr="0051106F">
        <w:rPr>
          <w:lang w:val="en"/>
        </w:rPr>
        <w:t>Option E is incorrect. It is not the decisive factor. The decisive factor is that it is a short legal lease, which is an overriding interest.</w:t>
      </w:r>
    </w:p>
    <w:p w14:paraId="1D40CCDD" w14:textId="77777777" w:rsidR="0051106F" w:rsidRPr="0051106F" w:rsidRDefault="0051106F" w:rsidP="0051106F">
      <w:pPr>
        <w:rPr>
          <w:lang w:val="en"/>
        </w:rPr>
      </w:pPr>
    </w:p>
    <w:p w14:paraId="5A000357" w14:textId="77777777" w:rsidR="0051106F" w:rsidRPr="0051106F" w:rsidRDefault="0051106F" w:rsidP="0051106F">
      <w:pPr>
        <w:numPr>
          <w:ilvl w:val="0"/>
          <w:numId w:val="26"/>
        </w:numPr>
        <w:rPr>
          <w:lang w:val="en"/>
        </w:rPr>
      </w:pPr>
      <w:r w:rsidRPr="0051106F">
        <w:rPr>
          <w:lang w:val="en"/>
        </w:rPr>
        <w:t>Principle: The Scope of "Actual Occupation"</w:t>
      </w:r>
    </w:p>
    <w:p w14:paraId="4D8CFE44" w14:textId="77777777" w:rsidR="0051106F" w:rsidRPr="0051106F" w:rsidRDefault="0051106F" w:rsidP="0051106F">
      <w:pPr>
        <w:rPr>
          <w:lang w:val="en"/>
        </w:rPr>
      </w:pPr>
    </w:p>
    <w:p w14:paraId="3503527E" w14:textId="77777777" w:rsidR="0051106F" w:rsidRPr="0051106F" w:rsidRDefault="0051106F" w:rsidP="0051106F">
      <w:pPr>
        <w:rPr>
          <w:lang w:val="en"/>
        </w:rPr>
      </w:pPr>
      <w:r w:rsidRPr="0051106F">
        <w:rPr>
          <w:lang w:val="en"/>
        </w:rPr>
        <w:lastRenderedPageBreak/>
        <w:t xml:space="preserve">An elderly woman named Agnes was the true beneficial owner of a registered house, though for family reasons, the legal title was held in the sole name of her nephew, Ben, who held it on a trust for her absolute benefit. Agnes had lived in the house for decades, but after a serious fall, she was moved to a residential care home for a period of essential rehabilitation and physiotherapy. Her doctors and all her family members fully expected her to return to her home within a few months once her mobility improved. During her temporary absence, Agnes maintained strong ties to the property; she continued to pay the council tax and all the utility bills, and the house remained fully furnished with all her furniture, photographs, and personal effects in place. Exploiting this situation, Ben, acting fraudulently and in breach of his trust, sold the house to an unsuspecting purchaser, Chloe, who was subsequently registered as the new proprietor. Upon discovering this, Agnes immediately asserted that her pre-existing beneficial interest was binding on Chloe, despite not being physically present at the time of the sale. </w:t>
      </w:r>
    </w:p>
    <w:p w14:paraId="5B8072CE" w14:textId="77777777" w:rsidR="0051106F" w:rsidRPr="0051106F" w:rsidRDefault="0051106F" w:rsidP="0051106F">
      <w:pPr>
        <w:rPr>
          <w:lang w:val="en"/>
        </w:rPr>
      </w:pPr>
    </w:p>
    <w:p w14:paraId="69C12A2A" w14:textId="77777777" w:rsidR="0051106F" w:rsidRPr="0051106F" w:rsidRDefault="0051106F" w:rsidP="0051106F">
      <w:pPr>
        <w:rPr>
          <w:lang w:val="en"/>
        </w:rPr>
      </w:pPr>
      <w:r w:rsidRPr="0051106F">
        <w:rPr>
          <w:lang w:val="en"/>
        </w:rPr>
        <w:t>Is she correct?</w:t>
      </w:r>
    </w:p>
    <w:p w14:paraId="327B8B97" w14:textId="77777777" w:rsidR="0051106F" w:rsidRPr="0051106F" w:rsidRDefault="0051106F" w:rsidP="0051106F">
      <w:pPr>
        <w:rPr>
          <w:lang w:val="en"/>
        </w:rPr>
      </w:pPr>
    </w:p>
    <w:p w14:paraId="48A6DCC6" w14:textId="77777777" w:rsidR="0051106F" w:rsidRPr="0051106F" w:rsidRDefault="0051106F" w:rsidP="0051106F">
      <w:pPr>
        <w:rPr>
          <w:lang w:val="en"/>
        </w:rPr>
      </w:pPr>
      <w:r w:rsidRPr="0051106F">
        <w:rPr>
          <w:lang w:val="en"/>
        </w:rPr>
        <w:t>A. No, because she was not physically present in the property at the time of the sale.</w:t>
      </w:r>
    </w:p>
    <w:p w14:paraId="44706541" w14:textId="77777777" w:rsidR="0051106F" w:rsidRPr="0051106F" w:rsidRDefault="0051106F" w:rsidP="0051106F">
      <w:pPr>
        <w:rPr>
          <w:lang w:val="en"/>
        </w:rPr>
      </w:pPr>
      <w:r w:rsidRPr="0051106F">
        <w:rPr>
          <w:lang w:val="en"/>
        </w:rPr>
        <w:t>B. Yes, because her furniture and belongings were in the property, which constitutes actual occupation.</w:t>
      </w:r>
    </w:p>
    <w:p w14:paraId="26E959D6" w14:textId="77777777" w:rsidR="0051106F" w:rsidRPr="0051106F" w:rsidRDefault="0051106F" w:rsidP="0051106F">
      <w:pPr>
        <w:rPr>
          <w:lang w:val="en"/>
        </w:rPr>
      </w:pPr>
      <w:r w:rsidRPr="0051106F">
        <w:rPr>
          <w:lang w:val="en"/>
        </w:rPr>
        <w:t>C. No, because the property was empty and appeared vacant to Chloe.</w:t>
      </w:r>
    </w:p>
    <w:p w14:paraId="61283DCF" w14:textId="77777777" w:rsidR="0051106F" w:rsidRPr="0051106F" w:rsidRDefault="0051106F" w:rsidP="0051106F">
      <w:pPr>
        <w:rPr>
          <w:lang w:val="en"/>
        </w:rPr>
      </w:pPr>
      <w:r w:rsidRPr="0051106F">
        <w:rPr>
          <w:lang w:val="en"/>
        </w:rPr>
        <w:t>D. Yes, because she had a clear intention to return and had not abandoned the property.</w:t>
      </w:r>
    </w:p>
    <w:p w14:paraId="5FD80A96" w14:textId="77777777" w:rsidR="0051106F" w:rsidRPr="0051106F" w:rsidRDefault="0051106F" w:rsidP="0051106F">
      <w:pPr>
        <w:rPr>
          <w:lang w:val="en"/>
        </w:rPr>
      </w:pPr>
      <w:r w:rsidRPr="0051106F">
        <w:rPr>
          <w:lang w:val="en"/>
        </w:rPr>
        <w:t>E. No, because Ben was the registered proprietor and had the power to sell.</w:t>
      </w:r>
    </w:p>
    <w:p w14:paraId="7E1AF4E7" w14:textId="77777777" w:rsidR="0051106F" w:rsidRPr="0051106F" w:rsidRDefault="0051106F" w:rsidP="0051106F">
      <w:pPr>
        <w:rPr>
          <w:lang w:val="en"/>
        </w:rPr>
      </w:pPr>
    </w:p>
    <w:p w14:paraId="6B324F01" w14:textId="77777777" w:rsidR="0051106F" w:rsidRPr="0051106F" w:rsidRDefault="0051106F" w:rsidP="0051106F">
      <w:pPr>
        <w:rPr>
          <w:lang w:val="en"/>
        </w:rPr>
      </w:pPr>
      <w:r w:rsidRPr="0051106F">
        <w:rPr>
          <w:lang w:val="en"/>
        </w:rPr>
        <w:t>The correct option is D.</w:t>
      </w:r>
    </w:p>
    <w:p w14:paraId="040DDAC5" w14:textId="77777777" w:rsidR="0051106F" w:rsidRPr="0051106F" w:rsidRDefault="0051106F" w:rsidP="0051106F">
      <w:pPr>
        <w:rPr>
          <w:lang w:val="en"/>
        </w:rPr>
      </w:pPr>
    </w:p>
    <w:p w14:paraId="228E5F5B" w14:textId="77777777" w:rsidR="0051106F" w:rsidRPr="0051106F" w:rsidRDefault="0051106F" w:rsidP="0051106F">
      <w:pPr>
        <w:rPr>
          <w:lang w:val="en"/>
        </w:rPr>
      </w:pPr>
      <w:r w:rsidRPr="0051106F">
        <w:rPr>
          <w:lang w:val="en"/>
        </w:rPr>
        <w:t>Explanation</w:t>
      </w:r>
    </w:p>
    <w:p w14:paraId="4AECEAD8" w14:textId="77777777" w:rsidR="0051106F" w:rsidRPr="0051106F" w:rsidRDefault="0051106F" w:rsidP="0051106F">
      <w:pPr>
        <w:rPr>
          <w:lang w:val="en"/>
        </w:rPr>
      </w:pPr>
    </w:p>
    <w:p w14:paraId="7DFA3090" w14:textId="77777777" w:rsidR="0051106F" w:rsidRPr="0051106F" w:rsidRDefault="0051106F" w:rsidP="0051106F">
      <w:pPr>
        <w:rPr>
          <w:lang w:val="en"/>
        </w:rPr>
      </w:pPr>
      <w:r w:rsidRPr="0051106F">
        <w:rPr>
          <w:lang w:val="en"/>
        </w:rPr>
        <w:t xml:space="preserve">The correct option is D. Actual occupation is not limited to continuous physical presence. It can include a temporary absence, provided the absence is consistent with a continuing intention to occupy the property as a home. Agnes's situation, a temporary absence for medical reasons, with an intention to return and ongoing ties to the property (paying bills, leaving belongings), is </w:t>
      </w:r>
      <w:r w:rsidRPr="0051106F">
        <w:rPr>
          <w:lang w:val="en"/>
        </w:rPr>
        <w:lastRenderedPageBreak/>
        <w:t>likely sufficient to constitute actual occupation at the time of the disposition. Therefore, her beneficial interest overrides.</w:t>
      </w:r>
    </w:p>
    <w:p w14:paraId="02260B30" w14:textId="77777777" w:rsidR="0051106F" w:rsidRPr="0051106F" w:rsidRDefault="0051106F" w:rsidP="0051106F">
      <w:pPr>
        <w:rPr>
          <w:lang w:val="en"/>
        </w:rPr>
      </w:pPr>
    </w:p>
    <w:p w14:paraId="0887E21E" w14:textId="77777777" w:rsidR="0051106F" w:rsidRPr="0051106F" w:rsidRDefault="0051106F" w:rsidP="0051106F">
      <w:pPr>
        <w:rPr>
          <w:lang w:val="en"/>
        </w:rPr>
      </w:pPr>
      <w:r w:rsidRPr="0051106F">
        <w:rPr>
          <w:lang w:val="en"/>
        </w:rPr>
        <w:t>Option A is incorrect. The courts have held that physical presence is not an absolute requirement; the question is whether the person is actually occupying the property as their home, which can be sustained through a temporary absence.</w:t>
      </w:r>
    </w:p>
    <w:p w14:paraId="5FFA5CC9" w14:textId="77777777" w:rsidR="0051106F" w:rsidRPr="0051106F" w:rsidRDefault="0051106F" w:rsidP="0051106F">
      <w:pPr>
        <w:rPr>
          <w:lang w:val="en"/>
        </w:rPr>
      </w:pPr>
    </w:p>
    <w:p w14:paraId="22C66B38" w14:textId="77777777" w:rsidR="0051106F" w:rsidRPr="0051106F" w:rsidRDefault="0051106F" w:rsidP="0051106F">
      <w:pPr>
        <w:rPr>
          <w:lang w:val="en"/>
        </w:rPr>
      </w:pPr>
      <w:r w:rsidRPr="0051106F">
        <w:rPr>
          <w:lang w:val="en"/>
        </w:rPr>
        <w:t>Option B is incorrect. The belongings are evidence of her occupation, but the key is the overall context, including her intention to return.</w:t>
      </w:r>
    </w:p>
    <w:p w14:paraId="310C1697" w14:textId="77777777" w:rsidR="0051106F" w:rsidRPr="0051106F" w:rsidRDefault="0051106F" w:rsidP="0051106F">
      <w:pPr>
        <w:rPr>
          <w:lang w:val="en"/>
        </w:rPr>
      </w:pPr>
    </w:p>
    <w:p w14:paraId="37CB7121" w14:textId="77777777" w:rsidR="0051106F" w:rsidRPr="0051106F" w:rsidRDefault="0051106F" w:rsidP="0051106F">
      <w:pPr>
        <w:rPr>
          <w:lang w:val="en"/>
        </w:rPr>
      </w:pPr>
      <w:r w:rsidRPr="0051106F">
        <w:rPr>
          <w:lang w:val="en"/>
        </w:rPr>
        <w:t>Option C is incorrect from a factual perspective (the presence of furniture may indicate occupation) and from a legal perspective, as the test is not solely what the purchaser saw, but the objective fact of occupation.</w:t>
      </w:r>
    </w:p>
    <w:p w14:paraId="12BFC367" w14:textId="77777777" w:rsidR="0051106F" w:rsidRPr="0051106F" w:rsidRDefault="0051106F" w:rsidP="0051106F">
      <w:pPr>
        <w:rPr>
          <w:lang w:val="en"/>
        </w:rPr>
      </w:pPr>
    </w:p>
    <w:p w14:paraId="61B7F3AC" w14:textId="77777777" w:rsidR="0051106F" w:rsidRPr="0051106F" w:rsidRDefault="0051106F" w:rsidP="0051106F">
      <w:pPr>
        <w:rPr>
          <w:lang w:val="en"/>
        </w:rPr>
      </w:pPr>
      <w:r w:rsidRPr="0051106F">
        <w:rPr>
          <w:lang w:val="en"/>
        </w:rPr>
        <w:t>Option E is incorrect because a trustee (Ben) cannot overreach the beneficial interest without following the proper procedure (paying capital money to two trustees). A sole trustee cannot overreach.</w:t>
      </w:r>
    </w:p>
    <w:p w14:paraId="690C0298" w14:textId="77777777" w:rsidR="0051106F" w:rsidRPr="0051106F" w:rsidRDefault="0051106F" w:rsidP="0051106F">
      <w:pPr>
        <w:rPr>
          <w:lang w:val="en"/>
        </w:rPr>
      </w:pPr>
    </w:p>
    <w:p w14:paraId="0CCC7DC1" w14:textId="77777777" w:rsidR="0051106F" w:rsidRPr="0051106F" w:rsidRDefault="0051106F" w:rsidP="0051106F">
      <w:pPr>
        <w:numPr>
          <w:ilvl w:val="0"/>
          <w:numId w:val="26"/>
        </w:numPr>
        <w:rPr>
          <w:lang w:val="en"/>
        </w:rPr>
      </w:pPr>
      <w:r w:rsidRPr="0051106F">
        <w:rPr>
          <w:lang w:val="en"/>
        </w:rPr>
        <w:t>Principle: Overreaching and its Relationship with Overriding Interests</w:t>
      </w:r>
    </w:p>
    <w:p w14:paraId="1C01043F" w14:textId="77777777" w:rsidR="0051106F" w:rsidRPr="0051106F" w:rsidRDefault="0051106F" w:rsidP="0051106F">
      <w:pPr>
        <w:rPr>
          <w:lang w:val="en"/>
        </w:rPr>
      </w:pPr>
    </w:p>
    <w:p w14:paraId="6E0CA207" w14:textId="77777777" w:rsidR="0051106F" w:rsidRPr="0051106F" w:rsidRDefault="0051106F" w:rsidP="0051106F">
      <w:pPr>
        <w:rPr>
          <w:lang w:val="en"/>
        </w:rPr>
      </w:pPr>
      <w:r w:rsidRPr="0051106F">
        <w:rPr>
          <w:lang w:val="en"/>
        </w:rPr>
        <w:t>Two brothers, Adam and Brian, were the registered proprietors of a freehold house, which they held on a trust of land for the benefit of the whole family. The equitable interests were split, with Adam, Brian, and their sister, Chloe, each holding a share; Chloe's beneficial interest amounted to 25% of the property's value. Chloe had lived in the house for many years, treating it as her permanent home. Without informing Chloe of their intentions, Adam and Brian decided to sell the house to an external buyer, David. The transaction proceeded, and the full purchase price, the capital money, was correctly paid by David's solicitor to both Adam and Brian in their capacity as the two legal owners and trustees. David was then successfully registered as the new proprietor of the freehold. Upon taking ownership, David discovered Chloe in residence and, wanting vacant possession, has now initiated formal proceedings to evict her from the property, leading to a dispute over the validity of her continued occupation.</w:t>
      </w:r>
    </w:p>
    <w:p w14:paraId="75B0C8C5" w14:textId="77777777" w:rsidR="0051106F" w:rsidRPr="0051106F" w:rsidRDefault="0051106F" w:rsidP="0051106F">
      <w:pPr>
        <w:rPr>
          <w:lang w:val="en"/>
        </w:rPr>
      </w:pPr>
    </w:p>
    <w:p w14:paraId="1A1332DE" w14:textId="77777777" w:rsidR="0051106F" w:rsidRPr="0051106F" w:rsidRDefault="0051106F" w:rsidP="0051106F">
      <w:pPr>
        <w:rPr>
          <w:lang w:val="en"/>
        </w:rPr>
      </w:pPr>
      <w:r w:rsidRPr="0051106F">
        <w:rPr>
          <w:lang w:val="en"/>
        </w:rPr>
        <w:lastRenderedPageBreak/>
        <w:t>Can Chloe assert her beneficial interest against David?</w:t>
      </w:r>
    </w:p>
    <w:p w14:paraId="6D932784" w14:textId="77777777" w:rsidR="0051106F" w:rsidRPr="0051106F" w:rsidRDefault="0051106F" w:rsidP="0051106F">
      <w:pPr>
        <w:rPr>
          <w:lang w:val="en"/>
        </w:rPr>
      </w:pPr>
    </w:p>
    <w:p w14:paraId="415FEDFC" w14:textId="77777777" w:rsidR="0051106F" w:rsidRPr="0051106F" w:rsidRDefault="0051106F" w:rsidP="0051106F">
      <w:pPr>
        <w:rPr>
          <w:lang w:val="en"/>
        </w:rPr>
      </w:pPr>
      <w:r w:rsidRPr="0051106F">
        <w:rPr>
          <w:lang w:val="en"/>
        </w:rPr>
        <w:t>A. Yes, because she was in actual occupation at the time of the sale, so her interest is overriding.</w:t>
      </w:r>
    </w:p>
    <w:p w14:paraId="1839C047" w14:textId="77777777" w:rsidR="0051106F" w:rsidRPr="0051106F" w:rsidRDefault="0051106F" w:rsidP="0051106F">
      <w:pPr>
        <w:rPr>
          <w:lang w:val="en"/>
        </w:rPr>
      </w:pPr>
      <w:r w:rsidRPr="0051106F">
        <w:rPr>
          <w:lang w:val="en"/>
        </w:rPr>
        <w:t>B. No, because the purchase money was paid to two trustees, so her interest was overreached and transferred to the sale proceeds.</w:t>
      </w:r>
    </w:p>
    <w:p w14:paraId="7A923490" w14:textId="77777777" w:rsidR="0051106F" w:rsidRPr="0051106F" w:rsidRDefault="0051106F" w:rsidP="0051106F">
      <w:pPr>
        <w:rPr>
          <w:lang w:val="en"/>
        </w:rPr>
      </w:pPr>
      <w:r w:rsidRPr="0051106F">
        <w:rPr>
          <w:lang w:val="en"/>
        </w:rPr>
        <w:t>C. Yes, because she is a beneficiary with a share in the property, which is always binding.</w:t>
      </w:r>
    </w:p>
    <w:p w14:paraId="55F7712C" w14:textId="77777777" w:rsidR="0051106F" w:rsidRPr="0051106F" w:rsidRDefault="0051106F" w:rsidP="0051106F">
      <w:pPr>
        <w:rPr>
          <w:lang w:val="en"/>
        </w:rPr>
      </w:pPr>
      <w:r w:rsidRPr="0051106F">
        <w:rPr>
          <w:lang w:val="en"/>
        </w:rPr>
        <w:t>D. No, because her interest was not protected by a restriction on the register.</w:t>
      </w:r>
    </w:p>
    <w:p w14:paraId="10BD7E61" w14:textId="77777777" w:rsidR="0051106F" w:rsidRPr="0051106F" w:rsidRDefault="0051106F" w:rsidP="0051106F">
      <w:pPr>
        <w:rPr>
          <w:lang w:val="en"/>
        </w:rPr>
      </w:pPr>
      <w:r w:rsidRPr="0051106F">
        <w:rPr>
          <w:lang w:val="en"/>
        </w:rPr>
        <w:t>E. Yes, because David knew she lived in the property.</w:t>
      </w:r>
    </w:p>
    <w:p w14:paraId="50A5F719" w14:textId="77777777" w:rsidR="0051106F" w:rsidRPr="0051106F" w:rsidRDefault="0051106F" w:rsidP="0051106F">
      <w:pPr>
        <w:rPr>
          <w:lang w:val="en"/>
        </w:rPr>
      </w:pPr>
    </w:p>
    <w:p w14:paraId="0A056C34" w14:textId="77777777" w:rsidR="0051106F" w:rsidRPr="0051106F" w:rsidRDefault="0051106F" w:rsidP="0051106F">
      <w:pPr>
        <w:rPr>
          <w:lang w:val="en"/>
        </w:rPr>
      </w:pPr>
      <w:r w:rsidRPr="0051106F">
        <w:rPr>
          <w:lang w:val="en"/>
        </w:rPr>
        <w:t>The correct option is B.</w:t>
      </w:r>
    </w:p>
    <w:p w14:paraId="0D14AC82" w14:textId="77777777" w:rsidR="0051106F" w:rsidRPr="0051106F" w:rsidRDefault="0051106F" w:rsidP="0051106F">
      <w:pPr>
        <w:rPr>
          <w:lang w:val="en"/>
        </w:rPr>
      </w:pPr>
    </w:p>
    <w:p w14:paraId="6D2AB1BE" w14:textId="77777777" w:rsidR="0051106F" w:rsidRPr="0051106F" w:rsidRDefault="0051106F" w:rsidP="0051106F">
      <w:pPr>
        <w:rPr>
          <w:lang w:val="en"/>
        </w:rPr>
      </w:pPr>
      <w:r w:rsidRPr="0051106F">
        <w:rPr>
          <w:lang w:val="en"/>
        </w:rPr>
        <w:t>Explanation</w:t>
      </w:r>
    </w:p>
    <w:p w14:paraId="19F1C0E9" w14:textId="77777777" w:rsidR="0051106F" w:rsidRPr="0051106F" w:rsidRDefault="0051106F" w:rsidP="0051106F">
      <w:pPr>
        <w:rPr>
          <w:lang w:val="en"/>
        </w:rPr>
      </w:pPr>
    </w:p>
    <w:p w14:paraId="6A8259EC" w14:textId="77777777" w:rsidR="0051106F" w:rsidRPr="0051106F" w:rsidRDefault="0051106F" w:rsidP="0051106F">
      <w:pPr>
        <w:rPr>
          <w:lang w:val="en"/>
        </w:rPr>
      </w:pPr>
      <w:r w:rsidRPr="0051106F">
        <w:rPr>
          <w:lang w:val="en"/>
        </w:rPr>
        <w:t>The correct option is B. This is the doctrine of overreaching in action. Where a trust of land exists and a disposition is made by at least two trustees, the payment of the capital money (the purchase price) to those trustees has the effect of "overreaching" the beneficial interests. This means the interests are detached from the land and transferred to the money held by the trustees. The purchaser, David, takes the land free from Chloe's beneficial interest, regardless of her actual occupation.</w:t>
      </w:r>
    </w:p>
    <w:p w14:paraId="25C0A42D" w14:textId="77777777" w:rsidR="0051106F" w:rsidRPr="0051106F" w:rsidRDefault="0051106F" w:rsidP="0051106F">
      <w:pPr>
        <w:rPr>
          <w:lang w:val="en"/>
        </w:rPr>
      </w:pPr>
    </w:p>
    <w:p w14:paraId="6A672C56" w14:textId="77777777" w:rsidR="0051106F" w:rsidRPr="0051106F" w:rsidRDefault="0051106F" w:rsidP="0051106F">
      <w:pPr>
        <w:rPr>
          <w:lang w:val="en"/>
        </w:rPr>
      </w:pPr>
      <w:r w:rsidRPr="0051106F">
        <w:rPr>
          <w:lang w:val="en"/>
        </w:rPr>
        <w:t>Option A is incorrect because the principle of overreaching takes precedence over the rules on overriding interests. If overreaching occurs, the interest is shifted to the proceeds and cannot bind the purchaser through actual occupation.</w:t>
      </w:r>
    </w:p>
    <w:p w14:paraId="131CBEDB" w14:textId="77777777" w:rsidR="0051106F" w:rsidRPr="0051106F" w:rsidRDefault="0051106F" w:rsidP="0051106F">
      <w:pPr>
        <w:rPr>
          <w:lang w:val="en"/>
        </w:rPr>
      </w:pPr>
    </w:p>
    <w:p w14:paraId="50D28258" w14:textId="77777777" w:rsidR="0051106F" w:rsidRPr="0051106F" w:rsidRDefault="0051106F" w:rsidP="0051106F">
      <w:pPr>
        <w:rPr>
          <w:lang w:val="en"/>
        </w:rPr>
      </w:pPr>
      <w:r w:rsidRPr="0051106F">
        <w:rPr>
          <w:lang w:val="en"/>
        </w:rPr>
        <w:t>Option C is incorrect. A beneficial interest is not automatically binding; it can be overreached by a sale by two trustees. A beneficial interest under a trust of land is an equitable interest. It is not automatically binding on a purchaser, as it can be overreached. The capital money must be paid to at least two trustees to redirect the beneficial interest from the land to the sale proceeds.</w:t>
      </w:r>
    </w:p>
    <w:p w14:paraId="36DF38F2" w14:textId="77777777" w:rsidR="0051106F" w:rsidRPr="0051106F" w:rsidRDefault="0051106F" w:rsidP="0051106F">
      <w:pPr>
        <w:rPr>
          <w:lang w:val="en"/>
        </w:rPr>
      </w:pPr>
    </w:p>
    <w:p w14:paraId="2C9860A0" w14:textId="77777777" w:rsidR="0051106F" w:rsidRPr="0051106F" w:rsidRDefault="0051106F" w:rsidP="0051106F">
      <w:pPr>
        <w:rPr>
          <w:lang w:val="en"/>
        </w:rPr>
      </w:pPr>
      <w:r w:rsidRPr="0051106F">
        <w:rPr>
          <w:lang w:val="en"/>
        </w:rPr>
        <w:lastRenderedPageBreak/>
        <w:t>Option D is incorrect. A restriction would have ensured that the capital money was paid to two trustees, which is exactly what happened here. A restriction would not have prevented the sale or protected Chloe's interest from being overreached in this scenario.</w:t>
      </w:r>
    </w:p>
    <w:p w14:paraId="6CBFA341" w14:textId="77777777" w:rsidR="0051106F" w:rsidRPr="0051106F" w:rsidRDefault="0051106F" w:rsidP="0051106F">
      <w:pPr>
        <w:rPr>
          <w:lang w:val="en"/>
        </w:rPr>
      </w:pPr>
    </w:p>
    <w:p w14:paraId="0EE6D93F" w14:textId="77777777" w:rsidR="0051106F" w:rsidRPr="0051106F" w:rsidRDefault="0051106F" w:rsidP="0051106F">
      <w:pPr>
        <w:rPr>
          <w:lang w:val="en"/>
        </w:rPr>
      </w:pPr>
      <w:r w:rsidRPr="0051106F">
        <w:rPr>
          <w:lang w:val="en"/>
        </w:rPr>
        <w:t xml:space="preserve">Option E is incorrect. The purchaser's knowledge does not prevent overreaching from occurring. </w:t>
      </w:r>
    </w:p>
    <w:p w14:paraId="4928F744" w14:textId="77777777" w:rsidR="0051106F" w:rsidRPr="0051106F" w:rsidRDefault="0051106F" w:rsidP="0051106F">
      <w:pPr>
        <w:rPr>
          <w:lang w:val="en"/>
        </w:rPr>
      </w:pPr>
      <w:r w:rsidRPr="0051106F">
        <w:rPr>
          <w:lang w:val="en"/>
        </w:rPr>
        <w:t xml:space="preserve">Overreaching is a conveyancing mechanism that operates by statute. Provided the capital money is paid to at least two trustees or a trust corporation, the beneficial interests are transferred to the proceeds of sale. </w:t>
      </w:r>
    </w:p>
    <w:p w14:paraId="43A2BA14" w14:textId="77777777" w:rsidR="0051106F" w:rsidRPr="0051106F" w:rsidRDefault="0051106F" w:rsidP="0051106F">
      <w:pPr>
        <w:rPr>
          <w:lang w:val="en"/>
        </w:rPr>
      </w:pPr>
    </w:p>
    <w:p w14:paraId="54C96AF4" w14:textId="77777777" w:rsidR="0051106F" w:rsidRPr="0051106F" w:rsidRDefault="0051106F" w:rsidP="0051106F">
      <w:pPr>
        <w:rPr>
          <w:lang w:val="en"/>
        </w:rPr>
      </w:pPr>
    </w:p>
    <w:p w14:paraId="4E18FCBD" w14:textId="77777777" w:rsidR="0051106F" w:rsidRPr="0051106F" w:rsidRDefault="0051106F" w:rsidP="0051106F">
      <w:pPr>
        <w:numPr>
          <w:ilvl w:val="0"/>
          <w:numId w:val="26"/>
        </w:numPr>
        <w:rPr>
          <w:lang w:val="en"/>
        </w:rPr>
      </w:pPr>
      <w:r w:rsidRPr="0051106F">
        <w:rPr>
          <w:lang w:val="en"/>
        </w:rPr>
        <w:t>Principle: The Balancing Act - Protecting Occupiers vs. Certainty for Purchasers</w:t>
      </w:r>
    </w:p>
    <w:p w14:paraId="2FA4C04B" w14:textId="77777777" w:rsidR="0051106F" w:rsidRPr="0051106F" w:rsidRDefault="0051106F" w:rsidP="0051106F">
      <w:pPr>
        <w:rPr>
          <w:lang w:val="en"/>
        </w:rPr>
      </w:pPr>
    </w:p>
    <w:p w14:paraId="5E71CAB8" w14:textId="77777777" w:rsidR="0051106F" w:rsidRPr="0051106F" w:rsidRDefault="0051106F" w:rsidP="0051106F">
      <w:pPr>
        <w:rPr>
          <w:lang w:val="en"/>
        </w:rPr>
      </w:pPr>
      <w:r w:rsidRPr="0051106F">
        <w:rPr>
          <w:lang w:val="en"/>
        </w:rPr>
        <w:t xml:space="preserve">The legal framework governing overriding interests, with a particular focus on the rights of persons in actual occupation, is frequently described as creating a fundamental and persistent tension within the system of registered land. On one hand, these provisions serve a vital protective function, safeguarding the rights of vulnerable individuals who have a legitimate property interest, such as a beneficial share under a trust, but who may lack the knowledge or means to protect it formally on the register. These occupiers are often "hidden" from the official record, and the law intervenes to prevent them from being unjustly displaced by a purchaser. On the other hand, this very protection can significantly undermine a core objective of the registration system: to provide certainty and clarity for a purchaser. A buyer can conduct all the standard, diligent pre-completion searches and inspections, finding a register that appears clear, only to be bound by an interest they could not have reasonably discovered. This inherent conflict forces the courts and the legislation to constantly balance the need to do justice in individual cases against the broader goal of ensuring the reliability and conclusiveness of the Land Register as a public record. </w:t>
      </w:r>
    </w:p>
    <w:p w14:paraId="4E7AEE01" w14:textId="77777777" w:rsidR="0051106F" w:rsidRPr="0051106F" w:rsidRDefault="0051106F" w:rsidP="0051106F">
      <w:pPr>
        <w:rPr>
          <w:lang w:val="en"/>
        </w:rPr>
      </w:pPr>
    </w:p>
    <w:p w14:paraId="5D096B30" w14:textId="77777777" w:rsidR="0051106F" w:rsidRPr="0051106F" w:rsidRDefault="0051106F" w:rsidP="0051106F">
      <w:pPr>
        <w:rPr>
          <w:lang w:val="en"/>
        </w:rPr>
      </w:pPr>
      <w:r w:rsidRPr="0051106F">
        <w:rPr>
          <w:lang w:val="en"/>
        </w:rPr>
        <w:t>Which of the following best describes how the current law attempts to balance these competing principles?</w:t>
      </w:r>
    </w:p>
    <w:p w14:paraId="4D61ED93" w14:textId="77777777" w:rsidR="0051106F" w:rsidRPr="0051106F" w:rsidRDefault="0051106F" w:rsidP="0051106F">
      <w:pPr>
        <w:rPr>
          <w:lang w:val="en"/>
        </w:rPr>
      </w:pPr>
    </w:p>
    <w:p w14:paraId="40E3F1C6" w14:textId="77777777" w:rsidR="0051106F" w:rsidRPr="0051106F" w:rsidRDefault="0051106F" w:rsidP="0051106F">
      <w:pPr>
        <w:rPr>
          <w:lang w:val="en"/>
        </w:rPr>
      </w:pPr>
      <w:r w:rsidRPr="0051106F">
        <w:rPr>
          <w:lang w:val="en"/>
        </w:rPr>
        <w:t>A. It abolishes all overriding interests to ensure absolute certainty for purchasers.</w:t>
      </w:r>
    </w:p>
    <w:p w14:paraId="03BF1CD0" w14:textId="77777777" w:rsidR="0051106F" w:rsidRPr="0051106F" w:rsidRDefault="0051106F" w:rsidP="0051106F">
      <w:pPr>
        <w:rPr>
          <w:lang w:val="en"/>
        </w:rPr>
      </w:pPr>
      <w:r w:rsidRPr="0051106F">
        <w:rPr>
          <w:lang w:val="en"/>
        </w:rPr>
        <w:t>B. It protects all unregistered interests provided the occupier can prove they exist.</w:t>
      </w:r>
    </w:p>
    <w:p w14:paraId="55C10FE8" w14:textId="77777777" w:rsidR="0051106F" w:rsidRPr="0051106F" w:rsidRDefault="0051106F" w:rsidP="0051106F">
      <w:pPr>
        <w:rPr>
          <w:lang w:val="en"/>
        </w:rPr>
      </w:pPr>
      <w:r w:rsidRPr="0051106F">
        <w:rPr>
          <w:lang w:val="en"/>
        </w:rPr>
        <w:lastRenderedPageBreak/>
        <w:t>C. It limits overriding status to interests where the occupation would have been obvious on a reasonably careful inspection by the purchaser.</w:t>
      </w:r>
    </w:p>
    <w:p w14:paraId="6A8C27E5" w14:textId="77777777" w:rsidR="0051106F" w:rsidRPr="0051106F" w:rsidRDefault="0051106F" w:rsidP="0051106F">
      <w:pPr>
        <w:rPr>
          <w:lang w:val="en"/>
        </w:rPr>
      </w:pPr>
      <w:r w:rsidRPr="0051106F">
        <w:rPr>
          <w:lang w:val="en"/>
        </w:rPr>
        <w:t>D. It requires all occupiers to register their interests, removing any protection for those who fail to do so.</w:t>
      </w:r>
    </w:p>
    <w:p w14:paraId="1DE37C9F" w14:textId="77777777" w:rsidR="0051106F" w:rsidRPr="0051106F" w:rsidRDefault="0051106F" w:rsidP="0051106F">
      <w:pPr>
        <w:rPr>
          <w:lang w:val="en"/>
        </w:rPr>
      </w:pPr>
      <w:r w:rsidRPr="0051106F">
        <w:rPr>
          <w:lang w:val="en"/>
        </w:rPr>
        <w:t>E. It allows purchasers to void any interest that was not disclosed to them before completion.</w:t>
      </w:r>
    </w:p>
    <w:p w14:paraId="3B309FFA" w14:textId="77777777" w:rsidR="0051106F" w:rsidRPr="0051106F" w:rsidRDefault="0051106F" w:rsidP="0051106F">
      <w:pPr>
        <w:rPr>
          <w:lang w:val="en"/>
        </w:rPr>
      </w:pPr>
    </w:p>
    <w:p w14:paraId="537606D9" w14:textId="77777777" w:rsidR="0051106F" w:rsidRPr="0051106F" w:rsidRDefault="0051106F" w:rsidP="0051106F">
      <w:pPr>
        <w:rPr>
          <w:lang w:val="en"/>
        </w:rPr>
      </w:pPr>
      <w:r w:rsidRPr="0051106F">
        <w:rPr>
          <w:lang w:val="en"/>
        </w:rPr>
        <w:t>The correct option is C.</w:t>
      </w:r>
    </w:p>
    <w:p w14:paraId="71F1822E" w14:textId="77777777" w:rsidR="0051106F" w:rsidRPr="0051106F" w:rsidRDefault="0051106F" w:rsidP="0051106F">
      <w:pPr>
        <w:rPr>
          <w:lang w:val="en"/>
        </w:rPr>
      </w:pPr>
    </w:p>
    <w:p w14:paraId="591C0643" w14:textId="77777777" w:rsidR="0051106F" w:rsidRPr="0051106F" w:rsidRDefault="0051106F" w:rsidP="0051106F">
      <w:pPr>
        <w:rPr>
          <w:lang w:val="en"/>
        </w:rPr>
      </w:pPr>
      <w:r w:rsidRPr="0051106F">
        <w:rPr>
          <w:lang w:val="en"/>
        </w:rPr>
        <w:t>Explanation</w:t>
      </w:r>
    </w:p>
    <w:p w14:paraId="23291361" w14:textId="77777777" w:rsidR="0051106F" w:rsidRPr="0051106F" w:rsidRDefault="0051106F" w:rsidP="0051106F">
      <w:pPr>
        <w:rPr>
          <w:lang w:val="en"/>
        </w:rPr>
      </w:pPr>
    </w:p>
    <w:p w14:paraId="79D93E4F" w14:textId="77777777" w:rsidR="0051106F" w:rsidRPr="0051106F" w:rsidRDefault="0051106F" w:rsidP="0051106F">
      <w:pPr>
        <w:rPr>
          <w:lang w:val="en"/>
        </w:rPr>
      </w:pPr>
      <w:r w:rsidRPr="0051106F">
        <w:rPr>
          <w:lang w:val="en"/>
        </w:rPr>
        <w:t>The correct option is C. The modern law, particularly through the "reasonably careful inspection" test for interests protected by actual occupation, explicitly seeks to balance the protection of occupiers with the need for purchaser certainty. A purchaser is only bound by an occupier's interest if the occupation itself was apparent. This means a purchaser who makes a reasonable inspection will not be bound by a truly hidden interest, thus preserving a significant degree of transactional certainty.</w:t>
      </w:r>
    </w:p>
    <w:p w14:paraId="1E38673E" w14:textId="77777777" w:rsidR="0051106F" w:rsidRPr="0051106F" w:rsidRDefault="0051106F" w:rsidP="0051106F">
      <w:pPr>
        <w:rPr>
          <w:lang w:val="en"/>
        </w:rPr>
      </w:pPr>
    </w:p>
    <w:p w14:paraId="74DD89D1" w14:textId="77777777" w:rsidR="0051106F" w:rsidRPr="0051106F" w:rsidRDefault="0051106F" w:rsidP="0051106F">
      <w:pPr>
        <w:rPr>
          <w:lang w:val="en"/>
        </w:rPr>
      </w:pPr>
      <w:r w:rsidRPr="0051106F">
        <w:rPr>
          <w:lang w:val="en"/>
        </w:rPr>
        <w:t>Option A is incorrect as the law retains several categories of overriding interests, acknowledging that it is impractical to require registration of every single right.</w:t>
      </w:r>
    </w:p>
    <w:p w14:paraId="71FCFE06" w14:textId="77777777" w:rsidR="0051106F" w:rsidRPr="0051106F" w:rsidRDefault="0051106F" w:rsidP="0051106F">
      <w:pPr>
        <w:rPr>
          <w:lang w:val="en"/>
        </w:rPr>
      </w:pPr>
    </w:p>
    <w:p w14:paraId="11AA29FD" w14:textId="77777777" w:rsidR="0051106F" w:rsidRPr="0051106F" w:rsidRDefault="0051106F" w:rsidP="0051106F">
      <w:pPr>
        <w:rPr>
          <w:lang w:val="en"/>
        </w:rPr>
      </w:pPr>
      <w:r w:rsidRPr="0051106F">
        <w:rPr>
          <w:lang w:val="en"/>
        </w:rPr>
        <w:t>Option B is incorrect and would heavily favour occupiers, creating immense uncertainty for purchasers. The law imposes specific conditions that must be met.</w:t>
      </w:r>
    </w:p>
    <w:p w14:paraId="4819817D" w14:textId="77777777" w:rsidR="0051106F" w:rsidRPr="0051106F" w:rsidRDefault="0051106F" w:rsidP="0051106F">
      <w:pPr>
        <w:rPr>
          <w:lang w:val="en"/>
        </w:rPr>
      </w:pPr>
    </w:p>
    <w:p w14:paraId="15896331" w14:textId="77777777" w:rsidR="0051106F" w:rsidRPr="0051106F" w:rsidRDefault="0051106F" w:rsidP="0051106F">
      <w:pPr>
        <w:rPr>
          <w:lang w:val="en"/>
        </w:rPr>
      </w:pPr>
      <w:r w:rsidRPr="0051106F">
        <w:rPr>
          <w:lang w:val="en"/>
        </w:rPr>
        <w:t>Option D is incorrect. While the policy is to reduce the number of overriding interests, the law has not gone so far as to remove all protection for unregistered interests; the categories in Schedule 3 still provide protection.</w:t>
      </w:r>
    </w:p>
    <w:p w14:paraId="52AF0CEA" w14:textId="77777777" w:rsidR="0051106F" w:rsidRPr="0051106F" w:rsidRDefault="0051106F" w:rsidP="0051106F">
      <w:pPr>
        <w:rPr>
          <w:lang w:val="en"/>
        </w:rPr>
      </w:pPr>
    </w:p>
    <w:p w14:paraId="208F5D1A" w14:textId="77777777" w:rsidR="0051106F" w:rsidRPr="0051106F" w:rsidRDefault="0051106F" w:rsidP="0051106F">
      <w:pPr>
        <w:rPr>
          <w:lang w:val="en"/>
        </w:rPr>
      </w:pPr>
      <w:r w:rsidRPr="0051106F">
        <w:rPr>
          <w:lang w:val="en"/>
        </w:rPr>
        <w:t>Option E is incorrect and reflects the older doctrine of notice from unregistered land, which has been superseded by the statutory framework of registered land.</w:t>
      </w:r>
    </w:p>
    <w:p w14:paraId="36F37E18" w14:textId="77777777" w:rsidR="0051106F" w:rsidRPr="0051106F" w:rsidRDefault="0051106F" w:rsidP="0051106F">
      <w:pPr>
        <w:rPr>
          <w:lang w:val="en"/>
        </w:rPr>
      </w:pPr>
    </w:p>
    <w:p w14:paraId="36393BC8" w14:textId="77777777" w:rsidR="0051106F" w:rsidRPr="0051106F" w:rsidRDefault="0051106F" w:rsidP="0051106F">
      <w:pPr>
        <w:rPr>
          <w:lang w:val="en"/>
        </w:rPr>
      </w:pPr>
    </w:p>
    <w:p w14:paraId="4CB7320F" w14:textId="77777777" w:rsidR="0051106F" w:rsidRPr="0051106F" w:rsidRDefault="0051106F" w:rsidP="0051106F">
      <w:pPr>
        <w:rPr>
          <w:lang w:val="en"/>
        </w:rPr>
      </w:pPr>
    </w:p>
    <w:p w14:paraId="2B085174" w14:textId="77777777" w:rsidR="0051106F" w:rsidRPr="0051106F" w:rsidRDefault="0051106F" w:rsidP="0051106F">
      <w:pPr>
        <w:rPr>
          <w:lang w:val="en"/>
        </w:rPr>
      </w:pPr>
    </w:p>
    <w:p w14:paraId="7929871C" w14:textId="77777777" w:rsidR="0051106F" w:rsidRPr="0051106F" w:rsidRDefault="0051106F" w:rsidP="0051106F">
      <w:pPr>
        <w:rPr>
          <w:lang w:val="en"/>
        </w:rPr>
      </w:pPr>
    </w:p>
    <w:p w14:paraId="4931314F" w14:textId="77777777" w:rsidR="0051106F" w:rsidRPr="0051106F" w:rsidRDefault="0051106F" w:rsidP="0051106F">
      <w:pPr>
        <w:numPr>
          <w:ilvl w:val="0"/>
          <w:numId w:val="26"/>
        </w:numPr>
        <w:rPr>
          <w:lang w:val="en"/>
        </w:rPr>
      </w:pPr>
      <w:r w:rsidRPr="0051106F">
        <w:rPr>
          <w:lang w:val="en"/>
        </w:rPr>
        <w:t>Principle: The Importance of the Epitome of Title and Root of Title</w:t>
      </w:r>
    </w:p>
    <w:p w14:paraId="7F3D9284" w14:textId="77777777" w:rsidR="0051106F" w:rsidRPr="0051106F" w:rsidRDefault="0051106F" w:rsidP="0051106F">
      <w:pPr>
        <w:rPr>
          <w:lang w:val="en"/>
        </w:rPr>
      </w:pPr>
    </w:p>
    <w:p w14:paraId="782AC497" w14:textId="77777777" w:rsidR="0051106F" w:rsidRPr="0051106F" w:rsidRDefault="0051106F" w:rsidP="0051106F">
      <w:pPr>
        <w:rPr>
          <w:lang w:val="en"/>
        </w:rPr>
      </w:pPr>
      <w:r w:rsidRPr="0051106F">
        <w:rPr>
          <w:lang w:val="en"/>
        </w:rPr>
        <w:t>Arthur is in the process of purchasing "Meadowview", a valuable but unregistered freehold property, from its current owner, Beatrice. As part of the standard pre-contract enquiries, Beatrice’s solicitor has provided an epitome of title, which is a concise summary of the historical documents proving ownership. This epitome meticulously traces the chain of ownership back 18 years, commencing with a root of title, a conveyance dated 15th January 2006 from a Mr. Charles Davidson to a Mrs. Delia Egerton. The epitome then logically continues, showing a subsequent assent of the property from the executors of Mrs. Egerton’s will to Beatrice in 2018, following Mrs. Egerton's death. Arthur’s solicitor, while reviewing this history, has grown concerned. He notes that there is no document provided prior to the 2006 conveyance, meaning the chain of ownership before Mr. Charles Davidson is not revealed, potentially obscuring interests created in the more distant past that could still affect the property.</w:t>
      </w:r>
    </w:p>
    <w:p w14:paraId="1BC4D1C3" w14:textId="77777777" w:rsidR="0051106F" w:rsidRPr="0051106F" w:rsidRDefault="0051106F" w:rsidP="0051106F">
      <w:pPr>
        <w:rPr>
          <w:lang w:val="en"/>
        </w:rPr>
      </w:pPr>
    </w:p>
    <w:p w14:paraId="68AFF7E2" w14:textId="77777777" w:rsidR="0051106F" w:rsidRPr="0051106F" w:rsidRDefault="0051106F" w:rsidP="0051106F">
      <w:pPr>
        <w:rPr>
          <w:lang w:val="en"/>
        </w:rPr>
      </w:pPr>
      <w:r w:rsidRPr="0051106F">
        <w:rPr>
          <w:lang w:val="en"/>
        </w:rPr>
        <w:t>What is the primary risk that Arthur faces by accepting the 2006 conveyance as a valid root of title, and what should his solicitor’s advice be?</w:t>
      </w:r>
    </w:p>
    <w:p w14:paraId="41C59555" w14:textId="77777777" w:rsidR="0051106F" w:rsidRPr="0051106F" w:rsidRDefault="0051106F" w:rsidP="0051106F">
      <w:pPr>
        <w:rPr>
          <w:lang w:val="en"/>
        </w:rPr>
      </w:pPr>
    </w:p>
    <w:p w14:paraId="53FEBDDC" w14:textId="77777777" w:rsidR="0051106F" w:rsidRPr="0051106F" w:rsidRDefault="0051106F" w:rsidP="0051106F">
      <w:pPr>
        <w:rPr>
          <w:lang w:val="en"/>
        </w:rPr>
      </w:pPr>
      <w:r w:rsidRPr="0051106F">
        <w:rPr>
          <w:lang w:val="en"/>
        </w:rPr>
        <w:t>A. There is no risk; a root of title of 18 years is more than the statutory minimum and is perfectly acceptable.</w:t>
      </w:r>
    </w:p>
    <w:p w14:paraId="6EC694E9" w14:textId="77777777" w:rsidR="0051106F" w:rsidRPr="0051106F" w:rsidRDefault="0051106F" w:rsidP="0051106F">
      <w:pPr>
        <w:rPr>
          <w:lang w:val="en"/>
        </w:rPr>
      </w:pPr>
      <w:r w:rsidRPr="0051106F">
        <w:rPr>
          <w:lang w:val="en"/>
        </w:rPr>
        <w:t>B. The risk is that the 2006 conveyance may have been forged, and without earlier deeds, this is impossible to verify.</w:t>
      </w:r>
    </w:p>
    <w:p w14:paraId="534B8F60" w14:textId="77777777" w:rsidR="0051106F" w:rsidRPr="0051106F" w:rsidRDefault="0051106F" w:rsidP="0051106F">
      <w:pPr>
        <w:rPr>
          <w:lang w:val="en"/>
        </w:rPr>
      </w:pPr>
      <w:r w:rsidRPr="0051106F">
        <w:rPr>
          <w:lang w:val="en"/>
        </w:rPr>
        <w:t>C. The risk is that covenants or easements created prior to 2006, which are still enforceable, will not be revealed, and Arthur may be bound by them. His solicitor should insist on a root of title at least 15 years old and investigate any pre-root documents mentioned in the root document.</w:t>
      </w:r>
    </w:p>
    <w:p w14:paraId="14C842E6" w14:textId="77777777" w:rsidR="0051106F" w:rsidRPr="0051106F" w:rsidRDefault="0051106F" w:rsidP="0051106F">
      <w:pPr>
        <w:rPr>
          <w:lang w:val="en"/>
        </w:rPr>
      </w:pPr>
      <w:r w:rsidRPr="0051106F">
        <w:rPr>
          <w:lang w:val="en"/>
        </w:rPr>
        <w:t>D. The risk is that the Land Registry will refuse first registration based on this epitome. His solicitor should prepare a new epitome going back 30 years.</w:t>
      </w:r>
    </w:p>
    <w:p w14:paraId="61BB300B" w14:textId="77777777" w:rsidR="0051106F" w:rsidRPr="0051106F" w:rsidRDefault="0051106F" w:rsidP="0051106F">
      <w:pPr>
        <w:rPr>
          <w:lang w:val="en"/>
        </w:rPr>
      </w:pPr>
      <w:r w:rsidRPr="0051106F">
        <w:rPr>
          <w:lang w:val="en"/>
        </w:rPr>
        <w:lastRenderedPageBreak/>
        <w:t>E. The risk is that Mrs. Egerton did not have the legal capacity to sell the property in 2006. His solicitor should demand to see her birth certificate.</w:t>
      </w:r>
    </w:p>
    <w:p w14:paraId="652F0291" w14:textId="77777777" w:rsidR="0051106F" w:rsidRPr="0051106F" w:rsidRDefault="0051106F" w:rsidP="0051106F">
      <w:pPr>
        <w:rPr>
          <w:lang w:val="en"/>
        </w:rPr>
      </w:pPr>
    </w:p>
    <w:p w14:paraId="57825615" w14:textId="77777777" w:rsidR="0051106F" w:rsidRPr="0051106F" w:rsidRDefault="0051106F" w:rsidP="0051106F">
      <w:pPr>
        <w:rPr>
          <w:lang w:val="en"/>
        </w:rPr>
      </w:pPr>
      <w:r w:rsidRPr="0051106F">
        <w:rPr>
          <w:lang w:val="en"/>
        </w:rPr>
        <w:t>The correct option is C.</w:t>
      </w:r>
    </w:p>
    <w:p w14:paraId="3E2D4290" w14:textId="77777777" w:rsidR="0051106F" w:rsidRPr="0051106F" w:rsidRDefault="0051106F" w:rsidP="0051106F">
      <w:pPr>
        <w:rPr>
          <w:lang w:val="en"/>
        </w:rPr>
      </w:pPr>
    </w:p>
    <w:p w14:paraId="695F6D78" w14:textId="77777777" w:rsidR="0051106F" w:rsidRPr="0051106F" w:rsidRDefault="0051106F" w:rsidP="0051106F">
      <w:pPr>
        <w:rPr>
          <w:lang w:val="en"/>
        </w:rPr>
      </w:pPr>
      <w:r w:rsidRPr="0051106F">
        <w:rPr>
          <w:lang w:val="en"/>
        </w:rPr>
        <w:t>Explanation</w:t>
      </w:r>
    </w:p>
    <w:p w14:paraId="0CF788A9" w14:textId="77777777" w:rsidR="0051106F" w:rsidRPr="0051106F" w:rsidRDefault="0051106F" w:rsidP="0051106F">
      <w:pPr>
        <w:rPr>
          <w:lang w:val="en"/>
        </w:rPr>
      </w:pPr>
    </w:p>
    <w:p w14:paraId="0F427CBC" w14:textId="77777777" w:rsidR="0051106F" w:rsidRPr="0051106F" w:rsidRDefault="0051106F" w:rsidP="0051106F">
      <w:pPr>
        <w:rPr>
          <w:lang w:val="en"/>
        </w:rPr>
      </w:pPr>
      <w:r w:rsidRPr="0051106F">
        <w:rPr>
          <w:lang w:val="en"/>
        </w:rPr>
        <w:t>The correct option is C. The root of title is the starting point for investigating the vendor’s ownership. While a 15-year root is typically sufficient, the key principle is that the purchaser is not required to investigate matters before the root. However, this means they take the property subject to any interests created prior to that date, even if they are not revealed in the epitome. The 2006 conveyance might refer to a prior deed which contained a restrictive covenant, for example. Arthur’s solicitor should insist on a good root (at least 15 years) and meticulously examine the root document itself for any references to earlier matters that might affect the property.</w:t>
      </w:r>
    </w:p>
    <w:p w14:paraId="04B7FAC3" w14:textId="77777777" w:rsidR="0051106F" w:rsidRPr="0051106F" w:rsidRDefault="0051106F" w:rsidP="0051106F">
      <w:pPr>
        <w:rPr>
          <w:lang w:val="en"/>
        </w:rPr>
      </w:pPr>
    </w:p>
    <w:p w14:paraId="211BC2BD" w14:textId="77777777" w:rsidR="0051106F" w:rsidRPr="0051106F" w:rsidRDefault="0051106F" w:rsidP="0051106F">
      <w:pPr>
        <w:rPr>
          <w:lang w:val="en"/>
        </w:rPr>
      </w:pPr>
      <w:r w:rsidRPr="0051106F">
        <w:rPr>
          <w:lang w:val="en"/>
        </w:rPr>
        <w:t>Option A is incorrect. It is complacent and ignores the risk of pre-root interests. A good root of title proves ownership from that point forward. However, it provides no guarantee against undisclosed equitable interests or defects that arose prior to the root document. Assuming the title is clear is a significant and risky oversight.</w:t>
      </w:r>
    </w:p>
    <w:p w14:paraId="410A9378" w14:textId="77777777" w:rsidR="0051106F" w:rsidRPr="0051106F" w:rsidRDefault="0051106F" w:rsidP="0051106F">
      <w:pPr>
        <w:rPr>
          <w:lang w:val="en"/>
        </w:rPr>
      </w:pPr>
    </w:p>
    <w:p w14:paraId="4DC82F05" w14:textId="77777777" w:rsidR="0051106F" w:rsidRPr="0051106F" w:rsidRDefault="0051106F" w:rsidP="0051106F">
      <w:pPr>
        <w:rPr>
          <w:lang w:val="en"/>
        </w:rPr>
      </w:pPr>
      <w:r w:rsidRPr="0051106F">
        <w:rPr>
          <w:lang w:val="en"/>
        </w:rPr>
        <w:t>Option B is incorrect. While a theoretical risk, is not the primary concern addressed by the rules on root of title; forgery is a separate issue. The fundamental purpose of a root of title is to establish a clear chain of ownership for a specified period. While forgery is a general legal risk, the specific 15-year rule exists to balance certainty against the practical difficulty of investigating an infinite history.</w:t>
      </w:r>
    </w:p>
    <w:p w14:paraId="13C0B726" w14:textId="77777777" w:rsidR="0051106F" w:rsidRPr="0051106F" w:rsidRDefault="0051106F" w:rsidP="0051106F">
      <w:pPr>
        <w:rPr>
          <w:lang w:val="en"/>
        </w:rPr>
      </w:pPr>
    </w:p>
    <w:p w14:paraId="633EE898" w14:textId="77777777" w:rsidR="0051106F" w:rsidRPr="0051106F" w:rsidRDefault="0051106F" w:rsidP="0051106F">
      <w:pPr>
        <w:rPr>
          <w:lang w:val="en"/>
        </w:rPr>
      </w:pPr>
      <w:r w:rsidRPr="0051106F">
        <w:rPr>
          <w:lang w:val="en"/>
        </w:rPr>
        <w:t>Option D is incorrect; a 15-year root is generally acceptable for first registration. The Land Registration Act 2002 and associated rules specifically provide for a 15-year period of documentary history to support an application for first registration. This is the standard and legally sufficient period required for this process.</w:t>
      </w:r>
    </w:p>
    <w:p w14:paraId="7F6E0D78" w14:textId="77777777" w:rsidR="0051106F" w:rsidRPr="0051106F" w:rsidRDefault="0051106F" w:rsidP="0051106F">
      <w:pPr>
        <w:rPr>
          <w:lang w:val="en"/>
        </w:rPr>
      </w:pPr>
    </w:p>
    <w:p w14:paraId="3C07B745" w14:textId="77777777" w:rsidR="0051106F" w:rsidRPr="0051106F" w:rsidRDefault="0051106F" w:rsidP="0051106F">
      <w:pPr>
        <w:rPr>
          <w:lang w:val="en"/>
        </w:rPr>
      </w:pPr>
      <w:r w:rsidRPr="0051106F">
        <w:rPr>
          <w:lang w:val="en"/>
        </w:rPr>
        <w:lastRenderedPageBreak/>
        <w:t>Option E is incorrect; the root document itself is what proves the vendor’s title, not separate personal documents. The root of title is a specific document in the chain, like a conveyance or mortgage, that demonstrates the vendor's ownership. It is not established by the vendor's personal identity documents, which are irrelevant to proving title to the land itself.</w:t>
      </w:r>
    </w:p>
    <w:p w14:paraId="0F0EA384" w14:textId="77777777" w:rsidR="0051106F" w:rsidRPr="0051106F" w:rsidRDefault="0051106F" w:rsidP="0051106F">
      <w:pPr>
        <w:rPr>
          <w:lang w:val="en"/>
        </w:rPr>
      </w:pPr>
    </w:p>
    <w:p w14:paraId="3FA3C370" w14:textId="77777777" w:rsidR="0051106F" w:rsidRPr="0051106F" w:rsidRDefault="0051106F" w:rsidP="0051106F">
      <w:pPr>
        <w:rPr>
          <w:lang w:val="en"/>
        </w:rPr>
      </w:pPr>
    </w:p>
    <w:p w14:paraId="088D7A48" w14:textId="77777777" w:rsidR="0051106F" w:rsidRPr="0051106F" w:rsidRDefault="0051106F" w:rsidP="0051106F">
      <w:pPr>
        <w:numPr>
          <w:ilvl w:val="0"/>
          <w:numId w:val="26"/>
        </w:numPr>
        <w:rPr>
          <w:lang w:val="en"/>
        </w:rPr>
      </w:pPr>
      <w:r w:rsidRPr="0051106F">
        <w:rPr>
          <w:lang w:val="en"/>
        </w:rPr>
        <w:t>Principle: The Nature and Risks of Unregistered Land</w:t>
      </w:r>
    </w:p>
    <w:p w14:paraId="3698C06C" w14:textId="77777777" w:rsidR="0051106F" w:rsidRPr="0051106F" w:rsidRDefault="0051106F" w:rsidP="0051106F">
      <w:pPr>
        <w:rPr>
          <w:lang w:val="en"/>
        </w:rPr>
      </w:pPr>
    </w:p>
    <w:p w14:paraId="1D1AC5C7" w14:textId="77777777" w:rsidR="0051106F" w:rsidRPr="0051106F" w:rsidRDefault="0051106F" w:rsidP="0051106F">
      <w:pPr>
        <w:rPr>
          <w:lang w:val="en"/>
        </w:rPr>
      </w:pPr>
      <w:r w:rsidRPr="0051106F">
        <w:rPr>
          <w:lang w:val="en"/>
        </w:rPr>
        <w:t xml:space="preserve">Caspian is at a crossroads in his property search, having found two promising but very different houses. The first, "The Limes", is registered land, a property already within the modern, state-backed system of title guarantee. The second, "The Pines", is an unregistered property, and his friend, a qualified surveyor, has assured him it is structurally superior and a better-built home from a physical perspective. However, Caspian is inherently risk-averse and is deeply concerned with legal security over and above brick-and-mortar condition. </w:t>
      </w:r>
    </w:p>
    <w:p w14:paraId="27223544" w14:textId="77777777" w:rsidR="0051106F" w:rsidRPr="0051106F" w:rsidRDefault="0051106F" w:rsidP="0051106F">
      <w:pPr>
        <w:rPr>
          <w:lang w:val="en"/>
        </w:rPr>
      </w:pPr>
    </w:p>
    <w:p w14:paraId="6662409A" w14:textId="77777777" w:rsidR="0051106F" w:rsidRPr="0051106F" w:rsidRDefault="0051106F" w:rsidP="0051106F">
      <w:pPr>
        <w:rPr>
          <w:lang w:val="en"/>
        </w:rPr>
      </w:pPr>
      <w:r w:rsidRPr="0051106F">
        <w:rPr>
          <w:lang w:val="en"/>
        </w:rPr>
        <w:t>From a legal perspective, what is the fundamental difference between purchasing "The Pines" (unregistered) and "The Limes" (registered) that creates a greater inherent risk for a purchaser?</w:t>
      </w:r>
    </w:p>
    <w:p w14:paraId="6255380C" w14:textId="77777777" w:rsidR="0051106F" w:rsidRPr="0051106F" w:rsidRDefault="0051106F" w:rsidP="0051106F">
      <w:pPr>
        <w:rPr>
          <w:lang w:val="en"/>
        </w:rPr>
      </w:pPr>
    </w:p>
    <w:p w14:paraId="7A5417F8" w14:textId="77777777" w:rsidR="0051106F" w:rsidRPr="0051106F" w:rsidRDefault="0051106F" w:rsidP="0051106F">
      <w:pPr>
        <w:rPr>
          <w:lang w:val="en"/>
        </w:rPr>
      </w:pPr>
      <w:r w:rsidRPr="0051106F">
        <w:rPr>
          <w:lang w:val="en"/>
        </w:rPr>
        <w:t>A. There is no fundamental difference; the legal principles are the same.</w:t>
      </w:r>
    </w:p>
    <w:p w14:paraId="07288FB7" w14:textId="77777777" w:rsidR="0051106F" w:rsidRPr="0051106F" w:rsidRDefault="0051106F" w:rsidP="0051106F">
      <w:pPr>
        <w:rPr>
          <w:lang w:val="en"/>
        </w:rPr>
      </w:pPr>
      <w:r w:rsidRPr="0051106F">
        <w:rPr>
          <w:lang w:val="en"/>
        </w:rPr>
        <w:t>B. The purchase price for unregistered land is always higher due to the extra legal work involved.</w:t>
      </w:r>
    </w:p>
    <w:p w14:paraId="3A1E1475" w14:textId="77777777" w:rsidR="0051106F" w:rsidRPr="0051106F" w:rsidRDefault="0051106F" w:rsidP="0051106F">
      <w:pPr>
        <w:rPr>
          <w:lang w:val="en"/>
        </w:rPr>
      </w:pPr>
      <w:r w:rsidRPr="0051106F">
        <w:rPr>
          <w:lang w:val="en"/>
        </w:rPr>
        <w:t>C. For unregistered land, there is no central register, so a purchaser must rely on the vendor’s collection of historical deeds and conduct Land Charges searches against names, which can miss interests not revealed in these documents.</w:t>
      </w:r>
    </w:p>
    <w:p w14:paraId="2F039017" w14:textId="77777777" w:rsidR="0051106F" w:rsidRPr="0051106F" w:rsidRDefault="0051106F" w:rsidP="0051106F">
      <w:pPr>
        <w:rPr>
          <w:lang w:val="en"/>
        </w:rPr>
      </w:pPr>
      <w:r w:rsidRPr="0051106F">
        <w:rPr>
          <w:lang w:val="en"/>
        </w:rPr>
        <w:t>D. For unregistered land, the purchaser must live in the property for 12 years before their title is secure.</w:t>
      </w:r>
    </w:p>
    <w:p w14:paraId="36BB960D" w14:textId="77777777" w:rsidR="0051106F" w:rsidRPr="0051106F" w:rsidRDefault="0051106F" w:rsidP="0051106F">
      <w:pPr>
        <w:rPr>
          <w:lang w:val="en"/>
        </w:rPr>
      </w:pPr>
      <w:r w:rsidRPr="0051106F">
        <w:rPr>
          <w:lang w:val="en"/>
        </w:rPr>
        <w:t>E. Unregistered land is not subject to compulsory registration, so the title can never be guaranteed.</w:t>
      </w:r>
    </w:p>
    <w:p w14:paraId="55784671" w14:textId="77777777" w:rsidR="0051106F" w:rsidRPr="0051106F" w:rsidRDefault="0051106F" w:rsidP="0051106F">
      <w:pPr>
        <w:rPr>
          <w:lang w:val="en"/>
        </w:rPr>
      </w:pPr>
    </w:p>
    <w:p w14:paraId="02332F1A" w14:textId="77777777" w:rsidR="0051106F" w:rsidRPr="0051106F" w:rsidRDefault="0051106F" w:rsidP="0051106F">
      <w:pPr>
        <w:rPr>
          <w:lang w:val="en"/>
        </w:rPr>
      </w:pPr>
      <w:r w:rsidRPr="0051106F">
        <w:rPr>
          <w:lang w:val="en"/>
        </w:rPr>
        <w:t>The correct option is C.</w:t>
      </w:r>
    </w:p>
    <w:p w14:paraId="00A2A7F4" w14:textId="77777777" w:rsidR="0051106F" w:rsidRPr="0051106F" w:rsidRDefault="0051106F" w:rsidP="0051106F">
      <w:pPr>
        <w:rPr>
          <w:lang w:val="en"/>
        </w:rPr>
      </w:pPr>
    </w:p>
    <w:p w14:paraId="7B11F542" w14:textId="77777777" w:rsidR="0051106F" w:rsidRPr="0051106F" w:rsidRDefault="0051106F" w:rsidP="0051106F">
      <w:pPr>
        <w:rPr>
          <w:lang w:val="en"/>
        </w:rPr>
      </w:pPr>
      <w:r w:rsidRPr="0051106F">
        <w:rPr>
          <w:lang w:val="en"/>
        </w:rPr>
        <w:t>Explanation</w:t>
      </w:r>
    </w:p>
    <w:p w14:paraId="7AFAEFF6" w14:textId="77777777" w:rsidR="0051106F" w:rsidRPr="0051106F" w:rsidRDefault="0051106F" w:rsidP="0051106F">
      <w:pPr>
        <w:rPr>
          <w:lang w:val="en"/>
        </w:rPr>
      </w:pPr>
    </w:p>
    <w:p w14:paraId="07D49B4B" w14:textId="77777777" w:rsidR="0051106F" w:rsidRPr="0051106F" w:rsidRDefault="0051106F" w:rsidP="0051106F">
      <w:pPr>
        <w:rPr>
          <w:lang w:val="en"/>
        </w:rPr>
      </w:pPr>
      <w:r w:rsidRPr="0051106F">
        <w:rPr>
          <w:lang w:val="en"/>
        </w:rPr>
        <w:t>The correct option is C. This captures the core challenge of unregistered conveyancing. There is no single, state-guaranteed register. The purchaser’s investigation depends on a trawl through often complex historical deeds (the epitome of title) and a separate search of the Land Charges Register against the names of past owners. This system is fraught with risk, as equitable interests that are not registered as land charges or apparent from the deeds can be binding on a purchaser who has notice, or can be missed entirely, creating "hidden risks".</w:t>
      </w:r>
    </w:p>
    <w:p w14:paraId="02564785" w14:textId="77777777" w:rsidR="0051106F" w:rsidRPr="0051106F" w:rsidRDefault="0051106F" w:rsidP="0051106F">
      <w:pPr>
        <w:rPr>
          <w:lang w:val="en"/>
        </w:rPr>
      </w:pPr>
    </w:p>
    <w:p w14:paraId="4302606E" w14:textId="77777777" w:rsidR="0051106F" w:rsidRPr="0051106F" w:rsidRDefault="0051106F" w:rsidP="0051106F">
      <w:pPr>
        <w:rPr>
          <w:lang w:val="en"/>
        </w:rPr>
      </w:pPr>
      <w:r w:rsidRPr="0051106F">
        <w:rPr>
          <w:lang w:val="en"/>
        </w:rPr>
        <w:t>Option A is fundamentally incorrect because the legal systems governing registered and unregistered land are distinct. Registered land relies on a state-guaranteed register as the conclusive source of information, while unregistered land depends on a historical investigation of deeds and a separate search of a register of names, creating entirely different risks and procedures for a purchaser.</w:t>
      </w:r>
    </w:p>
    <w:p w14:paraId="4D3A2EC2" w14:textId="77777777" w:rsidR="0051106F" w:rsidRPr="0051106F" w:rsidRDefault="0051106F" w:rsidP="0051106F">
      <w:pPr>
        <w:rPr>
          <w:lang w:val="en"/>
        </w:rPr>
      </w:pPr>
    </w:p>
    <w:p w14:paraId="4C20AE4E" w14:textId="77777777" w:rsidR="0051106F" w:rsidRPr="0051106F" w:rsidRDefault="0051106F" w:rsidP="0051106F">
      <w:pPr>
        <w:rPr>
          <w:lang w:val="en"/>
        </w:rPr>
      </w:pPr>
      <w:r w:rsidRPr="0051106F">
        <w:rPr>
          <w:lang w:val="en"/>
        </w:rPr>
        <w:t>Option B is incorrect; it is not the core legal distinction. The fundamental difference lies in the nature of how title is proved and what interests will bind a purchaser, not in the potential for higher costs.</w:t>
      </w:r>
    </w:p>
    <w:p w14:paraId="1CCBBA68" w14:textId="77777777" w:rsidR="0051106F" w:rsidRPr="0051106F" w:rsidRDefault="0051106F" w:rsidP="0051106F">
      <w:pPr>
        <w:rPr>
          <w:lang w:val="en"/>
        </w:rPr>
      </w:pPr>
    </w:p>
    <w:p w14:paraId="4EBAF9FA" w14:textId="77777777" w:rsidR="0051106F" w:rsidRPr="0051106F" w:rsidRDefault="0051106F" w:rsidP="0051106F">
      <w:pPr>
        <w:rPr>
          <w:lang w:val="en"/>
        </w:rPr>
      </w:pPr>
      <w:r w:rsidRPr="0051106F">
        <w:rPr>
          <w:lang w:val="en"/>
        </w:rPr>
        <w:t>Option D is incorrect. This is unrelated to the inherent legal risks a buyer faces when voluntarily purchasing a property, which is the focus of the comparison between the two systems.</w:t>
      </w:r>
    </w:p>
    <w:p w14:paraId="7614CF9F" w14:textId="77777777" w:rsidR="0051106F" w:rsidRPr="0051106F" w:rsidRDefault="0051106F" w:rsidP="0051106F">
      <w:pPr>
        <w:rPr>
          <w:lang w:val="en"/>
        </w:rPr>
      </w:pPr>
    </w:p>
    <w:p w14:paraId="176E04DE" w14:textId="77777777" w:rsidR="0051106F" w:rsidRPr="0051106F" w:rsidRDefault="0051106F" w:rsidP="0051106F">
      <w:pPr>
        <w:rPr>
          <w:lang w:val="en"/>
        </w:rPr>
      </w:pPr>
      <w:r w:rsidRPr="0051106F">
        <w:rPr>
          <w:lang w:val="en"/>
        </w:rPr>
        <w:t>Option E is incorrect because the statement is factually wrong. A key feature of the modern system is that the sale of an unregistered freehold is a primary trigger for compulsory first registration, ensuring the property enters the registered system after the transaction.</w:t>
      </w:r>
    </w:p>
    <w:p w14:paraId="72BD8718" w14:textId="77777777" w:rsidR="0051106F" w:rsidRPr="0051106F" w:rsidRDefault="0051106F" w:rsidP="0051106F">
      <w:pPr>
        <w:rPr>
          <w:lang w:val="en"/>
        </w:rPr>
      </w:pPr>
    </w:p>
    <w:p w14:paraId="6BF4AABD" w14:textId="77777777" w:rsidR="0051106F" w:rsidRPr="0051106F" w:rsidRDefault="0051106F" w:rsidP="0051106F">
      <w:pPr>
        <w:numPr>
          <w:ilvl w:val="0"/>
          <w:numId w:val="26"/>
        </w:numPr>
        <w:rPr>
          <w:lang w:val="en"/>
        </w:rPr>
      </w:pPr>
      <w:r w:rsidRPr="0051106F">
        <w:rPr>
          <w:lang w:val="en"/>
        </w:rPr>
        <w:t>Principle: The Doctrine of Notice and the Bona Fide Purchaser</w:t>
      </w:r>
    </w:p>
    <w:p w14:paraId="2446FACA" w14:textId="77777777" w:rsidR="0051106F" w:rsidRPr="0051106F" w:rsidRDefault="0051106F" w:rsidP="0051106F">
      <w:pPr>
        <w:rPr>
          <w:lang w:val="en"/>
        </w:rPr>
      </w:pPr>
    </w:p>
    <w:p w14:paraId="520FE109" w14:textId="77777777" w:rsidR="0051106F" w:rsidRPr="0051106F" w:rsidRDefault="0051106F" w:rsidP="0051106F">
      <w:pPr>
        <w:rPr>
          <w:lang w:val="en"/>
        </w:rPr>
      </w:pPr>
      <w:r w:rsidRPr="0051106F">
        <w:rPr>
          <w:lang w:val="en"/>
        </w:rPr>
        <w:t xml:space="preserve">In 2015, Felicity, the owner of an unregistered freehold plot of land, formally granted her neighbour, George, an equitable easement for drainage across her property. This right was </w:t>
      </w:r>
      <w:r w:rsidRPr="0051106F">
        <w:rPr>
          <w:lang w:val="en"/>
        </w:rPr>
        <w:lastRenderedPageBreak/>
        <w:t>established through a detailed written contract between them, but it was never executed as a deed. Critically, this equitable easement was also never registered as a land charge against Felicity's name. Nearly a decade later, in 2024, Felicity decided to sell the land to Hamish. As a diligent and keen gardener, Hamish took a thorough walk of the property's boundaries before committing to the purchase. During his inspection, he noticed an existing drainpipe running across the land but logically assumed it served Felicity's own property and was not a right for a third party. He proceeded to pay the full market price and received a conveyance of the legal estate. George has now appeared, insisting on his continuing right to use the drain. Hamish, contesting this, claims he is a bona fide purchaser for value without notice and therefore takes the land completely free of George's unregistered equitable easement.</w:t>
      </w:r>
    </w:p>
    <w:p w14:paraId="46390550" w14:textId="77777777" w:rsidR="0051106F" w:rsidRPr="0051106F" w:rsidRDefault="0051106F" w:rsidP="0051106F">
      <w:pPr>
        <w:rPr>
          <w:lang w:val="en"/>
        </w:rPr>
      </w:pPr>
    </w:p>
    <w:p w14:paraId="148DAF3F" w14:textId="77777777" w:rsidR="0051106F" w:rsidRPr="0051106F" w:rsidRDefault="0051106F" w:rsidP="0051106F">
      <w:pPr>
        <w:rPr>
          <w:lang w:val="en"/>
        </w:rPr>
      </w:pPr>
      <w:r w:rsidRPr="0051106F">
        <w:rPr>
          <w:lang w:val="en"/>
        </w:rPr>
        <w:t>Is Hamish correct?</w:t>
      </w:r>
    </w:p>
    <w:p w14:paraId="1A88CDEB" w14:textId="77777777" w:rsidR="0051106F" w:rsidRPr="0051106F" w:rsidRDefault="0051106F" w:rsidP="0051106F">
      <w:pPr>
        <w:rPr>
          <w:lang w:val="en"/>
        </w:rPr>
      </w:pPr>
    </w:p>
    <w:p w14:paraId="0D507589" w14:textId="77777777" w:rsidR="0051106F" w:rsidRPr="0051106F" w:rsidRDefault="0051106F" w:rsidP="0051106F">
      <w:pPr>
        <w:rPr>
          <w:lang w:val="en"/>
        </w:rPr>
      </w:pPr>
      <w:r w:rsidRPr="0051106F">
        <w:rPr>
          <w:lang w:val="en"/>
        </w:rPr>
        <w:t>A. No, because he saw the drainpipe, which gave him constructive notice of George's right.</w:t>
      </w:r>
    </w:p>
    <w:p w14:paraId="62B9AEFB" w14:textId="77777777" w:rsidR="0051106F" w:rsidRPr="0051106F" w:rsidRDefault="0051106F" w:rsidP="0051106F">
      <w:pPr>
        <w:rPr>
          <w:lang w:val="en"/>
        </w:rPr>
      </w:pPr>
      <w:r w:rsidRPr="0051106F">
        <w:rPr>
          <w:lang w:val="en"/>
        </w:rPr>
        <w:t>B. Yes, because the equitable easement was not registered as a land charge, and he had no actual notice of it.</w:t>
      </w:r>
    </w:p>
    <w:p w14:paraId="087AC574" w14:textId="77777777" w:rsidR="0051106F" w:rsidRPr="0051106F" w:rsidRDefault="0051106F" w:rsidP="0051106F">
      <w:pPr>
        <w:rPr>
          <w:lang w:val="en"/>
        </w:rPr>
      </w:pPr>
      <w:r w:rsidRPr="0051106F">
        <w:rPr>
          <w:lang w:val="en"/>
        </w:rPr>
        <w:t>C. No, because George has a legal right by prescription.</w:t>
      </w:r>
    </w:p>
    <w:p w14:paraId="68F5A6B0" w14:textId="77777777" w:rsidR="0051106F" w:rsidRPr="0051106F" w:rsidRDefault="0051106F" w:rsidP="0051106F">
      <w:pPr>
        <w:rPr>
          <w:lang w:val="en"/>
        </w:rPr>
      </w:pPr>
      <w:r w:rsidRPr="0051106F">
        <w:rPr>
          <w:lang w:val="en"/>
        </w:rPr>
        <w:t>D. Yes, but only if he can prove Felicity acted fraudulently.</w:t>
      </w:r>
    </w:p>
    <w:p w14:paraId="3308ACF1" w14:textId="77777777" w:rsidR="0051106F" w:rsidRPr="0051106F" w:rsidRDefault="0051106F" w:rsidP="0051106F">
      <w:pPr>
        <w:rPr>
          <w:lang w:val="en"/>
        </w:rPr>
      </w:pPr>
      <w:r w:rsidRPr="0051106F">
        <w:rPr>
          <w:lang w:val="en"/>
        </w:rPr>
        <w:t>E. No, because the doctrine of notice was abolished by the Land Registration Act 2002.</w:t>
      </w:r>
    </w:p>
    <w:p w14:paraId="6EDF6ED1" w14:textId="77777777" w:rsidR="0051106F" w:rsidRPr="0051106F" w:rsidRDefault="0051106F" w:rsidP="0051106F">
      <w:pPr>
        <w:rPr>
          <w:lang w:val="en"/>
        </w:rPr>
      </w:pPr>
      <w:r w:rsidRPr="0051106F">
        <w:rPr>
          <w:lang w:val="en"/>
        </w:rPr>
        <w:t>The correct option is B.</w:t>
      </w:r>
    </w:p>
    <w:p w14:paraId="0CAB3CE4" w14:textId="77777777" w:rsidR="0051106F" w:rsidRPr="0051106F" w:rsidRDefault="0051106F" w:rsidP="0051106F">
      <w:pPr>
        <w:rPr>
          <w:lang w:val="en"/>
        </w:rPr>
      </w:pPr>
    </w:p>
    <w:p w14:paraId="204BBF23" w14:textId="77777777" w:rsidR="0051106F" w:rsidRPr="0051106F" w:rsidRDefault="0051106F" w:rsidP="0051106F">
      <w:pPr>
        <w:rPr>
          <w:lang w:val="en"/>
        </w:rPr>
      </w:pPr>
      <w:r w:rsidRPr="0051106F">
        <w:rPr>
          <w:lang w:val="en"/>
        </w:rPr>
        <w:t>Explanation</w:t>
      </w:r>
    </w:p>
    <w:p w14:paraId="14F0600F" w14:textId="77777777" w:rsidR="0051106F" w:rsidRPr="0051106F" w:rsidRDefault="0051106F" w:rsidP="0051106F">
      <w:pPr>
        <w:rPr>
          <w:lang w:val="en"/>
        </w:rPr>
      </w:pPr>
    </w:p>
    <w:p w14:paraId="64A1D7B8" w14:textId="77777777" w:rsidR="0051106F" w:rsidRPr="0051106F" w:rsidRDefault="0051106F" w:rsidP="0051106F">
      <w:pPr>
        <w:rPr>
          <w:lang w:val="en"/>
        </w:rPr>
      </w:pPr>
      <w:r w:rsidRPr="0051106F">
        <w:rPr>
          <w:lang w:val="en"/>
        </w:rPr>
        <w:t>The correct option is B. This is a classic application of the doctrine of notice in unregistered land. An equitable easement is a Class D(iii) land charge. If it is not registered, it is void against a purchaser of the land for money or money's worth, regardless of whether they have notice. Hamish is such a purchaser. The fact he saw the pipe is irrelevant because the failure to register the charge itself makes the interest void against him.</w:t>
      </w:r>
    </w:p>
    <w:p w14:paraId="2FDD977E" w14:textId="77777777" w:rsidR="0051106F" w:rsidRPr="0051106F" w:rsidRDefault="0051106F" w:rsidP="0051106F">
      <w:pPr>
        <w:rPr>
          <w:lang w:val="en"/>
        </w:rPr>
      </w:pPr>
    </w:p>
    <w:p w14:paraId="63099AF5" w14:textId="77777777" w:rsidR="0051106F" w:rsidRPr="0051106F" w:rsidRDefault="0051106F" w:rsidP="0051106F">
      <w:pPr>
        <w:rPr>
          <w:lang w:val="en"/>
        </w:rPr>
      </w:pPr>
      <w:r w:rsidRPr="0051106F">
        <w:rPr>
          <w:lang w:val="en"/>
        </w:rPr>
        <w:lastRenderedPageBreak/>
        <w:t>Option A is incorrect. While noticing the pipe might have raised a query, the legal position is determined by the statutory voidness rule for unregistered land charges, not the general doctrine of notice in this context.</w:t>
      </w:r>
    </w:p>
    <w:p w14:paraId="028A8F36" w14:textId="77777777" w:rsidR="0051106F" w:rsidRPr="0051106F" w:rsidRDefault="0051106F" w:rsidP="0051106F">
      <w:pPr>
        <w:rPr>
          <w:lang w:val="en"/>
        </w:rPr>
      </w:pPr>
    </w:p>
    <w:p w14:paraId="18A4B4CE" w14:textId="77777777" w:rsidR="0051106F" w:rsidRPr="0051106F" w:rsidRDefault="0051106F" w:rsidP="0051106F">
      <w:pPr>
        <w:rPr>
          <w:lang w:val="en"/>
        </w:rPr>
      </w:pPr>
      <w:r w:rsidRPr="0051106F">
        <w:rPr>
          <w:lang w:val="en"/>
        </w:rPr>
        <w:t>Option C is incorrect because the right was explicitly created by a specific written agreement in 2015. A right acquired by long use, known as prescription, requires a different legal foundation of continuous use "as of right" for a 20-year period. Since this right was contractually granted, the rules of prescription do not apply.</w:t>
      </w:r>
    </w:p>
    <w:p w14:paraId="01B9006F" w14:textId="77777777" w:rsidR="0051106F" w:rsidRPr="0051106F" w:rsidRDefault="0051106F" w:rsidP="0051106F">
      <w:pPr>
        <w:rPr>
          <w:lang w:val="en"/>
        </w:rPr>
      </w:pPr>
    </w:p>
    <w:p w14:paraId="31525248" w14:textId="77777777" w:rsidR="0051106F" w:rsidRPr="0051106F" w:rsidRDefault="0051106F" w:rsidP="0051106F">
      <w:pPr>
        <w:rPr>
          <w:lang w:val="en"/>
        </w:rPr>
      </w:pPr>
      <w:r w:rsidRPr="0051106F">
        <w:rPr>
          <w:lang w:val="en"/>
        </w:rPr>
        <w:t>Option D is incorrect because the legal outcome in this scenario is determined by the statutory rules of the Land Charges Act 1972, not by allegations of fraudulent intent. The decisive factor is the failure to register the land charge, which renders the interest void against a purchaser, regardless of whether the original grantor acted in good faith or not.</w:t>
      </w:r>
    </w:p>
    <w:p w14:paraId="3E2B513A" w14:textId="77777777" w:rsidR="0051106F" w:rsidRPr="0051106F" w:rsidRDefault="0051106F" w:rsidP="0051106F">
      <w:pPr>
        <w:rPr>
          <w:lang w:val="en"/>
        </w:rPr>
      </w:pPr>
    </w:p>
    <w:p w14:paraId="1ED7E9FA" w14:textId="77777777" w:rsidR="0051106F" w:rsidRPr="0051106F" w:rsidRDefault="0051106F" w:rsidP="0051106F">
      <w:pPr>
        <w:rPr>
          <w:lang w:val="en"/>
        </w:rPr>
      </w:pPr>
      <w:r w:rsidRPr="0051106F">
        <w:rPr>
          <w:lang w:val="en"/>
        </w:rPr>
        <w:t>Option E is incorrect; the 2002 Act governs registered land. This transaction involves unregistered land, where the Land Charges Act 1972 and the doctrine of notice remain relevant.</w:t>
      </w:r>
    </w:p>
    <w:p w14:paraId="5C37CF5F" w14:textId="77777777" w:rsidR="0051106F" w:rsidRPr="0051106F" w:rsidRDefault="0051106F" w:rsidP="0051106F">
      <w:pPr>
        <w:rPr>
          <w:lang w:val="en"/>
        </w:rPr>
      </w:pPr>
    </w:p>
    <w:p w14:paraId="641B4826" w14:textId="77777777" w:rsidR="0051106F" w:rsidRPr="0051106F" w:rsidRDefault="0051106F" w:rsidP="0051106F">
      <w:pPr>
        <w:numPr>
          <w:ilvl w:val="0"/>
          <w:numId w:val="26"/>
        </w:numPr>
        <w:rPr>
          <w:lang w:val="en"/>
        </w:rPr>
      </w:pPr>
      <w:r w:rsidRPr="0051106F">
        <w:rPr>
          <w:lang w:val="en"/>
        </w:rPr>
        <w:t>Principle: The Land Charges Register and its Classes</w:t>
      </w:r>
    </w:p>
    <w:p w14:paraId="05ABD571" w14:textId="77777777" w:rsidR="0051106F" w:rsidRPr="0051106F" w:rsidRDefault="0051106F" w:rsidP="0051106F">
      <w:pPr>
        <w:rPr>
          <w:lang w:val="en"/>
        </w:rPr>
      </w:pPr>
    </w:p>
    <w:p w14:paraId="2C27F84A" w14:textId="77777777" w:rsidR="0051106F" w:rsidRPr="0051106F" w:rsidRDefault="0051106F" w:rsidP="0051106F">
      <w:pPr>
        <w:rPr>
          <w:lang w:val="en"/>
        </w:rPr>
      </w:pPr>
      <w:r w:rsidRPr="0051106F">
        <w:rPr>
          <w:lang w:val="en"/>
        </w:rPr>
        <w:t>Thomas is advising a client, Ms. Edith Vance, who is purchasing "Willow Farm," a substantial parcel of unregistered land. During his due diligence, Thomas is meticulously reviewing the abstract of title and the results of his land charges searches. He is acutely aware that for unregistered land, the enforceability of many third-party interests depends entirely on their correct registration. His client's investment could be severely compromised if she were to be bound by an undisclosed burden that should have been registered but was not.</w:t>
      </w:r>
    </w:p>
    <w:p w14:paraId="146CF71E" w14:textId="77777777" w:rsidR="0051106F" w:rsidRPr="0051106F" w:rsidRDefault="0051106F" w:rsidP="0051106F">
      <w:pPr>
        <w:rPr>
          <w:lang w:val="en"/>
        </w:rPr>
      </w:pPr>
    </w:p>
    <w:p w14:paraId="3350F146" w14:textId="77777777" w:rsidR="0051106F" w:rsidRPr="0051106F" w:rsidRDefault="0051106F" w:rsidP="0051106F">
      <w:pPr>
        <w:rPr>
          <w:lang w:val="en"/>
        </w:rPr>
      </w:pPr>
      <w:r w:rsidRPr="0051106F">
        <w:rPr>
          <w:lang w:val="en"/>
        </w:rPr>
        <w:t>When acting for a purchaser of unregistered land, which of the following discovered interests would be void against the purchaser if they were not registered in the Land Charges Register under the correct class?</w:t>
      </w:r>
    </w:p>
    <w:p w14:paraId="4344C6D2" w14:textId="77777777" w:rsidR="0051106F" w:rsidRPr="0051106F" w:rsidRDefault="0051106F" w:rsidP="0051106F">
      <w:pPr>
        <w:rPr>
          <w:lang w:val="en"/>
        </w:rPr>
      </w:pPr>
    </w:p>
    <w:p w14:paraId="408C4F90" w14:textId="77777777" w:rsidR="0051106F" w:rsidRPr="0051106F" w:rsidRDefault="0051106F" w:rsidP="0051106F">
      <w:pPr>
        <w:rPr>
          <w:lang w:val="en"/>
        </w:rPr>
      </w:pPr>
      <w:r w:rsidRPr="0051106F">
        <w:rPr>
          <w:lang w:val="en"/>
        </w:rPr>
        <w:t>A. A legal lease for a term of 10 years.</w:t>
      </w:r>
    </w:p>
    <w:p w14:paraId="61D52904" w14:textId="77777777" w:rsidR="0051106F" w:rsidRPr="0051106F" w:rsidRDefault="0051106F" w:rsidP="0051106F">
      <w:pPr>
        <w:rPr>
          <w:lang w:val="en"/>
        </w:rPr>
      </w:pPr>
      <w:r w:rsidRPr="0051106F">
        <w:rPr>
          <w:lang w:val="en"/>
        </w:rPr>
        <w:lastRenderedPageBreak/>
        <w:t>B. A restrictive covenant created in 1980.</w:t>
      </w:r>
    </w:p>
    <w:p w14:paraId="49937943" w14:textId="77777777" w:rsidR="0051106F" w:rsidRPr="0051106F" w:rsidRDefault="0051106F" w:rsidP="0051106F">
      <w:pPr>
        <w:rPr>
          <w:lang w:val="en"/>
        </w:rPr>
      </w:pPr>
      <w:r w:rsidRPr="0051106F">
        <w:rPr>
          <w:lang w:val="en"/>
        </w:rPr>
        <w:t>C. A right of way granted by deed in 1995.</w:t>
      </w:r>
    </w:p>
    <w:p w14:paraId="399FCE04" w14:textId="77777777" w:rsidR="0051106F" w:rsidRPr="0051106F" w:rsidRDefault="0051106F" w:rsidP="0051106F">
      <w:pPr>
        <w:rPr>
          <w:lang w:val="en"/>
        </w:rPr>
      </w:pPr>
      <w:r w:rsidRPr="0051106F">
        <w:rPr>
          <w:lang w:val="en"/>
        </w:rPr>
        <w:t>D. The interest of a person in actual occupation.</w:t>
      </w:r>
    </w:p>
    <w:p w14:paraId="42AF3EA7" w14:textId="77777777" w:rsidR="0051106F" w:rsidRPr="0051106F" w:rsidRDefault="0051106F" w:rsidP="0051106F">
      <w:pPr>
        <w:rPr>
          <w:lang w:val="en"/>
        </w:rPr>
      </w:pPr>
      <w:r w:rsidRPr="0051106F">
        <w:rPr>
          <w:lang w:val="en"/>
        </w:rPr>
        <w:t>E. A local land charge for a tree preservation order.</w:t>
      </w:r>
    </w:p>
    <w:p w14:paraId="58036648" w14:textId="77777777" w:rsidR="0051106F" w:rsidRPr="0051106F" w:rsidRDefault="0051106F" w:rsidP="0051106F">
      <w:pPr>
        <w:rPr>
          <w:lang w:val="en"/>
        </w:rPr>
      </w:pPr>
    </w:p>
    <w:p w14:paraId="1577BB4A" w14:textId="77777777" w:rsidR="0051106F" w:rsidRPr="0051106F" w:rsidRDefault="0051106F" w:rsidP="0051106F">
      <w:pPr>
        <w:rPr>
          <w:lang w:val="en"/>
        </w:rPr>
      </w:pPr>
      <w:r w:rsidRPr="0051106F">
        <w:rPr>
          <w:lang w:val="en"/>
        </w:rPr>
        <w:t>The correct option is B.</w:t>
      </w:r>
    </w:p>
    <w:p w14:paraId="2D58C546" w14:textId="77777777" w:rsidR="0051106F" w:rsidRPr="0051106F" w:rsidRDefault="0051106F" w:rsidP="0051106F">
      <w:pPr>
        <w:rPr>
          <w:lang w:val="en"/>
        </w:rPr>
      </w:pPr>
    </w:p>
    <w:p w14:paraId="4194DB88" w14:textId="77777777" w:rsidR="0051106F" w:rsidRPr="0051106F" w:rsidRDefault="0051106F" w:rsidP="0051106F">
      <w:pPr>
        <w:rPr>
          <w:lang w:val="en"/>
        </w:rPr>
      </w:pPr>
      <w:r w:rsidRPr="0051106F">
        <w:rPr>
          <w:lang w:val="en"/>
        </w:rPr>
        <w:t>Explanation</w:t>
      </w:r>
    </w:p>
    <w:p w14:paraId="06B6C6BA" w14:textId="77777777" w:rsidR="0051106F" w:rsidRPr="0051106F" w:rsidRDefault="0051106F" w:rsidP="0051106F">
      <w:pPr>
        <w:rPr>
          <w:lang w:val="en"/>
        </w:rPr>
      </w:pPr>
    </w:p>
    <w:p w14:paraId="2CF28AA3" w14:textId="77777777" w:rsidR="0051106F" w:rsidRPr="0051106F" w:rsidRDefault="0051106F" w:rsidP="0051106F">
      <w:pPr>
        <w:rPr>
          <w:lang w:val="en"/>
        </w:rPr>
      </w:pPr>
      <w:r w:rsidRPr="0051106F">
        <w:rPr>
          <w:lang w:val="en"/>
        </w:rPr>
        <w:t>The correct option is B. A restrictive covenant is a Class D(ii) land charge. If it is not registered, it is void against a purchaser for money or money's worth. This is a critical protection for a purchaser of unregistered land.</w:t>
      </w:r>
    </w:p>
    <w:p w14:paraId="6FBD6A7A" w14:textId="77777777" w:rsidR="0051106F" w:rsidRPr="0051106F" w:rsidRDefault="0051106F" w:rsidP="0051106F">
      <w:pPr>
        <w:rPr>
          <w:lang w:val="en"/>
        </w:rPr>
      </w:pPr>
    </w:p>
    <w:p w14:paraId="50AAAD4D" w14:textId="77777777" w:rsidR="0051106F" w:rsidRPr="0051106F" w:rsidRDefault="0051106F" w:rsidP="0051106F">
      <w:pPr>
        <w:rPr>
          <w:lang w:val="en"/>
        </w:rPr>
      </w:pPr>
      <w:r w:rsidRPr="0051106F">
        <w:rPr>
          <w:lang w:val="en"/>
        </w:rPr>
        <w:t>Option A is incorrect. A legal lease is a legal interest in land and is binding on a purchaser under the rules of unregistered land without needing to be registered as a land charge. It would be binding provided the purchaser had notice, which they would if the tenant was in occupation.</w:t>
      </w:r>
    </w:p>
    <w:p w14:paraId="3EC73ADD" w14:textId="77777777" w:rsidR="0051106F" w:rsidRPr="0051106F" w:rsidRDefault="0051106F" w:rsidP="0051106F">
      <w:pPr>
        <w:rPr>
          <w:lang w:val="en"/>
        </w:rPr>
      </w:pPr>
    </w:p>
    <w:p w14:paraId="7C2A0C98" w14:textId="77777777" w:rsidR="0051106F" w:rsidRPr="0051106F" w:rsidRDefault="0051106F" w:rsidP="0051106F">
      <w:pPr>
        <w:rPr>
          <w:lang w:val="en"/>
        </w:rPr>
      </w:pPr>
      <w:r w:rsidRPr="0051106F">
        <w:rPr>
          <w:lang w:val="en"/>
        </w:rPr>
        <w:t>Option C is incorrect. A right of way granted by deed is a legal easement. Legal interests bind the world and do not need to be registered as land charges.</w:t>
      </w:r>
    </w:p>
    <w:p w14:paraId="74321B07" w14:textId="77777777" w:rsidR="0051106F" w:rsidRPr="0051106F" w:rsidRDefault="0051106F" w:rsidP="0051106F">
      <w:pPr>
        <w:rPr>
          <w:lang w:val="en"/>
        </w:rPr>
      </w:pPr>
    </w:p>
    <w:p w14:paraId="4143C677" w14:textId="77777777" w:rsidR="0051106F" w:rsidRPr="0051106F" w:rsidRDefault="0051106F" w:rsidP="0051106F">
      <w:pPr>
        <w:rPr>
          <w:lang w:val="en"/>
        </w:rPr>
      </w:pPr>
      <w:r w:rsidRPr="0051106F">
        <w:rPr>
          <w:lang w:val="en"/>
        </w:rPr>
        <w:t>Option D is incorrect. The interest of a person in actual occupation is an overriding interest in registered land. In unregistered land, it is binding on a purchaser under the doctrine of notice if the occupation is discoverable.</w:t>
      </w:r>
    </w:p>
    <w:p w14:paraId="6021A4DC" w14:textId="77777777" w:rsidR="0051106F" w:rsidRPr="0051106F" w:rsidRDefault="0051106F" w:rsidP="0051106F">
      <w:pPr>
        <w:rPr>
          <w:lang w:val="en"/>
        </w:rPr>
      </w:pPr>
    </w:p>
    <w:p w14:paraId="05BE7FC4" w14:textId="77777777" w:rsidR="0051106F" w:rsidRPr="0051106F" w:rsidRDefault="0051106F" w:rsidP="0051106F">
      <w:pPr>
        <w:rPr>
          <w:lang w:val="en"/>
        </w:rPr>
      </w:pPr>
      <w:r w:rsidRPr="0051106F">
        <w:rPr>
          <w:lang w:val="en"/>
        </w:rPr>
        <w:t>Option E is incorrect. A local land charge is registered in a separate register (the Local Land Charges Register) maintained by the local authority, not the central Land Charges Register.</w:t>
      </w:r>
    </w:p>
    <w:p w14:paraId="78382EA2" w14:textId="77777777" w:rsidR="0051106F" w:rsidRPr="0051106F" w:rsidRDefault="0051106F" w:rsidP="0051106F">
      <w:pPr>
        <w:rPr>
          <w:lang w:val="en"/>
        </w:rPr>
      </w:pPr>
    </w:p>
    <w:p w14:paraId="1E61F20B" w14:textId="77777777" w:rsidR="0051106F" w:rsidRPr="0051106F" w:rsidRDefault="0051106F" w:rsidP="0051106F">
      <w:pPr>
        <w:numPr>
          <w:ilvl w:val="0"/>
          <w:numId w:val="26"/>
        </w:numPr>
        <w:rPr>
          <w:lang w:val="en"/>
        </w:rPr>
      </w:pPr>
      <w:r w:rsidRPr="0051106F">
        <w:rPr>
          <w:lang w:val="en"/>
        </w:rPr>
        <w:t>Principle: Searching the Land Charges Register</w:t>
      </w:r>
    </w:p>
    <w:p w14:paraId="2E8F46C5" w14:textId="77777777" w:rsidR="0051106F" w:rsidRPr="0051106F" w:rsidRDefault="0051106F" w:rsidP="0051106F">
      <w:pPr>
        <w:rPr>
          <w:lang w:val="en"/>
        </w:rPr>
      </w:pPr>
    </w:p>
    <w:p w14:paraId="499AC4F0" w14:textId="77777777" w:rsidR="0051106F" w:rsidRPr="0051106F" w:rsidRDefault="0051106F" w:rsidP="0051106F">
      <w:pPr>
        <w:rPr>
          <w:lang w:val="en"/>
        </w:rPr>
      </w:pPr>
      <w:r w:rsidRPr="0051106F">
        <w:rPr>
          <w:lang w:val="en"/>
        </w:rPr>
        <w:t>Imogen is on the verge of purchasing "The Sycamores," a charming but unregistered freehold property, from its long-term owner, Kenneth, who has held the title since 1990. The transaction involves a significant financial commitment, and Imogen is understandably anxious about the potential for hidden legal burdens that are not immediately apparent from inspecting the physical property or the old paper deeds. She is particularly concerned about equitable interests, such as obscure restrictive covenants or old options to purchase, that could surface after completion and diminish her enjoyment or the value of her new home. Her solicitor has explained that the system for protecting against such risks in unregistered land is fundamentally different from the registered system, relying on a central register of names rather than titles.</w:t>
      </w:r>
    </w:p>
    <w:p w14:paraId="51820F11" w14:textId="77777777" w:rsidR="0051106F" w:rsidRPr="0051106F" w:rsidRDefault="0051106F" w:rsidP="0051106F">
      <w:pPr>
        <w:rPr>
          <w:lang w:val="en"/>
        </w:rPr>
      </w:pPr>
    </w:p>
    <w:p w14:paraId="0588DDE4" w14:textId="77777777" w:rsidR="0051106F" w:rsidRPr="0051106F" w:rsidRDefault="0051106F" w:rsidP="0051106F">
      <w:pPr>
        <w:rPr>
          <w:lang w:val="en"/>
        </w:rPr>
      </w:pPr>
      <w:r w:rsidRPr="0051106F">
        <w:rPr>
          <w:lang w:val="en"/>
        </w:rPr>
        <w:t>To ensure she will not be bound by any unknown equitable interests, what is the precise and correct action Imogen’s solicitor must take?</w:t>
      </w:r>
    </w:p>
    <w:p w14:paraId="6EB517B7" w14:textId="77777777" w:rsidR="0051106F" w:rsidRPr="0051106F" w:rsidRDefault="0051106F" w:rsidP="0051106F">
      <w:pPr>
        <w:rPr>
          <w:lang w:val="en"/>
        </w:rPr>
      </w:pPr>
    </w:p>
    <w:p w14:paraId="345BC7E9" w14:textId="77777777" w:rsidR="0051106F" w:rsidRPr="0051106F" w:rsidRDefault="0051106F" w:rsidP="0051106F">
      <w:pPr>
        <w:rPr>
          <w:lang w:val="en"/>
        </w:rPr>
      </w:pPr>
      <w:r w:rsidRPr="0051106F">
        <w:rPr>
          <w:lang w:val="en"/>
        </w:rPr>
        <w:t>A. Inspect the property carefully to identify any occupiers.</w:t>
      </w:r>
    </w:p>
    <w:p w14:paraId="4010F602" w14:textId="77777777" w:rsidR="0051106F" w:rsidRPr="0051106F" w:rsidRDefault="0051106F" w:rsidP="0051106F">
      <w:pPr>
        <w:rPr>
          <w:lang w:val="en"/>
        </w:rPr>
      </w:pPr>
      <w:r w:rsidRPr="0051106F">
        <w:rPr>
          <w:lang w:val="en"/>
        </w:rPr>
        <w:t>B. Apply to the Land Registry for an official copy of the register.</w:t>
      </w:r>
    </w:p>
    <w:p w14:paraId="65BA85B0" w14:textId="77777777" w:rsidR="0051106F" w:rsidRPr="0051106F" w:rsidRDefault="0051106F" w:rsidP="0051106F">
      <w:pPr>
        <w:rPr>
          <w:lang w:val="en"/>
        </w:rPr>
      </w:pPr>
      <w:r w:rsidRPr="0051106F">
        <w:rPr>
          <w:lang w:val="en"/>
        </w:rPr>
        <w:t>C. Make a search in the Land Charges Department against the name "Kenneth" as the current estate owner.</w:t>
      </w:r>
    </w:p>
    <w:p w14:paraId="3FA79E68" w14:textId="77777777" w:rsidR="0051106F" w:rsidRPr="0051106F" w:rsidRDefault="0051106F" w:rsidP="0051106F">
      <w:pPr>
        <w:rPr>
          <w:lang w:val="en"/>
        </w:rPr>
      </w:pPr>
      <w:r w:rsidRPr="0051106F">
        <w:rPr>
          <w:lang w:val="en"/>
        </w:rPr>
        <w:t>D. Make a search in the Land Charges Department against the names of all the estate owners for the period the epitome of title covers, typically the last 15 years.</w:t>
      </w:r>
    </w:p>
    <w:p w14:paraId="1C74E415" w14:textId="77777777" w:rsidR="0051106F" w:rsidRPr="0051106F" w:rsidRDefault="0051106F" w:rsidP="0051106F">
      <w:pPr>
        <w:rPr>
          <w:lang w:val="en"/>
        </w:rPr>
      </w:pPr>
      <w:r w:rsidRPr="0051106F">
        <w:rPr>
          <w:lang w:val="en"/>
        </w:rPr>
        <w:t>E. Require Kenneth to provide a statutory declaration that he knows of no third-party rights.</w:t>
      </w:r>
    </w:p>
    <w:p w14:paraId="4B5ECD79" w14:textId="77777777" w:rsidR="0051106F" w:rsidRPr="0051106F" w:rsidRDefault="0051106F" w:rsidP="0051106F">
      <w:pPr>
        <w:rPr>
          <w:lang w:val="en"/>
        </w:rPr>
      </w:pPr>
    </w:p>
    <w:p w14:paraId="0EFD7E9D" w14:textId="77777777" w:rsidR="0051106F" w:rsidRPr="0051106F" w:rsidRDefault="0051106F" w:rsidP="0051106F">
      <w:pPr>
        <w:rPr>
          <w:lang w:val="en"/>
        </w:rPr>
      </w:pPr>
      <w:r w:rsidRPr="0051106F">
        <w:rPr>
          <w:lang w:val="en"/>
        </w:rPr>
        <w:t>The correct option is D.</w:t>
      </w:r>
    </w:p>
    <w:p w14:paraId="2DEF16D7" w14:textId="77777777" w:rsidR="0051106F" w:rsidRPr="0051106F" w:rsidRDefault="0051106F" w:rsidP="0051106F">
      <w:pPr>
        <w:rPr>
          <w:lang w:val="en"/>
        </w:rPr>
      </w:pPr>
    </w:p>
    <w:p w14:paraId="484C0CB9" w14:textId="77777777" w:rsidR="0051106F" w:rsidRPr="0051106F" w:rsidRDefault="0051106F" w:rsidP="0051106F">
      <w:pPr>
        <w:rPr>
          <w:lang w:val="en"/>
        </w:rPr>
      </w:pPr>
      <w:r w:rsidRPr="0051106F">
        <w:rPr>
          <w:lang w:val="en"/>
        </w:rPr>
        <w:t>Explanation</w:t>
      </w:r>
    </w:p>
    <w:p w14:paraId="2890EE26" w14:textId="77777777" w:rsidR="0051106F" w:rsidRPr="0051106F" w:rsidRDefault="0051106F" w:rsidP="0051106F">
      <w:pPr>
        <w:rPr>
          <w:lang w:val="en"/>
        </w:rPr>
      </w:pPr>
    </w:p>
    <w:p w14:paraId="5B0CF295" w14:textId="77777777" w:rsidR="0051106F" w:rsidRPr="0051106F" w:rsidRDefault="0051106F" w:rsidP="0051106F">
      <w:pPr>
        <w:rPr>
          <w:lang w:val="en"/>
        </w:rPr>
      </w:pPr>
      <w:r w:rsidRPr="0051106F">
        <w:rPr>
          <w:lang w:val="en"/>
        </w:rPr>
        <w:t>The correct option is D. The Land Charges Register is a register of charges against names, not against land. To be effective, a search must be conducted against the names of all the persons who have owned the legal estate during the "relevant period", which is usually the period covered by the epitome of title (at least 15 years). Searching only against the current owner, Kenneth, would miss any land charge registered against a previous owner.</w:t>
      </w:r>
    </w:p>
    <w:p w14:paraId="1AC3229C" w14:textId="77777777" w:rsidR="0051106F" w:rsidRPr="0051106F" w:rsidRDefault="0051106F" w:rsidP="0051106F">
      <w:pPr>
        <w:rPr>
          <w:lang w:val="en"/>
        </w:rPr>
      </w:pPr>
    </w:p>
    <w:p w14:paraId="4B138467" w14:textId="77777777" w:rsidR="0051106F" w:rsidRPr="0051106F" w:rsidRDefault="0051106F" w:rsidP="0051106F">
      <w:pPr>
        <w:rPr>
          <w:lang w:val="en"/>
        </w:rPr>
      </w:pPr>
      <w:r w:rsidRPr="0051106F">
        <w:rPr>
          <w:lang w:val="en"/>
        </w:rPr>
        <w:t>Option A is incorrect. Although it is important for discovering overriding interests and applying the doctrine of notice, it does not reveal registered land charges.</w:t>
      </w:r>
    </w:p>
    <w:p w14:paraId="46CB3311" w14:textId="77777777" w:rsidR="0051106F" w:rsidRPr="0051106F" w:rsidRDefault="0051106F" w:rsidP="0051106F">
      <w:pPr>
        <w:rPr>
          <w:lang w:val="en"/>
        </w:rPr>
      </w:pPr>
    </w:p>
    <w:p w14:paraId="7C72F03C" w14:textId="77777777" w:rsidR="0051106F" w:rsidRPr="0051106F" w:rsidRDefault="0051106F" w:rsidP="0051106F">
      <w:pPr>
        <w:rPr>
          <w:lang w:val="en"/>
        </w:rPr>
      </w:pPr>
      <w:r w:rsidRPr="0051106F">
        <w:rPr>
          <w:lang w:val="en"/>
        </w:rPr>
        <w:t>Option B is incorrect because the Land Registry maintains the register only for properties that have undergone first registration. For an unregistered property like "The Sycamores," there is no central title register to inspect, which is precisely why the more complex process of investigating deeds and searching the Land Charges Register is necessary.</w:t>
      </w:r>
    </w:p>
    <w:p w14:paraId="60771E90" w14:textId="77777777" w:rsidR="0051106F" w:rsidRPr="0051106F" w:rsidRDefault="0051106F" w:rsidP="0051106F">
      <w:pPr>
        <w:rPr>
          <w:lang w:val="en"/>
        </w:rPr>
      </w:pPr>
    </w:p>
    <w:p w14:paraId="54DC6263" w14:textId="77777777" w:rsidR="0051106F" w:rsidRPr="0051106F" w:rsidRDefault="0051106F" w:rsidP="0051106F">
      <w:pPr>
        <w:rPr>
          <w:lang w:val="en"/>
        </w:rPr>
      </w:pPr>
      <w:r w:rsidRPr="0051106F">
        <w:rPr>
          <w:lang w:val="en"/>
        </w:rPr>
        <w:t>Option C is incorrect and dangerous because the Land Charges Register is indexed against the names of estate owners, not the land itself. Searching only against the current owner, Kenneth, would completely miss any land charge, such as a restrictive covenant or an equitable mortgage, that was registered against the name of a previous owner during their period of ownership.</w:t>
      </w:r>
    </w:p>
    <w:p w14:paraId="25B75545" w14:textId="77777777" w:rsidR="0051106F" w:rsidRPr="0051106F" w:rsidRDefault="0051106F" w:rsidP="0051106F">
      <w:pPr>
        <w:rPr>
          <w:lang w:val="en"/>
        </w:rPr>
      </w:pPr>
    </w:p>
    <w:p w14:paraId="054F01BA" w14:textId="77777777" w:rsidR="0051106F" w:rsidRPr="0051106F" w:rsidRDefault="0051106F" w:rsidP="0051106F">
      <w:pPr>
        <w:rPr>
          <w:lang w:val="en"/>
        </w:rPr>
      </w:pPr>
      <w:r w:rsidRPr="0051106F">
        <w:rPr>
          <w:lang w:val="en"/>
        </w:rPr>
        <w:t>Option E is incorrect. It is not legally conclusive because a statutory declaration is merely the vendor's sworn statement. It does not offer the purchaser the statutory protection granted by an official land charge search certificate, which provides a guarantee that they will take the land free from any undiscovered but registrable charges.</w:t>
      </w:r>
    </w:p>
    <w:p w14:paraId="4301DEE3" w14:textId="77777777" w:rsidR="0051106F" w:rsidRPr="0051106F" w:rsidRDefault="0051106F" w:rsidP="0051106F">
      <w:pPr>
        <w:rPr>
          <w:lang w:val="en"/>
        </w:rPr>
      </w:pPr>
    </w:p>
    <w:p w14:paraId="39D08BA6" w14:textId="77777777" w:rsidR="0051106F" w:rsidRPr="0051106F" w:rsidRDefault="0051106F" w:rsidP="0051106F">
      <w:pPr>
        <w:numPr>
          <w:ilvl w:val="0"/>
          <w:numId w:val="26"/>
        </w:numPr>
        <w:rPr>
          <w:lang w:val="en"/>
        </w:rPr>
      </w:pPr>
      <w:r w:rsidRPr="0051106F">
        <w:rPr>
          <w:lang w:val="en"/>
        </w:rPr>
        <w:t>Principle: The Effect of Non-Registration of a Land Charge</w:t>
      </w:r>
    </w:p>
    <w:p w14:paraId="108A2956" w14:textId="77777777" w:rsidR="0051106F" w:rsidRPr="0051106F" w:rsidRDefault="0051106F" w:rsidP="0051106F">
      <w:pPr>
        <w:rPr>
          <w:lang w:val="en"/>
        </w:rPr>
      </w:pPr>
    </w:p>
    <w:p w14:paraId="1F608D67" w14:textId="77777777" w:rsidR="0051106F" w:rsidRPr="0051106F" w:rsidRDefault="0051106F" w:rsidP="0051106F">
      <w:pPr>
        <w:rPr>
          <w:lang w:val="en"/>
        </w:rPr>
      </w:pPr>
      <w:r w:rsidRPr="0051106F">
        <w:rPr>
          <w:lang w:val="en"/>
        </w:rPr>
        <w:t>In 2010, Lionel, the owner of unregistered land "Blackacre", granted his cousin, Melanie, an option to purchase the property. This was duly registered as a Class C(iv) land charge against Lionel's name. In 2015, Lionel sold Blackacre to Noah. Noah made a full land charges search against Lionel's name, which revealed the option. The sale to Noah proceeded, and Melanie did not exercise her option. In 2024, Noah sells Blackacre to Olivia. Olivia's solicitor makes a land charges search against Noah's name, which is clear. Lionel's option was not re-registered against Noah's name.</w:t>
      </w:r>
    </w:p>
    <w:p w14:paraId="561D74FE" w14:textId="77777777" w:rsidR="0051106F" w:rsidRPr="0051106F" w:rsidRDefault="0051106F" w:rsidP="0051106F">
      <w:pPr>
        <w:rPr>
          <w:lang w:val="en"/>
        </w:rPr>
      </w:pPr>
    </w:p>
    <w:p w14:paraId="431E268A" w14:textId="77777777" w:rsidR="0051106F" w:rsidRPr="0051106F" w:rsidRDefault="0051106F" w:rsidP="0051106F">
      <w:pPr>
        <w:rPr>
          <w:lang w:val="en"/>
        </w:rPr>
      </w:pPr>
      <w:r w:rsidRPr="0051106F">
        <w:rPr>
          <w:lang w:val="en"/>
        </w:rPr>
        <w:t>Is Melanie's option binding on Olivia?</w:t>
      </w:r>
    </w:p>
    <w:p w14:paraId="76B9560B" w14:textId="77777777" w:rsidR="0051106F" w:rsidRPr="0051106F" w:rsidRDefault="0051106F" w:rsidP="0051106F">
      <w:pPr>
        <w:rPr>
          <w:lang w:val="en"/>
        </w:rPr>
      </w:pPr>
    </w:p>
    <w:p w14:paraId="3F26E300" w14:textId="77777777" w:rsidR="0051106F" w:rsidRPr="0051106F" w:rsidRDefault="0051106F" w:rsidP="0051106F">
      <w:pPr>
        <w:rPr>
          <w:lang w:val="en"/>
        </w:rPr>
      </w:pPr>
      <w:r w:rsidRPr="0051106F">
        <w:rPr>
          <w:lang w:val="en"/>
        </w:rPr>
        <w:t>A. Yes, because it was correctly registered against the original owner, Lionel.</w:t>
      </w:r>
    </w:p>
    <w:p w14:paraId="51DF4C58" w14:textId="77777777" w:rsidR="0051106F" w:rsidRPr="0051106F" w:rsidRDefault="0051106F" w:rsidP="0051106F">
      <w:pPr>
        <w:rPr>
          <w:lang w:val="en"/>
        </w:rPr>
      </w:pPr>
      <w:r w:rsidRPr="0051106F">
        <w:rPr>
          <w:lang w:val="en"/>
        </w:rPr>
        <w:t>B. No, because the option was personal to Lionel and Melanie and cannot bind a successor.</w:t>
      </w:r>
    </w:p>
    <w:p w14:paraId="7E80A189" w14:textId="77777777" w:rsidR="0051106F" w:rsidRPr="0051106F" w:rsidRDefault="0051106F" w:rsidP="0051106F">
      <w:pPr>
        <w:rPr>
          <w:lang w:val="en"/>
        </w:rPr>
      </w:pPr>
      <w:r w:rsidRPr="0051106F">
        <w:rPr>
          <w:lang w:val="en"/>
        </w:rPr>
        <w:t>C. Yes, because it is a proprietary interest that runs with the land.</w:t>
      </w:r>
    </w:p>
    <w:p w14:paraId="27C1EF3F" w14:textId="77777777" w:rsidR="0051106F" w:rsidRPr="0051106F" w:rsidRDefault="0051106F" w:rsidP="0051106F">
      <w:pPr>
        <w:rPr>
          <w:lang w:val="en"/>
        </w:rPr>
      </w:pPr>
      <w:r w:rsidRPr="0051106F">
        <w:rPr>
          <w:lang w:val="en"/>
        </w:rPr>
        <w:t>D. No, because the land charge was registered against Lionel, not Noah. Upon Lionel's sale to Noah, the charge should have been re-registered against Noah's name to remain effective.</w:t>
      </w:r>
    </w:p>
    <w:p w14:paraId="5603FBB5" w14:textId="77777777" w:rsidR="0051106F" w:rsidRPr="0051106F" w:rsidRDefault="0051106F" w:rsidP="0051106F">
      <w:pPr>
        <w:rPr>
          <w:lang w:val="en"/>
        </w:rPr>
      </w:pPr>
      <w:r w:rsidRPr="0051106F">
        <w:rPr>
          <w:lang w:val="en"/>
        </w:rPr>
        <w:t>E. No, because Olivia conducted a search against Noah and found nothing.</w:t>
      </w:r>
    </w:p>
    <w:p w14:paraId="71DC34F4" w14:textId="77777777" w:rsidR="0051106F" w:rsidRPr="0051106F" w:rsidRDefault="0051106F" w:rsidP="0051106F">
      <w:pPr>
        <w:rPr>
          <w:lang w:val="en"/>
        </w:rPr>
      </w:pPr>
    </w:p>
    <w:p w14:paraId="27E86B8E" w14:textId="77777777" w:rsidR="0051106F" w:rsidRPr="0051106F" w:rsidRDefault="0051106F" w:rsidP="0051106F">
      <w:pPr>
        <w:rPr>
          <w:lang w:val="en"/>
        </w:rPr>
      </w:pPr>
      <w:r w:rsidRPr="0051106F">
        <w:rPr>
          <w:lang w:val="en"/>
        </w:rPr>
        <w:t>The correct option is D.</w:t>
      </w:r>
    </w:p>
    <w:p w14:paraId="1A72E441" w14:textId="77777777" w:rsidR="0051106F" w:rsidRPr="0051106F" w:rsidRDefault="0051106F" w:rsidP="0051106F">
      <w:pPr>
        <w:rPr>
          <w:lang w:val="en"/>
        </w:rPr>
      </w:pPr>
    </w:p>
    <w:p w14:paraId="44AB57E5" w14:textId="77777777" w:rsidR="0051106F" w:rsidRPr="0051106F" w:rsidRDefault="0051106F" w:rsidP="0051106F">
      <w:pPr>
        <w:rPr>
          <w:lang w:val="en"/>
        </w:rPr>
      </w:pPr>
      <w:r w:rsidRPr="0051106F">
        <w:rPr>
          <w:lang w:val="en"/>
        </w:rPr>
        <w:t>Explanation</w:t>
      </w:r>
    </w:p>
    <w:p w14:paraId="7C57D490" w14:textId="77777777" w:rsidR="0051106F" w:rsidRPr="0051106F" w:rsidRDefault="0051106F" w:rsidP="0051106F">
      <w:pPr>
        <w:rPr>
          <w:lang w:val="en"/>
        </w:rPr>
      </w:pPr>
    </w:p>
    <w:p w14:paraId="5082997D" w14:textId="77777777" w:rsidR="0051106F" w:rsidRPr="0051106F" w:rsidRDefault="0051106F" w:rsidP="0051106F">
      <w:pPr>
        <w:rPr>
          <w:lang w:val="en"/>
        </w:rPr>
      </w:pPr>
      <w:r w:rsidRPr="0051106F">
        <w:rPr>
          <w:lang w:val="en"/>
        </w:rPr>
        <w:t>The correct option is D. This is a crucial and often misunderstood point. A land charge is registered against the name of the estate owner at the time of the creation of the charge. When the land is sold, the estate owner changes. The charge does not automatically transfer to the new owner's name. To remain enforceable against a subsequent purchaser, the person with the benefit of the charge must re-register it against the name of the new estate owner (Noah). As this was not done, and Olivia searched against the correct current owner (Noah), the charge is void against her.</w:t>
      </w:r>
    </w:p>
    <w:p w14:paraId="3D472FF2" w14:textId="77777777" w:rsidR="0051106F" w:rsidRPr="0051106F" w:rsidRDefault="0051106F" w:rsidP="0051106F">
      <w:pPr>
        <w:rPr>
          <w:lang w:val="en"/>
        </w:rPr>
      </w:pPr>
    </w:p>
    <w:p w14:paraId="6F072117" w14:textId="77777777" w:rsidR="0051106F" w:rsidRPr="0051106F" w:rsidRDefault="0051106F" w:rsidP="0051106F">
      <w:pPr>
        <w:rPr>
          <w:lang w:val="en"/>
        </w:rPr>
      </w:pPr>
      <w:r w:rsidRPr="0051106F">
        <w:rPr>
          <w:lang w:val="en"/>
        </w:rPr>
        <w:t>Option A is incorrect; registration is only effective against the estate owner at the time of registration and their successors, but it must be discoverable by a search against the current owner's name.</w:t>
      </w:r>
    </w:p>
    <w:p w14:paraId="7F8D68D0" w14:textId="77777777" w:rsidR="0051106F" w:rsidRPr="0051106F" w:rsidRDefault="0051106F" w:rsidP="0051106F">
      <w:pPr>
        <w:rPr>
          <w:lang w:val="en"/>
        </w:rPr>
      </w:pPr>
    </w:p>
    <w:p w14:paraId="6EFADE55" w14:textId="77777777" w:rsidR="0051106F" w:rsidRPr="0051106F" w:rsidRDefault="0051106F" w:rsidP="0051106F">
      <w:pPr>
        <w:rPr>
          <w:lang w:val="en"/>
        </w:rPr>
      </w:pPr>
      <w:r w:rsidRPr="0051106F">
        <w:rPr>
          <w:lang w:val="en"/>
        </w:rPr>
        <w:t>Option B is incorrect because an option to purchase is not a personal right; it is a recognised form of estate contract, which is a proprietary interest in land. As such, it is designed to "run with the land" and be capable of binding successors in title, provided the correct steps for its protection are followed.</w:t>
      </w:r>
    </w:p>
    <w:p w14:paraId="29305CF0" w14:textId="77777777" w:rsidR="0051106F" w:rsidRPr="0051106F" w:rsidRDefault="0051106F" w:rsidP="0051106F">
      <w:pPr>
        <w:rPr>
          <w:lang w:val="en"/>
        </w:rPr>
      </w:pPr>
    </w:p>
    <w:p w14:paraId="3F6A38FB" w14:textId="77777777" w:rsidR="0051106F" w:rsidRPr="0051106F" w:rsidRDefault="0051106F" w:rsidP="0051106F">
      <w:pPr>
        <w:rPr>
          <w:lang w:val="en"/>
        </w:rPr>
      </w:pPr>
      <w:r w:rsidRPr="0051106F">
        <w:rPr>
          <w:lang w:val="en"/>
        </w:rPr>
        <w:lastRenderedPageBreak/>
        <w:t>Option C is incorrect. This theoretical status is legally meaningless against a purchaser if the practical step of registering the interest against the correct name of the current estate owner is not completed, as required by the land charges regime.</w:t>
      </w:r>
    </w:p>
    <w:p w14:paraId="6918CE32" w14:textId="77777777" w:rsidR="0051106F" w:rsidRPr="0051106F" w:rsidRDefault="0051106F" w:rsidP="0051106F">
      <w:pPr>
        <w:rPr>
          <w:lang w:val="en"/>
        </w:rPr>
      </w:pPr>
    </w:p>
    <w:p w14:paraId="77AB4C45" w14:textId="77777777" w:rsidR="0051106F" w:rsidRPr="0051106F" w:rsidRDefault="0051106F" w:rsidP="0051106F">
      <w:pPr>
        <w:rPr>
          <w:lang w:val="en"/>
        </w:rPr>
      </w:pPr>
      <w:r w:rsidRPr="0051106F">
        <w:rPr>
          <w:lang w:val="en"/>
        </w:rPr>
        <w:t>Option E is incorrect. The fact that Olivia's search was clear is the outcome that protects her, but the underlying legal cause that created this outcome was Giulia's failure to re-register the land charge against the new estate owner's name after the last sale.</w:t>
      </w:r>
    </w:p>
    <w:p w14:paraId="0199F9CB" w14:textId="77777777" w:rsidR="0051106F" w:rsidRPr="0051106F" w:rsidRDefault="0051106F" w:rsidP="0051106F">
      <w:pPr>
        <w:rPr>
          <w:lang w:val="en"/>
        </w:rPr>
      </w:pPr>
    </w:p>
    <w:p w14:paraId="0B1084A4" w14:textId="77777777" w:rsidR="0051106F" w:rsidRPr="0051106F" w:rsidRDefault="0051106F" w:rsidP="0051106F">
      <w:pPr>
        <w:numPr>
          <w:ilvl w:val="0"/>
          <w:numId w:val="26"/>
        </w:numPr>
        <w:rPr>
          <w:lang w:val="en"/>
        </w:rPr>
      </w:pPr>
      <w:r w:rsidRPr="0051106F">
        <w:rPr>
          <w:lang w:val="en"/>
        </w:rPr>
        <w:t>Principle: Overreaching in Unregistered Land</w:t>
      </w:r>
    </w:p>
    <w:p w14:paraId="13BD3B48" w14:textId="77777777" w:rsidR="0051106F" w:rsidRPr="0051106F" w:rsidRDefault="0051106F" w:rsidP="0051106F">
      <w:pPr>
        <w:rPr>
          <w:lang w:val="en"/>
        </w:rPr>
      </w:pPr>
    </w:p>
    <w:p w14:paraId="5D9804DF" w14:textId="77777777" w:rsidR="0051106F" w:rsidRPr="0051106F" w:rsidRDefault="0051106F" w:rsidP="0051106F">
      <w:pPr>
        <w:rPr>
          <w:lang w:val="en"/>
        </w:rPr>
      </w:pPr>
      <w:r w:rsidRPr="0051106F">
        <w:rPr>
          <w:lang w:val="en"/>
        </w:rPr>
        <w:t>Two siblings, Penelope and Quentin, are the registered proprietors of an unregistered farm, which they hold on a trust of land for the benefit of the whole family. Their sister, Ruth, who is not a legal owner, has a substantial beneficial interest in the property stemming from her financial contribution to its original purchase, and she lives on the farm, actively working the land. Without obtaining Ruth's consent, Penelope and Quentin decide to sell the entire farm to an external buyer, Samuel. The transaction proceeds, and the full purchase price, the capital money, is paid by Samuel's solicitor directly to both Penelope and Quentin in their capacity as the two legal trustees. Samuel receives the conveyance and is now the legal owner of the freehold estate. Ruth, however, refuses to leave, asserting her right to remain in occupation based on her beneficial interest. Samuel, seeking vacant possession, moves to evict her, leading to a direct legal confrontation over the validity of her continued occupation.</w:t>
      </w:r>
    </w:p>
    <w:p w14:paraId="2BFFBAB0" w14:textId="77777777" w:rsidR="0051106F" w:rsidRPr="0051106F" w:rsidRDefault="0051106F" w:rsidP="0051106F">
      <w:pPr>
        <w:rPr>
          <w:lang w:val="en"/>
        </w:rPr>
      </w:pPr>
    </w:p>
    <w:p w14:paraId="0CA9C1AA" w14:textId="77777777" w:rsidR="0051106F" w:rsidRPr="0051106F" w:rsidRDefault="0051106F" w:rsidP="0051106F">
      <w:pPr>
        <w:rPr>
          <w:lang w:val="en"/>
        </w:rPr>
      </w:pPr>
      <w:r w:rsidRPr="0051106F">
        <w:rPr>
          <w:lang w:val="en"/>
        </w:rPr>
        <w:t>Can Samuel evict Ruth?</w:t>
      </w:r>
    </w:p>
    <w:p w14:paraId="6777546C" w14:textId="77777777" w:rsidR="0051106F" w:rsidRPr="0051106F" w:rsidRDefault="0051106F" w:rsidP="0051106F">
      <w:pPr>
        <w:rPr>
          <w:lang w:val="en"/>
        </w:rPr>
      </w:pPr>
    </w:p>
    <w:p w14:paraId="67EE9FE1" w14:textId="77777777" w:rsidR="0051106F" w:rsidRPr="0051106F" w:rsidRDefault="0051106F" w:rsidP="0051106F">
      <w:pPr>
        <w:rPr>
          <w:lang w:val="en"/>
        </w:rPr>
      </w:pPr>
      <w:r w:rsidRPr="0051106F">
        <w:rPr>
          <w:lang w:val="en"/>
        </w:rPr>
        <w:t>A. No, because Ruth was in actual occupation at the time of the sale, so her interest is overriding.</w:t>
      </w:r>
    </w:p>
    <w:p w14:paraId="4878631D" w14:textId="77777777" w:rsidR="0051106F" w:rsidRPr="0051106F" w:rsidRDefault="0051106F" w:rsidP="0051106F">
      <w:pPr>
        <w:rPr>
          <w:lang w:val="en"/>
        </w:rPr>
      </w:pPr>
      <w:r w:rsidRPr="0051106F">
        <w:rPr>
          <w:lang w:val="en"/>
        </w:rPr>
        <w:t>B. Yes, because the payment of the capital money to two trustees has overreached Ruth's beneficial interest, transferring it from the land to the sale proceeds held by the trustees.</w:t>
      </w:r>
    </w:p>
    <w:p w14:paraId="4D7F2A59" w14:textId="77777777" w:rsidR="0051106F" w:rsidRPr="0051106F" w:rsidRDefault="0051106F" w:rsidP="0051106F">
      <w:pPr>
        <w:rPr>
          <w:lang w:val="en"/>
        </w:rPr>
      </w:pPr>
      <w:r w:rsidRPr="0051106F">
        <w:rPr>
          <w:lang w:val="en"/>
        </w:rPr>
        <w:t>C. No, because the land is unregistered, and the doctrine of notice protects her as an occupier.</w:t>
      </w:r>
    </w:p>
    <w:p w14:paraId="228877DE" w14:textId="77777777" w:rsidR="0051106F" w:rsidRPr="0051106F" w:rsidRDefault="0051106F" w:rsidP="0051106F">
      <w:pPr>
        <w:rPr>
          <w:lang w:val="en"/>
        </w:rPr>
      </w:pPr>
      <w:r w:rsidRPr="0051106F">
        <w:rPr>
          <w:lang w:val="en"/>
        </w:rPr>
        <w:t>D. Yes, but only if Samuel had no knowledge of Ruth's interest.</w:t>
      </w:r>
    </w:p>
    <w:p w14:paraId="686B49D3" w14:textId="77777777" w:rsidR="0051106F" w:rsidRPr="0051106F" w:rsidRDefault="0051106F" w:rsidP="0051106F">
      <w:pPr>
        <w:rPr>
          <w:lang w:val="en"/>
        </w:rPr>
      </w:pPr>
      <w:r w:rsidRPr="0051106F">
        <w:rPr>
          <w:lang w:val="en"/>
        </w:rPr>
        <w:t>E. No, because overreaching only applies to registered land.</w:t>
      </w:r>
    </w:p>
    <w:p w14:paraId="76FC1D1C" w14:textId="77777777" w:rsidR="0051106F" w:rsidRPr="0051106F" w:rsidRDefault="0051106F" w:rsidP="0051106F">
      <w:pPr>
        <w:rPr>
          <w:lang w:val="en"/>
        </w:rPr>
      </w:pPr>
    </w:p>
    <w:p w14:paraId="40F5A5DF" w14:textId="77777777" w:rsidR="0051106F" w:rsidRPr="0051106F" w:rsidRDefault="0051106F" w:rsidP="0051106F">
      <w:pPr>
        <w:rPr>
          <w:lang w:val="en"/>
        </w:rPr>
      </w:pPr>
      <w:r w:rsidRPr="0051106F">
        <w:rPr>
          <w:lang w:val="en"/>
        </w:rPr>
        <w:t>The correct option is B.</w:t>
      </w:r>
    </w:p>
    <w:p w14:paraId="2AE928AA" w14:textId="77777777" w:rsidR="0051106F" w:rsidRPr="0051106F" w:rsidRDefault="0051106F" w:rsidP="0051106F">
      <w:pPr>
        <w:rPr>
          <w:lang w:val="en"/>
        </w:rPr>
      </w:pPr>
    </w:p>
    <w:p w14:paraId="4DC9D4A1" w14:textId="77777777" w:rsidR="0051106F" w:rsidRPr="0051106F" w:rsidRDefault="0051106F" w:rsidP="0051106F">
      <w:pPr>
        <w:rPr>
          <w:lang w:val="en"/>
        </w:rPr>
      </w:pPr>
      <w:r w:rsidRPr="0051106F">
        <w:rPr>
          <w:lang w:val="en"/>
        </w:rPr>
        <w:t>Explanation</w:t>
      </w:r>
    </w:p>
    <w:p w14:paraId="52EEFA48" w14:textId="77777777" w:rsidR="0051106F" w:rsidRPr="0051106F" w:rsidRDefault="0051106F" w:rsidP="0051106F">
      <w:pPr>
        <w:rPr>
          <w:lang w:val="en"/>
        </w:rPr>
      </w:pPr>
    </w:p>
    <w:p w14:paraId="3504752C" w14:textId="77777777" w:rsidR="0051106F" w:rsidRPr="0051106F" w:rsidRDefault="0051106F" w:rsidP="0051106F">
      <w:pPr>
        <w:rPr>
          <w:lang w:val="en"/>
        </w:rPr>
      </w:pPr>
      <w:r w:rsidRPr="0051106F">
        <w:rPr>
          <w:lang w:val="en"/>
        </w:rPr>
        <w:t>The correct option is B. The doctrine of overreaching applies to both registered and unregistered land. Where a trust of land exists and a conveyance is made by at least two trustees, the payment of the capital money to those trustees will overreach the beneficial interests. This means the interests are detached from the land and attach to the money. The purchaser, Samuel, takes the legal estate free from the beneficial interests, regardless of the beneficiaries' occupation or the purchaser's notice.</w:t>
      </w:r>
    </w:p>
    <w:p w14:paraId="070FEABC" w14:textId="77777777" w:rsidR="0051106F" w:rsidRPr="0051106F" w:rsidRDefault="0051106F" w:rsidP="0051106F">
      <w:pPr>
        <w:rPr>
          <w:lang w:val="en"/>
        </w:rPr>
      </w:pPr>
    </w:p>
    <w:p w14:paraId="08ACE84C" w14:textId="77777777" w:rsidR="0051106F" w:rsidRPr="0051106F" w:rsidRDefault="0051106F" w:rsidP="0051106F">
      <w:pPr>
        <w:rPr>
          <w:lang w:val="en"/>
        </w:rPr>
      </w:pPr>
      <w:r w:rsidRPr="0051106F">
        <w:rPr>
          <w:lang w:val="en"/>
        </w:rPr>
        <w:t xml:space="preserve">Option A is incorrect because it misapplies the legal framework. While it is true that in registered land, the actual occupation of a beneficiary can create an overriding interest, this principle is fundamentally displaced in this scenario by the doctrine of overreaching. </w:t>
      </w:r>
    </w:p>
    <w:p w14:paraId="6C584F59" w14:textId="77777777" w:rsidR="0051106F" w:rsidRPr="0051106F" w:rsidRDefault="0051106F" w:rsidP="0051106F">
      <w:pPr>
        <w:rPr>
          <w:lang w:val="en"/>
        </w:rPr>
      </w:pPr>
    </w:p>
    <w:p w14:paraId="12E8FBD3" w14:textId="77777777" w:rsidR="0051106F" w:rsidRPr="0051106F" w:rsidRDefault="0051106F" w:rsidP="0051106F">
      <w:pPr>
        <w:rPr>
          <w:lang w:val="en"/>
        </w:rPr>
      </w:pPr>
      <w:r w:rsidRPr="0051106F">
        <w:rPr>
          <w:lang w:val="en"/>
        </w:rPr>
        <w:t xml:space="preserve">Option C is incorrect because it fails to recognize the hierarchy of legal principles. The doctrine of notice is a general rule of equity for unregistered land, but the doctrine of overreaching is a specific statutory provision that takes precedence. </w:t>
      </w:r>
    </w:p>
    <w:p w14:paraId="0F11961C" w14:textId="77777777" w:rsidR="0051106F" w:rsidRPr="0051106F" w:rsidRDefault="0051106F" w:rsidP="0051106F">
      <w:pPr>
        <w:rPr>
          <w:lang w:val="en"/>
        </w:rPr>
      </w:pPr>
    </w:p>
    <w:p w14:paraId="30B87C73" w14:textId="77777777" w:rsidR="0051106F" w:rsidRPr="0051106F" w:rsidRDefault="0051106F" w:rsidP="0051106F">
      <w:pPr>
        <w:rPr>
          <w:lang w:val="en"/>
        </w:rPr>
      </w:pPr>
      <w:r w:rsidRPr="0051106F">
        <w:rPr>
          <w:lang w:val="en"/>
        </w:rPr>
        <w:t>Option D is incorrect because the purchaser's state of mind has no bearing on the operation of overreaching. The mechanism is triggered by the objective facts of the transaction: the number of trustees conveying the land and the receipt of the purchase money by them. Whether the purchaser knew of the beneficiary's interest or was entirely innocent does not affect whether overreaching occurs.</w:t>
      </w:r>
    </w:p>
    <w:p w14:paraId="308B1E2C" w14:textId="77777777" w:rsidR="0051106F" w:rsidRPr="0051106F" w:rsidRDefault="0051106F" w:rsidP="0051106F">
      <w:pPr>
        <w:rPr>
          <w:lang w:val="en"/>
        </w:rPr>
      </w:pPr>
    </w:p>
    <w:p w14:paraId="64114204" w14:textId="77777777" w:rsidR="0051106F" w:rsidRPr="0051106F" w:rsidRDefault="0051106F" w:rsidP="0051106F">
      <w:pPr>
        <w:rPr>
          <w:lang w:val="en"/>
        </w:rPr>
      </w:pPr>
      <w:r w:rsidRPr="0051106F">
        <w:rPr>
          <w:lang w:val="en"/>
        </w:rPr>
        <w:t>Option E is incorrect as it misstates the scope of the overreaching doctrine. Overreaching is not a concept limited to registered land; it is a cornerstone of the Law of Property Act 1925 and applies with equal force to transactions involving trusts of land, whether the title is registered or unregistered. Its purpose is to simplify conveyancing by allowing purchasers to deal with the legal owners without investigating the beneficial interests behind the trust.</w:t>
      </w:r>
    </w:p>
    <w:p w14:paraId="051E90F6" w14:textId="77777777" w:rsidR="0051106F" w:rsidRPr="0051106F" w:rsidRDefault="0051106F" w:rsidP="0051106F">
      <w:pPr>
        <w:rPr>
          <w:lang w:val="en"/>
        </w:rPr>
      </w:pPr>
    </w:p>
    <w:p w14:paraId="00ABEA5D" w14:textId="77777777" w:rsidR="0051106F" w:rsidRPr="0051106F" w:rsidRDefault="0051106F" w:rsidP="0051106F">
      <w:pPr>
        <w:numPr>
          <w:ilvl w:val="0"/>
          <w:numId w:val="26"/>
        </w:numPr>
        <w:rPr>
          <w:lang w:val="en"/>
        </w:rPr>
      </w:pPr>
      <w:r w:rsidRPr="0051106F">
        <w:rPr>
          <w:lang w:val="en"/>
        </w:rPr>
        <w:t>Principle: The Distinction Between Legal and Equitable Interests</w:t>
      </w:r>
    </w:p>
    <w:p w14:paraId="5E4A9FB7" w14:textId="77777777" w:rsidR="0051106F" w:rsidRPr="0051106F" w:rsidRDefault="0051106F" w:rsidP="0051106F">
      <w:pPr>
        <w:rPr>
          <w:lang w:val="en"/>
        </w:rPr>
      </w:pPr>
    </w:p>
    <w:p w14:paraId="6FDE1695" w14:textId="77777777" w:rsidR="0051106F" w:rsidRPr="0051106F" w:rsidRDefault="0051106F" w:rsidP="0051106F">
      <w:pPr>
        <w:rPr>
          <w:lang w:val="en"/>
        </w:rPr>
      </w:pPr>
      <w:r w:rsidRPr="0051106F">
        <w:rPr>
          <w:lang w:val="en"/>
        </w:rPr>
        <w:t>Mr. Alistair Finch is conducting the final due diligence for his client, who is purchasing "The Old Mill," a substantial unregistered freehold property with a complex history. Mr. Finch is meticulously sifting through a large bundle of historical deeds and documents provided by the vendor. He knows that in unregistered conveyancing, the distinction between legal and equitable interests is paramount, as it fundamentally dictates how an interest is protected and whether it will bind his client. A legal interest generally binds the world, while an equitable interest often requires registration as a land charge to survive a sale. He has identified several potential third-party rights mentioned in the old paperwork.</w:t>
      </w:r>
    </w:p>
    <w:p w14:paraId="36153509" w14:textId="77777777" w:rsidR="0051106F" w:rsidRPr="0051106F" w:rsidRDefault="0051106F" w:rsidP="0051106F">
      <w:pPr>
        <w:rPr>
          <w:lang w:val="en"/>
        </w:rPr>
      </w:pPr>
    </w:p>
    <w:p w14:paraId="66A06B1D" w14:textId="77777777" w:rsidR="0051106F" w:rsidRPr="0051106F" w:rsidRDefault="0051106F" w:rsidP="0051106F">
      <w:pPr>
        <w:rPr>
          <w:lang w:val="en"/>
        </w:rPr>
      </w:pPr>
      <w:r w:rsidRPr="0051106F">
        <w:rPr>
          <w:lang w:val="en"/>
        </w:rPr>
        <w:t>Which of the following interests, if Mr. Finch discovered it, would be a legal interest that is binding on his purchaser client without the need for registration as a land charge?</w:t>
      </w:r>
    </w:p>
    <w:p w14:paraId="333A375D" w14:textId="77777777" w:rsidR="0051106F" w:rsidRPr="0051106F" w:rsidRDefault="0051106F" w:rsidP="0051106F">
      <w:pPr>
        <w:rPr>
          <w:lang w:val="en"/>
        </w:rPr>
      </w:pPr>
    </w:p>
    <w:p w14:paraId="5B6ABFFA" w14:textId="77777777" w:rsidR="0051106F" w:rsidRPr="0051106F" w:rsidRDefault="0051106F" w:rsidP="0051106F">
      <w:pPr>
        <w:rPr>
          <w:lang w:val="en"/>
        </w:rPr>
      </w:pPr>
      <w:r w:rsidRPr="0051106F">
        <w:rPr>
          <w:lang w:val="en"/>
        </w:rPr>
        <w:t>A. A restrictive covenant created in 1975.</w:t>
      </w:r>
    </w:p>
    <w:p w14:paraId="2953C7D1" w14:textId="77777777" w:rsidR="0051106F" w:rsidRPr="0051106F" w:rsidRDefault="0051106F" w:rsidP="0051106F">
      <w:pPr>
        <w:rPr>
          <w:lang w:val="en"/>
        </w:rPr>
      </w:pPr>
      <w:r w:rsidRPr="0051106F">
        <w:rPr>
          <w:lang w:val="en"/>
        </w:rPr>
        <w:t>B. An equitable easement for light granted by written agreement in 2001.</w:t>
      </w:r>
    </w:p>
    <w:p w14:paraId="0E256948" w14:textId="77777777" w:rsidR="0051106F" w:rsidRPr="0051106F" w:rsidRDefault="0051106F" w:rsidP="0051106F">
      <w:pPr>
        <w:rPr>
          <w:lang w:val="en"/>
        </w:rPr>
      </w:pPr>
      <w:r w:rsidRPr="0051106F">
        <w:rPr>
          <w:lang w:val="en"/>
        </w:rPr>
        <w:t>C. A legal mortgage created by a deed in 2010.</w:t>
      </w:r>
    </w:p>
    <w:p w14:paraId="4C44A627" w14:textId="77777777" w:rsidR="0051106F" w:rsidRPr="0051106F" w:rsidRDefault="0051106F" w:rsidP="0051106F">
      <w:pPr>
        <w:rPr>
          <w:lang w:val="en"/>
        </w:rPr>
      </w:pPr>
      <w:r w:rsidRPr="0051106F">
        <w:rPr>
          <w:lang w:val="en"/>
        </w:rPr>
        <w:t>D. An option to purchase granted by a contract in 2018.</w:t>
      </w:r>
    </w:p>
    <w:p w14:paraId="00A70C73" w14:textId="77777777" w:rsidR="0051106F" w:rsidRPr="0051106F" w:rsidRDefault="0051106F" w:rsidP="0051106F">
      <w:pPr>
        <w:rPr>
          <w:lang w:val="en"/>
        </w:rPr>
      </w:pPr>
      <w:r w:rsidRPr="0051106F">
        <w:rPr>
          <w:lang w:val="en"/>
        </w:rPr>
        <w:t>E. A spouse's home rights under the Family Law Act 1996.</w:t>
      </w:r>
    </w:p>
    <w:p w14:paraId="239548EF" w14:textId="77777777" w:rsidR="0051106F" w:rsidRPr="0051106F" w:rsidRDefault="0051106F" w:rsidP="0051106F">
      <w:pPr>
        <w:rPr>
          <w:lang w:val="en"/>
        </w:rPr>
      </w:pPr>
    </w:p>
    <w:p w14:paraId="311BB24C" w14:textId="77777777" w:rsidR="0051106F" w:rsidRPr="0051106F" w:rsidRDefault="0051106F" w:rsidP="0051106F">
      <w:pPr>
        <w:rPr>
          <w:lang w:val="en"/>
        </w:rPr>
      </w:pPr>
      <w:r w:rsidRPr="0051106F">
        <w:rPr>
          <w:lang w:val="en"/>
        </w:rPr>
        <w:t>The correct option is C.</w:t>
      </w:r>
    </w:p>
    <w:p w14:paraId="0E93D8CE" w14:textId="77777777" w:rsidR="0051106F" w:rsidRPr="0051106F" w:rsidRDefault="0051106F" w:rsidP="0051106F">
      <w:pPr>
        <w:rPr>
          <w:lang w:val="en"/>
        </w:rPr>
      </w:pPr>
    </w:p>
    <w:p w14:paraId="58F101BB" w14:textId="77777777" w:rsidR="0051106F" w:rsidRPr="0051106F" w:rsidRDefault="0051106F" w:rsidP="0051106F">
      <w:pPr>
        <w:rPr>
          <w:lang w:val="en"/>
        </w:rPr>
      </w:pPr>
      <w:r w:rsidRPr="0051106F">
        <w:rPr>
          <w:lang w:val="en"/>
        </w:rPr>
        <w:t>Explanation</w:t>
      </w:r>
    </w:p>
    <w:p w14:paraId="30DC4F8B" w14:textId="77777777" w:rsidR="0051106F" w:rsidRPr="0051106F" w:rsidRDefault="0051106F" w:rsidP="0051106F">
      <w:pPr>
        <w:rPr>
          <w:lang w:val="en"/>
        </w:rPr>
      </w:pPr>
    </w:p>
    <w:p w14:paraId="0EE4592C" w14:textId="77777777" w:rsidR="0051106F" w:rsidRPr="0051106F" w:rsidRDefault="0051106F" w:rsidP="0051106F">
      <w:pPr>
        <w:rPr>
          <w:lang w:val="en"/>
        </w:rPr>
      </w:pPr>
      <w:r w:rsidRPr="0051106F">
        <w:rPr>
          <w:lang w:val="en"/>
        </w:rPr>
        <w:t>The correct option is C. A legal mortgage created by a deed is a legal interest in land. Legal interests bind the world; they are enforceable against any purchaser regardless of notice and do not need to be registered as land charges to be protected. However, a puisne mortgage (a legal mortgage not protected by the deposit of title deeds) should be registered as a Class C(i) land charge to protect its priority.</w:t>
      </w:r>
    </w:p>
    <w:p w14:paraId="693DA002" w14:textId="77777777" w:rsidR="0051106F" w:rsidRPr="0051106F" w:rsidRDefault="0051106F" w:rsidP="0051106F">
      <w:pPr>
        <w:rPr>
          <w:lang w:val="en"/>
        </w:rPr>
      </w:pPr>
    </w:p>
    <w:p w14:paraId="7C306150" w14:textId="77777777" w:rsidR="0051106F" w:rsidRPr="0051106F" w:rsidRDefault="0051106F" w:rsidP="0051106F">
      <w:pPr>
        <w:rPr>
          <w:lang w:val="en"/>
        </w:rPr>
      </w:pPr>
      <w:r w:rsidRPr="0051106F">
        <w:rPr>
          <w:lang w:val="en"/>
        </w:rPr>
        <w:t>Option A is incorrect because a restrictive covenant, by its very nature, is an equitable interest. It does not appear in the list of legal interests capable of existing at law. For it to be binding on a purchaser of unregistered land, it must be registered as a Class D(ii) land charge. An unregistered restrictive covenant is void against a purchaser for value.</w:t>
      </w:r>
    </w:p>
    <w:p w14:paraId="67122C2D" w14:textId="77777777" w:rsidR="0051106F" w:rsidRPr="0051106F" w:rsidRDefault="0051106F" w:rsidP="0051106F">
      <w:pPr>
        <w:rPr>
          <w:lang w:val="en"/>
        </w:rPr>
      </w:pPr>
    </w:p>
    <w:p w14:paraId="3F35ACC3" w14:textId="77777777" w:rsidR="0051106F" w:rsidRPr="0051106F" w:rsidRDefault="0051106F" w:rsidP="0051106F">
      <w:pPr>
        <w:rPr>
          <w:lang w:val="en"/>
        </w:rPr>
      </w:pPr>
      <w:r w:rsidRPr="0051106F">
        <w:rPr>
          <w:lang w:val="en"/>
        </w:rPr>
        <w:t>Option B is incorrect because an easement granted by a written agreement alone, without being created by a deed, is an equitable easement. This type of interest falls within Class D(iii) of the Land Charges Act 1972. It does not have the status of a legal interest and requires registration to bind a purchaser.</w:t>
      </w:r>
    </w:p>
    <w:p w14:paraId="09319CB2" w14:textId="77777777" w:rsidR="0051106F" w:rsidRPr="0051106F" w:rsidRDefault="0051106F" w:rsidP="0051106F">
      <w:pPr>
        <w:rPr>
          <w:lang w:val="en"/>
        </w:rPr>
      </w:pPr>
    </w:p>
    <w:p w14:paraId="4F5502B3" w14:textId="77777777" w:rsidR="0051106F" w:rsidRPr="0051106F" w:rsidRDefault="0051106F" w:rsidP="0051106F">
      <w:pPr>
        <w:rPr>
          <w:lang w:val="en"/>
        </w:rPr>
      </w:pPr>
      <w:r w:rsidRPr="0051106F">
        <w:rPr>
          <w:lang w:val="en"/>
        </w:rPr>
        <w:t>Option D is incorrect because an option to purchase is a type of estate contract. As it is a right to require the creation of a legal estate in the future, it is an equitable interest and must be registered as a Class C(iv) land charge to be enforceable against a subsequent buyer of the land.</w:t>
      </w:r>
    </w:p>
    <w:p w14:paraId="0B55630C" w14:textId="77777777" w:rsidR="0051106F" w:rsidRPr="0051106F" w:rsidRDefault="0051106F" w:rsidP="0051106F">
      <w:pPr>
        <w:rPr>
          <w:lang w:val="en"/>
        </w:rPr>
      </w:pPr>
    </w:p>
    <w:p w14:paraId="65C58AEA" w14:textId="77777777" w:rsidR="0051106F" w:rsidRPr="0051106F" w:rsidRDefault="0051106F" w:rsidP="0051106F">
      <w:pPr>
        <w:rPr>
          <w:lang w:val="en"/>
        </w:rPr>
      </w:pPr>
      <w:r w:rsidRPr="0051106F">
        <w:rPr>
          <w:lang w:val="en"/>
        </w:rPr>
        <w:t>Option E is incorrect as a spouse's home rights under the Family Law Act 1996 are a statutory personal right of occupation, not a legal estate or interest in land. They are protectable in unregistered land by registration as a Class F land charge, which is an equitable charge.</w:t>
      </w:r>
    </w:p>
    <w:p w14:paraId="666F1EC1" w14:textId="77777777" w:rsidR="0051106F" w:rsidRPr="0051106F" w:rsidRDefault="0051106F" w:rsidP="0051106F">
      <w:pPr>
        <w:rPr>
          <w:lang w:val="en"/>
        </w:rPr>
      </w:pPr>
    </w:p>
    <w:p w14:paraId="4FFBB398" w14:textId="77777777" w:rsidR="0051106F" w:rsidRPr="0051106F" w:rsidRDefault="0051106F" w:rsidP="0051106F">
      <w:pPr>
        <w:numPr>
          <w:ilvl w:val="0"/>
          <w:numId w:val="26"/>
        </w:numPr>
        <w:rPr>
          <w:lang w:val="en"/>
        </w:rPr>
      </w:pPr>
      <w:r w:rsidRPr="0051106F">
        <w:rPr>
          <w:lang w:val="en"/>
        </w:rPr>
        <w:t>Principle: Unregistered Interests and the Purchaser without Notice</w:t>
      </w:r>
    </w:p>
    <w:p w14:paraId="0625B420" w14:textId="77777777" w:rsidR="0051106F" w:rsidRPr="0051106F" w:rsidRDefault="0051106F" w:rsidP="0051106F">
      <w:pPr>
        <w:rPr>
          <w:lang w:val="en"/>
        </w:rPr>
      </w:pPr>
    </w:p>
    <w:p w14:paraId="6F7BE44C" w14:textId="77777777" w:rsidR="0051106F" w:rsidRPr="0051106F" w:rsidRDefault="0051106F" w:rsidP="0051106F">
      <w:pPr>
        <w:rPr>
          <w:lang w:val="en"/>
        </w:rPr>
      </w:pPr>
      <w:r w:rsidRPr="0051106F">
        <w:rPr>
          <w:lang w:val="en"/>
        </w:rPr>
        <w:t xml:space="preserve">Tabitha owns an unregistered freehold. She grants her business partner, Ulysses, a right to store materials in her barn under a written contract, creating an equitable profit à prendre. This is not registered as a land charge. Tabitha then sells the freehold to Victoria. Victoria's solicitor makes a full land charges search against Tabitha and finds nothing. Victoria is unaware of Ulysses's right. Ulysses now seeks to enforce his right against Victoria. </w:t>
      </w:r>
    </w:p>
    <w:p w14:paraId="7EF22C0B" w14:textId="77777777" w:rsidR="0051106F" w:rsidRPr="0051106F" w:rsidRDefault="0051106F" w:rsidP="0051106F">
      <w:pPr>
        <w:rPr>
          <w:lang w:val="en"/>
        </w:rPr>
      </w:pPr>
    </w:p>
    <w:p w14:paraId="2B90ACB1" w14:textId="77777777" w:rsidR="0051106F" w:rsidRPr="0051106F" w:rsidRDefault="0051106F" w:rsidP="0051106F">
      <w:pPr>
        <w:rPr>
          <w:lang w:val="en"/>
        </w:rPr>
      </w:pPr>
      <w:r w:rsidRPr="0051106F">
        <w:rPr>
          <w:lang w:val="en"/>
        </w:rPr>
        <w:t>What will be the outcome?</w:t>
      </w:r>
    </w:p>
    <w:p w14:paraId="683DBE2B" w14:textId="77777777" w:rsidR="0051106F" w:rsidRPr="0051106F" w:rsidRDefault="0051106F" w:rsidP="0051106F">
      <w:pPr>
        <w:rPr>
          <w:lang w:val="en"/>
        </w:rPr>
      </w:pPr>
    </w:p>
    <w:p w14:paraId="23B5567B" w14:textId="77777777" w:rsidR="0051106F" w:rsidRPr="0051106F" w:rsidRDefault="0051106F" w:rsidP="0051106F">
      <w:pPr>
        <w:rPr>
          <w:lang w:val="en"/>
        </w:rPr>
      </w:pPr>
      <w:r w:rsidRPr="0051106F">
        <w:rPr>
          <w:lang w:val="en"/>
        </w:rPr>
        <w:t>A. Victoria is bound because the right is legal in nature.</w:t>
      </w:r>
    </w:p>
    <w:p w14:paraId="7EC384DF" w14:textId="77777777" w:rsidR="0051106F" w:rsidRPr="0051106F" w:rsidRDefault="0051106F" w:rsidP="0051106F">
      <w:pPr>
        <w:rPr>
          <w:lang w:val="en"/>
        </w:rPr>
      </w:pPr>
      <w:r w:rsidRPr="0051106F">
        <w:rPr>
          <w:lang w:val="en"/>
        </w:rPr>
        <w:lastRenderedPageBreak/>
        <w:t>B. Victoria is not bound because the equitable interest was not registered as a land charge and she is a purchaser for value without notice.</w:t>
      </w:r>
    </w:p>
    <w:p w14:paraId="2DCD5733" w14:textId="77777777" w:rsidR="0051106F" w:rsidRPr="0051106F" w:rsidRDefault="0051106F" w:rsidP="0051106F">
      <w:pPr>
        <w:rPr>
          <w:lang w:val="en"/>
        </w:rPr>
      </w:pPr>
      <w:r w:rsidRPr="0051106F">
        <w:rPr>
          <w:lang w:val="en"/>
        </w:rPr>
        <w:t>C. Victoria is bound because she should have inspected the barn and would have seen the materials.</w:t>
      </w:r>
    </w:p>
    <w:p w14:paraId="3997007E" w14:textId="77777777" w:rsidR="0051106F" w:rsidRPr="0051106F" w:rsidRDefault="0051106F" w:rsidP="0051106F">
      <w:pPr>
        <w:rPr>
          <w:lang w:val="en"/>
        </w:rPr>
      </w:pPr>
      <w:r w:rsidRPr="0051106F">
        <w:rPr>
          <w:lang w:val="en"/>
        </w:rPr>
        <w:t>D. Victoria is not bound because Ulysses's right is a mere licence.</w:t>
      </w:r>
    </w:p>
    <w:p w14:paraId="70FAA7C1" w14:textId="77777777" w:rsidR="0051106F" w:rsidRPr="0051106F" w:rsidRDefault="0051106F" w:rsidP="0051106F">
      <w:pPr>
        <w:rPr>
          <w:lang w:val="en"/>
        </w:rPr>
      </w:pPr>
      <w:r w:rsidRPr="0051106F">
        <w:rPr>
          <w:lang w:val="en"/>
        </w:rPr>
        <w:t>E. Victoria is bound because the doctrine of notice always protects equitable interests.</w:t>
      </w:r>
    </w:p>
    <w:p w14:paraId="5B0289FA" w14:textId="77777777" w:rsidR="0051106F" w:rsidRPr="0051106F" w:rsidRDefault="0051106F" w:rsidP="0051106F">
      <w:pPr>
        <w:rPr>
          <w:lang w:val="en"/>
        </w:rPr>
      </w:pPr>
    </w:p>
    <w:p w14:paraId="0B742732" w14:textId="77777777" w:rsidR="0051106F" w:rsidRPr="0051106F" w:rsidRDefault="0051106F" w:rsidP="0051106F">
      <w:pPr>
        <w:rPr>
          <w:lang w:val="en"/>
        </w:rPr>
      </w:pPr>
      <w:r w:rsidRPr="0051106F">
        <w:rPr>
          <w:lang w:val="en"/>
        </w:rPr>
        <w:t>The correct option is B.</w:t>
      </w:r>
    </w:p>
    <w:p w14:paraId="021067CF" w14:textId="77777777" w:rsidR="0051106F" w:rsidRPr="0051106F" w:rsidRDefault="0051106F" w:rsidP="0051106F">
      <w:pPr>
        <w:rPr>
          <w:lang w:val="en"/>
        </w:rPr>
      </w:pPr>
    </w:p>
    <w:p w14:paraId="4A6B1DFB" w14:textId="77777777" w:rsidR="0051106F" w:rsidRPr="0051106F" w:rsidRDefault="0051106F" w:rsidP="0051106F">
      <w:pPr>
        <w:rPr>
          <w:lang w:val="en"/>
        </w:rPr>
      </w:pPr>
      <w:r w:rsidRPr="0051106F">
        <w:rPr>
          <w:lang w:val="en"/>
        </w:rPr>
        <w:t>Explanation</w:t>
      </w:r>
    </w:p>
    <w:p w14:paraId="0A69FF5B" w14:textId="77777777" w:rsidR="0051106F" w:rsidRPr="0051106F" w:rsidRDefault="0051106F" w:rsidP="0051106F">
      <w:pPr>
        <w:rPr>
          <w:lang w:val="en"/>
        </w:rPr>
      </w:pPr>
    </w:p>
    <w:p w14:paraId="1F75F005" w14:textId="77777777" w:rsidR="0051106F" w:rsidRPr="0051106F" w:rsidRDefault="0051106F" w:rsidP="0051106F">
      <w:pPr>
        <w:rPr>
          <w:lang w:val="en"/>
        </w:rPr>
      </w:pPr>
      <w:r w:rsidRPr="0051106F">
        <w:rPr>
          <w:lang w:val="en"/>
        </w:rPr>
        <w:t>The correct option is B. An equitable profit à prendre is a Class D(iii) land charge. The Land Charges Act 1972 states that an unregistered Class D land charge is void against a purchaser of the land for money or money's worth. Victoria is such a purchaser. The statutory provision makes the interest void against her, rendering the doctrine of notice irrelevant in this specific context.</w:t>
      </w:r>
    </w:p>
    <w:p w14:paraId="0A85BEDF" w14:textId="77777777" w:rsidR="0051106F" w:rsidRPr="0051106F" w:rsidRDefault="0051106F" w:rsidP="0051106F">
      <w:pPr>
        <w:rPr>
          <w:lang w:val="en"/>
        </w:rPr>
      </w:pPr>
    </w:p>
    <w:p w14:paraId="47F81653" w14:textId="77777777" w:rsidR="0051106F" w:rsidRPr="0051106F" w:rsidRDefault="0051106F" w:rsidP="0051106F">
      <w:pPr>
        <w:rPr>
          <w:lang w:val="en"/>
        </w:rPr>
      </w:pPr>
      <w:r w:rsidRPr="0051106F">
        <w:rPr>
          <w:lang w:val="en"/>
        </w:rPr>
        <w:t>Option A is incorrect because the nature of the right is determined by its mode of creation, not its substance. As the right was created by a simple written contract and not by a formal deed, it is classified as an equitable interest in the land, specifically an equitable profit à prendre. It does not have the status of a legal interest, which would be binding on the world automatically.</w:t>
      </w:r>
    </w:p>
    <w:p w14:paraId="137D5987" w14:textId="77777777" w:rsidR="0051106F" w:rsidRPr="0051106F" w:rsidRDefault="0051106F" w:rsidP="0051106F">
      <w:pPr>
        <w:rPr>
          <w:lang w:val="en"/>
        </w:rPr>
      </w:pPr>
    </w:p>
    <w:p w14:paraId="4AE04EAF" w14:textId="77777777" w:rsidR="0051106F" w:rsidRPr="0051106F" w:rsidRDefault="0051106F" w:rsidP="0051106F">
      <w:pPr>
        <w:rPr>
          <w:lang w:val="en"/>
        </w:rPr>
      </w:pPr>
      <w:r w:rsidRPr="0051106F">
        <w:rPr>
          <w:lang w:val="en"/>
        </w:rPr>
        <w:t>Option C is incorrect because the statutory framework governing land charges provides a specific and conclusive outcome for this situation. The Land Charges Act 1972 explicitly states that an unregistered Class D land charge, which includes an equitable profit à prendre, is void against a purchaser for money or money's worth. This statutory rule of voidness takes precedence over the general equitable doctrine of notice in this context.</w:t>
      </w:r>
    </w:p>
    <w:p w14:paraId="1A3763B9" w14:textId="77777777" w:rsidR="0051106F" w:rsidRPr="0051106F" w:rsidRDefault="0051106F" w:rsidP="0051106F">
      <w:pPr>
        <w:rPr>
          <w:lang w:val="en"/>
        </w:rPr>
      </w:pPr>
    </w:p>
    <w:p w14:paraId="59F96302" w14:textId="77777777" w:rsidR="0051106F" w:rsidRPr="0051106F" w:rsidRDefault="0051106F" w:rsidP="0051106F">
      <w:pPr>
        <w:rPr>
          <w:lang w:val="en"/>
        </w:rPr>
      </w:pPr>
      <w:r w:rsidRPr="0051106F">
        <w:rPr>
          <w:lang w:val="en"/>
        </w:rPr>
        <w:t xml:space="preserve">Option D is incorrect because it mischaracterizes the nature of the right that was granted. A profit à prendre is a proprietary interest in land, granting the holder the right to enter another's land and take something from it, such as soil, timber, or fish. This is distinct from a mere licence, </w:t>
      </w:r>
      <w:r w:rsidRPr="0051106F">
        <w:rPr>
          <w:lang w:val="en"/>
        </w:rPr>
        <w:lastRenderedPageBreak/>
        <w:t>which is a personal permission that is generally revocable and does not create an interest in the land itself..</w:t>
      </w:r>
    </w:p>
    <w:p w14:paraId="4F582369" w14:textId="77777777" w:rsidR="0051106F" w:rsidRPr="0051106F" w:rsidRDefault="0051106F" w:rsidP="0051106F">
      <w:pPr>
        <w:rPr>
          <w:lang w:val="en"/>
        </w:rPr>
      </w:pPr>
    </w:p>
    <w:p w14:paraId="03534B44" w14:textId="77777777" w:rsidR="0051106F" w:rsidRPr="0051106F" w:rsidRDefault="0051106F" w:rsidP="0051106F">
      <w:pPr>
        <w:rPr>
          <w:lang w:val="en"/>
        </w:rPr>
      </w:pPr>
      <w:r w:rsidRPr="0051106F">
        <w:rPr>
          <w:lang w:val="en"/>
        </w:rPr>
        <w:t>Option E is incorrect. It is overgeneralisation; the doctrine of notice is supplemented and in many cases replaced by the statutory registration regime for land charges.</w:t>
      </w:r>
    </w:p>
    <w:p w14:paraId="2D7B1432" w14:textId="77777777" w:rsidR="0051106F" w:rsidRPr="0051106F" w:rsidRDefault="0051106F" w:rsidP="0051106F">
      <w:pPr>
        <w:rPr>
          <w:lang w:val="en"/>
        </w:rPr>
      </w:pPr>
    </w:p>
    <w:p w14:paraId="65C28740" w14:textId="77777777" w:rsidR="0051106F" w:rsidRPr="0051106F" w:rsidRDefault="0051106F" w:rsidP="0051106F">
      <w:pPr>
        <w:numPr>
          <w:ilvl w:val="0"/>
          <w:numId w:val="26"/>
        </w:numPr>
        <w:rPr>
          <w:lang w:val="en"/>
        </w:rPr>
      </w:pPr>
      <w:r w:rsidRPr="0051106F">
        <w:rPr>
          <w:lang w:val="en"/>
        </w:rPr>
        <w:t>Principle: The Limitation Act and Adverse Possession</w:t>
      </w:r>
    </w:p>
    <w:p w14:paraId="72CB7EDC" w14:textId="77777777" w:rsidR="0051106F" w:rsidRPr="0051106F" w:rsidRDefault="0051106F" w:rsidP="0051106F">
      <w:pPr>
        <w:rPr>
          <w:lang w:val="en"/>
        </w:rPr>
      </w:pPr>
    </w:p>
    <w:p w14:paraId="03CEAB3F" w14:textId="77777777" w:rsidR="0051106F" w:rsidRPr="0051106F" w:rsidRDefault="0051106F" w:rsidP="0051106F">
      <w:pPr>
        <w:rPr>
          <w:lang w:val="en"/>
        </w:rPr>
      </w:pPr>
      <w:r w:rsidRPr="0051106F">
        <w:rPr>
          <w:lang w:val="en"/>
        </w:rPr>
        <w:t>For the past fourteen years, Walter has been residing in a dilapidated and previously abandoned cottage known locally as "The Shed," which sits on the periphery of a larger estate of unregistered land owned by a woman named Xanthe. He initially moved into the property without seeking or receiving Xanthe's permission, simply taking possession of the empty structure. To solidify his claim and mark his territory, he has fenced off the cottage's garden, clearly demarcating it from the surrounding land. Throughout this entire period, Walter has acted as if he were the true owner, taking on all responsibilities by personally paying the council tax and all other utility outgoings for the property. Critically, Xanthe, the paper owner, has been aware of his presence but has never taken any legal action, such as commencing possession proceedings, to remove him from the land. With the fourteen-year mark having passed, Walter now formally asserts that he is the legal owner of the cottage and its enclosed garden, based on his long-term, exclusive, and unchallenged occupation.</w:t>
      </w:r>
    </w:p>
    <w:p w14:paraId="2A8C43F7" w14:textId="77777777" w:rsidR="0051106F" w:rsidRPr="0051106F" w:rsidRDefault="0051106F" w:rsidP="0051106F">
      <w:pPr>
        <w:rPr>
          <w:lang w:val="en"/>
        </w:rPr>
      </w:pPr>
    </w:p>
    <w:p w14:paraId="6218176C" w14:textId="77777777" w:rsidR="0051106F" w:rsidRPr="0051106F" w:rsidRDefault="0051106F" w:rsidP="0051106F">
      <w:pPr>
        <w:rPr>
          <w:lang w:val="en"/>
        </w:rPr>
      </w:pPr>
      <w:r w:rsidRPr="0051106F">
        <w:rPr>
          <w:lang w:val="en"/>
        </w:rPr>
        <w:t>What is the legal position regarding Walter's claim just before the 15-year mark?</w:t>
      </w:r>
    </w:p>
    <w:p w14:paraId="51476905" w14:textId="77777777" w:rsidR="0051106F" w:rsidRPr="0051106F" w:rsidRDefault="0051106F" w:rsidP="0051106F">
      <w:pPr>
        <w:rPr>
          <w:lang w:val="en"/>
        </w:rPr>
      </w:pPr>
    </w:p>
    <w:p w14:paraId="3B94B60A" w14:textId="77777777" w:rsidR="0051106F" w:rsidRPr="0051106F" w:rsidRDefault="0051106F" w:rsidP="0051106F">
      <w:pPr>
        <w:rPr>
          <w:lang w:val="en"/>
        </w:rPr>
      </w:pPr>
      <w:r w:rsidRPr="0051106F">
        <w:rPr>
          <w:lang w:val="en"/>
        </w:rPr>
        <w:t>A. Walter is the legal owner because he has been in possession for over 12 years.</w:t>
      </w:r>
    </w:p>
    <w:p w14:paraId="53187393" w14:textId="77777777" w:rsidR="0051106F" w:rsidRPr="0051106F" w:rsidRDefault="0051106F" w:rsidP="0051106F">
      <w:pPr>
        <w:rPr>
          <w:lang w:val="en"/>
        </w:rPr>
      </w:pPr>
      <w:r w:rsidRPr="0051106F">
        <w:rPr>
          <w:lang w:val="en"/>
        </w:rPr>
        <w:t>B. Walter has no claim until he has been in possession for 30 years.</w:t>
      </w:r>
    </w:p>
    <w:p w14:paraId="6C16B55A" w14:textId="77777777" w:rsidR="0051106F" w:rsidRPr="0051106F" w:rsidRDefault="0051106F" w:rsidP="0051106F">
      <w:pPr>
        <w:rPr>
          <w:lang w:val="en"/>
        </w:rPr>
      </w:pPr>
      <w:r w:rsidRPr="0051106F">
        <w:rPr>
          <w:lang w:val="en"/>
        </w:rPr>
        <w:t>C. Walter is the legal owner because Xanthe's title has been extinguished.</w:t>
      </w:r>
    </w:p>
    <w:p w14:paraId="3E382D90" w14:textId="77777777" w:rsidR="0051106F" w:rsidRPr="0051106F" w:rsidRDefault="0051106F" w:rsidP="0051106F">
      <w:pPr>
        <w:rPr>
          <w:lang w:val="en"/>
        </w:rPr>
      </w:pPr>
      <w:r w:rsidRPr="0051106F">
        <w:rPr>
          <w:lang w:val="en"/>
        </w:rPr>
        <w:t>D. Walter is not yet the legal owner, but Xanthe's right to recover the land is now statute-barred, and Walter can apply to be registered as owner.</w:t>
      </w:r>
    </w:p>
    <w:p w14:paraId="0C38CE7F" w14:textId="77777777" w:rsidR="0051106F" w:rsidRPr="0051106F" w:rsidRDefault="0051106F" w:rsidP="0051106F">
      <w:pPr>
        <w:rPr>
          <w:lang w:val="en"/>
        </w:rPr>
      </w:pPr>
      <w:r w:rsidRPr="0051106F">
        <w:rPr>
          <w:lang w:val="en"/>
        </w:rPr>
        <w:t>E. Walter is a trespasser and can be evicted at any time by Xanthe.</w:t>
      </w:r>
    </w:p>
    <w:p w14:paraId="7A56A82A" w14:textId="77777777" w:rsidR="0051106F" w:rsidRPr="0051106F" w:rsidRDefault="0051106F" w:rsidP="0051106F">
      <w:pPr>
        <w:rPr>
          <w:lang w:val="en"/>
        </w:rPr>
      </w:pPr>
    </w:p>
    <w:p w14:paraId="697E3EC7" w14:textId="77777777" w:rsidR="0051106F" w:rsidRPr="0051106F" w:rsidRDefault="0051106F" w:rsidP="0051106F">
      <w:pPr>
        <w:rPr>
          <w:lang w:val="en"/>
        </w:rPr>
      </w:pPr>
      <w:r w:rsidRPr="0051106F">
        <w:rPr>
          <w:lang w:val="en"/>
        </w:rPr>
        <w:lastRenderedPageBreak/>
        <w:t>The correct option is D.</w:t>
      </w:r>
    </w:p>
    <w:p w14:paraId="2B3B4B4F" w14:textId="77777777" w:rsidR="0051106F" w:rsidRPr="0051106F" w:rsidRDefault="0051106F" w:rsidP="0051106F">
      <w:pPr>
        <w:rPr>
          <w:lang w:val="en"/>
        </w:rPr>
      </w:pPr>
    </w:p>
    <w:p w14:paraId="1CC4E893" w14:textId="77777777" w:rsidR="0051106F" w:rsidRPr="0051106F" w:rsidRDefault="0051106F" w:rsidP="0051106F">
      <w:pPr>
        <w:rPr>
          <w:lang w:val="en"/>
        </w:rPr>
      </w:pPr>
      <w:r w:rsidRPr="0051106F">
        <w:rPr>
          <w:lang w:val="en"/>
        </w:rPr>
        <w:t>Explanation</w:t>
      </w:r>
    </w:p>
    <w:p w14:paraId="491AFED5" w14:textId="77777777" w:rsidR="0051106F" w:rsidRPr="0051106F" w:rsidRDefault="0051106F" w:rsidP="0051106F">
      <w:pPr>
        <w:rPr>
          <w:lang w:val="en"/>
        </w:rPr>
      </w:pPr>
    </w:p>
    <w:p w14:paraId="2BAF0A65" w14:textId="77777777" w:rsidR="0051106F" w:rsidRPr="0051106F" w:rsidRDefault="0051106F" w:rsidP="0051106F">
      <w:pPr>
        <w:rPr>
          <w:lang w:val="en"/>
        </w:rPr>
      </w:pPr>
      <w:r w:rsidRPr="0051106F">
        <w:rPr>
          <w:lang w:val="en"/>
        </w:rPr>
        <w:t>The correct option is D. Under the Limitation Act 1980, the period for adverse possession of unregistered land is 12 years. After 12 years, the paper owner's (Xanthe's) right to bring an action to recover the land is extinguished. However, the legal estate does not automatically vest in the adverse possessor (Walter). Instead, the paper owner holds the legal estate on trust for the adverse possessor, who can then apply to be registered as the proprietor with an absolute title upon first registration.</w:t>
      </w:r>
    </w:p>
    <w:p w14:paraId="752E966F" w14:textId="77777777" w:rsidR="0051106F" w:rsidRPr="0051106F" w:rsidRDefault="0051106F" w:rsidP="0051106F">
      <w:pPr>
        <w:rPr>
          <w:lang w:val="en"/>
        </w:rPr>
      </w:pPr>
    </w:p>
    <w:p w14:paraId="174E270C" w14:textId="77777777" w:rsidR="0051106F" w:rsidRPr="0051106F" w:rsidRDefault="0051106F" w:rsidP="0051106F">
      <w:pPr>
        <w:rPr>
          <w:lang w:val="en"/>
        </w:rPr>
      </w:pPr>
      <w:r w:rsidRPr="0051106F">
        <w:rPr>
          <w:lang w:val="en"/>
        </w:rPr>
        <w:t>Option A is incorrect because it inaccurately describes the legal consequence of the 12-year period. Walter does not automatically become the legal owner. Instead, the legal estate remains with Xanthe, but she holds it on a statutory trust for Walter. His victory is that her right to bring an action to recover the land is now extinguished, but he must take the positive step of applying to the Land Registry to be registered as the new proprietor.</w:t>
      </w:r>
    </w:p>
    <w:p w14:paraId="2C3CC19D" w14:textId="77777777" w:rsidR="0051106F" w:rsidRPr="0051106F" w:rsidRDefault="0051106F" w:rsidP="0051106F">
      <w:pPr>
        <w:rPr>
          <w:lang w:val="en"/>
        </w:rPr>
      </w:pPr>
    </w:p>
    <w:p w14:paraId="31DC7E1A" w14:textId="77777777" w:rsidR="0051106F" w:rsidRPr="0051106F" w:rsidRDefault="0051106F" w:rsidP="0051106F">
      <w:pPr>
        <w:rPr>
          <w:lang w:val="en"/>
        </w:rPr>
      </w:pPr>
      <w:r w:rsidRPr="0051106F">
        <w:rPr>
          <w:lang w:val="en"/>
        </w:rPr>
        <w:t>Option B is incorrect as it misstates the fundamental time period required for adverse possession of unregistered land. The Limitation Act 1980 clearly sets the limitation period at 12 years, not 30. A 30-year period is not applicable in this context and would impose an unfairly long and incorrect waiting period on the adverse possessor.</w:t>
      </w:r>
    </w:p>
    <w:p w14:paraId="72DE6BA8" w14:textId="77777777" w:rsidR="0051106F" w:rsidRPr="0051106F" w:rsidRDefault="0051106F" w:rsidP="0051106F">
      <w:pPr>
        <w:rPr>
          <w:lang w:val="en"/>
        </w:rPr>
      </w:pPr>
    </w:p>
    <w:p w14:paraId="59D4FF6B" w14:textId="77777777" w:rsidR="0051106F" w:rsidRPr="0051106F" w:rsidRDefault="0051106F" w:rsidP="0051106F">
      <w:pPr>
        <w:rPr>
          <w:lang w:val="en"/>
        </w:rPr>
      </w:pPr>
      <w:r w:rsidRPr="0051106F">
        <w:rPr>
          <w:lang w:val="en"/>
        </w:rPr>
        <w:t>Option C is incorrect because it misrepresents the final step required to extinguish the paper owner's title. The title is not automatically extinguished upon the expiry of the limitation period. The legal estate is only finally extinguished when the adverse possessor applies for first registration and the Registrar serves notice on the paper owner, who then fails to object within a specified timeframe, allowing the registration to proceed.</w:t>
      </w:r>
    </w:p>
    <w:p w14:paraId="5B57A195" w14:textId="77777777" w:rsidR="0051106F" w:rsidRPr="0051106F" w:rsidRDefault="0051106F" w:rsidP="0051106F">
      <w:pPr>
        <w:rPr>
          <w:lang w:val="en"/>
        </w:rPr>
      </w:pPr>
    </w:p>
    <w:p w14:paraId="4BDEB8AE" w14:textId="77777777" w:rsidR="0051106F" w:rsidRPr="0051106F" w:rsidRDefault="0051106F" w:rsidP="0051106F">
      <w:pPr>
        <w:rPr>
          <w:lang w:val="en"/>
        </w:rPr>
      </w:pPr>
      <w:r w:rsidRPr="0051106F">
        <w:rPr>
          <w:lang w:val="en"/>
        </w:rPr>
        <w:t>Option E is incorrect because it fundamentally misunderstands the effect of the Limitation Act. After 12 years of adverse possession, Xanthe's right to evict Walter is not merely unenforceable; it is completely extinguished. She no longer has any legal right to bring a possession claim, and Walter's right to apply for registration as owner is secure.</w:t>
      </w:r>
    </w:p>
    <w:p w14:paraId="3A5FC61A" w14:textId="77777777" w:rsidR="0051106F" w:rsidRPr="0051106F" w:rsidRDefault="0051106F" w:rsidP="0051106F">
      <w:pPr>
        <w:rPr>
          <w:lang w:val="en"/>
        </w:rPr>
      </w:pPr>
    </w:p>
    <w:p w14:paraId="073F9396" w14:textId="77777777" w:rsidR="0051106F" w:rsidRPr="0051106F" w:rsidRDefault="0051106F" w:rsidP="0051106F">
      <w:pPr>
        <w:numPr>
          <w:ilvl w:val="0"/>
          <w:numId w:val="26"/>
        </w:numPr>
        <w:rPr>
          <w:lang w:val="en"/>
        </w:rPr>
      </w:pPr>
      <w:r w:rsidRPr="0051106F">
        <w:rPr>
          <w:lang w:val="en"/>
        </w:rPr>
        <w:t>Principle: The Role of Requisitions on Title</w:t>
      </w:r>
    </w:p>
    <w:p w14:paraId="2D0DA78D" w14:textId="77777777" w:rsidR="0051106F" w:rsidRPr="0051106F" w:rsidRDefault="0051106F" w:rsidP="0051106F">
      <w:pPr>
        <w:rPr>
          <w:lang w:val="en"/>
        </w:rPr>
      </w:pPr>
    </w:p>
    <w:p w14:paraId="7FE19FB0" w14:textId="77777777" w:rsidR="0051106F" w:rsidRPr="0051106F" w:rsidRDefault="0051106F" w:rsidP="0051106F">
      <w:pPr>
        <w:rPr>
          <w:lang w:val="en"/>
        </w:rPr>
      </w:pPr>
      <w:r w:rsidRPr="0051106F">
        <w:rPr>
          <w:lang w:val="en"/>
        </w:rPr>
        <w:t xml:space="preserve">Eleanor, a diligent solicitor, is acting for a buyer who is purchasing "Hawthorn Cottage," an unregistered freehold property. She is carefully reviewing the epitome of title provided by the vendor's solicitors, tracing the chain of ownership back over the past two decades. Her meticulous examination reveals a conveyance from 1998, which operates as the root of title. Within the clauses of this historic conveyance, she identifies a significant provision: a right of way was expressly reserved in favour of the neighbouring property, "The Elms," allowing its occupants access across a track on Hawthorn Cottage's land. However, as Eleanor follows the title forward, she discovers that the subsequent key document, an assent of the property to the current vendor following the death of the previous owner, makes absolutely no reference to this right of way, neither confirming its continuation nor noting its extinction. This discrepancy creates a troubling ambiguity about whether the burden of this right still affects her client's prospective property or if it was somehow extinguished during the transfer by assent. </w:t>
      </w:r>
    </w:p>
    <w:p w14:paraId="0DB8307B" w14:textId="77777777" w:rsidR="0051106F" w:rsidRPr="0051106F" w:rsidRDefault="0051106F" w:rsidP="0051106F">
      <w:pPr>
        <w:rPr>
          <w:lang w:val="en"/>
        </w:rPr>
      </w:pPr>
    </w:p>
    <w:p w14:paraId="6E2896CD" w14:textId="77777777" w:rsidR="0051106F" w:rsidRPr="0051106F" w:rsidRDefault="0051106F" w:rsidP="0051106F">
      <w:pPr>
        <w:rPr>
          <w:lang w:val="en"/>
        </w:rPr>
      </w:pPr>
      <w:r w:rsidRPr="0051106F">
        <w:rPr>
          <w:lang w:val="en"/>
        </w:rPr>
        <w:t>What is the most appropriate next step for the buyer's solicitor to take?</w:t>
      </w:r>
    </w:p>
    <w:p w14:paraId="262E388D" w14:textId="77777777" w:rsidR="0051106F" w:rsidRPr="0051106F" w:rsidRDefault="0051106F" w:rsidP="0051106F">
      <w:pPr>
        <w:rPr>
          <w:lang w:val="en"/>
        </w:rPr>
      </w:pPr>
    </w:p>
    <w:p w14:paraId="563C3949" w14:textId="77777777" w:rsidR="0051106F" w:rsidRPr="0051106F" w:rsidRDefault="0051106F" w:rsidP="0051106F">
      <w:pPr>
        <w:rPr>
          <w:lang w:val="en"/>
        </w:rPr>
      </w:pPr>
      <w:r w:rsidRPr="0051106F">
        <w:rPr>
          <w:lang w:val="en"/>
        </w:rPr>
        <w:t>A. Complete the purchase immediately, as the right was created before the root of title.</w:t>
      </w:r>
    </w:p>
    <w:p w14:paraId="5F6E8AF9" w14:textId="77777777" w:rsidR="0051106F" w:rsidRPr="0051106F" w:rsidRDefault="0051106F" w:rsidP="0051106F">
      <w:pPr>
        <w:rPr>
          <w:lang w:val="en"/>
        </w:rPr>
      </w:pPr>
      <w:r w:rsidRPr="0051106F">
        <w:rPr>
          <w:lang w:val="en"/>
        </w:rPr>
        <w:t>B. Assume the right has been extinguished and ignore it.</w:t>
      </w:r>
    </w:p>
    <w:p w14:paraId="2ED64A0D" w14:textId="77777777" w:rsidR="0051106F" w:rsidRPr="0051106F" w:rsidRDefault="0051106F" w:rsidP="0051106F">
      <w:pPr>
        <w:rPr>
          <w:lang w:val="en"/>
        </w:rPr>
      </w:pPr>
      <w:r w:rsidRPr="0051106F">
        <w:rPr>
          <w:lang w:val="en"/>
        </w:rPr>
        <w:t>C. Raise a requisition on title, asking the vendor's solicitor to explain the apparent discrepancy and provide evidence that the right has been released or does not affect the property.</w:t>
      </w:r>
    </w:p>
    <w:p w14:paraId="6DE39529" w14:textId="77777777" w:rsidR="0051106F" w:rsidRPr="0051106F" w:rsidRDefault="0051106F" w:rsidP="0051106F">
      <w:pPr>
        <w:rPr>
          <w:lang w:val="en"/>
        </w:rPr>
      </w:pPr>
      <w:r w:rsidRPr="0051106F">
        <w:rPr>
          <w:lang w:val="en"/>
        </w:rPr>
        <w:t>D. Register a caution against the land at the Land Registry to protect the buyer's interest.</w:t>
      </w:r>
    </w:p>
    <w:p w14:paraId="4EDE27D3" w14:textId="77777777" w:rsidR="0051106F" w:rsidRPr="0051106F" w:rsidRDefault="0051106F" w:rsidP="0051106F">
      <w:pPr>
        <w:rPr>
          <w:lang w:val="en"/>
        </w:rPr>
      </w:pPr>
      <w:r w:rsidRPr="0051106F">
        <w:rPr>
          <w:lang w:val="en"/>
        </w:rPr>
        <w:t>E. Advise the buyer to pull out of the purchase as the title is fundamentally defective.</w:t>
      </w:r>
    </w:p>
    <w:p w14:paraId="3BAAB314" w14:textId="77777777" w:rsidR="0051106F" w:rsidRPr="0051106F" w:rsidRDefault="0051106F" w:rsidP="0051106F">
      <w:pPr>
        <w:rPr>
          <w:lang w:val="en"/>
        </w:rPr>
      </w:pPr>
    </w:p>
    <w:p w14:paraId="1EA4CF8C" w14:textId="77777777" w:rsidR="0051106F" w:rsidRPr="0051106F" w:rsidRDefault="0051106F" w:rsidP="0051106F">
      <w:pPr>
        <w:rPr>
          <w:lang w:val="en"/>
        </w:rPr>
      </w:pPr>
      <w:r w:rsidRPr="0051106F">
        <w:rPr>
          <w:lang w:val="en"/>
        </w:rPr>
        <w:t>The correct option is C.</w:t>
      </w:r>
    </w:p>
    <w:p w14:paraId="33BAFA10" w14:textId="77777777" w:rsidR="0051106F" w:rsidRPr="0051106F" w:rsidRDefault="0051106F" w:rsidP="0051106F">
      <w:pPr>
        <w:rPr>
          <w:lang w:val="en"/>
        </w:rPr>
      </w:pPr>
    </w:p>
    <w:p w14:paraId="2718073D" w14:textId="77777777" w:rsidR="0051106F" w:rsidRPr="0051106F" w:rsidRDefault="0051106F" w:rsidP="0051106F">
      <w:pPr>
        <w:rPr>
          <w:lang w:val="en"/>
        </w:rPr>
      </w:pPr>
      <w:r w:rsidRPr="0051106F">
        <w:rPr>
          <w:lang w:val="en"/>
        </w:rPr>
        <w:t>Explanation</w:t>
      </w:r>
    </w:p>
    <w:p w14:paraId="5FDA7751" w14:textId="77777777" w:rsidR="0051106F" w:rsidRPr="0051106F" w:rsidRDefault="0051106F" w:rsidP="0051106F">
      <w:pPr>
        <w:rPr>
          <w:lang w:val="en"/>
        </w:rPr>
      </w:pPr>
    </w:p>
    <w:p w14:paraId="5B203531" w14:textId="77777777" w:rsidR="0051106F" w:rsidRPr="0051106F" w:rsidRDefault="0051106F" w:rsidP="0051106F">
      <w:pPr>
        <w:rPr>
          <w:lang w:val="en"/>
        </w:rPr>
      </w:pPr>
      <w:r w:rsidRPr="0051106F">
        <w:rPr>
          <w:lang w:val="en"/>
        </w:rPr>
        <w:lastRenderedPageBreak/>
        <w:t>The correct option is C. Requisitions on title are formal questions raised by the purchaser's solicitor to clarify ambiguities or defects in the title revealed by the documents. The disappearance of a previously granted right is a classic subject for a requisition. The vendor's solicitor must provide a satisfactory explanation, such as a deed of release, or the purchaser may require indemnity insurance.</w:t>
      </w:r>
    </w:p>
    <w:p w14:paraId="7DA57FAD" w14:textId="77777777" w:rsidR="0051106F" w:rsidRPr="0051106F" w:rsidRDefault="0051106F" w:rsidP="0051106F">
      <w:pPr>
        <w:rPr>
          <w:lang w:val="en"/>
        </w:rPr>
      </w:pPr>
    </w:p>
    <w:p w14:paraId="511FF8BF" w14:textId="77777777" w:rsidR="0051106F" w:rsidRPr="0051106F" w:rsidRDefault="0051106F" w:rsidP="0051106F">
      <w:pPr>
        <w:rPr>
          <w:lang w:val="en"/>
        </w:rPr>
      </w:pPr>
      <w:r w:rsidRPr="0051106F">
        <w:rPr>
          <w:lang w:val="en"/>
        </w:rPr>
        <w:t>Option A is incorrect because it ignores a foundational principle of investigating unregistered title. While a purchaser is not obliged to investigate documents predating the root of title, they take the property subject to any interests created by those earlier deeds. Assuming a pre-root right is irrelevant is a dangerous gamble, as a restrictive covenant from 1950, for instance, can be just as enforceable as one from yesterday.</w:t>
      </w:r>
    </w:p>
    <w:p w14:paraId="52969C9D" w14:textId="77777777" w:rsidR="0051106F" w:rsidRPr="0051106F" w:rsidRDefault="0051106F" w:rsidP="0051106F">
      <w:pPr>
        <w:rPr>
          <w:lang w:val="en"/>
        </w:rPr>
      </w:pPr>
    </w:p>
    <w:p w14:paraId="77031C15" w14:textId="77777777" w:rsidR="0051106F" w:rsidRPr="0051106F" w:rsidRDefault="0051106F" w:rsidP="0051106F">
      <w:pPr>
        <w:rPr>
          <w:lang w:val="en"/>
        </w:rPr>
      </w:pPr>
      <w:r w:rsidRPr="0051106F">
        <w:rPr>
          <w:lang w:val="en"/>
        </w:rPr>
        <w:t>Option B is incorrect. It places the purchaser in a position of unacceptable risk. The disappearance of a documented right from a subsequent deed does not equate to its extinction. Rights can be released, but this requires formal evidence, such as a deed of release. To assume it away without proof could result in the purchaser being sued for breaching a covenant they did not know about or losing a valuable right of way.</w:t>
      </w:r>
    </w:p>
    <w:p w14:paraId="4D5944CB" w14:textId="77777777" w:rsidR="0051106F" w:rsidRPr="0051106F" w:rsidRDefault="0051106F" w:rsidP="0051106F">
      <w:pPr>
        <w:rPr>
          <w:lang w:val="en"/>
        </w:rPr>
      </w:pPr>
    </w:p>
    <w:p w14:paraId="74B100A0" w14:textId="77777777" w:rsidR="0051106F" w:rsidRPr="0051106F" w:rsidRDefault="0051106F" w:rsidP="0051106F">
      <w:pPr>
        <w:rPr>
          <w:lang w:val="en"/>
        </w:rPr>
      </w:pPr>
      <w:r w:rsidRPr="0051106F">
        <w:rPr>
          <w:lang w:val="en"/>
        </w:rPr>
        <w:t>Option D is incorrect because the legal mechanisms for protecting interests differ fundamentally between registered and unregistered land. A caution against dealings is a specific tool within the registered land system under the Land Registration Act 2002. As the land in question is unregistered, this mechanism is entirely unavailable and attempting to use it would be procedurally incorrect.</w:t>
      </w:r>
    </w:p>
    <w:p w14:paraId="4571F502" w14:textId="77777777" w:rsidR="0051106F" w:rsidRPr="0051106F" w:rsidRDefault="0051106F" w:rsidP="0051106F">
      <w:pPr>
        <w:rPr>
          <w:lang w:val="en"/>
        </w:rPr>
      </w:pPr>
    </w:p>
    <w:p w14:paraId="3FD1235F" w14:textId="77777777" w:rsidR="0051106F" w:rsidRPr="0051106F" w:rsidRDefault="0051106F" w:rsidP="0051106F">
      <w:pPr>
        <w:rPr>
          <w:lang w:val="en"/>
        </w:rPr>
      </w:pPr>
      <w:r w:rsidRPr="0051106F">
        <w:rPr>
          <w:lang w:val="en"/>
        </w:rPr>
        <w:t>Option E is incorrect and misunderstands the purpose and process of conveyancing. The identification of a title discrepancy is precisely what the requisitions on title stage is designed to address. The correct course is to seek clarification and resolution from the vendor, often resulting in a satisfactory explanation or indemnity insurance, rather than abandoning the transaction at the first sign of a problem.</w:t>
      </w:r>
    </w:p>
    <w:p w14:paraId="5546BE97" w14:textId="77777777" w:rsidR="0051106F" w:rsidRPr="0051106F" w:rsidRDefault="0051106F" w:rsidP="0051106F">
      <w:pPr>
        <w:rPr>
          <w:lang w:val="en"/>
        </w:rPr>
      </w:pPr>
    </w:p>
    <w:p w14:paraId="160A80D9" w14:textId="77777777" w:rsidR="0051106F" w:rsidRPr="0051106F" w:rsidRDefault="0051106F" w:rsidP="0051106F">
      <w:pPr>
        <w:numPr>
          <w:ilvl w:val="0"/>
          <w:numId w:val="26"/>
        </w:numPr>
        <w:rPr>
          <w:lang w:val="en"/>
        </w:rPr>
      </w:pPr>
      <w:r w:rsidRPr="0051106F">
        <w:rPr>
          <w:lang w:val="en"/>
        </w:rPr>
        <w:t>Principle: Investigating the Validity of Documents</w:t>
      </w:r>
    </w:p>
    <w:p w14:paraId="2BFDBE14" w14:textId="77777777" w:rsidR="0051106F" w:rsidRPr="0051106F" w:rsidRDefault="0051106F" w:rsidP="0051106F">
      <w:pPr>
        <w:rPr>
          <w:lang w:val="en"/>
        </w:rPr>
      </w:pPr>
    </w:p>
    <w:p w14:paraId="4071D66A" w14:textId="77777777" w:rsidR="0051106F" w:rsidRPr="0051106F" w:rsidRDefault="0051106F" w:rsidP="0051106F">
      <w:pPr>
        <w:rPr>
          <w:lang w:val="en"/>
        </w:rPr>
      </w:pPr>
      <w:r w:rsidRPr="0051106F">
        <w:rPr>
          <w:lang w:val="en"/>
        </w:rPr>
        <w:lastRenderedPageBreak/>
        <w:t>Zachary, a highly experienced property solicitor, is conducting the final pre-completion due diligence for a client purchasing "The Gables," a valuable unregistered freehold. He is meticulously analysing the abstract of title, a summary of the documents proving ownership. The root of title is a conveyance dated 2004, which transferred the property from the estate of a deceased former owner. Zachary cross-references this conveyance with the granted probate, a crucial step to verify the executors' authority to sell. It is at this point he identifies a potentially serious defect: the probate document clearly names two individuals as the appointed executors of the will, with the legal duty to act jointly. However, the 2004 conveyance, the very foundation of the current vendor's title, was signed by only one of these two executors. The signature of the second executor is completely absent, raising a fundamental question about the validity of the transfer that created the chain of ownership his client now relies upon.</w:t>
      </w:r>
    </w:p>
    <w:p w14:paraId="6A3B6F7B" w14:textId="77777777" w:rsidR="0051106F" w:rsidRPr="0051106F" w:rsidRDefault="0051106F" w:rsidP="0051106F">
      <w:pPr>
        <w:rPr>
          <w:lang w:val="en"/>
        </w:rPr>
      </w:pPr>
    </w:p>
    <w:p w14:paraId="0530ACC3" w14:textId="77777777" w:rsidR="0051106F" w:rsidRPr="0051106F" w:rsidRDefault="0051106F" w:rsidP="0051106F">
      <w:pPr>
        <w:rPr>
          <w:lang w:val="en"/>
        </w:rPr>
      </w:pPr>
      <w:r w:rsidRPr="0051106F">
        <w:rPr>
          <w:lang w:val="en"/>
        </w:rPr>
        <w:t>What is the fundamental issue with this, and what should Zachary do?</w:t>
      </w:r>
    </w:p>
    <w:p w14:paraId="3760579C" w14:textId="77777777" w:rsidR="0051106F" w:rsidRPr="0051106F" w:rsidRDefault="0051106F" w:rsidP="0051106F">
      <w:pPr>
        <w:rPr>
          <w:lang w:val="en"/>
        </w:rPr>
      </w:pPr>
    </w:p>
    <w:p w14:paraId="060DB9F1" w14:textId="77777777" w:rsidR="0051106F" w:rsidRPr="0051106F" w:rsidRDefault="0051106F" w:rsidP="0051106F">
      <w:pPr>
        <w:rPr>
          <w:lang w:val="en"/>
        </w:rPr>
      </w:pPr>
      <w:r w:rsidRPr="0051106F">
        <w:rPr>
          <w:lang w:val="en"/>
        </w:rPr>
        <w:t>A. There is no issue; one executor can act alone.</w:t>
      </w:r>
    </w:p>
    <w:p w14:paraId="57A303DA" w14:textId="77777777" w:rsidR="0051106F" w:rsidRPr="0051106F" w:rsidRDefault="0051106F" w:rsidP="0051106F">
      <w:pPr>
        <w:rPr>
          <w:lang w:val="en"/>
        </w:rPr>
      </w:pPr>
      <w:r w:rsidRPr="0051106F">
        <w:rPr>
          <w:lang w:val="en"/>
        </w:rPr>
        <w:t>B. The issue is that the conveyance may be invalid, as all executors who prove the will should concur in a conveyance. He should raise a requisition on title demanding evidence that the conveyance was valid or obtain indemnity insurance.</w:t>
      </w:r>
    </w:p>
    <w:p w14:paraId="23D7AFF8" w14:textId="77777777" w:rsidR="0051106F" w:rsidRPr="0051106F" w:rsidRDefault="0051106F" w:rsidP="0051106F">
      <w:pPr>
        <w:rPr>
          <w:lang w:val="en"/>
        </w:rPr>
      </w:pPr>
      <w:r w:rsidRPr="0051106F">
        <w:rPr>
          <w:lang w:val="en"/>
        </w:rPr>
        <w:t>C. The issue is that the title is now unmarketable, and the purchase must be abandoned.</w:t>
      </w:r>
    </w:p>
    <w:p w14:paraId="2486748B" w14:textId="77777777" w:rsidR="0051106F" w:rsidRPr="0051106F" w:rsidRDefault="0051106F" w:rsidP="0051106F">
      <w:pPr>
        <w:rPr>
          <w:lang w:val="en"/>
        </w:rPr>
      </w:pPr>
      <w:r w:rsidRPr="0051106F">
        <w:rPr>
          <w:lang w:val="en"/>
        </w:rPr>
        <w:t>D. The issue is a minor technicality that can be ignored after 15 years.</w:t>
      </w:r>
    </w:p>
    <w:p w14:paraId="5531BBDB" w14:textId="77777777" w:rsidR="0051106F" w:rsidRPr="0051106F" w:rsidRDefault="0051106F" w:rsidP="0051106F">
      <w:pPr>
        <w:rPr>
          <w:lang w:val="en"/>
        </w:rPr>
      </w:pPr>
      <w:r w:rsidRPr="0051106F">
        <w:rPr>
          <w:lang w:val="en"/>
        </w:rPr>
        <w:t>E. The issue is that the Land Registry will refuse first registration, so the purchase cannot go ahead.</w:t>
      </w:r>
    </w:p>
    <w:p w14:paraId="7000A5B6" w14:textId="77777777" w:rsidR="0051106F" w:rsidRPr="0051106F" w:rsidRDefault="0051106F" w:rsidP="0051106F">
      <w:pPr>
        <w:rPr>
          <w:lang w:val="en"/>
        </w:rPr>
      </w:pPr>
    </w:p>
    <w:p w14:paraId="63E21932" w14:textId="77777777" w:rsidR="0051106F" w:rsidRPr="0051106F" w:rsidRDefault="0051106F" w:rsidP="0051106F">
      <w:pPr>
        <w:rPr>
          <w:lang w:val="en"/>
        </w:rPr>
      </w:pPr>
      <w:r w:rsidRPr="0051106F">
        <w:rPr>
          <w:lang w:val="en"/>
        </w:rPr>
        <w:t>The correct option is B.</w:t>
      </w:r>
    </w:p>
    <w:p w14:paraId="73ED8A86" w14:textId="77777777" w:rsidR="0051106F" w:rsidRPr="0051106F" w:rsidRDefault="0051106F" w:rsidP="0051106F">
      <w:pPr>
        <w:rPr>
          <w:lang w:val="en"/>
        </w:rPr>
      </w:pPr>
    </w:p>
    <w:p w14:paraId="7AE81E14" w14:textId="77777777" w:rsidR="0051106F" w:rsidRPr="0051106F" w:rsidRDefault="0051106F" w:rsidP="0051106F">
      <w:pPr>
        <w:rPr>
          <w:lang w:val="en"/>
        </w:rPr>
      </w:pPr>
      <w:r w:rsidRPr="0051106F">
        <w:rPr>
          <w:lang w:val="en"/>
        </w:rPr>
        <w:t>Explanation</w:t>
      </w:r>
    </w:p>
    <w:p w14:paraId="35D6D895" w14:textId="77777777" w:rsidR="0051106F" w:rsidRPr="0051106F" w:rsidRDefault="0051106F" w:rsidP="0051106F">
      <w:pPr>
        <w:rPr>
          <w:lang w:val="en"/>
        </w:rPr>
      </w:pPr>
    </w:p>
    <w:p w14:paraId="0E3F9497" w14:textId="77777777" w:rsidR="0051106F" w:rsidRPr="0051106F" w:rsidRDefault="0051106F" w:rsidP="0051106F">
      <w:pPr>
        <w:rPr>
          <w:lang w:val="en"/>
        </w:rPr>
      </w:pPr>
      <w:r w:rsidRPr="0051106F">
        <w:rPr>
          <w:lang w:val="en"/>
        </w:rPr>
        <w:t xml:space="preserve">The correct option is B. Where a will appoints multiple executors, the legal estate vests in all of them. A conveyance of the legal estate should be executed by all the proving executors to be valid. A conveyance by only one is a potentially serious defect in title. The purchaser's solicitor must investigate this thoroughly by raising a requisition. The vendor may need to provide </w:t>
      </w:r>
      <w:r w:rsidRPr="0051106F">
        <w:rPr>
          <w:lang w:val="en"/>
        </w:rPr>
        <w:lastRenderedPageBreak/>
        <w:t>evidence (e.g., a deed of assumption) or the purchaser will require indemnity insurance to cover the risk.</w:t>
      </w:r>
    </w:p>
    <w:p w14:paraId="38340AC5" w14:textId="77777777" w:rsidR="0051106F" w:rsidRPr="0051106F" w:rsidRDefault="0051106F" w:rsidP="0051106F">
      <w:pPr>
        <w:rPr>
          <w:lang w:val="en"/>
        </w:rPr>
      </w:pPr>
    </w:p>
    <w:p w14:paraId="3F8DFDF6" w14:textId="77777777" w:rsidR="0051106F" w:rsidRPr="0051106F" w:rsidRDefault="0051106F" w:rsidP="0051106F">
      <w:pPr>
        <w:rPr>
          <w:lang w:val="en"/>
        </w:rPr>
      </w:pPr>
      <w:r w:rsidRPr="0051106F">
        <w:rPr>
          <w:lang w:val="en"/>
        </w:rPr>
        <w:t>Option A is incorrect because the legal principle requires that all proving executors must concur in a conveyance to validly pass the legal estate. While there are very narrow exceptions, such as a power of attorney or a specific provision in the will, these are not the norm. Assuming one executor can act alone without verifying such an exception is a significant risk.</w:t>
      </w:r>
    </w:p>
    <w:p w14:paraId="45548A67" w14:textId="77777777" w:rsidR="0051106F" w:rsidRPr="0051106F" w:rsidRDefault="0051106F" w:rsidP="0051106F">
      <w:pPr>
        <w:rPr>
          <w:lang w:val="en"/>
        </w:rPr>
      </w:pPr>
    </w:p>
    <w:p w14:paraId="574E688F" w14:textId="77777777" w:rsidR="0051106F" w:rsidRPr="0051106F" w:rsidRDefault="0051106F" w:rsidP="0051106F">
      <w:pPr>
        <w:rPr>
          <w:lang w:val="en"/>
        </w:rPr>
      </w:pPr>
      <w:r w:rsidRPr="0051106F">
        <w:rPr>
          <w:lang w:val="en"/>
        </w:rPr>
        <w:t>Option C is incorrect because the conveyancing process is designed to manage and resolve title defects. A defect like this can often be cured by obtaining a statutory declaration, an opinion of counsel, or most commonly, an indemnity insurance policy that protects the purchaser and their lender from any resulting loss, allowing the transaction to proceed safely.</w:t>
      </w:r>
    </w:p>
    <w:p w14:paraId="760E194D" w14:textId="77777777" w:rsidR="0051106F" w:rsidRPr="0051106F" w:rsidRDefault="0051106F" w:rsidP="0051106F">
      <w:pPr>
        <w:rPr>
          <w:lang w:val="en"/>
        </w:rPr>
      </w:pPr>
    </w:p>
    <w:p w14:paraId="15ED99A2" w14:textId="77777777" w:rsidR="0051106F" w:rsidRPr="0051106F" w:rsidRDefault="0051106F" w:rsidP="0051106F">
      <w:pPr>
        <w:rPr>
          <w:lang w:val="en"/>
        </w:rPr>
      </w:pPr>
      <w:r w:rsidRPr="0051106F">
        <w:rPr>
          <w:lang w:val="en"/>
        </w:rPr>
        <w:t>Option D is incorrect because the root of title is the very foundation upon which the entire ownership chain is built. A flaw at this level, such as an invalid execution, casts doubt on the validity of every subsequent transaction and the vendor's very right to sell the property. It cannot be ignored as a mere technicality.</w:t>
      </w:r>
    </w:p>
    <w:p w14:paraId="572B9CAA" w14:textId="77777777" w:rsidR="0051106F" w:rsidRPr="0051106F" w:rsidRDefault="0051106F" w:rsidP="0051106F">
      <w:pPr>
        <w:rPr>
          <w:lang w:val="en"/>
        </w:rPr>
      </w:pPr>
    </w:p>
    <w:p w14:paraId="3F26042B" w14:textId="77777777" w:rsidR="0051106F" w:rsidRPr="0051106F" w:rsidRDefault="0051106F" w:rsidP="0051106F">
      <w:pPr>
        <w:rPr>
          <w:lang w:val="en"/>
        </w:rPr>
      </w:pPr>
      <w:r w:rsidRPr="0051106F">
        <w:rPr>
          <w:lang w:val="en"/>
        </w:rPr>
        <w:t>Option E is incorrect because the Land Registry's approach is pragmatic. While they may refuse registration if a title is fundamentally defective, they often have the power to register a title subject to an official warning or a qualification if the defect is not severe, or they may register it after the applicant provides sufficient alternative evidence to prove the title.</w:t>
      </w:r>
    </w:p>
    <w:p w14:paraId="307ABA5E" w14:textId="77777777" w:rsidR="0051106F" w:rsidRPr="0051106F" w:rsidRDefault="0051106F" w:rsidP="0051106F">
      <w:pPr>
        <w:rPr>
          <w:lang w:val="en"/>
        </w:rPr>
      </w:pPr>
    </w:p>
    <w:p w14:paraId="6F4C6C55" w14:textId="77777777" w:rsidR="0051106F" w:rsidRPr="0051106F" w:rsidRDefault="0051106F" w:rsidP="0051106F">
      <w:pPr>
        <w:numPr>
          <w:ilvl w:val="0"/>
          <w:numId w:val="26"/>
        </w:numPr>
        <w:rPr>
          <w:lang w:val="en"/>
        </w:rPr>
      </w:pPr>
      <w:r w:rsidRPr="0051106F">
        <w:rPr>
          <w:lang w:val="en"/>
        </w:rPr>
        <w:t>Principle: The Interaction of Land Charges and the Doctrine of Notice</w:t>
      </w:r>
    </w:p>
    <w:p w14:paraId="61E4DDF5" w14:textId="77777777" w:rsidR="0051106F" w:rsidRPr="0051106F" w:rsidRDefault="0051106F" w:rsidP="0051106F">
      <w:pPr>
        <w:rPr>
          <w:lang w:val="en"/>
        </w:rPr>
      </w:pPr>
    </w:p>
    <w:p w14:paraId="2423DB32" w14:textId="77777777" w:rsidR="0051106F" w:rsidRPr="0051106F" w:rsidRDefault="0051106F" w:rsidP="0051106F">
      <w:pPr>
        <w:rPr>
          <w:lang w:val="en"/>
        </w:rPr>
      </w:pPr>
      <w:r w:rsidRPr="0051106F">
        <w:rPr>
          <w:lang w:val="en"/>
        </w:rPr>
        <w:t>Mr. Thorne is advising a client who is considering the purchase of "Blackacre," a large and valuable piece of unregistered land. He is explaining that while the Land Charges Act 1972 renders many unregistered equitable interests void against a purchaser, the older doctrine of notice can still, in certain circumstances, cause a purchaser to be bound by an interest that does not appear on any register. His client is keen to understand where this residual risk is most potent. Mr. Thorne prepares a list of hypothetical situations where an equitable interest was not registered as a land charge.</w:t>
      </w:r>
    </w:p>
    <w:p w14:paraId="0E9CC2D1" w14:textId="77777777" w:rsidR="0051106F" w:rsidRPr="0051106F" w:rsidRDefault="0051106F" w:rsidP="0051106F">
      <w:pPr>
        <w:rPr>
          <w:lang w:val="en"/>
        </w:rPr>
      </w:pPr>
    </w:p>
    <w:p w14:paraId="2EEA8180" w14:textId="77777777" w:rsidR="0051106F" w:rsidRPr="0051106F" w:rsidRDefault="0051106F" w:rsidP="0051106F">
      <w:pPr>
        <w:rPr>
          <w:lang w:val="en"/>
        </w:rPr>
      </w:pPr>
      <w:r w:rsidRPr="0051106F">
        <w:rPr>
          <w:lang w:val="en"/>
        </w:rPr>
        <w:t>In which of the following scenarios is the purchaser MOST LIKELY to be bound by the unregistered equitable interest?</w:t>
      </w:r>
    </w:p>
    <w:p w14:paraId="7576E077" w14:textId="77777777" w:rsidR="0051106F" w:rsidRPr="0051106F" w:rsidRDefault="0051106F" w:rsidP="0051106F">
      <w:pPr>
        <w:rPr>
          <w:lang w:val="en"/>
        </w:rPr>
      </w:pPr>
    </w:p>
    <w:p w14:paraId="6C8E34AE" w14:textId="77777777" w:rsidR="0051106F" w:rsidRPr="0051106F" w:rsidRDefault="0051106F" w:rsidP="0051106F">
      <w:pPr>
        <w:rPr>
          <w:lang w:val="en"/>
        </w:rPr>
      </w:pPr>
      <w:r w:rsidRPr="0051106F">
        <w:rPr>
          <w:lang w:val="en"/>
        </w:rPr>
        <w:t>A. A restrictive covenant created in 1985, not registered as a land charge. The purchaser made a full land charges search which revealed nothing.</w:t>
      </w:r>
    </w:p>
    <w:p w14:paraId="2687F65E" w14:textId="77777777" w:rsidR="0051106F" w:rsidRPr="0051106F" w:rsidRDefault="0051106F" w:rsidP="0051106F">
      <w:pPr>
        <w:rPr>
          <w:lang w:val="en"/>
        </w:rPr>
      </w:pPr>
      <w:r w:rsidRPr="0051106F">
        <w:rPr>
          <w:lang w:val="en"/>
        </w:rPr>
        <w:t>B. An equitable easement for a right of way created in 2000, not registered. The purchaser's surveyor noticed a well-used path but was told by the vendor it was a permissive licence.</w:t>
      </w:r>
    </w:p>
    <w:p w14:paraId="49033111" w14:textId="77777777" w:rsidR="0051106F" w:rsidRPr="0051106F" w:rsidRDefault="0051106F" w:rsidP="0051106F">
      <w:pPr>
        <w:rPr>
          <w:lang w:val="en"/>
        </w:rPr>
      </w:pPr>
      <w:r w:rsidRPr="0051106F">
        <w:rPr>
          <w:lang w:val="en"/>
        </w:rPr>
        <w:t>C. A spouse's home rights (Class F) not registered. The spouse was not living at the property at the time of the sale.</w:t>
      </w:r>
    </w:p>
    <w:p w14:paraId="1A7E2681" w14:textId="77777777" w:rsidR="0051106F" w:rsidRPr="0051106F" w:rsidRDefault="0051106F" w:rsidP="0051106F">
      <w:pPr>
        <w:rPr>
          <w:lang w:val="en"/>
        </w:rPr>
      </w:pPr>
      <w:r w:rsidRPr="0051106F">
        <w:rPr>
          <w:lang w:val="en"/>
        </w:rPr>
        <w:t>D. An estate contract (option to purchase) not registered. The purchaser had no knowledge of it and paid a market price.</w:t>
      </w:r>
    </w:p>
    <w:p w14:paraId="7497E7B8" w14:textId="77777777" w:rsidR="0051106F" w:rsidRPr="0051106F" w:rsidRDefault="0051106F" w:rsidP="0051106F">
      <w:pPr>
        <w:rPr>
          <w:lang w:val="en"/>
        </w:rPr>
      </w:pPr>
      <w:r w:rsidRPr="0051106F">
        <w:rPr>
          <w:lang w:val="en"/>
        </w:rPr>
        <w:t>E. A general equitable charge (Class C(iii)) not registered. The purchaser made a full land charges search.</w:t>
      </w:r>
    </w:p>
    <w:p w14:paraId="02A17B47" w14:textId="77777777" w:rsidR="0051106F" w:rsidRPr="0051106F" w:rsidRDefault="0051106F" w:rsidP="0051106F">
      <w:pPr>
        <w:rPr>
          <w:lang w:val="en"/>
        </w:rPr>
      </w:pPr>
    </w:p>
    <w:p w14:paraId="080308F8" w14:textId="77777777" w:rsidR="0051106F" w:rsidRPr="0051106F" w:rsidRDefault="0051106F" w:rsidP="0051106F">
      <w:pPr>
        <w:rPr>
          <w:lang w:val="en"/>
        </w:rPr>
      </w:pPr>
      <w:r w:rsidRPr="0051106F">
        <w:rPr>
          <w:lang w:val="en"/>
        </w:rPr>
        <w:t>The correct option is B.</w:t>
      </w:r>
    </w:p>
    <w:p w14:paraId="777BD215" w14:textId="77777777" w:rsidR="0051106F" w:rsidRPr="0051106F" w:rsidRDefault="0051106F" w:rsidP="0051106F">
      <w:pPr>
        <w:rPr>
          <w:lang w:val="en"/>
        </w:rPr>
      </w:pPr>
    </w:p>
    <w:p w14:paraId="6437651B" w14:textId="77777777" w:rsidR="0051106F" w:rsidRPr="0051106F" w:rsidRDefault="0051106F" w:rsidP="0051106F">
      <w:pPr>
        <w:rPr>
          <w:lang w:val="en"/>
        </w:rPr>
      </w:pPr>
      <w:r w:rsidRPr="0051106F">
        <w:rPr>
          <w:lang w:val="en"/>
        </w:rPr>
        <w:t>Explanation</w:t>
      </w:r>
    </w:p>
    <w:p w14:paraId="3C2EA6AF" w14:textId="77777777" w:rsidR="0051106F" w:rsidRPr="0051106F" w:rsidRDefault="0051106F" w:rsidP="0051106F">
      <w:pPr>
        <w:rPr>
          <w:lang w:val="en"/>
        </w:rPr>
      </w:pPr>
    </w:p>
    <w:p w14:paraId="64BD544D" w14:textId="77777777" w:rsidR="0051106F" w:rsidRPr="0051106F" w:rsidRDefault="0051106F" w:rsidP="0051106F">
      <w:pPr>
        <w:rPr>
          <w:lang w:val="en"/>
        </w:rPr>
      </w:pPr>
      <w:r w:rsidRPr="0051106F">
        <w:rPr>
          <w:lang w:val="en"/>
        </w:rPr>
        <w:t>The correct option is B. This scenario engages the doctrine of notice. An equitable easement is a Class D(iii) land charge and is void against a purchaser if unregistered. However, if the purchaser discovers the right through inspection (the well-used path) and fails to make further enquiries, they may be held to have constructive notice of the interest, which could make it binding despite the lack of registration. The vendor's statement that it is a licence may not be sufficient to override the visual evidence. This creates a legal ambiguity and risk for the purchaser that does not exist in the other options.</w:t>
      </w:r>
    </w:p>
    <w:p w14:paraId="4E57E7D0" w14:textId="77777777" w:rsidR="0051106F" w:rsidRPr="0051106F" w:rsidRDefault="0051106F" w:rsidP="0051106F">
      <w:pPr>
        <w:rPr>
          <w:lang w:val="en"/>
        </w:rPr>
      </w:pPr>
    </w:p>
    <w:p w14:paraId="1D64E83D" w14:textId="77777777" w:rsidR="0051106F" w:rsidRPr="0051106F" w:rsidRDefault="0051106F" w:rsidP="0051106F">
      <w:pPr>
        <w:rPr>
          <w:lang w:val="en"/>
        </w:rPr>
      </w:pPr>
      <w:r w:rsidRPr="0051106F">
        <w:rPr>
          <w:lang w:val="en"/>
        </w:rPr>
        <w:t>Option A is incorrect. The unregistered restrictive covenant is statutorily void against the purchaser. A restrictive covenant over unregistered land is a Class D(ii) land charge. If it is not registered, it is void against a purchaser of the legal estate for money or money's worth. As the purchaser bought the legal estate for value, the unregistered covenant is unenforceable.</w:t>
      </w:r>
    </w:p>
    <w:p w14:paraId="432E1F30" w14:textId="77777777" w:rsidR="0051106F" w:rsidRPr="0051106F" w:rsidRDefault="0051106F" w:rsidP="0051106F">
      <w:pPr>
        <w:rPr>
          <w:lang w:val="en"/>
        </w:rPr>
      </w:pPr>
    </w:p>
    <w:p w14:paraId="5B6F42A9" w14:textId="77777777" w:rsidR="0051106F" w:rsidRPr="0051106F" w:rsidRDefault="0051106F" w:rsidP="0051106F">
      <w:pPr>
        <w:rPr>
          <w:lang w:val="en"/>
        </w:rPr>
      </w:pPr>
      <w:r w:rsidRPr="0051106F">
        <w:rPr>
          <w:lang w:val="en"/>
        </w:rPr>
        <w:t>Option C is incorrect. For a Class F charge to be binding, the spouse must be in actual occupation. A Class F land charge protects a spouse's right of occupation. For it to be valid and binding, the spouse must be in actual occupation of the property at the relevant time. If they are not in occupation, the charge cannot be registered or enforced.</w:t>
      </w:r>
    </w:p>
    <w:p w14:paraId="565D3F82" w14:textId="77777777" w:rsidR="0051106F" w:rsidRPr="0051106F" w:rsidRDefault="0051106F" w:rsidP="0051106F">
      <w:pPr>
        <w:rPr>
          <w:lang w:val="en"/>
        </w:rPr>
      </w:pPr>
    </w:p>
    <w:p w14:paraId="525A5091" w14:textId="77777777" w:rsidR="0051106F" w:rsidRPr="0051106F" w:rsidRDefault="0051106F" w:rsidP="0051106F">
      <w:pPr>
        <w:rPr>
          <w:lang w:val="en"/>
        </w:rPr>
      </w:pPr>
      <w:r w:rsidRPr="0051106F">
        <w:rPr>
          <w:lang w:val="en"/>
        </w:rPr>
        <w:t>Option D is incorrect. The unregistered estate contract is statutorily void against the purchaser. An estate contract is a Class C(iv) land charge. The statutory rule is clear: if it is not registered, it is void against a purchaser for value of any interest in the land. The purchaser therefore takes free from this unregistered interest.</w:t>
      </w:r>
    </w:p>
    <w:p w14:paraId="6DD1AB8E" w14:textId="77777777" w:rsidR="0051106F" w:rsidRPr="0051106F" w:rsidRDefault="0051106F" w:rsidP="0051106F">
      <w:pPr>
        <w:rPr>
          <w:lang w:val="en"/>
        </w:rPr>
      </w:pPr>
    </w:p>
    <w:p w14:paraId="1FAF6178" w14:textId="77777777" w:rsidR="0051106F" w:rsidRPr="0051106F" w:rsidRDefault="0051106F" w:rsidP="0051106F">
      <w:pPr>
        <w:rPr>
          <w:lang w:val="en"/>
        </w:rPr>
      </w:pPr>
      <w:r w:rsidRPr="0051106F">
        <w:rPr>
          <w:lang w:val="en"/>
        </w:rPr>
        <w:t>Option E is incorrect. The unregistered general equitable charge is statutorily void against the purchaser. A general equitable charge is a Class C(iii) land charge. Under the Land Charges Act 1972, if such a charge is not registered, it is void against a purchaser of the legal estate for money or money's worth. The purchaser takes the land free from it.</w:t>
      </w:r>
    </w:p>
    <w:p w14:paraId="263B0E3D" w14:textId="77777777" w:rsidR="0051106F" w:rsidRPr="0051106F" w:rsidRDefault="0051106F" w:rsidP="0051106F">
      <w:pPr>
        <w:rPr>
          <w:lang w:val="en"/>
        </w:rPr>
      </w:pPr>
    </w:p>
    <w:p w14:paraId="429E053D" w14:textId="77777777" w:rsidR="0051106F" w:rsidRPr="0051106F" w:rsidRDefault="0051106F" w:rsidP="0051106F">
      <w:pPr>
        <w:rPr>
          <w:lang w:val="en"/>
        </w:rPr>
      </w:pPr>
    </w:p>
    <w:p w14:paraId="433BCF26" w14:textId="77777777" w:rsidR="0051106F" w:rsidRPr="0051106F" w:rsidRDefault="0051106F" w:rsidP="0051106F">
      <w:pPr>
        <w:rPr>
          <w:lang w:val="en"/>
        </w:rPr>
      </w:pPr>
    </w:p>
    <w:p w14:paraId="6886C469" w14:textId="77777777" w:rsidR="0051106F" w:rsidRPr="0051106F" w:rsidRDefault="0051106F" w:rsidP="0051106F">
      <w:pPr>
        <w:rPr>
          <w:lang w:val="en"/>
        </w:rPr>
      </w:pPr>
    </w:p>
    <w:p w14:paraId="1529E7A8" w14:textId="77777777" w:rsidR="0051106F" w:rsidRPr="0051106F" w:rsidRDefault="0051106F" w:rsidP="0051106F">
      <w:pPr>
        <w:numPr>
          <w:ilvl w:val="0"/>
          <w:numId w:val="26"/>
        </w:numPr>
        <w:rPr>
          <w:lang w:val="en"/>
        </w:rPr>
      </w:pPr>
      <w:r w:rsidRPr="0051106F">
        <w:rPr>
          <w:lang w:val="en"/>
        </w:rPr>
        <w:t>Principle: The Overall Goal of Investigating Unregistered Title</w:t>
      </w:r>
    </w:p>
    <w:p w14:paraId="03A8E702" w14:textId="77777777" w:rsidR="0051106F" w:rsidRPr="0051106F" w:rsidRDefault="0051106F" w:rsidP="0051106F">
      <w:pPr>
        <w:rPr>
          <w:lang w:val="en"/>
        </w:rPr>
      </w:pPr>
    </w:p>
    <w:p w14:paraId="01B2FC71" w14:textId="77777777" w:rsidR="0051106F" w:rsidRPr="0051106F" w:rsidRDefault="0051106F" w:rsidP="0051106F">
      <w:pPr>
        <w:rPr>
          <w:lang w:val="en"/>
        </w:rPr>
      </w:pPr>
      <w:r w:rsidRPr="0051106F">
        <w:rPr>
          <w:lang w:val="en"/>
        </w:rPr>
        <w:t>Julian, a newly qualified solicitor, is working late in the office, surrounded by a formidable stack of paper. He is assisting a senior partner with the purchase of "Oakwood Manor," a vast and historic unregistered estate. The process has been laborious: he has spent days constructing a family tree of past owners from the epitome of title, scrutinising the 20-year-old root of title for flaws, submitting meticulous land charges searches against every name discovered, and drafting lengthy requisitions on title to query ambiguities in old conveyances. Feeling slightly overwhelmed by the complexity, he asks the senior partner to clarify the fundamental purpose behind this exhaustive and time-consuming pre-completion investigation.</w:t>
      </w:r>
    </w:p>
    <w:p w14:paraId="4A8B1DD1" w14:textId="77777777" w:rsidR="0051106F" w:rsidRPr="0051106F" w:rsidRDefault="0051106F" w:rsidP="0051106F">
      <w:pPr>
        <w:rPr>
          <w:lang w:val="en"/>
        </w:rPr>
      </w:pPr>
    </w:p>
    <w:p w14:paraId="5603BF8E" w14:textId="77777777" w:rsidR="0051106F" w:rsidRPr="0051106F" w:rsidRDefault="0051106F" w:rsidP="0051106F">
      <w:pPr>
        <w:rPr>
          <w:lang w:val="en"/>
        </w:rPr>
      </w:pPr>
      <w:r w:rsidRPr="0051106F">
        <w:rPr>
          <w:lang w:val="en"/>
        </w:rPr>
        <w:t xml:space="preserve">What is the primary goal of the entire process of investigating title in unregistered land? </w:t>
      </w:r>
    </w:p>
    <w:p w14:paraId="68D89941" w14:textId="77777777" w:rsidR="0051106F" w:rsidRPr="0051106F" w:rsidRDefault="0051106F" w:rsidP="0051106F">
      <w:pPr>
        <w:rPr>
          <w:lang w:val="en"/>
        </w:rPr>
      </w:pPr>
    </w:p>
    <w:p w14:paraId="587C3751" w14:textId="77777777" w:rsidR="0051106F" w:rsidRPr="0051106F" w:rsidRDefault="0051106F" w:rsidP="0051106F">
      <w:pPr>
        <w:rPr>
          <w:lang w:val="en"/>
        </w:rPr>
      </w:pPr>
      <w:r w:rsidRPr="0051106F">
        <w:rPr>
          <w:lang w:val="en"/>
        </w:rPr>
        <w:t>A. To reduce the purchase price by finding defects in the vendor's title.</w:t>
      </w:r>
    </w:p>
    <w:p w14:paraId="3062FD10" w14:textId="77777777" w:rsidR="0051106F" w:rsidRPr="0051106F" w:rsidRDefault="0051106F" w:rsidP="0051106F">
      <w:pPr>
        <w:rPr>
          <w:lang w:val="en"/>
        </w:rPr>
      </w:pPr>
      <w:r w:rsidRPr="0051106F">
        <w:rPr>
          <w:lang w:val="en"/>
        </w:rPr>
        <w:t>B. To ensure the purchaser obtains a legal mortgage from a lender.</w:t>
      </w:r>
    </w:p>
    <w:p w14:paraId="60931219" w14:textId="77777777" w:rsidR="0051106F" w:rsidRPr="0051106F" w:rsidRDefault="0051106F" w:rsidP="0051106F">
      <w:pPr>
        <w:rPr>
          <w:lang w:val="en"/>
        </w:rPr>
      </w:pPr>
      <w:r w:rsidRPr="0051106F">
        <w:rPr>
          <w:lang w:val="en"/>
        </w:rPr>
        <w:t>C. To verify that the purchaser will obtain the legal estate free from any undisclosed third-party rights and that the vendor has the power to sell the property.</w:t>
      </w:r>
    </w:p>
    <w:p w14:paraId="052A2745" w14:textId="77777777" w:rsidR="0051106F" w:rsidRPr="0051106F" w:rsidRDefault="0051106F" w:rsidP="0051106F">
      <w:pPr>
        <w:rPr>
          <w:lang w:val="en"/>
        </w:rPr>
      </w:pPr>
      <w:r w:rsidRPr="0051106F">
        <w:rPr>
          <w:lang w:val="en"/>
        </w:rPr>
        <w:t>D. To prepare the documents required for compulsory first registration after completion.</w:t>
      </w:r>
    </w:p>
    <w:p w14:paraId="3D3141E8" w14:textId="77777777" w:rsidR="0051106F" w:rsidRPr="0051106F" w:rsidRDefault="0051106F" w:rsidP="0051106F">
      <w:pPr>
        <w:rPr>
          <w:lang w:val="en"/>
        </w:rPr>
      </w:pPr>
      <w:r w:rsidRPr="0051106F">
        <w:rPr>
          <w:lang w:val="en"/>
        </w:rPr>
        <w:t>E. To establish a good relationship with the vendor's solicitor for future transactions.</w:t>
      </w:r>
    </w:p>
    <w:p w14:paraId="25BA31D5" w14:textId="77777777" w:rsidR="0051106F" w:rsidRPr="0051106F" w:rsidRDefault="0051106F" w:rsidP="0051106F">
      <w:pPr>
        <w:rPr>
          <w:lang w:val="en"/>
        </w:rPr>
      </w:pPr>
    </w:p>
    <w:p w14:paraId="731675F8" w14:textId="77777777" w:rsidR="0051106F" w:rsidRPr="0051106F" w:rsidRDefault="0051106F" w:rsidP="0051106F">
      <w:pPr>
        <w:rPr>
          <w:lang w:val="en"/>
        </w:rPr>
      </w:pPr>
      <w:r w:rsidRPr="0051106F">
        <w:rPr>
          <w:lang w:val="en"/>
        </w:rPr>
        <w:t>The correct option is C.</w:t>
      </w:r>
    </w:p>
    <w:p w14:paraId="3FB890C6" w14:textId="77777777" w:rsidR="0051106F" w:rsidRPr="0051106F" w:rsidRDefault="0051106F" w:rsidP="0051106F">
      <w:pPr>
        <w:rPr>
          <w:lang w:val="en"/>
        </w:rPr>
      </w:pPr>
    </w:p>
    <w:p w14:paraId="2696C224" w14:textId="77777777" w:rsidR="0051106F" w:rsidRPr="0051106F" w:rsidRDefault="0051106F" w:rsidP="0051106F">
      <w:pPr>
        <w:rPr>
          <w:lang w:val="en"/>
        </w:rPr>
      </w:pPr>
      <w:r w:rsidRPr="0051106F">
        <w:rPr>
          <w:lang w:val="en"/>
        </w:rPr>
        <w:t>Explanation</w:t>
      </w:r>
    </w:p>
    <w:p w14:paraId="00A29A20" w14:textId="77777777" w:rsidR="0051106F" w:rsidRPr="0051106F" w:rsidRDefault="0051106F" w:rsidP="0051106F">
      <w:pPr>
        <w:rPr>
          <w:lang w:val="en"/>
        </w:rPr>
      </w:pPr>
    </w:p>
    <w:p w14:paraId="78FF7631" w14:textId="77777777" w:rsidR="0051106F" w:rsidRPr="0051106F" w:rsidRDefault="0051106F" w:rsidP="0051106F">
      <w:pPr>
        <w:rPr>
          <w:lang w:val="en"/>
        </w:rPr>
      </w:pPr>
      <w:r w:rsidRPr="0051106F">
        <w:rPr>
          <w:lang w:val="en"/>
        </w:rPr>
        <w:t>The correct option is C. The core objective of pre-completion investigations in unregistered land is "due diligence". The purchaser needs to be as certain as possible that 1) the vendor has the power to convey the legal estate they are promising to sell, and 2) the property is not subject to any hidden burdens (like restrictive covenants, easements, or financial charges) that would diminish its value or utility. The process is designed to uncover and manage these risks.</w:t>
      </w:r>
    </w:p>
    <w:p w14:paraId="7B663B52" w14:textId="77777777" w:rsidR="0051106F" w:rsidRPr="0051106F" w:rsidRDefault="0051106F" w:rsidP="0051106F">
      <w:pPr>
        <w:rPr>
          <w:lang w:val="en"/>
        </w:rPr>
      </w:pPr>
    </w:p>
    <w:p w14:paraId="1BFEB865" w14:textId="77777777" w:rsidR="0051106F" w:rsidRPr="0051106F" w:rsidRDefault="0051106F" w:rsidP="0051106F">
      <w:pPr>
        <w:rPr>
          <w:lang w:val="en"/>
        </w:rPr>
      </w:pPr>
      <w:r w:rsidRPr="0051106F">
        <w:rPr>
          <w:lang w:val="en"/>
        </w:rPr>
        <w:t>Option A is incorrect. While discovering a defect may provide leverage for price renegotiation, this is a commercial benefit, not the core legal objective. The fundamental purpose of the investigation is to establish the quality and security of the title being purchased.</w:t>
      </w:r>
    </w:p>
    <w:p w14:paraId="15F4BB0F" w14:textId="77777777" w:rsidR="0051106F" w:rsidRPr="0051106F" w:rsidRDefault="0051106F" w:rsidP="0051106F">
      <w:pPr>
        <w:rPr>
          <w:lang w:val="en"/>
        </w:rPr>
      </w:pPr>
    </w:p>
    <w:p w14:paraId="68B8E30C" w14:textId="77777777" w:rsidR="0051106F" w:rsidRPr="0051106F" w:rsidRDefault="0051106F" w:rsidP="0051106F">
      <w:pPr>
        <w:rPr>
          <w:lang w:val="en"/>
        </w:rPr>
      </w:pPr>
      <w:r w:rsidRPr="0051106F">
        <w:rPr>
          <w:lang w:val="en"/>
        </w:rPr>
        <w:t>Option B is incorrect. It is a related step but not the goal of the title investigation itself. Insuring against title defects is a risk management measure taken after the investigation has revealed potential issues. The investigation's goal is to identify those defects, not merely to arrange insurance for them.</w:t>
      </w:r>
    </w:p>
    <w:p w14:paraId="17EB30D5" w14:textId="77777777" w:rsidR="0051106F" w:rsidRPr="0051106F" w:rsidRDefault="0051106F" w:rsidP="0051106F">
      <w:pPr>
        <w:rPr>
          <w:lang w:val="en"/>
        </w:rPr>
      </w:pPr>
    </w:p>
    <w:p w14:paraId="34BD1D51" w14:textId="77777777" w:rsidR="0051106F" w:rsidRPr="0051106F" w:rsidRDefault="0051106F" w:rsidP="0051106F">
      <w:pPr>
        <w:rPr>
          <w:lang w:val="en"/>
        </w:rPr>
      </w:pPr>
      <w:r w:rsidRPr="0051106F">
        <w:rPr>
          <w:lang w:val="en"/>
        </w:rPr>
        <w:t xml:space="preserve">Option D is incorrect. It is a consequence of the purchase, not the goal of the investigation. Becoming the registered proprietor is the end result of a successful transaction. The title </w:t>
      </w:r>
      <w:r w:rsidRPr="0051106F">
        <w:rPr>
          <w:lang w:val="en"/>
        </w:rPr>
        <w:lastRenderedPageBreak/>
        <w:t>investigation is the due diligence process undertaken to decide whether to proceed and become the proprietor in the first place.</w:t>
      </w:r>
    </w:p>
    <w:p w14:paraId="561A8045" w14:textId="77777777" w:rsidR="0051106F" w:rsidRPr="0051106F" w:rsidRDefault="0051106F" w:rsidP="0051106F">
      <w:pPr>
        <w:rPr>
          <w:lang w:val="en"/>
        </w:rPr>
      </w:pPr>
    </w:p>
    <w:p w14:paraId="51B7BAB8" w14:textId="77777777" w:rsidR="0051106F" w:rsidRPr="0051106F" w:rsidRDefault="0051106F" w:rsidP="0051106F">
      <w:pPr>
        <w:rPr>
          <w:lang w:val="en"/>
        </w:rPr>
      </w:pPr>
      <w:r w:rsidRPr="0051106F">
        <w:rPr>
          <w:lang w:val="en"/>
        </w:rPr>
        <w:t>Option E is incorrect. It is a professional courtesy, not the legal purpose of the process. While providing a report to the lender is a contractual obligation, it is an output of the work. The intrinsic legal purpose of the investigation is to protect the client's (and, by extension, the lender's) interest by verifying the property's legal status.</w:t>
      </w:r>
    </w:p>
    <w:p w14:paraId="10831504" w14:textId="77777777" w:rsidR="0051106F" w:rsidRPr="0051106F" w:rsidRDefault="0051106F" w:rsidP="0051106F">
      <w:pPr>
        <w:rPr>
          <w:lang w:val="en"/>
        </w:rPr>
      </w:pPr>
    </w:p>
    <w:p w14:paraId="0FC9EAB6" w14:textId="77777777" w:rsidR="0051106F" w:rsidRPr="0051106F" w:rsidRDefault="0051106F" w:rsidP="0051106F">
      <w:pPr>
        <w:rPr>
          <w:lang w:val="en"/>
        </w:rPr>
      </w:pPr>
    </w:p>
    <w:p w14:paraId="503DFAB1" w14:textId="77777777" w:rsidR="0051106F" w:rsidRPr="0051106F" w:rsidRDefault="0051106F" w:rsidP="0051106F">
      <w:pPr>
        <w:numPr>
          <w:ilvl w:val="0"/>
          <w:numId w:val="26"/>
        </w:numPr>
        <w:rPr>
          <w:lang w:val="en"/>
        </w:rPr>
      </w:pPr>
      <w:r w:rsidRPr="0051106F">
        <w:rPr>
          <w:lang w:val="en"/>
        </w:rPr>
        <w:t>Principle: The Land Charges Register and its Function</w:t>
      </w:r>
    </w:p>
    <w:p w14:paraId="74C74971" w14:textId="77777777" w:rsidR="0051106F" w:rsidRPr="0051106F" w:rsidRDefault="0051106F" w:rsidP="0051106F">
      <w:pPr>
        <w:rPr>
          <w:lang w:val="en"/>
        </w:rPr>
      </w:pPr>
    </w:p>
    <w:p w14:paraId="1C595888" w14:textId="77777777" w:rsidR="0051106F" w:rsidRPr="0051106F" w:rsidRDefault="0051106F" w:rsidP="0051106F">
      <w:pPr>
        <w:rPr>
          <w:lang w:val="en"/>
        </w:rPr>
      </w:pPr>
      <w:r w:rsidRPr="0051106F">
        <w:rPr>
          <w:lang w:val="en"/>
        </w:rPr>
        <w:t>Luca is the owner of "Villa Rosa," a charming unregistered freehold property with a long gravel driveway. His neighbour, Giulia, has a garage that is difficult to access from the main road. To be a good neighbour, Luca enters into a formal written agreement with Giulia, granting her the right to use a specific section of his driveway to reach her garage. The agreement is comprehensive, but the parties did not go to the expense of having it executed as a deed. Giulia is thrilled with the new arrangement but is also a prudent businesswoman. She is concerned that if Luca ever sells "Villa Rosa," a new owner might refuse to honour their private agreement, blocking her essential access and significantly devaluing her own property.</w:t>
      </w:r>
    </w:p>
    <w:p w14:paraId="2AA62336" w14:textId="77777777" w:rsidR="0051106F" w:rsidRPr="0051106F" w:rsidRDefault="0051106F" w:rsidP="0051106F">
      <w:pPr>
        <w:rPr>
          <w:lang w:val="en"/>
        </w:rPr>
      </w:pPr>
    </w:p>
    <w:p w14:paraId="42A1A53C" w14:textId="77777777" w:rsidR="0051106F" w:rsidRPr="0051106F" w:rsidRDefault="0051106F" w:rsidP="0051106F">
      <w:pPr>
        <w:rPr>
          <w:lang w:val="en"/>
        </w:rPr>
      </w:pPr>
      <w:r w:rsidRPr="0051106F">
        <w:rPr>
          <w:lang w:val="en"/>
        </w:rPr>
        <w:t>To ensure her right is binding on any future buyer of "Villa Rosa," what is the crucial action Giulia must take under the Land Charges Act 1972?</w:t>
      </w:r>
    </w:p>
    <w:p w14:paraId="4E4CC7BC" w14:textId="77777777" w:rsidR="0051106F" w:rsidRPr="0051106F" w:rsidRDefault="0051106F" w:rsidP="0051106F">
      <w:pPr>
        <w:rPr>
          <w:lang w:val="en"/>
        </w:rPr>
      </w:pPr>
    </w:p>
    <w:p w14:paraId="72976870" w14:textId="77777777" w:rsidR="0051106F" w:rsidRPr="0051106F" w:rsidRDefault="0051106F" w:rsidP="0051106F">
      <w:pPr>
        <w:rPr>
          <w:lang w:val="en"/>
        </w:rPr>
      </w:pPr>
      <w:r w:rsidRPr="0051106F">
        <w:rPr>
          <w:lang w:val="en"/>
        </w:rPr>
        <w:t>A. Giulia must enter a restriction on the title at the Land Registry to control how Luca can deal with the land.</w:t>
      </w:r>
    </w:p>
    <w:p w14:paraId="358E752B" w14:textId="77777777" w:rsidR="0051106F" w:rsidRPr="0051106F" w:rsidRDefault="0051106F" w:rsidP="0051106F">
      <w:pPr>
        <w:rPr>
          <w:lang w:val="en"/>
        </w:rPr>
      </w:pPr>
      <w:r w:rsidRPr="0051106F">
        <w:rPr>
          <w:lang w:val="en"/>
        </w:rPr>
        <w:t>B. Giulia must register her equitable easement as a Class D(iii) land charge against Luca's name in the Land Charges Register.</w:t>
      </w:r>
    </w:p>
    <w:p w14:paraId="3531BC6D" w14:textId="77777777" w:rsidR="0051106F" w:rsidRPr="0051106F" w:rsidRDefault="0051106F" w:rsidP="0051106F">
      <w:pPr>
        <w:rPr>
          <w:lang w:val="en"/>
        </w:rPr>
      </w:pPr>
      <w:r w:rsidRPr="0051106F">
        <w:rPr>
          <w:lang w:val="en"/>
        </w:rPr>
        <w:t>C. Giulia must move onto Luca's land and occupy the path to establish an overriding interest.</w:t>
      </w:r>
    </w:p>
    <w:p w14:paraId="50167837" w14:textId="77777777" w:rsidR="0051106F" w:rsidRPr="0051106F" w:rsidRDefault="0051106F" w:rsidP="0051106F">
      <w:pPr>
        <w:rPr>
          <w:lang w:val="en"/>
        </w:rPr>
      </w:pPr>
      <w:r w:rsidRPr="0051106F">
        <w:rPr>
          <w:lang w:val="en"/>
        </w:rPr>
        <w:t>D. Giulia does not need to do anything because the written agreement is a binding contract between them.</w:t>
      </w:r>
    </w:p>
    <w:p w14:paraId="090EAEED" w14:textId="77777777" w:rsidR="0051106F" w:rsidRPr="0051106F" w:rsidRDefault="0051106F" w:rsidP="0051106F">
      <w:pPr>
        <w:rPr>
          <w:lang w:val="en"/>
        </w:rPr>
      </w:pPr>
      <w:r w:rsidRPr="0051106F">
        <w:rPr>
          <w:lang w:val="en"/>
        </w:rPr>
        <w:t>E. Giulia must ensure the right is noted in the proprietorship register of Luca's title.</w:t>
      </w:r>
    </w:p>
    <w:p w14:paraId="13595E84" w14:textId="77777777" w:rsidR="0051106F" w:rsidRPr="0051106F" w:rsidRDefault="0051106F" w:rsidP="0051106F">
      <w:pPr>
        <w:rPr>
          <w:lang w:val="en"/>
        </w:rPr>
      </w:pPr>
    </w:p>
    <w:p w14:paraId="668BAC11" w14:textId="77777777" w:rsidR="0051106F" w:rsidRPr="0051106F" w:rsidRDefault="0051106F" w:rsidP="0051106F">
      <w:pPr>
        <w:rPr>
          <w:lang w:val="en"/>
        </w:rPr>
      </w:pPr>
      <w:r w:rsidRPr="0051106F">
        <w:rPr>
          <w:lang w:val="en"/>
        </w:rPr>
        <w:t>The correct option is B.</w:t>
      </w:r>
    </w:p>
    <w:p w14:paraId="1754F845" w14:textId="77777777" w:rsidR="0051106F" w:rsidRPr="0051106F" w:rsidRDefault="0051106F" w:rsidP="0051106F">
      <w:pPr>
        <w:rPr>
          <w:lang w:val="en"/>
        </w:rPr>
      </w:pPr>
    </w:p>
    <w:p w14:paraId="31C53EB7" w14:textId="77777777" w:rsidR="0051106F" w:rsidRPr="0051106F" w:rsidRDefault="0051106F" w:rsidP="0051106F">
      <w:pPr>
        <w:rPr>
          <w:lang w:val="en"/>
        </w:rPr>
      </w:pPr>
      <w:r w:rsidRPr="0051106F">
        <w:rPr>
          <w:lang w:val="en"/>
        </w:rPr>
        <w:t>Explanation</w:t>
      </w:r>
    </w:p>
    <w:p w14:paraId="7703CF8A" w14:textId="77777777" w:rsidR="0051106F" w:rsidRPr="0051106F" w:rsidRDefault="0051106F" w:rsidP="0051106F">
      <w:pPr>
        <w:rPr>
          <w:lang w:val="en"/>
        </w:rPr>
      </w:pPr>
    </w:p>
    <w:p w14:paraId="683DD1E6" w14:textId="77777777" w:rsidR="0051106F" w:rsidRPr="0051106F" w:rsidRDefault="0051106F" w:rsidP="0051106F">
      <w:pPr>
        <w:rPr>
          <w:lang w:val="en"/>
        </w:rPr>
      </w:pPr>
      <w:r w:rsidRPr="0051106F">
        <w:rPr>
          <w:lang w:val="en"/>
        </w:rPr>
        <w:t>The correct option is B. An easement created by a written agreement but not by a deed is an equitable easement. In unregistered land, such an interest must be protected by registration as a land charge to be binding on a purchaser. The correct class for an equitable easement is Class D(iii). Registration must be made against the name of the estate owner at the time the charge was created, which is Luca.</w:t>
      </w:r>
    </w:p>
    <w:p w14:paraId="26AA4CA2" w14:textId="77777777" w:rsidR="0051106F" w:rsidRPr="0051106F" w:rsidRDefault="0051106F" w:rsidP="0051106F">
      <w:pPr>
        <w:rPr>
          <w:lang w:val="en"/>
        </w:rPr>
      </w:pPr>
    </w:p>
    <w:p w14:paraId="6E4AA1CA" w14:textId="77777777" w:rsidR="0051106F" w:rsidRPr="0051106F" w:rsidRDefault="0051106F" w:rsidP="0051106F">
      <w:pPr>
        <w:rPr>
          <w:lang w:val="en"/>
        </w:rPr>
      </w:pPr>
      <w:r w:rsidRPr="0051106F">
        <w:rPr>
          <w:lang w:val="en"/>
        </w:rPr>
        <w:t>Option A is incorrect because a restriction is a protective entry that can only be entered on the Land Register, which is maintained for registered titles. As "Villa Rosa" is an unregistered property, there is no Land Register on which to enter such a restriction, making this mechanism unavailable.</w:t>
      </w:r>
    </w:p>
    <w:p w14:paraId="402DB267" w14:textId="77777777" w:rsidR="0051106F" w:rsidRPr="0051106F" w:rsidRDefault="0051106F" w:rsidP="0051106F">
      <w:pPr>
        <w:rPr>
          <w:lang w:val="en"/>
        </w:rPr>
      </w:pPr>
    </w:p>
    <w:p w14:paraId="3421E22D" w14:textId="77777777" w:rsidR="0051106F" w:rsidRPr="0051106F" w:rsidRDefault="0051106F" w:rsidP="0051106F">
      <w:pPr>
        <w:rPr>
          <w:lang w:val="en"/>
        </w:rPr>
      </w:pPr>
      <w:r w:rsidRPr="0051106F">
        <w:rPr>
          <w:lang w:val="en"/>
        </w:rPr>
        <w:t>Option C is incorrect because the protection of interests through actual occupation is a principle that applies to registered land under the Land Registration Act 2002. For an equitable easement affecting unregistered land, the statutory protection is exclusively governed by the Land Charges Act 1972, which requires registration as a land charge to bind a purchaser.</w:t>
      </w:r>
    </w:p>
    <w:p w14:paraId="12EE9A23" w14:textId="77777777" w:rsidR="0051106F" w:rsidRPr="0051106F" w:rsidRDefault="0051106F" w:rsidP="0051106F">
      <w:pPr>
        <w:rPr>
          <w:lang w:val="en"/>
        </w:rPr>
      </w:pPr>
    </w:p>
    <w:p w14:paraId="669BF69F" w14:textId="77777777" w:rsidR="0051106F" w:rsidRPr="0051106F" w:rsidRDefault="0051106F" w:rsidP="0051106F">
      <w:pPr>
        <w:rPr>
          <w:lang w:val="en"/>
        </w:rPr>
      </w:pPr>
      <w:r w:rsidRPr="0051106F">
        <w:rPr>
          <w:lang w:val="en"/>
        </w:rPr>
        <w:t>Option D is incorrect because while the written agreement creates a binding contractual obligation between Luca and Giulia, it does not, by itself, create a property right that is enforceable against a third party who purchases the legal estate. For the interest to bind a future purchaser, it must be elevated to a protected status through registration as a land charge.</w:t>
      </w:r>
    </w:p>
    <w:p w14:paraId="08511DAA" w14:textId="77777777" w:rsidR="0051106F" w:rsidRPr="0051106F" w:rsidRDefault="0051106F" w:rsidP="0051106F">
      <w:pPr>
        <w:rPr>
          <w:lang w:val="en"/>
        </w:rPr>
      </w:pPr>
    </w:p>
    <w:p w14:paraId="2AEBA574" w14:textId="77777777" w:rsidR="0051106F" w:rsidRPr="0051106F" w:rsidRDefault="0051106F" w:rsidP="0051106F">
      <w:pPr>
        <w:rPr>
          <w:lang w:val="en"/>
        </w:rPr>
      </w:pPr>
      <w:r w:rsidRPr="0051106F">
        <w:rPr>
          <w:lang w:val="en"/>
        </w:rPr>
        <w:t>Option E is incorrect because the proprietorship register is a specific part of the Land Register for a registered title. Since "Villa Rosa" is unregistered land, it does not have a proprietorship register, a property register, or any other part of a Land Registry title.</w:t>
      </w:r>
    </w:p>
    <w:p w14:paraId="2D370A70" w14:textId="77777777" w:rsidR="0051106F" w:rsidRPr="0051106F" w:rsidRDefault="0051106F" w:rsidP="0051106F">
      <w:pPr>
        <w:rPr>
          <w:lang w:val="en"/>
        </w:rPr>
      </w:pPr>
    </w:p>
    <w:p w14:paraId="3398467A" w14:textId="77777777" w:rsidR="0051106F" w:rsidRPr="0051106F" w:rsidRDefault="0051106F" w:rsidP="0051106F">
      <w:pPr>
        <w:numPr>
          <w:ilvl w:val="0"/>
          <w:numId w:val="26"/>
        </w:numPr>
        <w:rPr>
          <w:lang w:val="en"/>
        </w:rPr>
      </w:pPr>
      <w:r w:rsidRPr="0051106F">
        <w:rPr>
          <w:lang w:val="en"/>
        </w:rPr>
        <w:t>Principle: The Doctrine of Notice and Unregistered Land</w:t>
      </w:r>
    </w:p>
    <w:p w14:paraId="73D47D59" w14:textId="77777777" w:rsidR="0051106F" w:rsidRPr="0051106F" w:rsidRDefault="0051106F" w:rsidP="0051106F">
      <w:pPr>
        <w:rPr>
          <w:lang w:val="en"/>
        </w:rPr>
      </w:pPr>
    </w:p>
    <w:p w14:paraId="39D9C707" w14:textId="77777777" w:rsidR="0051106F" w:rsidRPr="0051106F" w:rsidRDefault="0051106F" w:rsidP="0051106F">
      <w:pPr>
        <w:rPr>
          <w:lang w:val="en"/>
        </w:rPr>
      </w:pPr>
      <w:r w:rsidRPr="0051106F">
        <w:rPr>
          <w:lang w:val="en"/>
        </w:rPr>
        <w:t xml:space="preserve">Mr. and Mrs. Evans own an unregistered freehold house. Mrs. Evans has a beneficial interest in the property under a trust, which is not protected by any entry on the Land Charges Register. She lives in the house. They decide to sell the house to Mr. and Mrs. Davies. The Davies's solicitor makes all the usual pre-completion checks, including a land charges search against the name "Mr. Evans," which reveals nothing. During their viewings, the Davies saw that the house was occupied by both Mr. and Mrs. Evans. After completion, Mrs. Evans claims her beneficial interest binds the Davies. </w:t>
      </w:r>
    </w:p>
    <w:p w14:paraId="72B52F95" w14:textId="77777777" w:rsidR="0051106F" w:rsidRPr="0051106F" w:rsidRDefault="0051106F" w:rsidP="0051106F">
      <w:pPr>
        <w:rPr>
          <w:lang w:val="en"/>
        </w:rPr>
      </w:pPr>
    </w:p>
    <w:p w14:paraId="2BEF5161" w14:textId="77777777" w:rsidR="0051106F" w:rsidRPr="0051106F" w:rsidRDefault="0051106F" w:rsidP="0051106F">
      <w:pPr>
        <w:rPr>
          <w:lang w:val="en"/>
        </w:rPr>
      </w:pPr>
      <w:r w:rsidRPr="0051106F">
        <w:rPr>
          <w:lang w:val="en"/>
        </w:rPr>
        <w:t>Applying the doctrine of notice to unregistered land, what is the most likely outcome?</w:t>
      </w:r>
    </w:p>
    <w:p w14:paraId="1711BF99" w14:textId="77777777" w:rsidR="0051106F" w:rsidRPr="0051106F" w:rsidRDefault="0051106F" w:rsidP="0051106F">
      <w:pPr>
        <w:rPr>
          <w:lang w:val="en"/>
        </w:rPr>
      </w:pPr>
    </w:p>
    <w:p w14:paraId="1EEFFD64" w14:textId="77777777" w:rsidR="0051106F" w:rsidRPr="0051106F" w:rsidRDefault="0051106F" w:rsidP="0051106F">
      <w:pPr>
        <w:rPr>
          <w:lang w:val="en"/>
        </w:rPr>
      </w:pPr>
      <w:r w:rsidRPr="0051106F">
        <w:rPr>
          <w:lang w:val="en"/>
        </w:rPr>
        <w:t>A. The Davies are not bound because the beneficial interest was not registered as a land charge.</w:t>
      </w:r>
    </w:p>
    <w:p w14:paraId="77D8B0A1" w14:textId="77777777" w:rsidR="0051106F" w:rsidRPr="0051106F" w:rsidRDefault="0051106F" w:rsidP="0051106F">
      <w:pPr>
        <w:rPr>
          <w:lang w:val="en"/>
        </w:rPr>
      </w:pPr>
      <w:r w:rsidRPr="0051106F">
        <w:rPr>
          <w:lang w:val="en"/>
        </w:rPr>
        <w:t>B. The Davies are bound because Mrs. Evans was in actual occupation, which gave them constructive notice of her interest.</w:t>
      </w:r>
    </w:p>
    <w:p w14:paraId="4EFCFF62" w14:textId="77777777" w:rsidR="0051106F" w:rsidRPr="0051106F" w:rsidRDefault="0051106F" w:rsidP="0051106F">
      <w:pPr>
        <w:rPr>
          <w:lang w:val="en"/>
        </w:rPr>
      </w:pPr>
      <w:r w:rsidRPr="0051106F">
        <w:rPr>
          <w:lang w:val="en"/>
        </w:rPr>
        <w:t>C. The Davies are not bound because they made a full land charges search which was clear.</w:t>
      </w:r>
    </w:p>
    <w:p w14:paraId="5ADE25D8" w14:textId="77777777" w:rsidR="0051106F" w:rsidRPr="0051106F" w:rsidRDefault="0051106F" w:rsidP="0051106F">
      <w:pPr>
        <w:rPr>
          <w:lang w:val="en"/>
        </w:rPr>
      </w:pPr>
      <w:r w:rsidRPr="0051106F">
        <w:rPr>
          <w:lang w:val="en"/>
        </w:rPr>
        <w:t>D. The Davies are bound because they knew Mr. and Mrs. Evans were married.</w:t>
      </w:r>
    </w:p>
    <w:p w14:paraId="175EC81B" w14:textId="77777777" w:rsidR="0051106F" w:rsidRPr="0051106F" w:rsidRDefault="0051106F" w:rsidP="0051106F">
      <w:pPr>
        <w:rPr>
          <w:lang w:val="en"/>
        </w:rPr>
      </w:pPr>
      <w:r w:rsidRPr="0051106F">
        <w:rPr>
          <w:lang w:val="en"/>
        </w:rPr>
        <w:t>E. The Davies are not bound because a beneficial interest can never bind a purchaser.</w:t>
      </w:r>
    </w:p>
    <w:p w14:paraId="2A2F7838" w14:textId="77777777" w:rsidR="0051106F" w:rsidRPr="0051106F" w:rsidRDefault="0051106F" w:rsidP="0051106F">
      <w:pPr>
        <w:rPr>
          <w:lang w:val="en"/>
        </w:rPr>
      </w:pPr>
    </w:p>
    <w:p w14:paraId="7A23CFF6" w14:textId="77777777" w:rsidR="0051106F" w:rsidRPr="0051106F" w:rsidRDefault="0051106F" w:rsidP="0051106F">
      <w:pPr>
        <w:rPr>
          <w:lang w:val="en"/>
        </w:rPr>
      </w:pPr>
      <w:r w:rsidRPr="0051106F">
        <w:rPr>
          <w:lang w:val="en"/>
        </w:rPr>
        <w:t>The correct option is B.</w:t>
      </w:r>
    </w:p>
    <w:p w14:paraId="4AEE057B" w14:textId="77777777" w:rsidR="0051106F" w:rsidRPr="0051106F" w:rsidRDefault="0051106F" w:rsidP="0051106F">
      <w:pPr>
        <w:rPr>
          <w:lang w:val="en"/>
        </w:rPr>
      </w:pPr>
    </w:p>
    <w:p w14:paraId="285515EE" w14:textId="77777777" w:rsidR="0051106F" w:rsidRPr="0051106F" w:rsidRDefault="0051106F" w:rsidP="0051106F">
      <w:pPr>
        <w:rPr>
          <w:lang w:val="en"/>
        </w:rPr>
      </w:pPr>
      <w:r w:rsidRPr="0051106F">
        <w:rPr>
          <w:lang w:val="en"/>
        </w:rPr>
        <w:t>Explanation</w:t>
      </w:r>
    </w:p>
    <w:p w14:paraId="6337018F" w14:textId="77777777" w:rsidR="0051106F" w:rsidRPr="0051106F" w:rsidRDefault="0051106F" w:rsidP="0051106F">
      <w:pPr>
        <w:rPr>
          <w:lang w:val="en"/>
        </w:rPr>
      </w:pPr>
    </w:p>
    <w:p w14:paraId="5043AA55" w14:textId="77777777" w:rsidR="0051106F" w:rsidRPr="0051106F" w:rsidRDefault="0051106F" w:rsidP="0051106F">
      <w:pPr>
        <w:rPr>
          <w:lang w:val="en"/>
        </w:rPr>
      </w:pPr>
      <w:r w:rsidRPr="0051106F">
        <w:rPr>
          <w:lang w:val="en"/>
        </w:rPr>
        <w:t>The correct option is B. In unregistered land, the doctrine of notice remains a key principle for interests that are not registrable as land charges or are registrable but not registered. A spouse's beneficial interest under a trust is not itself registrable as a land charge. The primary method of protection is through the doctrine of notice. The actual occupation of Mrs. Evans would be obvious to a prospective purchaser, giving them constructive notice of her rights. Therefore, the Davies take the property subject to her beneficial interest.</w:t>
      </w:r>
    </w:p>
    <w:p w14:paraId="4EEA617C" w14:textId="77777777" w:rsidR="0051106F" w:rsidRPr="0051106F" w:rsidRDefault="0051106F" w:rsidP="0051106F">
      <w:pPr>
        <w:rPr>
          <w:lang w:val="en"/>
        </w:rPr>
      </w:pPr>
    </w:p>
    <w:p w14:paraId="10AAAD63" w14:textId="77777777" w:rsidR="0051106F" w:rsidRPr="0051106F" w:rsidRDefault="0051106F" w:rsidP="0051106F">
      <w:pPr>
        <w:rPr>
          <w:lang w:val="en"/>
        </w:rPr>
      </w:pPr>
      <w:r w:rsidRPr="0051106F">
        <w:rPr>
          <w:lang w:val="en"/>
        </w:rPr>
        <w:lastRenderedPageBreak/>
        <w:t>Option A is incorrect. A beneficial interest under a trust is not a registrable land charge (it is not listed in the Land Charges Act classes). Therefore, its enforceability depends entirely on the doctrine of notice, not on a registration regime.</w:t>
      </w:r>
    </w:p>
    <w:p w14:paraId="7ECA728C" w14:textId="77777777" w:rsidR="0051106F" w:rsidRPr="0051106F" w:rsidRDefault="0051106F" w:rsidP="0051106F">
      <w:pPr>
        <w:rPr>
          <w:lang w:val="en"/>
        </w:rPr>
      </w:pPr>
    </w:p>
    <w:p w14:paraId="37995EEB" w14:textId="77777777" w:rsidR="0051106F" w:rsidRPr="0051106F" w:rsidRDefault="0051106F" w:rsidP="0051106F">
      <w:pPr>
        <w:rPr>
          <w:lang w:val="en"/>
        </w:rPr>
      </w:pPr>
      <w:r w:rsidRPr="0051106F">
        <w:rPr>
          <w:lang w:val="en"/>
        </w:rPr>
        <w:t>Option C is incorrect; the search was irrelevant for this type of interest.</w:t>
      </w:r>
    </w:p>
    <w:p w14:paraId="11DB332B" w14:textId="77777777" w:rsidR="0051106F" w:rsidRPr="0051106F" w:rsidRDefault="0051106F" w:rsidP="0051106F">
      <w:pPr>
        <w:rPr>
          <w:lang w:val="en"/>
        </w:rPr>
      </w:pPr>
      <w:r w:rsidRPr="0051106F">
        <w:rPr>
          <w:lang w:val="en"/>
        </w:rPr>
        <w:t>A land charges search only reveals interests registered under the Land Charges Act. The wife's interest, arising from her contribution and occupation, was an equitable interest in the land itself, not a registrable land charge against the husband's name.</w:t>
      </w:r>
    </w:p>
    <w:p w14:paraId="2146AB46" w14:textId="77777777" w:rsidR="0051106F" w:rsidRPr="0051106F" w:rsidRDefault="0051106F" w:rsidP="0051106F">
      <w:pPr>
        <w:rPr>
          <w:lang w:val="en"/>
        </w:rPr>
      </w:pPr>
    </w:p>
    <w:p w14:paraId="2F256E2E" w14:textId="77777777" w:rsidR="0051106F" w:rsidRPr="0051106F" w:rsidRDefault="0051106F" w:rsidP="0051106F">
      <w:pPr>
        <w:rPr>
          <w:lang w:val="en"/>
        </w:rPr>
      </w:pPr>
      <w:r w:rsidRPr="0051106F">
        <w:rPr>
          <w:lang w:val="en"/>
        </w:rPr>
        <w:t>Option D is incorrect. The key is not the marriage itself but the fact of her occupation, which is the objective fact that gives rise to notice.The legal significance of the marriage is minimal. The critical fact was her obvious occupation of the property. This physical presence imposed a duty on the purchaser to make inquiries, fixing them with constructive notice of her rights.</w:t>
      </w:r>
    </w:p>
    <w:p w14:paraId="4A0094B5" w14:textId="77777777" w:rsidR="0051106F" w:rsidRPr="0051106F" w:rsidRDefault="0051106F" w:rsidP="0051106F">
      <w:pPr>
        <w:rPr>
          <w:lang w:val="en"/>
        </w:rPr>
      </w:pPr>
    </w:p>
    <w:p w14:paraId="1355ADDC" w14:textId="77777777" w:rsidR="0051106F" w:rsidRPr="0051106F" w:rsidRDefault="0051106F" w:rsidP="0051106F">
      <w:pPr>
        <w:rPr>
          <w:lang w:val="en"/>
        </w:rPr>
      </w:pPr>
      <w:r w:rsidRPr="0051106F">
        <w:rPr>
          <w:lang w:val="en"/>
        </w:rPr>
        <w:t>Option E is incorrect. A beneficial interest can absolutely bind a purchaser if the purchaser has notice of it. A beneficial interest under a trust is a classic equitable interest. In unregistered land, it is fully capable of binding a purchaser, provided the purchaser is not a bona fide purchaser for value without notice of that interest.</w:t>
      </w:r>
    </w:p>
    <w:p w14:paraId="58FB9D0C" w14:textId="77777777" w:rsidR="0051106F" w:rsidRPr="0051106F" w:rsidRDefault="0051106F" w:rsidP="0051106F">
      <w:pPr>
        <w:rPr>
          <w:lang w:val="en"/>
        </w:rPr>
      </w:pPr>
    </w:p>
    <w:p w14:paraId="47C4C42E" w14:textId="77777777" w:rsidR="0051106F" w:rsidRPr="0051106F" w:rsidRDefault="0051106F" w:rsidP="0051106F">
      <w:pPr>
        <w:rPr>
          <w:lang w:val="en"/>
        </w:rPr>
      </w:pPr>
    </w:p>
    <w:p w14:paraId="62A6E4FC" w14:textId="77777777" w:rsidR="0051106F" w:rsidRPr="0051106F" w:rsidRDefault="0051106F" w:rsidP="0051106F">
      <w:pPr>
        <w:numPr>
          <w:ilvl w:val="0"/>
          <w:numId w:val="26"/>
        </w:numPr>
        <w:rPr>
          <w:lang w:val="en"/>
        </w:rPr>
      </w:pPr>
      <w:r w:rsidRPr="0051106F">
        <w:rPr>
          <w:lang w:val="en"/>
        </w:rPr>
        <w:t>Principle: The Consequences of Failing to Register a Land Charge</w:t>
      </w:r>
    </w:p>
    <w:p w14:paraId="37AB944E" w14:textId="77777777" w:rsidR="0051106F" w:rsidRPr="0051106F" w:rsidRDefault="0051106F" w:rsidP="0051106F">
      <w:pPr>
        <w:rPr>
          <w:lang w:val="en"/>
        </w:rPr>
      </w:pPr>
    </w:p>
    <w:p w14:paraId="4C65385F" w14:textId="77777777" w:rsidR="0051106F" w:rsidRPr="0051106F" w:rsidRDefault="0051106F" w:rsidP="0051106F">
      <w:pPr>
        <w:rPr>
          <w:lang w:val="en"/>
        </w:rPr>
      </w:pPr>
      <w:r w:rsidRPr="0051106F">
        <w:rPr>
          <w:lang w:val="en"/>
        </w:rPr>
        <w:t xml:space="preserve">In 2020, the owner of an unregistered freehold shop, Mr. Brown, granted his business partner, Mr. Green, an option to purchase the property within 10 years. This was done by a written contract. Mr. Green registered this option as a Class C(iv) land charge against Mr. Brown's name. In 2023, Mr. Brown sold the shop to Mr. Black. Mr. Black's solicitor made a full land charges search against "Mr. Brown," which revealed the option. The sale to Mr. Black went ahead. In 2025, Mr. Black sells the shop to Ms. White. Ms. White's solicitor makes a land charges search against "Mr. Black," which is clear. The option was never re-registered against Mr. Black's name. Mr. Green now tries to exercise his option against Ms. White. </w:t>
      </w:r>
    </w:p>
    <w:p w14:paraId="62306BA7" w14:textId="77777777" w:rsidR="0051106F" w:rsidRPr="0051106F" w:rsidRDefault="0051106F" w:rsidP="0051106F">
      <w:pPr>
        <w:rPr>
          <w:lang w:val="en"/>
        </w:rPr>
      </w:pPr>
    </w:p>
    <w:p w14:paraId="769EC905" w14:textId="77777777" w:rsidR="0051106F" w:rsidRPr="0051106F" w:rsidRDefault="0051106F" w:rsidP="0051106F">
      <w:pPr>
        <w:rPr>
          <w:lang w:val="en"/>
        </w:rPr>
      </w:pPr>
      <w:r w:rsidRPr="0051106F">
        <w:rPr>
          <w:lang w:val="en"/>
        </w:rPr>
        <w:lastRenderedPageBreak/>
        <w:t>What will be the result?</w:t>
      </w:r>
    </w:p>
    <w:p w14:paraId="4492BF79" w14:textId="77777777" w:rsidR="0051106F" w:rsidRPr="0051106F" w:rsidRDefault="0051106F" w:rsidP="0051106F">
      <w:pPr>
        <w:rPr>
          <w:lang w:val="en"/>
        </w:rPr>
      </w:pPr>
    </w:p>
    <w:p w14:paraId="4CC86C22" w14:textId="77777777" w:rsidR="0051106F" w:rsidRPr="0051106F" w:rsidRDefault="0051106F" w:rsidP="0051106F">
      <w:pPr>
        <w:rPr>
          <w:lang w:val="en"/>
        </w:rPr>
      </w:pPr>
      <w:r w:rsidRPr="0051106F">
        <w:rPr>
          <w:lang w:val="en"/>
        </w:rPr>
        <w:t>A. Ms. White is bound by the option because it was correctly registered against the original owner.</w:t>
      </w:r>
    </w:p>
    <w:p w14:paraId="3FE932C3" w14:textId="77777777" w:rsidR="0051106F" w:rsidRPr="0051106F" w:rsidRDefault="0051106F" w:rsidP="0051106F">
      <w:pPr>
        <w:rPr>
          <w:lang w:val="en"/>
        </w:rPr>
      </w:pPr>
      <w:r w:rsidRPr="0051106F">
        <w:rPr>
          <w:lang w:val="en"/>
        </w:rPr>
        <w:t>B. Ms. White is not bound because the option is personal and does not run with the land.</w:t>
      </w:r>
    </w:p>
    <w:p w14:paraId="704D3795" w14:textId="77777777" w:rsidR="0051106F" w:rsidRPr="0051106F" w:rsidRDefault="0051106F" w:rsidP="0051106F">
      <w:pPr>
        <w:rPr>
          <w:lang w:val="en"/>
        </w:rPr>
      </w:pPr>
      <w:r w:rsidRPr="0051106F">
        <w:rPr>
          <w:lang w:val="en"/>
        </w:rPr>
        <w:t>C. Ms. White is bound because Mr. Green's interest is an overriding interest.</w:t>
      </w:r>
    </w:p>
    <w:p w14:paraId="5D5A39AD" w14:textId="77777777" w:rsidR="0051106F" w:rsidRPr="0051106F" w:rsidRDefault="0051106F" w:rsidP="0051106F">
      <w:pPr>
        <w:rPr>
          <w:lang w:val="en"/>
        </w:rPr>
      </w:pPr>
      <w:r w:rsidRPr="0051106F">
        <w:rPr>
          <w:lang w:val="en"/>
        </w:rPr>
        <w:t>D. Ms. White is not bound because the land charge was registered against Mr. Brown, not the current owner, Mr. Black. It should have been re-registered to be discoverable by a search against Mr. Black.</w:t>
      </w:r>
    </w:p>
    <w:p w14:paraId="69638713" w14:textId="77777777" w:rsidR="0051106F" w:rsidRPr="0051106F" w:rsidRDefault="0051106F" w:rsidP="0051106F">
      <w:pPr>
        <w:rPr>
          <w:lang w:val="en"/>
        </w:rPr>
      </w:pPr>
      <w:r w:rsidRPr="0051106F">
        <w:rPr>
          <w:lang w:val="en"/>
        </w:rPr>
        <w:t>E. Ms. White is bound because she should have investigated the history of the title and found the option.</w:t>
      </w:r>
    </w:p>
    <w:p w14:paraId="2A41CCF4" w14:textId="77777777" w:rsidR="0051106F" w:rsidRPr="0051106F" w:rsidRDefault="0051106F" w:rsidP="0051106F">
      <w:pPr>
        <w:rPr>
          <w:lang w:val="en"/>
        </w:rPr>
      </w:pPr>
    </w:p>
    <w:p w14:paraId="39607971" w14:textId="77777777" w:rsidR="0051106F" w:rsidRPr="0051106F" w:rsidRDefault="0051106F" w:rsidP="0051106F">
      <w:pPr>
        <w:rPr>
          <w:lang w:val="en"/>
        </w:rPr>
      </w:pPr>
      <w:r w:rsidRPr="0051106F">
        <w:rPr>
          <w:lang w:val="en"/>
        </w:rPr>
        <w:t>The correct option is D.</w:t>
      </w:r>
    </w:p>
    <w:p w14:paraId="451FC4DC" w14:textId="77777777" w:rsidR="0051106F" w:rsidRPr="0051106F" w:rsidRDefault="0051106F" w:rsidP="0051106F">
      <w:pPr>
        <w:rPr>
          <w:lang w:val="en"/>
        </w:rPr>
      </w:pPr>
    </w:p>
    <w:p w14:paraId="6ECFF978" w14:textId="77777777" w:rsidR="0051106F" w:rsidRPr="0051106F" w:rsidRDefault="0051106F" w:rsidP="0051106F">
      <w:pPr>
        <w:rPr>
          <w:lang w:val="en"/>
        </w:rPr>
      </w:pPr>
      <w:r w:rsidRPr="0051106F">
        <w:rPr>
          <w:lang w:val="en"/>
        </w:rPr>
        <w:t>Explanation</w:t>
      </w:r>
    </w:p>
    <w:p w14:paraId="3BA270B9" w14:textId="77777777" w:rsidR="0051106F" w:rsidRPr="0051106F" w:rsidRDefault="0051106F" w:rsidP="0051106F">
      <w:pPr>
        <w:rPr>
          <w:lang w:val="en"/>
        </w:rPr>
      </w:pPr>
    </w:p>
    <w:p w14:paraId="61CB340F" w14:textId="77777777" w:rsidR="0051106F" w:rsidRPr="0051106F" w:rsidRDefault="0051106F" w:rsidP="0051106F">
      <w:pPr>
        <w:rPr>
          <w:lang w:val="en"/>
        </w:rPr>
      </w:pPr>
      <w:r w:rsidRPr="0051106F">
        <w:rPr>
          <w:lang w:val="en"/>
        </w:rPr>
        <w:t>The correct option is D. This highlights a critical procedural point. A land charge is registered against the name of the estate owner at the time of the charge's creation. When the land is sold, the estate owner changes. For the charge to remain enforceable against a subsequent purchaser, it must be re-registered against the name of the new estate owner. Mr. Green failed to re-register the charge against Mr. Black. Therefore, when Ms. White searched against the current owner (Mr. Black), she found nothing, and she takes the land free from the option.</w:t>
      </w:r>
    </w:p>
    <w:p w14:paraId="4B990EE5" w14:textId="77777777" w:rsidR="0051106F" w:rsidRPr="0051106F" w:rsidRDefault="0051106F" w:rsidP="0051106F">
      <w:pPr>
        <w:rPr>
          <w:lang w:val="en"/>
        </w:rPr>
      </w:pPr>
    </w:p>
    <w:p w14:paraId="49DD532A" w14:textId="77777777" w:rsidR="0051106F" w:rsidRPr="0051106F" w:rsidRDefault="0051106F" w:rsidP="0051106F">
      <w:pPr>
        <w:rPr>
          <w:lang w:val="en"/>
        </w:rPr>
      </w:pPr>
      <w:r w:rsidRPr="0051106F">
        <w:rPr>
          <w:lang w:val="en"/>
        </w:rPr>
        <w:t>Option A is incorrect. Registration is only effective against the estate owner whose name is on the register and their successors, but it must be discoverable by searching against the current owner's name.</w:t>
      </w:r>
    </w:p>
    <w:p w14:paraId="4ACC4248" w14:textId="77777777" w:rsidR="0051106F" w:rsidRPr="0051106F" w:rsidRDefault="0051106F" w:rsidP="0051106F">
      <w:pPr>
        <w:rPr>
          <w:lang w:val="en"/>
        </w:rPr>
      </w:pPr>
    </w:p>
    <w:p w14:paraId="19179DB3" w14:textId="77777777" w:rsidR="0051106F" w:rsidRPr="0051106F" w:rsidRDefault="0051106F" w:rsidP="0051106F">
      <w:pPr>
        <w:rPr>
          <w:lang w:val="en"/>
        </w:rPr>
      </w:pPr>
      <w:r w:rsidRPr="0051106F">
        <w:rPr>
          <w:lang w:val="en"/>
        </w:rPr>
        <w:t xml:space="preserve">Option B is incorrect; an option to purchase is an estate contract and is a proprietary interest that can run with the land. An option to purchase grants the holder a immediate, equitable interest in the land, known as an estate contract. This interest is capable of binding successors </w:t>
      </w:r>
      <w:r w:rsidRPr="0051106F">
        <w:rPr>
          <w:lang w:val="en"/>
        </w:rPr>
        <w:lastRenderedPageBreak/>
        <w:t>in title to the landowner who granted it, provided the correct registration requirements are met to protect it.</w:t>
      </w:r>
    </w:p>
    <w:p w14:paraId="3A0991D4" w14:textId="77777777" w:rsidR="0051106F" w:rsidRPr="0051106F" w:rsidRDefault="0051106F" w:rsidP="0051106F">
      <w:pPr>
        <w:rPr>
          <w:lang w:val="en"/>
        </w:rPr>
      </w:pPr>
    </w:p>
    <w:p w14:paraId="1C2C3587" w14:textId="77777777" w:rsidR="0051106F" w:rsidRPr="0051106F" w:rsidRDefault="0051106F" w:rsidP="0051106F">
      <w:pPr>
        <w:rPr>
          <w:lang w:val="en"/>
        </w:rPr>
      </w:pPr>
      <w:r w:rsidRPr="0051106F">
        <w:rPr>
          <w:lang w:val="en"/>
        </w:rPr>
        <w:t>Option C is incorrect; an option is not a category of overriding interest. An option to purchase does not fall within the statutory schedules that define overriding interests in registered land. Its protection depends on its correct registration as a notice on the charges register of the title, not on it overriding a first registration.</w:t>
      </w:r>
    </w:p>
    <w:p w14:paraId="670E48C4" w14:textId="77777777" w:rsidR="0051106F" w:rsidRPr="0051106F" w:rsidRDefault="0051106F" w:rsidP="0051106F">
      <w:pPr>
        <w:rPr>
          <w:lang w:val="en"/>
        </w:rPr>
      </w:pPr>
    </w:p>
    <w:p w14:paraId="2A0A8768" w14:textId="77777777" w:rsidR="0051106F" w:rsidRPr="0051106F" w:rsidRDefault="0051106F" w:rsidP="0051106F">
      <w:pPr>
        <w:rPr>
          <w:lang w:val="en"/>
        </w:rPr>
      </w:pPr>
      <w:r w:rsidRPr="0051106F">
        <w:rPr>
          <w:lang w:val="en"/>
        </w:rPr>
        <w:t>Option E is incorrect. The system is designed so that a search against the current owner's name is sufficient. There is no obligation to search against previous owners on a subsequent sale.</w:t>
      </w:r>
    </w:p>
    <w:p w14:paraId="70F97273" w14:textId="77777777" w:rsidR="0051106F" w:rsidRPr="0051106F" w:rsidRDefault="0051106F" w:rsidP="0051106F">
      <w:pPr>
        <w:rPr>
          <w:lang w:val="en"/>
        </w:rPr>
      </w:pPr>
    </w:p>
    <w:p w14:paraId="2CA8A588" w14:textId="77777777" w:rsidR="0051106F" w:rsidRPr="0051106F" w:rsidRDefault="0051106F" w:rsidP="0051106F">
      <w:pPr>
        <w:numPr>
          <w:ilvl w:val="0"/>
          <w:numId w:val="26"/>
        </w:numPr>
        <w:rPr>
          <w:lang w:val="en"/>
        </w:rPr>
      </w:pPr>
      <w:r w:rsidRPr="0051106F">
        <w:rPr>
          <w:lang w:val="en"/>
        </w:rPr>
        <w:t>Principle: Interaction Between Registration and Notice</w:t>
      </w:r>
    </w:p>
    <w:p w14:paraId="5CE320B4" w14:textId="77777777" w:rsidR="0051106F" w:rsidRPr="0051106F" w:rsidRDefault="0051106F" w:rsidP="0051106F">
      <w:pPr>
        <w:rPr>
          <w:lang w:val="en"/>
        </w:rPr>
      </w:pPr>
    </w:p>
    <w:p w14:paraId="106A927A" w14:textId="77777777" w:rsidR="0051106F" w:rsidRPr="0051106F" w:rsidRDefault="0051106F" w:rsidP="0051106F">
      <w:pPr>
        <w:rPr>
          <w:lang w:val="en"/>
        </w:rPr>
      </w:pPr>
      <w:r w:rsidRPr="0051106F">
        <w:rPr>
          <w:lang w:val="en"/>
        </w:rPr>
        <w:t>Sophia is purchasing an unregistered freehold property from David. Her solicitor conducts a land charges search against David's name, which reveals no entries. However, during a final inspection before completion, Sophia notices a well-worn path crossing the bottom of the garden leading to a neighbour's property. She asks David about it, and he says, "Oh, that's just old Mr. Next-Door. I let him use it, but it's not a legal right." Relying on this, Sophia completes the purchase. It later transpires that the previous owner had granted the neighbour a valid equitable easement by written agreement.</w:t>
      </w:r>
    </w:p>
    <w:p w14:paraId="63821A2D" w14:textId="77777777" w:rsidR="0051106F" w:rsidRPr="0051106F" w:rsidRDefault="0051106F" w:rsidP="0051106F">
      <w:pPr>
        <w:rPr>
          <w:lang w:val="en"/>
        </w:rPr>
      </w:pPr>
    </w:p>
    <w:p w14:paraId="1133119C" w14:textId="77777777" w:rsidR="0051106F" w:rsidRPr="0051106F" w:rsidRDefault="0051106F" w:rsidP="0051106F">
      <w:pPr>
        <w:rPr>
          <w:lang w:val="en"/>
        </w:rPr>
      </w:pPr>
      <w:r w:rsidRPr="0051106F">
        <w:rPr>
          <w:lang w:val="en"/>
        </w:rPr>
        <w:t>Is Sophia bound by this easement?</w:t>
      </w:r>
    </w:p>
    <w:p w14:paraId="6F37384E" w14:textId="77777777" w:rsidR="0051106F" w:rsidRPr="0051106F" w:rsidRDefault="0051106F" w:rsidP="0051106F">
      <w:pPr>
        <w:rPr>
          <w:lang w:val="en"/>
        </w:rPr>
      </w:pPr>
    </w:p>
    <w:p w14:paraId="3477EFBD" w14:textId="77777777" w:rsidR="0051106F" w:rsidRPr="0051106F" w:rsidRDefault="0051106F" w:rsidP="0051106F">
      <w:pPr>
        <w:rPr>
          <w:lang w:val="en"/>
        </w:rPr>
      </w:pPr>
      <w:r w:rsidRPr="0051106F">
        <w:rPr>
          <w:lang w:val="en"/>
        </w:rPr>
        <w:t>A. No, because the easement was not registered as a land charge, and she conducted a clear search.</w:t>
      </w:r>
    </w:p>
    <w:p w14:paraId="7834F29C" w14:textId="77777777" w:rsidR="0051106F" w:rsidRPr="0051106F" w:rsidRDefault="0051106F" w:rsidP="0051106F">
      <w:pPr>
        <w:rPr>
          <w:lang w:val="en"/>
        </w:rPr>
      </w:pPr>
      <w:r w:rsidRPr="0051106F">
        <w:rPr>
          <w:lang w:val="en"/>
        </w:rPr>
        <w:t>B. No, because David told her it was only a licence.</w:t>
      </w:r>
    </w:p>
    <w:p w14:paraId="224C396B" w14:textId="77777777" w:rsidR="0051106F" w:rsidRPr="0051106F" w:rsidRDefault="0051106F" w:rsidP="0051106F">
      <w:pPr>
        <w:rPr>
          <w:lang w:val="en"/>
        </w:rPr>
      </w:pPr>
      <w:r w:rsidRPr="0051106F">
        <w:rPr>
          <w:lang w:val="en"/>
        </w:rPr>
        <w:t>C. Yes, because the physical evidence of the path put her on inquiry notice, and she did not make sufficient enquiries to verify David's statement.</w:t>
      </w:r>
    </w:p>
    <w:p w14:paraId="61438354" w14:textId="77777777" w:rsidR="0051106F" w:rsidRPr="0051106F" w:rsidRDefault="0051106F" w:rsidP="0051106F">
      <w:pPr>
        <w:rPr>
          <w:lang w:val="en"/>
        </w:rPr>
      </w:pPr>
      <w:r w:rsidRPr="0051106F">
        <w:rPr>
          <w:lang w:val="en"/>
        </w:rPr>
        <w:t>D. Yes, because all easements are legal interests that bind the world automatically.</w:t>
      </w:r>
    </w:p>
    <w:p w14:paraId="761215F6" w14:textId="77777777" w:rsidR="0051106F" w:rsidRPr="0051106F" w:rsidRDefault="0051106F" w:rsidP="0051106F">
      <w:pPr>
        <w:rPr>
          <w:lang w:val="en"/>
        </w:rPr>
      </w:pPr>
      <w:r w:rsidRPr="0051106F">
        <w:rPr>
          <w:lang w:val="en"/>
        </w:rPr>
        <w:t>E. No, because the doctrine of notice was abolished for unregistered land.</w:t>
      </w:r>
    </w:p>
    <w:p w14:paraId="2EE18683" w14:textId="77777777" w:rsidR="0051106F" w:rsidRPr="0051106F" w:rsidRDefault="0051106F" w:rsidP="0051106F">
      <w:pPr>
        <w:rPr>
          <w:lang w:val="en"/>
        </w:rPr>
      </w:pPr>
    </w:p>
    <w:p w14:paraId="1CF22B14" w14:textId="77777777" w:rsidR="0051106F" w:rsidRPr="0051106F" w:rsidRDefault="0051106F" w:rsidP="0051106F">
      <w:pPr>
        <w:rPr>
          <w:lang w:val="en"/>
        </w:rPr>
      </w:pPr>
      <w:r w:rsidRPr="0051106F">
        <w:rPr>
          <w:lang w:val="en"/>
        </w:rPr>
        <w:t>The correct option is C.</w:t>
      </w:r>
    </w:p>
    <w:p w14:paraId="116B6FCA" w14:textId="77777777" w:rsidR="0051106F" w:rsidRPr="0051106F" w:rsidRDefault="0051106F" w:rsidP="0051106F">
      <w:pPr>
        <w:rPr>
          <w:lang w:val="en"/>
        </w:rPr>
      </w:pPr>
    </w:p>
    <w:p w14:paraId="61AC63D5" w14:textId="77777777" w:rsidR="0051106F" w:rsidRPr="0051106F" w:rsidRDefault="0051106F" w:rsidP="0051106F">
      <w:pPr>
        <w:rPr>
          <w:lang w:val="en"/>
        </w:rPr>
      </w:pPr>
      <w:r w:rsidRPr="0051106F">
        <w:rPr>
          <w:lang w:val="en"/>
        </w:rPr>
        <w:t>Explanation</w:t>
      </w:r>
    </w:p>
    <w:p w14:paraId="2D7EDF36" w14:textId="77777777" w:rsidR="0051106F" w:rsidRPr="0051106F" w:rsidRDefault="0051106F" w:rsidP="0051106F">
      <w:pPr>
        <w:rPr>
          <w:lang w:val="en"/>
        </w:rPr>
      </w:pPr>
    </w:p>
    <w:p w14:paraId="7745E59E" w14:textId="77777777" w:rsidR="0051106F" w:rsidRPr="0051106F" w:rsidRDefault="0051106F" w:rsidP="0051106F">
      <w:pPr>
        <w:rPr>
          <w:lang w:val="en"/>
        </w:rPr>
      </w:pPr>
      <w:r w:rsidRPr="0051106F">
        <w:rPr>
          <w:lang w:val="en"/>
        </w:rPr>
        <w:t>The correct option is C. This scenario illustrates the interaction between the land charges system and the enduring doctrine of notice. The equitable easement, being unregistered, is void against a purchaser under the Land Charges Act. However, if the purchaser has notice of the interest, it may still bind them. The visible path was a clear physical fact that put Sophia on "inquiry notice". This means she was under a duty to make further reasonable enquiries. Simply accepting the vendor's self-serving explanation may not discharge this duty. A court could find that she had constructive notice of the true right, making it binding on her despite the lack of registration.</w:t>
      </w:r>
    </w:p>
    <w:p w14:paraId="4F86D7C8" w14:textId="77777777" w:rsidR="0051106F" w:rsidRPr="0051106F" w:rsidRDefault="0051106F" w:rsidP="0051106F">
      <w:pPr>
        <w:rPr>
          <w:lang w:val="en"/>
        </w:rPr>
      </w:pPr>
    </w:p>
    <w:p w14:paraId="0310F764" w14:textId="77777777" w:rsidR="0051106F" w:rsidRPr="0051106F" w:rsidRDefault="0051106F" w:rsidP="0051106F">
      <w:pPr>
        <w:rPr>
          <w:lang w:val="en"/>
        </w:rPr>
      </w:pPr>
      <w:r w:rsidRPr="0051106F">
        <w:rPr>
          <w:lang w:val="en"/>
        </w:rPr>
        <w:t>Option A is incorrect. It is the general rule, but it is displaced if the purchaser has notice. The principle that a legal estate binds the world has a crucial exception for unregistered land. A bona fide purchaser for value will only take free from equitable interests if they do not have notice of them. Actual knowledge of the occupier's interest provides such notice.</w:t>
      </w:r>
    </w:p>
    <w:p w14:paraId="3CEF61BD" w14:textId="77777777" w:rsidR="0051106F" w:rsidRPr="0051106F" w:rsidRDefault="0051106F" w:rsidP="0051106F">
      <w:pPr>
        <w:rPr>
          <w:lang w:val="en"/>
        </w:rPr>
      </w:pPr>
    </w:p>
    <w:p w14:paraId="46856229" w14:textId="77777777" w:rsidR="0051106F" w:rsidRPr="0051106F" w:rsidRDefault="0051106F" w:rsidP="0051106F">
      <w:pPr>
        <w:rPr>
          <w:lang w:val="en"/>
        </w:rPr>
      </w:pPr>
      <w:r w:rsidRPr="0051106F">
        <w:rPr>
          <w:lang w:val="en"/>
        </w:rPr>
        <w:t>Option B is incorrect; a purchaser cannot blindly rely on a vendor's denial when there is clear physical evidence to the contrary. A purchaser is expected to make reasonable inquiries of any person in actual occupation. If the presence of the occupier is obvious, a vendor's mere denial does not absolve the purchaser of their duty to investigate, and they may be fixed with constructive notice.</w:t>
      </w:r>
    </w:p>
    <w:p w14:paraId="061388DA" w14:textId="77777777" w:rsidR="0051106F" w:rsidRPr="0051106F" w:rsidRDefault="0051106F" w:rsidP="0051106F">
      <w:pPr>
        <w:rPr>
          <w:lang w:val="en"/>
        </w:rPr>
      </w:pPr>
    </w:p>
    <w:p w14:paraId="3675D163" w14:textId="77777777" w:rsidR="0051106F" w:rsidRPr="0051106F" w:rsidRDefault="0051106F" w:rsidP="0051106F">
      <w:pPr>
        <w:rPr>
          <w:lang w:val="en"/>
        </w:rPr>
      </w:pPr>
      <w:r w:rsidRPr="0051106F">
        <w:rPr>
          <w:lang w:val="en"/>
        </w:rPr>
        <w:t>Option D is incorrect; an easement created by a written agreement is equitable, not legal.</w:t>
      </w:r>
    </w:p>
    <w:p w14:paraId="60EE93A9" w14:textId="77777777" w:rsidR="0051106F" w:rsidRPr="0051106F" w:rsidRDefault="0051106F" w:rsidP="0051106F">
      <w:pPr>
        <w:rPr>
          <w:lang w:val="en"/>
        </w:rPr>
      </w:pPr>
      <w:r w:rsidRPr="0051106F">
        <w:rPr>
          <w:lang w:val="en"/>
        </w:rPr>
        <w:t>For an easement to be legal, it must be created by deed, statute, or prescription. An easement created by a simple written agreement, lacking the formality of a deed, takes effect in equity only, making it an equitable interest.</w:t>
      </w:r>
    </w:p>
    <w:p w14:paraId="3BA3AC49" w14:textId="77777777" w:rsidR="0051106F" w:rsidRPr="0051106F" w:rsidRDefault="0051106F" w:rsidP="0051106F">
      <w:pPr>
        <w:rPr>
          <w:lang w:val="en"/>
        </w:rPr>
      </w:pPr>
    </w:p>
    <w:p w14:paraId="05C27967" w14:textId="7D42855B" w:rsidR="0051106F" w:rsidRPr="0051106F" w:rsidRDefault="0051106F" w:rsidP="0051106F">
      <w:pPr>
        <w:rPr>
          <w:lang w:val="en"/>
        </w:rPr>
      </w:pPr>
      <w:r w:rsidRPr="0051106F">
        <w:rPr>
          <w:lang w:val="en"/>
        </w:rPr>
        <w:lastRenderedPageBreak/>
        <w:t>Option E is incorrect; the doctrine of notice remains a fundamental principle of unregistered land law. The doctrine of notice is the cornerstone of determining priority in unregistered conveyancing. It has not been abolished and is the very mechanism that determines whether a purchaser is bound by prior equitable interests, such as the one held by the occupier.</w:t>
      </w:r>
    </w:p>
    <w:p w14:paraId="2BF6123A" w14:textId="3737BD28" w:rsidR="0051106F" w:rsidRDefault="0051106F" w:rsidP="0051106F">
      <w:pPr>
        <w:pStyle w:val="Heading1"/>
      </w:pPr>
      <w:r>
        <w:t>CHAPTER 3</w:t>
      </w:r>
    </w:p>
    <w:p w14:paraId="6660C349" w14:textId="77777777" w:rsidR="0051106F" w:rsidRPr="0051106F" w:rsidRDefault="0051106F" w:rsidP="0051106F">
      <w:pPr>
        <w:rPr>
          <w:b/>
          <w:lang w:val="en-GB"/>
        </w:rPr>
      </w:pPr>
      <w:r w:rsidRPr="0051106F">
        <w:rPr>
          <w:b/>
          <w:lang w:val="en-GB"/>
        </w:rPr>
        <w:t>Question 1 (Co-ownership: Constructive Trusts and Quantification)</w:t>
      </w:r>
    </w:p>
    <w:p w14:paraId="2930A6C1" w14:textId="77777777" w:rsidR="0051106F" w:rsidRPr="0051106F" w:rsidRDefault="0051106F" w:rsidP="0051106F">
      <w:pPr>
        <w:rPr>
          <w:lang w:val="en-GB"/>
        </w:rPr>
      </w:pPr>
      <w:r w:rsidRPr="0051106F">
        <w:rPr>
          <w:lang w:val="en-GB"/>
        </w:rPr>
        <w:t>A solicitor is consulted by a man and a woman who purchased a house together eight years ago as their family home. The property was conveyed into their joint names, and the transfer deed declared that they held the property as beneficial joint tenants. At the time of purchase, the man contributed sixty thousand pounds towards the deposit, and the woman contributed twenty thousand pounds. The balance was funded by a joint mortgage. Over the years, the man paid all the mortgage instalments and household bills, whilst the woman gave up her career to care for their three children and undertook all domestic responsibilities. The relationship has now broken down, and the man claims he is entitled to a larger share of the beneficial interest due to his greater financial contributions. The woman accepts that the man paid more towards the property but argues that she should still be entitled to half the beneficial interest.</w:t>
      </w:r>
    </w:p>
    <w:p w14:paraId="4A7A0EC8" w14:textId="77777777" w:rsidR="0051106F" w:rsidRPr="0051106F" w:rsidRDefault="0051106F" w:rsidP="0051106F">
      <w:pPr>
        <w:rPr>
          <w:lang w:val="en-GB"/>
        </w:rPr>
      </w:pPr>
      <w:r w:rsidRPr="0051106F">
        <w:rPr>
          <w:lang w:val="en-GB"/>
        </w:rPr>
        <w:t>What share of the beneficial interest is the man likely to be awarded?</w:t>
      </w:r>
    </w:p>
    <w:p w14:paraId="4795F23C" w14:textId="77777777" w:rsidR="0051106F" w:rsidRPr="0051106F" w:rsidRDefault="0051106F" w:rsidP="0051106F">
      <w:pPr>
        <w:rPr>
          <w:lang w:val="en-GB"/>
        </w:rPr>
      </w:pPr>
      <w:r w:rsidRPr="0051106F">
        <w:rPr>
          <w:lang w:val="en-GB"/>
        </w:rPr>
        <w:t>A. Seventy-five per cent, reflecting his greater financial contributions to the purchase price and mortgage instalments.</w:t>
      </w:r>
    </w:p>
    <w:p w14:paraId="5E7AD0FF" w14:textId="77777777" w:rsidR="0051106F" w:rsidRPr="0051106F" w:rsidRDefault="0051106F" w:rsidP="0051106F">
      <w:pPr>
        <w:rPr>
          <w:lang w:val="en-GB"/>
        </w:rPr>
      </w:pPr>
      <w:r w:rsidRPr="0051106F">
        <w:rPr>
          <w:lang w:val="en-GB"/>
        </w:rPr>
        <w:t>B. Sixty per cent, proportionate to his initial contribution to the deposit compared to the woman's contribution.</w:t>
      </w:r>
    </w:p>
    <w:p w14:paraId="28B0A160" w14:textId="77777777" w:rsidR="0051106F" w:rsidRPr="0051106F" w:rsidRDefault="0051106F" w:rsidP="0051106F">
      <w:pPr>
        <w:rPr>
          <w:lang w:val="en-GB"/>
        </w:rPr>
      </w:pPr>
      <w:r w:rsidRPr="0051106F">
        <w:rPr>
          <w:lang w:val="en-GB"/>
        </w:rPr>
        <w:t>C. Fifty per cent, because the express declaration of joint beneficial ownership is conclusive and presumes equal shares.</w:t>
      </w:r>
    </w:p>
    <w:p w14:paraId="1B2BB871" w14:textId="77777777" w:rsidR="0051106F" w:rsidRPr="0051106F" w:rsidRDefault="0051106F" w:rsidP="0051106F">
      <w:pPr>
        <w:rPr>
          <w:lang w:val="en-GB"/>
        </w:rPr>
      </w:pPr>
      <w:r w:rsidRPr="0051106F">
        <w:rPr>
          <w:lang w:val="en-GB"/>
        </w:rPr>
        <w:t>D. Fifty per cent, because the court will impute an intention for equal shares based on their joint occupation and shared family responsibilities.</w:t>
      </w:r>
    </w:p>
    <w:p w14:paraId="774F9559" w14:textId="77777777" w:rsidR="0051106F" w:rsidRPr="0051106F" w:rsidRDefault="0051106F" w:rsidP="0051106F">
      <w:pPr>
        <w:rPr>
          <w:lang w:val="en-GB"/>
        </w:rPr>
      </w:pPr>
      <w:r w:rsidRPr="0051106F">
        <w:rPr>
          <w:lang w:val="en-GB"/>
        </w:rPr>
        <w:t>E. A share to be determined by the court based on a holistic assessment of the parties' entire course of dealing.</w:t>
      </w:r>
    </w:p>
    <w:p w14:paraId="4321706B" w14:textId="77777777" w:rsidR="0051106F" w:rsidRPr="0051106F" w:rsidRDefault="0051106F" w:rsidP="0051106F">
      <w:pPr>
        <w:rPr>
          <w:b/>
          <w:lang w:val="en-GB"/>
        </w:rPr>
      </w:pPr>
      <w:r w:rsidRPr="0051106F">
        <w:rPr>
          <w:b/>
          <w:lang w:val="en-GB"/>
        </w:rPr>
        <w:t>The correct option is C.</w:t>
      </w:r>
    </w:p>
    <w:p w14:paraId="74E280B9" w14:textId="77777777" w:rsidR="0051106F" w:rsidRPr="0051106F" w:rsidRDefault="0051106F" w:rsidP="0051106F">
      <w:pPr>
        <w:rPr>
          <w:b/>
          <w:lang w:val="en-GB"/>
        </w:rPr>
      </w:pPr>
      <w:r w:rsidRPr="0051106F">
        <w:rPr>
          <w:b/>
          <w:lang w:val="en-GB"/>
        </w:rPr>
        <w:t>Explanation:</w:t>
      </w:r>
    </w:p>
    <w:p w14:paraId="307140D4" w14:textId="77777777" w:rsidR="0051106F" w:rsidRPr="0051106F" w:rsidRDefault="0051106F" w:rsidP="0051106F">
      <w:pPr>
        <w:rPr>
          <w:lang w:val="en-GB"/>
        </w:rPr>
      </w:pPr>
      <w:r w:rsidRPr="0051106F">
        <w:rPr>
          <w:lang w:val="en-GB"/>
        </w:rPr>
        <w:t xml:space="preserve">Option C is correct. Where a property is purchased in joint names with an express declaration that the parties hold as beneficial joint tenants, there is a strong presumption that they </w:t>
      </w:r>
      <w:r w:rsidRPr="0051106F">
        <w:rPr>
          <w:lang w:val="en-GB"/>
        </w:rPr>
        <w:lastRenderedPageBreak/>
        <w:t xml:space="preserve">intended to hold equal shares. This presumption, established in </w:t>
      </w:r>
      <w:r w:rsidRPr="0051106F">
        <w:rPr>
          <w:b/>
          <w:lang w:val="en-GB"/>
        </w:rPr>
        <w:t>Stack v Dowden</w:t>
      </w:r>
      <w:r w:rsidRPr="0051106F">
        <w:rPr>
          <w:lang w:val="en-GB"/>
        </w:rPr>
        <w:t xml:space="preserve"> and refined in </w:t>
      </w:r>
      <w:r w:rsidRPr="0051106F">
        <w:rPr>
          <w:b/>
          <w:lang w:val="en-GB"/>
        </w:rPr>
        <w:t>Jones v Kernott</w:t>
      </w:r>
      <w:r w:rsidRPr="0051106F">
        <w:rPr>
          <w:lang w:val="en-GB"/>
        </w:rPr>
        <w:t xml:space="preserve">, is difficult to rebut. The express declaration is </w:t>
      </w:r>
      <w:r w:rsidRPr="0051106F">
        <w:rPr>
          <w:b/>
          <w:lang w:val="en-GB"/>
        </w:rPr>
        <w:t>conclusive</w:t>
      </w:r>
      <w:r w:rsidRPr="0051106F">
        <w:rPr>
          <w:lang w:val="en-GB"/>
        </w:rPr>
        <w:t xml:space="preserve"> absent fraud, mistake, or very unusual circumstances. Unequal financial contributions alone are insufficient to displace the express declaration in the domestic context, particularly where the property was acquired as a family home. The woman's non-financial contributions, such as caring for children and managing the household, are recognised as valuable in the context of family relationships, but more importantly, the express declaration takes precedence.</w:t>
      </w:r>
    </w:p>
    <w:p w14:paraId="03D0D62B" w14:textId="77777777" w:rsidR="0051106F" w:rsidRPr="0051106F" w:rsidRDefault="0051106F" w:rsidP="0051106F">
      <w:pPr>
        <w:rPr>
          <w:lang w:val="en-GB"/>
        </w:rPr>
      </w:pPr>
    </w:p>
    <w:p w14:paraId="7DB4D83B" w14:textId="77777777" w:rsidR="0051106F" w:rsidRPr="0051106F" w:rsidRDefault="0051106F" w:rsidP="0051106F">
      <w:pPr>
        <w:rPr>
          <w:lang w:val="en-GB"/>
        </w:rPr>
      </w:pPr>
      <w:r w:rsidRPr="0051106F">
        <w:rPr>
          <w:lang w:val="en-GB"/>
        </w:rPr>
        <w:t>Option A is incorrect because financial contributions, even if substantially unequal, do not automatically determine the beneficial shares where there is an express declaration of joint beneficial ownership. The court will not simply calculate shares based on financial input in the context of a family home held in joint names with an express declaration.</w:t>
      </w:r>
    </w:p>
    <w:p w14:paraId="1DD83A82" w14:textId="77777777" w:rsidR="0051106F" w:rsidRPr="0051106F" w:rsidRDefault="0051106F" w:rsidP="0051106F">
      <w:pPr>
        <w:rPr>
          <w:lang w:val="en-GB"/>
        </w:rPr>
      </w:pPr>
      <w:r w:rsidRPr="0051106F">
        <w:rPr>
          <w:lang w:val="en-GB"/>
        </w:rPr>
        <w:t>Option B is incorrect for the same reason as option A. The proportion of the initial deposit contributed by each party does not dictate their beneficial shares when there is an express declaration of joint tenancy. Such calculations based on purchase money contributions are more relevant to resulting trusts in commercial contexts.</w:t>
      </w:r>
    </w:p>
    <w:p w14:paraId="0B49566F" w14:textId="77777777" w:rsidR="0051106F" w:rsidRPr="0051106F" w:rsidRDefault="0051106F" w:rsidP="0051106F">
      <w:pPr>
        <w:rPr>
          <w:lang w:val="en-GB"/>
        </w:rPr>
      </w:pPr>
      <w:r w:rsidRPr="0051106F">
        <w:rPr>
          <w:lang w:val="en-GB"/>
        </w:rPr>
        <w:t>Option D is incorrect because, whilst the outcome is the same as option C, the reasoning is flawed. The man will receive fifty per cent not because the court imputes an intention for equal shares, but because the express declaration creates a legal presumption of equal shares that has not been rebutted. Imputation is only relevant where actual intention cannot be ascertained and there is no express declaration.</w:t>
      </w:r>
    </w:p>
    <w:p w14:paraId="1785A590" w14:textId="77777777" w:rsidR="0051106F" w:rsidRPr="0051106F" w:rsidRDefault="0051106F" w:rsidP="0051106F">
      <w:pPr>
        <w:rPr>
          <w:lang w:val="en-GB"/>
        </w:rPr>
      </w:pPr>
      <w:r w:rsidRPr="0051106F">
        <w:rPr>
          <w:lang w:val="en-GB"/>
        </w:rPr>
        <w:t>Option E is incorrect because the court will only undertake a holistic assessment of the parties' entire course of dealing if there is evidence sufficient to rebut the strong presumption created by the express declaration. Without such evidence, the express declaration is conclusive, and the court need not examine the entire course of dealing to determine shares.</w:t>
      </w:r>
    </w:p>
    <w:p w14:paraId="7D2D327E" w14:textId="77777777" w:rsidR="0051106F" w:rsidRPr="0051106F" w:rsidRDefault="0051106F" w:rsidP="0051106F">
      <w:pPr>
        <w:rPr>
          <w:lang w:val="en-GB"/>
        </w:rPr>
      </w:pPr>
      <w:r w:rsidRPr="0051106F">
        <w:rPr>
          <w:lang w:val="en-GB"/>
        </w:rPr>
        <w:pict w14:anchorId="2D43A61F">
          <v:rect id="_x0000_i1761" style="width:468pt;height:1.2pt" o:hralign="center" o:hrstd="t" o:hr="t" fillcolor="#a0a0a0" stroked="f"/>
        </w:pict>
      </w:r>
    </w:p>
    <w:p w14:paraId="49F6F9EB" w14:textId="77777777" w:rsidR="0051106F" w:rsidRPr="0051106F" w:rsidRDefault="0051106F" w:rsidP="0051106F">
      <w:pPr>
        <w:rPr>
          <w:b/>
          <w:lang w:val="en-GB"/>
        </w:rPr>
      </w:pPr>
      <w:r w:rsidRPr="0051106F">
        <w:rPr>
          <w:b/>
          <w:lang w:val="en-GB"/>
        </w:rPr>
        <w:t>Question 2 (Co-ownership)</w:t>
      </w:r>
    </w:p>
    <w:p w14:paraId="22DE86D0" w14:textId="77777777" w:rsidR="0051106F" w:rsidRPr="0051106F" w:rsidRDefault="0051106F" w:rsidP="0051106F">
      <w:pPr>
        <w:rPr>
          <w:lang w:val="en-GB"/>
        </w:rPr>
      </w:pPr>
      <w:r w:rsidRPr="0051106F">
        <w:rPr>
          <w:lang w:val="en-GB"/>
        </w:rPr>
        <w:t xml:space="preserve">A solicitor acts for a woman who jointly owns a house with her former partner. They purchased the property ten years ago as beneficial joint tenants and lived there with their two children, now aged fourteen and sixteen. The relationship ended two years ago, and the former partner moved out. The woman and children continue to live in the property. The former partner has applied to the court under section 14 of the </w:t>
      </w:r>
      <w:r w:rsidRPr="0051106F">
        <w:rPr>
          <w:i/>
          <w:lang w:val="en-GB"/>
        </w:rPr>
        <w:t>Trusts of Land and Appointment of Trustees Act 1996</w:t>
      </w:r>
      <w:r w:rsidRPr="0051106F">
        <w:rPr>
          <w:lang w:val="en-GB"/>
        </w:rPr>
        <w:t xml:space="preserve"> for an order for sale. He argues that the purpose of the trust, which was to provide a family home for them as a couple, has ended and that his capital is tied up in the property. The </w:t>
      </w:r>
      <w:r w:rsidRPr="0051106F">
        <w:rPr>
          <w:lang w:val="en-GB"/>
        </w:rPr>
        <w:lastRenderedPageBreak/>
        <w:t>woman opposes the sale, stating that the children are settled in local schools and that she cannot afford alternative accommodation. The property has sufficient equity to pay out the former partner's share if she could obtain further borrowing, but her income is modest and lenders have been reluctant to advance sufficient funds.</w:t>
      </w:r>
    </w:p>
    <w:p w14:paraId="4DE69641" w14:textId="77777777" w:rsidR="0051106F" w:rsidRPr="0051106F" w:rsidRDefault="0051106F" w:rsidP="0051106F">
      <w:pPr>
        <w:rPr>
          <w:lang w:val="en-GB"/>
        </w:rPr>
      </w:pPr>
      <w:r w:rsidRPr="0051106F">
        <w:rPr>
          <w:lang w:val="en-GB"/>
        </w:rPr>
        <w:t>What is the court likely to order in response to the application for sale?</w:t>
      </w:r>
    </w:p>
    <w:p w14:paraId="221F1A66" w14:textId="77777777" w:rsidR="0051106F" w:rsidRPr="0051106F" w:rsidRDefault="0051106F" w:rsidP="0051106F">
      <w:pPr>
        <w:rPr>
          <w:lang w:val="en-GB"/>
        </w:rPr>
      </w:pPr>
      <w:r w:rsidRPr="0051106F">
        <w:rPr>
          <w:lang w:val="en-GB"/>
        </w:rPr>
        <w:t>A. An immediate sale, because the original purpose of providing a family home for the couple has ended.</w:t>
      </w:r>
    </w:p>
    <w:p w14:paraId="1E448C48" w14:textId="77777777" w:rsidR="0051106F" w:rsidRPr="0051106F" w:rsidRDefault="0051106F" w:rsidP="0051106F">
      <w:pPr>
        <w:rPr>
          <w:lang w:val="en-GB"/>
        </w:rPr>
      </w:pPr>
      <w:r w:rsidRPr="0051106F">
        <w:rPr>
          <w:lang w:val="en-GB"/>
        </w:rPr>
        <w:t>B. A postponed sale until the youngest child reaches eighteen years of age, to prioritise the children's welfare.</w:t>
      </w:r>
    </w:p>
    <w:p w14:paraId="46C655BC" w14:textId="77777777" w:rsidR="0051106F" w:rsidRPr="0051106F" w:rsidRDefault="0051106F" w:rsidP="0051106F">
      <w:pPr>
        <w:rPr>
          <w:lang w:val="en-GB"/>
        </w:rPr>
      </w:pPr>
      <w:r w:rsidRPr="0051106F">
        <w:rPr>
          <w:lang w:val="en-GB"/>
        </w:rPr>
        <w:t>C. A refusal to order sale, because the woman remains in occupation and the property continues to serve as the family home.</w:t>
      </w:r>
    </w:p>
    <w:p w14:paraId="41D3F440" w14:textId="77777777" w:rsidR="0051106F" w:rsidRPr="0051106F" w:rsidRDefault="0051106F" w:rsidP="0051106F">
      <w:pPr>
        <w:rPr>
          <w:lang w:val="en-GB"/>
        </w:rPr>
      </w:pPr>
      <w:r w:rsidRPr="0051106F">
        <w:rPr>
          <w:lang w:val="en-GB"/>
        </w:rPr>
        <w:t>D. An immediate sale, because the former partner's financial interest in the property outweighs the woman's interest in remaining.</w:t>
      </w:r>
    </w:p>
    <w:p w14:paraId="7B4E04C0" w14:textId="77777777" w:rsidR="0051106F" w:rsidRPr="0051106F" w:rsidRDefault="0051106F" w:rsidP="0051106F">
      <w:pPr>
        <w:rPr>
          <w:lang w:val="en-GB"/>
        </w:rPr>
      </w:pPr>
      <w:r w:rsidRPr="0051106F">
        <w:rPr>
          <w:lang w:val="en-GB"/>
        </w:rPr>
        <w:t>E. A postponed sale on condition that the woman makes reasonable efforts to buy out the former partner's share within a specified period.</w:t>
      </w:r>
    </w:p>
    <w:p w14:paraId="7B194138" w14:textId="77777777" w:rsidR="0051106F" w:rsidRPr="0051106F" w:rsidRDefault="0051106F" w:rsidP="0051106F">
      <w:pPr>
        <w:rPr>
          <w:b/>
          <w:lang w:val="en-GB"/>
        </w:rPr>
      </w:pPr>
      <w:r w:rsidRPr="0051106F">
        <w:rPr>
          <w:b/>
          <w:lang w:val="en-GB"/>
        </w:rPr>
        <w:t>The correct option is B.</w:t>
      </w:r>
    </w:p>
    <w:p w14:paraId="12E7EAC5" w14:textId="77777777" w:rsidR="0051106F" w:rsidRPr="0051106F" w:rsidRDefault="0051106F" w:rsidP="0051106F">
      <w:pPr>
        <w:rPr>
          <w:b/>
          <w:lang w:val="en-GB"/>
        </w:rPr>
      </w:pPr>
      <w:r w:rsidRPr="0051106F">
        <w:rPr>
          <w:b/>
          <w:lang w:val="en-GB"/>
        </w:rPr>
        <w:t>Explanation:</w:t>
      </w:r>
    </w:p>
    <w:p w14:paraId="662650EB" w14:textId="77777777" w:rsidR="0051106F" w:rsidRPr="0051106F" w:rsidRDefault="0051106F" w:rsidP="0051106F">
      <w:pPr>
        <w:rPr>
          <w:lang w:val="en-GB"/>
        </w:rPr>
      </w:pPr>
      <w:r w:rsidRPr="0051106F">
        <w:rPr>
          <w:lang w:val="en-GB"/>
        </w:rPr>
        <w:t xml:space="preserve">Option B is correct. When determining an application under </w:t>
      </w:r>
      <w:r w:rsidRPr="0051106F">
        <w:rPr>
          <w:b/>
          <w:lang w:val="en-GB"/>
        </w:rPr>
        <w:t>section 14</w:t>
      </w:r>
      <w:r w:rsidRPr="0051106F">
        <w:rPr>
          <w:lang w:val="en-GB"/>
        </w:rPr>
        <w:t xml:space="preserve"> of the Trusts of Land and Appointment of Trustees Act 1996, the court must consider the factors set out in </w:t>
      </w:r>
      <w:r w:rsidRPr="0051106F">
        <w:rPr>
          <w:b/>
          <w:lang w:val="en-GB"/>
        </w:rPr>
        <w:t>section 15</w:t>
      </w:r>
      <w:r w:rsidRPr="0051106F">
        <w:rPr>
          <w:lang w:val="en-GB"/>
        </w:rPr>
        <w:t xml:space="preserve">. This includes the welfare of any minor who occupies the property as their home and the purposes for which the property is held. The property continues to serve the purpose of providing a home for the children, who are still minors. The court gives </w:t>
      </w:r>
      <w:r w:rsidRPr="0051106F">
        <w:rPr>
          <w:b/>
          <w:lang w:val="en-GB"/>
        </w:rPr>
        <w:t>significant weight</w:t>
      </w:r>
      <w:r w:rsidRPr="0051106F">
        <w:rPr>
          <w:lang w:val="en-GB"/>
        </w:rPr>
        <w:t xml:space="preserve"> to the need to provide stability for children. In cases such as </w:t>
      </w:r>
      <w:r w:rsidRPr="0051106F">
        <w:rPr>
          <w:b/>
          <w:i/>
          <w:lang w:val="en-GB"/>
        </w:rPr>
        <w:t>Re Holliday</w:t>
      </w:r>
      <w:r w:rsidRPr="0051106F">
        <w:rPr>
          <w:lang w:val="en-GB"/>
        </w:rPr>
        <w:t xml:space="preserve">, courts have postponed sales to protect children's interests. The former partner's financial interest is recognised but </w:t>
      </w:r>
      <w:r w:rsidRPr="0051106F">
        <w:rPr>
          <w:b/>
          <w:lang w:val="en-GB"/>
        </w:rPr>
        <w:t>does not automatically override</w:t>
      </w:r>
      <w:r w:rsidRPr="0051106F">
        <w:rPr>
          <w:lang w:val="en-GB"/>
        </w:rPr>
        <w:t xml:space="preserve"> the children's welfare.</w:t>
      </w:r>
    </w:p>
    <w:p w14:paraId="66FB40E7" w14:textId="77777777" w:rsidR="0051106F" w:rsidRPr="0051106F" w:rsidRDefault="0051106F" w:rsidP="0051106F">
      <w:pPr>
        <w:rPr>
          <w:lang w:val="en-GB"/>
        </w:rPr>
      </w:pPr>
      <w:r w:rsidRPr="0051106F">
        <w:rPr>
          <w:lang w:val="en-GB"/>
        </w:rPr>
        <w:t>Option A is incorrect because, although the purpose of providing a home for the couple has ended, this is not the only relevant consideration. The court must also consider the fact that the property continues to provide a home for the children, and their welfare is a significant factor under section 15. The original purpose may have ended, but a continuing purpose exists.</w:t>
      </w:r>
    </w:p>
    <w:p w14:paraId="4FF5CF95" w14:textId="77777777" w:rsidR="0051106F" w:rsidRPr="0051106F" w:rsidRDefault="0051106F" w:rsidP="0051106F">
      <w:pPr>
        <w:rPr>
          <w:lang w:val="en-GB"/>
        </w:rPr>
      </w:pPr>
      <w:r w:rsidRPr="0051106F">
        <w:rPr>
          <w:lang w:val="en-GB"/>
        </w:rPr>
        <w:t>Option C is incorrect because the court is unlikely to refuse sale indefinitely. Whilst the children's welfare is important, the former partner also has a legitimate interest in realising his share of the capital. A complete refusal to order sale would unfairly prejudice his financial interest. The more likely outcome is a postponement rather than an outright refusal.</w:t>
      </w:r>
    </w:p>
    <w:p w14:paraId="24297606" w14:textId="77777777" w:rsidR="0051106F" w:rsidRPr="0051106F" w:rsidRDefault="0051106F" w:rsidP="0051106F">
      <w:pPr>
        <w:rPr>
          <w:lang w:val="en-GB"/>
        </w:rPr>
      </w:pPr>
      <w:r w:rsidRPr="0051106F">
        <w:rPr>
          <w:lang w:val="en-GB"/>
        </w:rPr>
        <w:lastRenderedPageBreak/>
        <w:t>Option D is incorrect because the former partner's financial interest does not automatically outweigh the welfare of the children or the woman's interest in continuing to provide them with a stable home. The court must balance all the relevant factors under section 15, and the children's welfare is given significant weight in such circumstances.</w:t>
      </w:r>
    </w:p>
    <w:p w14:paraId="65A1976C" w14:textId="77777777" w:rsidR="0051106F" w:rsidRPr="0051106F" w:rsidRDefault="0051106F" w:rsidP="0051106F">
      <w:pPr>
        <w:rPr>
          <w:lang w:val="en-GB"/>
        </w:rPr>
      </w:pPr>
      <w:r w:rsidRPr="0051106F">
        <w:rPr>
          <w:lang w:val="en-GB"/>
        </w:rPr>
        <w:t>Option E is incorrect because, whilst the court has power to make creative orders, there is no indication that the woman has the financial means to buy out the former partner's share within any reasonable period. The facts state that lenders have been reluctant to provide sufficient funds due to her modest income. Conditioning a postponement on an impossible or unrealistic requirement would not be appropriate.</w:t>
      </w:r>
    </w:p>
    <w:p w14:paraId="033B02DF" w14:textId="77777777" w:rsidR="0051106F" w:rsidRPr="0051106F" w:rsidRDefault="0051106F" w:rsidP="0051106F">
      <w:pPr>
        <w:rPr>
          <w:lang w:val="en-GB"/>
        </w:rPr>
      </w:pPr>
      <w:r w:rsidRPr="0051106F">
        <w:rPr>
          <w:lang w:val="en-GB"/>
        </w:rPr>
        <w:pict w14:anchorId="1748CC94">
          <v:rect id="_x0000_i1762" style="width:468pt;height:1.2pt" o:hralign="center" o:hrstd="t" o:hr="t" fillcolor="#a0a0a0" stroked="f"/>
        </w:pict>
      </w:r>
    </w:p>
    <w:p w14:paraId="09E9E96D" w14:textId="77777777" w:rsidR="0051106F" w:rsidRPr="0051106F" w:rsidRDefault="0051106F" w:rsidP="0051106F">
      <w:pPr>
        <w:rPr>
          <w:b/>
          <w:lang w:val="en-GB"/>
        </w:rPr>
      </w:pPr>
      <w:r w:rsidRPr="0051106F">
        <w:rPr>
          <w:b/>
          <w:lang w:val="en-GB"/>
        </w:rPr>
        <w:t>Question 3 (Co-ownership: Severance by Written Notice)</w:t>
      </w:r>
    </w:p>
    <w:p w14:paraId="6DACA7DB" w14:textId="77777777" w:rsidR="0051106F" w:rsidRPr="0051106F" w:rsidRDefault="0051106F" w:rsidP="0051106F">
      <w:pPr>
        <w:rPr>
          <w:lang w:val="en-GB"/>
        </w:rPr>
      </w:pPr>
      <w:r w:rsidRPr="0051106F">
        <w:rPr>
          <w:lang w:val="en-GB"/>
        </w:rPr>
        <w:t>A solicitor is instructed by a man who jointly owns a property with his sister as beneficial joint tenants. The property was inherited from their late father five years ago. Relations between the siblings have deteriorated significantly following a dispute over their father's personal effects. Three months ago, the man instructed his solicitor to prepare a notice of severance. The notice clearly stated the man's immediate intention to sever the joint tenancy and was sent by Royal Mail Signed For to the property address where both siblings live. The sister was away visiting friends when the notice arrived, and the man himself signed for the letter, believing it had been sent to him in error. He opened it, read the contents, and then placed it in a drawer in his bedroom, intending to retrieve it later to give to his sister. Two weeks ago, before the man had given the notice to his sister, the sister was killed in a cycling accident. Her will leaves her entire estate to a cats' protection charity.</w:t>
      </w:r>
    </w:p>
    <w:p w14:paraId="13B0624E" w14:textId="77777777" w:rsidR="0051106F" w:rsidRPr="0051106F" w:rsidRDefault="0051106F" w:rsidP="0051106F">
      <w:pPr>
        <w:rPr>
          <w:lang w:val="en-GB"/>
        </w:rPr>
      </w:pPr>
      <w:r w:rsidRPr="0051106F">
        <w:rPr>
          <w:lang w:val="en-GB"/>
        </w:rPr>
        <w:t>Has the joint tenancy in equity been severed?</w:t>
      </w:r>
    </w:p>
    <w:p w14:paraId="70B8084D" w14:textId="77777777" w:rsidR="0051106F" w:rsidRPr="0051106F" w:rsidRDefault="0051106F" w:rsidP="0051106F">
      <w:pPr>
        <w:rPr>
          <w:lang w:val="en-GB"/>
        </w:rPr>
      </w:pPr>
      <w:r w:rsidRPr="0051106F">
        <w:rPr>
          <w:lang w:val="en-GB"/>
        </w:rPr>
        <w:t>A. Yes, because the notice was sent by an approved method and was delivered to the correct address.</w:t>
      </w:r>
    </w:p>
    <w:p w14:paraId="5F235421" w14:textId="77777777" w:rsidR="0051106F" w:rsidRPr="0051106F" w:rsidRDefault="0051106F" w:rsidP="0051106F">
      <w:pPr>
        <w:rPr>
          <w:lang w:val="en-GB"/>
        </w:rPr>
      </w:pPr>
      <w:r w:rsidRPr="0051106F">
        <w:rPr>
          <w:lang w:val="en-GB"/>
        </w:rPr>
        <w:t>B. Yes, because the man had the necessary intention to sever when he instructed his solicitor to prepare the notice.</w:t>
      </w:r>
    </w:p>
    <w:p w14:paraId="695F4E07" w14:textId="77777777" w:rsidR="0051106F" w:rsidRPr="0051106F" w:rsidRDefault="0051106F" w:rsidP="0051106F">
      <w:pPr>
        <w:rPr>
          <w:lang w:val="en-GB"/>
        </w:rPr>
      </w:pPr>
      <w:r w:rsidRPr="0051106F">
        <w:rPr>
          <w:lang w:val="en-GB"/>
        </w:rPr>
        <w:t>C. No, because the notice must be received and read by the other joint tenant to be effective.</w:t>
      </w:r>
    </w:p>
    <w:p w14:paraId="08414CCC" w14:textId="77777777" w:rsidR="0051106F" w:rsidRPr="0051106F" w:rsidRDefault="0051106F" w:rsidP="0051106F">
      <w:pPr>
        <w:rPr>
          <w:lang w:val="en-GB"/>
        </w:rPr>
      </w:pPr>
      <w:r w:rsidRPr="0051106F">
        <w:rPr>
          <w:lang w:val="en-GB"/>
        </w:rPr>
        <w:t>D. No, because the man cannot serve notice on himself, and the notice never came to the sister's attention.</w:t>
      </w:r>
    </w:p>
    <w:p w14:paraId="4C2BD0F3" w14:textId="77777777" w:rsidR="0051106F" w:rsidRPr="0051106F" w:rsidRDefault="0051106F" w:rsidP="0051106F">
      <w:pPr>
        <w:rPr>
          <w:lang w:val="en-GB"/>
        </w:rPr>
      </w:pPr>
      <w:r w:rsidRPr="0051106F">
        <w:rPr>
          <w:lang w:val="en-GB"/>
        </w:rPr>
        <w:t>E. No, because severance by written notice requires that both joint tenants sign the notice acknowledging its contents.</w:t>
      </w:r>
    </w:p>
    <w:p w14:paraId="47FBE5E0" w14:textId="77777777" w:rsidR="0051106F" w:rsidRPr="0051106F" w:rsidRDefault="0051106F" w:rsidP="0051106F">
      <w:pPr>
        <w:rPr>
          <w:b/>
          <w:lang w:val="en-GB"/>
        </w:rPr>
      </w:pPr>
      <w:r w:rsidRPr="0051106F">
        <w:rPr>
          <w:b/>
          <w:lang w:val="en-GB"/>
        </w:rPr>
        <w:t>The correct option is A.</w:t>
      </w:r>
    </w:p>
    <w:p w14:paraId="25AE95EC" w14:textId="77777777" w:rsidR="0051106F" w:rsidRPr="0051106F" w:rsidRDefault="0051106F" w:rsidP="0051106F">
      <w:pPr>
        <w:rPr>
          <w:b/>
          <w:lang w:val="en-GB"/>
        </w:rPr>
      </w:pPr>
      <w:r w:rsidRPr="0051106F">
        <w:rPr>
          <w:b/>
          <w:lang w:val="en-GB"/>
        </w:rPr>
        <w:lastRenderedPageBreak/>
        <w:t>Explanation:</w:t>
      </w:r>
    </w:p>
    <w:p w14:paraId="35BA4684" w14:textId="77777777" w:rsidR="0051106F" w:rsidRPr="0051106F" w:rsidRDefault="0051106F" w:rsidP="0051106F">
      <w:pPr>
        <w:rPr>
          <w:lang w:val="en-GB"/>
        </w:rPr>
      </w:pPr>
      <w:r w:rsidRPr="0051106F">
        <w:rPr>
          <w:lang w:val="en-GB"/>
        </w:rPr>
        <w:t xml:space="preserve">Option A is correct. Under </w:t>
      </w:r>
      <w:r w:rsidRPr="0051106F">
        <w:rPr>
          <w:b/>
          <w:lang w:val="en-GB"/>
        </w:rPr>
        <w:t xml:space="preserve">section 36(2) of the </w:t>
      </w:r>
      <w:r w:rsidRPr="0051106F">
        <w:rPr>
          <w:i/>
          <w:lang w:val="en-GB"/>
        </w:rPr>
        <w:t>Law of Property Act 1925 (LPA 1925)</w:t>
      </w:r>
      <w:r w:rsidRPr="0051106F">
        <w:rPr>
          <w:lang w:val="en-GB"/>
        </w:rPr>
        <w:t xml:space="preserve">, a joint tenant may sever the joint tenancy by giving written notice to the other joint tenants. </w:t>
      </w:r>
      <w:r w:rsidRPr="0051106F">
        <w:rPr>
          <w:b/>
          <w:lang w:val="en-GB"/>
        </w:rPr>
        <w:t xml:space="preserve">Section 196 </w:t>
      </w:r>
      <w:r w:rsidRPr="0051106F">
        <w:rPr>
          <w:lang w:val="en-GB"/>
        </w:rPr>
        <w:t xml:space="preserve">governs service, deeming it effective when sent by recorded delivery or its equivalent. The key legal principle, established in </w:t>
      </w:r>
      <w:r w:rsidRPr="0051106F">
        <w:rPr>
          <w:b/>
          <w:i/>
          <w:lang w:val="en-GB"/>
        </w:rPr>
        <w:t>Kinch v Bullard</w:t>
      </w:r>
      <w:r w:rsidRPr="0051106F">
        <w:rPr>
          <w:lang w:val="en-GB"/>
        </w:rPr>
        <w:t xml:space="preserve">, is that delivery to the </w:t>
      </w:r>
      <w:r w:rsidRPr="0051106F">
        <w:rPr>
          <w:b/>
          <w:lang w:val="en-GB"/>
        </w:rPr>
        <w:t>correct address</w:t>
      </w:r>
      <w:r w:rsidRPr="0051106F">
        <w:rPr>
          <w:lang w:val="en-GB"/>
        </w:rPr>
        <w:t xml:space="preserve"> is sufficient, regardless of whether the recipient personally reads the notice. Here, the notice was properly prepared, expressed an immediate intention to sever, and was delivered via Royal Mail Signed For to the shared address. The severance was therefore effective upon delivery, satisfying the statutory requirements.</w:t>
      </w:r>
    </w:p>
    <w:p w14:paraId="4630103E" w14:textId="77777777" w:rsidR="0051106F" w:rsidRPr="0051106F" w:rsidRDefault="0051106F" w:rsidP="0051106F">
      <w:pPr>
        <w:rPr>
          <w:lang w:val="en-GB"/>
        </w:rPr>
      </w:pPr>
      <w:r w:rsidRPr="0051106F">
        <w:rPr>
          <w:lang w:val="en-GB"/>
        </w:rPr>
        <w:t>Option B is incorrect because intention alone is not sufficient to effect severance by written notice. The statutory method requires that the notice be properly served on the other joint tenant. Merely instructing a solicitor to prepare a notice, without ensuring it is served, does not sever the joint tenancy.</w:t>
      </w:r>
    </w:p>
    <w:p w14:paraId="3CEBEFA4" w14:textId="77777777" w:rsidR="0051106F" w:rsidRPr="0051106F" w:rsidRDefault="0051106F" w:rsidP="0051106F">
      <w:pPr>
        <w:rPr>
          <w:lang w:val="en-GB"/>
        </w:rPr>
      </w:pPr>
      <w:r w:rsidRPr="0051106F">
        <w:rPr>
          <w:lang w:val="en-GB"/>
        </w:rPr>
        <w:t>Option C is incorrect because the statutory provisions deem service effective upon delivery to the correct address, regardless of whether the notice is actually received or read by the intended recipient. Actual knowledge by the other joint tenant is not required for valid service under the deeming provisions.</w:t>
      </w:r>
    </w:p>
    <w:p w14:paraId="42554D9B" w14:textId="77777777" w:rsidR="0051106F" w:rsidRPr="0051106F" w:rsidRDefault="0051106F" w:rsidP="0051106F">
      <w:pPr>
        <w:rPr>
          <w:lang w:val="en-GB"/>
        </w:rPr>
      </w:pPr>
      <w:r w:rsidRPr="0051106F">
        <w:rPr>
          <w:lang w:val="en-GB"/>
        </w:rPr>
        <w:t>Option D is incorrect because, although it seems anomalous that the man signed for his own notice, the statutory test for valid service is delivery to the correct address. The fact that the sister happened to be away and that the man signed for the delivery does not invalidate service where the notice was sent to the property where both joint tenants reside.</w:t>
      </w:r>
    </w:p>
    <w:p w14:paraId="5D8F03C8" w14:textId="77777777" w:rsidR="0051106F" w:rsidRPr="0051106F" w:rsidRDefault="0051106F" w:rsidP="0051106F">
      <w:pPr>
        <w:rPr>
          <w:lang w:val="en-GB"/>
        </w:rPr>
      </w:pPr>
      <w:r w:rsidRPr="0051106F">
        <w:rPr>
          <w:lang w:val="en-GB"/>
        </w:rPr>
        <w:t>Option E is incorrect because there is no requirement for both joint tenants to sign a notice of severance. Severance by written notice is a unilateral act that does not require the consent, acknowledgment, or signature of the other joint tenant. Only the severing party need sign the notice.</w:t>
      </w:r>
    </w:p>
    <w:p w14:paraId="5290ECA4" w14:textId="77777777" w:rsidR="0051106F" w:rsidRPr="0051106F" w:rsidRDefault="0051106F" w:rsidP="0051106F">
      <w:pPr>
        <w:rPr>
          <w:lang w:val="en-GB"/>
        </w:rPr>
      </w:pPr>
      <w:r w:rsidRPr="0051106F">
        <w:rPr>
          <w:lang w:val="en-GB"/>
        </w:rPr>
        <w:pict w14:anchorId="5EDD1105">
          <v:rect id="_x0000_i1763" style="width:468pt;height:1.2pt" o:hralign="center" o:hrstd="t" o:hr="t" fillcolor="#a0a0a0" stroked="f"/>
        </w:pict>
      </w:r>
    </w:p>
    <w:p w14:paraId="1CD33961" w14:textId="77777777" w:rsidR="0051106F" w:rsidRPr="0051106F" w:rsidRDefault="0051106F" w:rsidP="0051106F">
      <w:pPr>
        <w:rPr>
          <w:b/>
          <w:lang w:val="en-GB"/>
        </w:rPr>
      </w:pPr>
      <w:r w:rsidRPr="0051106F">
        <w:rPr>
          <w:b/>
          <w:lang w:val="en-GB"/>
        </w:rPr>
        <w:t>Question 4 (Co-ownership)</w:t>
      </w:r>
    </w:p>
    <w:p w14:paraId="6E4D03FE" w14:textId="77777777" w:rsidR="0051106F" w:rsidRPr="0051106F" w:rsidRDefault="0051106F" w:rsidP="0051106F">
      <w:pPr>
        <w:rPr>
          <w:lang w:val="en-GB"/>
        </w:rPr>
      </w:pPr>
      <w:r w:rsidRPr="0051106F">
        <w:rPr>
          <w:lang w:val="en-GB"/>
        </w:rPr>
        <w:t xml:space="preserve">A solicitor is consulted by a woman who holds a twenty five per cent beneficial interest as tenant in common in a large residential property. The other seventy five per cent is held by three siblings as tenants in common in equal shares. All four co-owners originally lived in the property, which was purchased specifically to provide accommodation for them as they worked in the same city. Two years ago, the three siblings approached the woman and informed her that they wished to exclude her from occupation of the property due to ongoing personality conflicts. They offered to pay her a modest monthly sum as compensation, equivalent to twenty </w:t>
      </w:r>
      <w:r w:rsidRPr="0051106F">
        <w:rPr>
          <w:lang w:val="en-GB"/>
        </w:rPr>
        <w:lastRenderedPageBreak/>
        <w:t>five per cent of the market rent for the property. The woman reluctantly agreed and moved out. She has now learned that the siblings have been renting out her former bedroom to a lodger at a much higher rate than they are paying her. She wishes to return to live in the property and asks whether she has a right to do so.</w:t>
      </w:r>
    </w:p>
    <w:p w14:paraId="1B9F2B99" w14:textId="77777777" w:rsidR="0051106F" w:rsidRPr="0051106F" w:rsidRDefault="0051106F" w:rsidP="0051106F">
      <w:pPr>
        <w:rPr>
          <w:lang w:val="en-GB"/>
        </w:rPr>
      </w:pPr>
      <w:r w:rsidRPr="0051106F">
        <w:rPr>
          <w:lang w:val="en-GB"/>
        </w:rPr>
        <w:t>Does the woman have a right to occupy the property?</w:t>
      </w:r>
    </w:p>
    <w:p w14:paraId="44585E07" w14:textId="77777777" w:rsidR="0051106F" w:rsidRPr="0051106F" w:rsidRDefault="0051106F" w:rsidP="0051106F">
      <w:pPr>
        <w:rPr>
          <w:lang w:val="en-GB"/>
        </w:rPr>
      </w:pPr>
      <w:r w:rsidRPr="0051106F">
        <w:rPr>
          <w:lang w:val="en-GB"/>
        </w:rPr>
        <w:t>A. Yes, because as a beneficiary with an interest in possession she has an automatic right to occupy which cannot be removed.</w:t>
      </w:r>
    </w:p>
    <w:p w14:paraId="0D1C1D65" w14:textId="77777777" w:rsidR="0051106F" w:rsidRPr="0051106F" w:rsidRDefault="0051106F" w:rsidP="0051106F">
      <w:pPr>
        <w:rPr>
          <w:lang w:val="en-GB"/>
        </w:rPr>
      </w:pPr>
      <w:r w:rsidRPr="0051106F">
        <w:rPr>
          <w:lang w:val="en-GB"/>
        </w:rPr>
        <w:t>B. Yes, provided the purpose of the trust included making the property available for her occupation and the property remains suitable for that purpose.</w:t>
      </w:r>
    </w:p>
    <w:p w14:paraId="0AA05FEC" w14:textId="77777777" w:rsidR="0051106F" w:rsidRPr="0051106F" w:rsidRDefault="0051106F" w:rsidP="0051106F">
      <w:pPr>
        <w:rPr>
          <w:lang w:val="en-GB"/>
        </w:rPr>
      </w:pPr>
      <w:r w:rsidRPr="0051106F">
        <w:rPr>
          <w:lang w:val="en-GB"/>
        </w:rPr>
        <w:t>C. No, because the three siblings, holding seventy five per cent of the beneficial interest, have voted to exclude her by majority.</w:t>
      </w:r>
    </w:p>
    <w:p w14:paraId="458C8500" w14:textId="77777777" w:rsidR="0051106F" w:rsidRPr="0051106F" w:rsidRDefault="0051106F" w:rsidP="0051106F">
      <w:pPr>
        <w:rPr>
          <w:lang w:val="en-GB"/>
        </w:rPr>
      </w:pPr>
      <w:r w:rsidRPr="0051106F">
        <w:rPr>
          <w:lang w:val="en-GB"/>
        </w:rPr>
        <w:t>D. No, because she agreed to the exclusion and accepted compensation, thereby waiving her right to occupy.</w:t>
      </w:r>
    </w:p>
    <w:p w14:paraId="3AD7278B" w14:textId="77777777" w:rsidR="0051106F" w:rsidRPr="0051106F" w:rsidRDefault="0051106F" w:rsidP="0051106F">
      <w:pPr>
        <w:rPr>
          <w:lang w:val="en-GB"/>
        </w:rPr>
      </w:pPr>
      <w:r w:rsidRPr="0051106F">
        <w:rPr>
          <w:lang w:val="en-GB"/>
        </w:rPr>
        <w:t>E. Yes, but only if she can establish that the siblings have acted unreasonably in excluding her from occupation.</w:t>
      </w:r>
    </w:p>
    <w:p w14:paraId="6B14D177" w14:textId="77777777" w:rsidR="0051106F" w:rsidRPr="0051106F" w:rsidRDefault="0051106F" w:rsidP="0051106F">
      <w:pPr>
        <w:rPr>
          <w:b/>
          <w:lang w:val="en-GB"/>
        </w:rPr>
      </w:pPr>
      <w:r w:rsidRPr="0051106F">
        <w:rPr>
          <w:b/>
          <w:lang w:val="en-GB"/>
        </w:rPr>
        <w:t>The correct option is B.</w:t>
      </w:r>
    </w:p>
    <w:p w14:paraId="18B4B77F" w14:textId="77777777" w:rsidR="0051106F" w:rsidRPr="0051106F" w:rsidRDefault="0051106F" w:rsidP="0051106F">
      <w:pPr>
        <w:rPr>
          <w:b/>
          <w:lang w:val="en-GB"/>
        </w:rPr>
      </w:pPr>
      <w:r w:rsidRPr="0051106F">
        <w:rPr>
          <w:b/>
          <w:lang w:val="en-GB"/>
        </w:rPr>
        <w:t>Explanation:</w:t>
      </w:r>
    </w:p>
    <w:p w14:paraId="67F040F3" w14:textId="77777777" w:rsidR="0051106F" w:rsidRPr="0051106F" w:rsidRDefault="0051106F" w:rsidP="0051106F">
      <w:pPr>
        <w:rPr>
          <w:lang w:val="en-GB"/>
        </w:rPr>
      </w:pPr>
      <w:r w:rsidRPr="0051106F">
        <w:rPr>
          <w:lang w:val="en-GB"/>
        </w:rPr>
        <w:t xml:space="preserve">Option B is correct. Under </w:t>
      </w:r>
      <w:r w:rsidRPr="0051106F">
        <w:rPr>
          <w:b/>
          <w:lang w:val="en-GB"/>
        </w:rPr>
        <w:t xml:space="preserve">section 12 </w:t>
      </w:r>
      <w:r w:rsidRPr="0051106F">
        <w:rPr>
          <w:lang w:val="en-GB"/>
        </w:rPr>
        <w:t>of</w:t>
      </w:r>
      <w:r w:rsidRPr="0051106F">
        <w:rPr>
          <w:b/>
          <w:lang w:val="en-GB"/>
        </w:rPr>
        <w:t xml:space="preserve"> </w:t>
      </w:r>
      <w:r w:rsidRPr="0051106F">
        <w:rPr>
          <w:i/>
          <w:lang w:val="en-GB"/>
        </w:rPr>
        <w:t>Trusts of Land and Appointment of Trustees Act 1996</w:t>
      </w:r>
      <w:r w:rsidRPr="0051106F">
        <w:rPr>
          <w:lang w:val="en-GB"/>
        </w:rPr>
        <w:t xml:space="preserve">, a beneficiary has a right to occupy if the trust's purpose allows it, but </w:t>
      </w:r>
      <w:r w:rsidRPr="0051106F">
        <w:rPr>
          <w:b/>
          <w:lang w:val="en-GB"/>
        </w:rPr>
        <w:t>section 13</w:t>
      </w:r>
      <w:r w:rsidRPr="0051106F">
        <w:rPr>
          <w:lang w:val="en-GB"/>
        </w:rPr>
        <w:t xml:space="preserve"> permits trustees to restrict this right. This exclusion must be done </w:t>
      </w:r>
      <w:r w:rsidRPr="0051106F">
        <w:rPr>
          <w:b/>
          <w:lang w:val="en-GB"/>
        </w:rPr>
        <w:t>reasonably</w:t>
      </w:r>
      <w:r w:rsidRPr="0051106F">
        <w:rPr>
          <w:lang w:val="en-GB"/>
        </w:rPr>
        <w:t xml:space="preserve"> and may involve payment of compensation to the excluded beneficiary. The woman's initial right arose under section 12, and her acceptance of inadequate compensation doesn't permanently waive her statutory right.</w:t>
      </w:r>
    </w:p>
    <w:p w14:paraId="06F8A4DD" w14:textId="77777777" w:rsidR="0051106F" w:rsidRPr="0051106F" w:rsidRDefault="0051106F" w:rsidP="0051106F">
      <w:pPr>
        <w:rPr>
          <w:lang w:val="en-GB"/>
        </w:rPr>
      </w:pPr>
      <w:r w:rsidRPr="0051106F">
        <w:rPr>
          <w:lang w:val="en-GB"/>
        </w:rPr>
        <w:t>Option A is incorrect because the right to occupy under section 12 is not automatic or absolute. Where there are multiple beneficiaries entitled to occupy, the trustees have powers under section 13 to regulate occupation, including excluding one or more beneficiaries subject to imposing reasonable conditions.</w:t>
      </w:r>
    </w:p>
    <w:p w14:paraId="0BD96C0F" w14:textId="77777777" w:rsidR="0051106F" w:rsidRPr="0051106F" w:rsidRDefault="0051106F" w:rsidP="0051106F">
      <w:pPr>
        <w:rPr>
          <w:lang w:val="en-GB"/>
        </w:rPr>
      </w:pPr>
      <w:r w:rsidRPr="0051106F">
        <w:rPr>
          <w:lang w:val="en-GB"/>
        </w:rPr>
        <w:t>Option C is incorrect because decisions about exclusion from occupation are made by the trustees in exercise of their powers under section 13, not by majority vote of the beneficiaries. The fact that three beneficiaries hold a larger combined interest does not give them the power to exclude another beneficiary without proper exercise of trustee powers.</w:t>
      </w:r>
    </w:p>
    <w:p w14:paraId="2F1330A6" w14:textId="77777777" w:rsidR="0051106F" w:rsidRPr="0051106F" w:rsidRDefault="0051106F" w:rsidP="0051106F">
      <w:pPr>
        <w:rPr>
          <w:lang w:val="en-GB"/>
        </w:rPr>
      </w:pPr>
      <w:r w:rsidRPr="0051106F">
        <w:rPr>
          <w:lang w:val="en-GB"/>
        </w:rPr>
        <w:t xml:space="preserve">Option D is incorrect because a beneficiary's agreement to exclusion, particularly where made under pressure and with inadequate compensation, does not constitute a permanent waiver of </w:t>
      </w:r>
      <w:r w:rsidRPr="0051106F">
        <w:rPr>
          <w:lang w:val="en-GB"/>
        </w:rPr>
        <w:lastRenderedPageBreak/>
        <w:t>statutory rights under the Trusts of Land and Appointment of Trustees Act 1996. The woman may seek to challenge the arrangement or have it varied.</w:t>
      </w:r>
    </w:p>
    <w:p w14:paraId="0E3E28CC" w14:textId="77777777" w:rsidR="0051106F" w:rsidRPr="0051106F" w:rsidRDefault="0051106F" w:rsidP="0051106F">
      <w:pPr>
        <w:rPr>
          <w:lang w:val="en-GB"/>
        </w:rPr>
      </w:pPr>
      <w:r w:rsidRPr="0051106F">
        <w:rPr>
          <w:lang w:val="en-GB"/>
        </w:rPr>
        <w:t>Option E is incorrect because the test is not whether the siblings have acted unreasonably, but whether the original purpose of the trust included making the property available for the woman's occupation. If that purpose remains capable of fulfilment, she has a prima facie right to occupy, subject to the trustees' powers to regulate occupation.</w:t>
      </w:r>
    </w:p>
    <w:p w14:paraId="01AFE172" w14:textId="77777777" w:rsidR="0051106F" w:rsidRPr="0051106F" w:rsidRDefault="0051106F" w:rsidP="0051106F">
      <w:pPr>
        <w:rPr>
          <w:lang w:val="en-GB"/>
        </w:rPr>
      </w:pPr>
      <w:r w:rsidRPr="0051106F">
        <w:rPr>
          <w:lang w:val="en-GB"/>
        </w:rPr>
        <w:pict w14:anchorId="61E2E30D">
          <v:rect id="_x0000_i1764" style="width:468pt;height:1.2pt" o:hralign="center" o:hrstd="t" o:hr="t" fillcolor="#a0a0a0" stroked="f"/>
        </w:pict>
      </w:r>
    </w:p>
    <w:p w14:paraId="536882E4" w14:textId="77777777" w:rsidR="0051106F" w:rsidRPr="0051106F" w:rsidRDefault="0051106F" w:rsidP="0051106F">
      <w:pPr>
        <w:rPr>
          <w:b/>
          <w:lang w:val="en-GB"/>
        </w:rPr>
      </w:pPr>
      <w:r w:rsidRPr="0051106F">
        <w:rPr>
          <w:b/>
          <w:lang w:val="en-GB"/>
        </w:rPr>
        <w:t>Question 5 (Co-ownership: Trustees' Duty to Account)</w:t>
      </w:r>
    </w:p>
    <w:p w14:paraId="6B7252AC" w14:textId="77777777" w:rsidR="0051106F" w:rsidRPr="0051106F" w:rsidRDefault="0051106F" w:rsidP="0051106F">
      <w:pPr>
        <w:rPr>
          <w:lang w:val="en-GB"/>
        </w:rPr>
      </w:pPr>
      <w:r w:rsidRPr="0051106F">
        <w:rPr>
          <w:lang w:val="en-GB"/>
        </w:rPr>
        <w:t>A solicitor acts for two trustees who hold a commercial property on trust for four adult beneficiaries as tenants in common in equal shares. The property has been let to a business tenant for the past three years at an annual rent of forty eight thousand pounds. One of the trustees, who is an experienced property manager, has been collecting the rent and managing the property without consulting the other trustee. Over the three year period, the managing trustee has deducted his own management fees totalling twelve thousand pounds from the rental income before distributing the net proceeds to the beneficiaries. The trust deed contains no express provision authorising trustees to charge for their services. The beneficiaries have now discovered these deductions and are questioning whether the managing trustee was entitled to retain the fees. The managing trustee argues that his work saved the trust from having to instruct external managing agents, which would have cost considerably more, and that the fees he charged were reasonable and represented good value.</w:t>
      </w:r>
    </w:p>
    <w:p w14:paraId="1BDA8C45" w14:textId="77777777" w:rsidR="0051106F" w:rsidRPr="0051106F" w:rsidRDefault="0051106F" w:rsidP="0051106F">
      <w:pPr>
        <w:rPr>
          <w:lang w:val="en-GB"/>
        </w:rPr>
      </w:pPr>
      <w:r w:rsidRPr="0051106F">
        <w:rPr>
          <w:lang w:val="en-GB"/>
        </w:rPr>
        <w:t>Are the beneficiaries entitled to recover the management fees from the trustee?</w:t>
      </w:r>
    </w:p>
    <w:p w14:paraId="2A43E93E" w14:textId="77777777" w:rsidR="0051106F" w:rsidRPr="0051106F" w:rsidRDefault="0051106F" w:rsidP="0051106F">
      <w:pPr>
        <w:rPr>
          <w:lang w:val="en-GB"/>
        </w:rPr>
      </w:pPr>
      <w:r w:rsidRPr="0051106F">
        <w:rPr>
          <w:lang w:val="en-GB"/>
        </w:rPr>
        <w:t>A. No, because the trustee's fees were reasonable and saved the trust money compared to instructing external agents.</w:t>
      </w:r>
    </w:p>
    <w:p w14:paraId="0A57AF84" w14:textId="77777777" w:rsidR="0051106F" w:rsidRPr="0051106F" w:rsidRDefault="0051106F" w:rsidP="0051106F">
      <w:pPr>
        <w:rPr>
          <w:lang w:val="en-GB"/>
        </w:rPr>
      </w:pPr>
      <w:r w:rsidRPr="0051106F">
        <w:rPr>
          <w:lang w:val="en-GB"/>
        </w:rPr>
        <w:t>B. No, because the other trustee implicitly consented to the arrangement by allowing it to continue for three years.</w:t>
      </w:r>
    </w:p>
    <w:p w14:paraId="60F51313" w14:textId="77777777" w:rsidR="0051106F" w:rsidRPr="0051106F" w:rsidRDefault="0051106F" w:rsidP="0051106F">
      <w:pPr>
        <w:rPr>
          <w:lang w:val="en-GB"/>
        </w:rPr>
      </w:pPr>
      <w:r w:rsidRPr="0051106F">
        <w:rPr>
          <w:lang w:val="en-GB"/>
        </w:rPr>
        <w:t>C. Yes, because a trustee may not profit from their position unless expressly authorised by the trust deed or statute.</w:t>
      </w:r>
    </w:p>
    <w:p w14:paraId="34E99B9E" w14:textId="77777777" w:rsidR="0051106F" w:rsidRPr="0051106F" w:rsidRDefault="0051106F" w:rsidP="0051106F">
      <w:pPr>
        <w:rPr>
          <w:lang w:val="en-GB"/>
        </w:rPr>
      </w:pPr>
      <w:r w:rsidRPr="0051106F">
        <w:rPr>
          <w:lang w:val="en-GB"/>
        </w:rPr>
        <w:t>D. Yes, but only to the extent that the fees exceeded what external managing agents would have charged.</w:t>
      </w:r>
    </w:p>
    <w:p w14:paraId="0103BC77" w14:textId="77777777" w:rsidR="0051106F" w:rsidRPr="0051106F" w:rsidRDefault="0051106F" w:rsidP="0051106F">
      <w:pPr>
        <w:rPr>
          <w:lang w:val="en-GB"/>
        </w:rPr>
      </w:pPr>
      <w:r w:rsidRPr="0051106F">
        <w:rPr>
          <w:lang w:val="en-GB"/>
        </w:rPr>
        <w:t>E. No, because the trustee provided genuine services that benefited the trust and the beneficiaries accepted the net distributions without complaint.</w:t>
      </w:r>
    </w:p>
    <w:p w14:paraId="0761E053" w14:textId="77777777" w:rsidR="0051106F" w:rsidRPr="0051106F" w:rsidRDefault="0051106F" w:rsidP="0051106F">
      <w:pPr>
        <w:rPr>
          <w:b/>
          <w:lang w:val="en-GB"/>
        </w:rPr>
      </w:pPr>
      <w:r w:rsidRPr="0051106F">
        <w:rPr>
          <w:b/>
          <w:lang w:val="en-GB"/>
        </w:rPr>
        <w:t>The correct option is C.</w:t>
      </w:r>
    </w:p>
    <w:p w14:paraId="50E78161" w14:textId="77777777" w:rsidR="0051106F" w:rsidRPr="0051106F" w:rsidRDefault="0051106F" w:rsidP="0051106F">
      <w:pPr>
        <w:rPr>
          <w:b/>
          <w:lang w:val="en-GB"/>
        </w:rPr>
      </w:pPr>
      <w:r w:rsidRPr="0051106F">
        <w:rPr>
          <w:b/>
          <w:lang w:val="en-GB"/>
        </w:rPr>
        <w:lastRenderedPageBreak/>
        <w:t>Explanation:</w:t>
      </w:r>
    </w:p>
    <w:p w14:paraId="5C5B588A" w14:textId="77777777" w:rsidR="0051106F" w:rsidRPr="0051106F" w:rsidRDefault="0051106F" w:rsidP="0051106F">
      <w:pPr>
        <w:rPr>
          <w:lang w:val="en-GB"/>
        </w:rPr>
      </w:pPr>
      <w:r w:rsidRPr="0051106F">
        <w:rPr>
          <w:lang w:val="en-GB"/>
        </w:rPr>
        <w:t>Option C is correct. The fundamental principle is that trustees must not profit from their position unless explicitly authorised by the trust deed, statute, or all beneficiaries. This strict rule against profiting exists to prevent conflicts of interest, making the reasonableness or value of the services irrelevant. Since there was no authorisation in the deed or consent from the beneficiaries, the trustee was not entitled to retain the fees. The beneficiaries can compel the trustee to repay the unauthorised fees and account for the full rental income.</w:t>
      </w:r>
    </w:p>
    <w:p w14:paraId="376096AD" w14:textId="77777777" w:rsidR="0051106F" w:rsidRPr="0051106F" w:rsidRDefault="0051106F" w:rsidP="0051106F">
      <w:pPr>
        <w:rPr>
          <w:lang w:val="en-GB"/>
        </w:rPr>
      </w:pPr>
      <w:r w:rsidRPr="0051106F">
        <w:rPr>
          <w:lang w:val="en-GB"/>
        </w:rPr>
        <w:t>Option A is incorrect because the reasonableness of the fees or the fact that they saved the trust money does not provide justification for a trustee to profit from their position without authorisation. The rule against unauthorised profit is strict and applies regardless of whether the trust benefited from the services or whether the fees were modest.</w:t>
      </w:r>
    </w:p>
    <w:p w14:paraId="0F813DF2" w14:textId="77777777" w:rsidR="0051106F" w:rsidRPr="0051106F" w:rsidRDefault="0051106F" w:rsidP="0051106F">
      <w:pPr>
        <w:rPr>
          <w:lang w:val="en-GB"/>
        </w:rPr>
      </w:pPr>
      <w:r w:rsidRPr="0051106F">
        <w:rPr>
          <w:lang w:val="en-GB"/>
        </w:rPr>
        <w:t>Option B is incorrect because implicit consent from the other trustee is insufficient. The rule against unauthorised profit protects the beneficiaries, and only their informed consent can authorise remuneration where the trust deed does not provide for it. Additionally, one trustee cannot authorise another trustee to receive fees; such authorisation must come from the beneficiaries or be provided in the trust instrument.</w:t>
      </w:r>
    </w:p>
    <w:p w14:paraId="6C32313F" w14:textId="77777777" w:rsidR="0051106F" w:rsidRPr="0051106F" w:rsidRDefault="0051106F" w:rsidP="0051106F">
      <w:pPr>
        <w:rPr>
          <w:lang w:val="en-GB"/>
        </w:rPr>
      </w:pPr>
      <w:r w:rsidRPr="0051106F">
        <w:rPr>
          <w:lang w:val="en-GB"/>
        </w:rPr>
        <w:t>Option D is incorrect because the beneficiaries are entitled to recover the full amount of the unauthorised fees, not merely any excess over what external agents would have charged. The test is not whether the fees were competitive or reasonable, but whether the trustee had authorisation to charge at all.</w:t>
      </w:r>
    </w:p>
    <w:p w14:paraId="5C9830E6" w14:textId="77777777" w:rsidR="0051106F" w:rsidRPr="0051106F" w:rsidRDefault="0051106F" w:rsidP="0051106F">
      <w:pPr>
        <w:rPr>
          <w:lang w:val="en-GB"/>
        </w:rPr>
      </w:pPr>
      <w:r w:rsidRPr="0051106F">
        <w:rPr>
          <w:lang w:val="en-GB"/>
        </w:rPr>
        <w:t>Option E is incorrect because acceptance of distributions without complaint does not constitute informed consent to the deduction of fees. The beneficiaries may not have been aware that fees were being deducted, and in any event, the onus is on the trustee to obtain proper authorisation before charging fees, not on the beneficiaries to object to unauthorised deductions.</w:t>
      </w:r>
    </w:p>
    <w:p w14:paraId="5598E0DD" w14:textId="77777777" w:rsidR="0051106F" w:rsidRPr="0051106F" w:rsidRDefault="0051106F" w:rsidP="0051106F">
      <w:pPr>
        <w:rPr>
          <w:b/>
          <w:lang w:val="en-GB"/>
        </w:rPr>
      </w:pPr>
      <w:bookmarkStart w:id="22" w:name="_dt5dbrjsnpsq"/>
      <w:bookmarkEnd w:id="22"/>
      <w:r w:rsidRPr="0051106F">
        <w:rPr>
          <w:b/>
          <w:lang w:val="en-GB"/>
        </w:rPr>
        <w:t>Question 6 (Determining Beneficial Ownership – Domestic Context)</w:t>
      </w:r>
    </w:p>
    <w:p w14:paraId="64F75B0B" w14:textId="77777777" w:rsidR="0051106F" w:rsidRPr="0051106F" w:rsidRDefault="0051106F" w:rsidP="0051106F">
      <w:pPr>
        <w:rPr>
          <w:lang w:val="en-GB"/>
        </w:rPr>
      </w:pPr>
      <w:r w:rsidRPr="0051106F">
        <w:rPr>
          <w:lang w:val="en-GB"/>
        </w:rPr>
        <w:t xml:space="preserve">Sophia and Daniel, an unmarried couple, decided to purchase a three-bedroom house in Bristol as their first family home. The transfer deed recorded both their names as joint proprietors, but it was silent as to how the beneficial interest was to be held. Sophia paid the entire £40,000 deposit from her savings, while the mortgage was arranged in their joint names. Over the next six years, Sophia made most of the mortgage payments and financed extensive renovations, while Daniel contributed mainly to groceries and utilities. When their relationship broke down, Daniel insisted he owned an equal share, arguing that joint legal ownership implied joint beneficial ownership. Sophia disagreed, maintaining that her larger financial input and the couple’s understanding that the house was “her investment” justified unequal shares. During </w:t>
      </w:r>
      <w:r w:rsidRPr="0051106F">
        <w:rPr>
          <w:lang w:val="en-GB"/>
        </w:rPr>
        <w:lastRenderedPageBreak/>
        <w:t>discussions with their solicitor, Daniel admitted that Sophia had referred to the home as “mine” several times but claimed that this was just an emotional expression. There had never been a written declaration of trust or any formal record of their intentions. The solicitor must now advise Sophia on whether the presumption of equal beneficial ownership can be displaced by evidence of a different common intention.</w:t>
      </w:r>
    </w:p>
    <w:p w14:paraId="006CB042" w14:textId="77777777" w:rsidR="0051106F" w:rsidRPr="0051106F" w:rsidRDefault="0051106F" w:rsidP="0051106F">
      <w:pPr>
        <w:rPr>
          <w:lang w:val="en-GB"/>
        </w:rPr>
      </w:pPr>
      <w:r w:rsidRPr="0051106F">
        <w:rPr>
          <w:lang w:val="en-GB"/>
        </w:rPr>
        <w:t>As Sophia’s solicitor, which of the following best reflects the likely legal position?</w:t>
      </w:r>
    </w:p>
    <w:p w14:paraId="64B27FBC" w14:textId="77777777" w:rsidR="0051106F" w:rsidRPr="0051106F" w:rsidRDefault="0051106F" w:rsidP="0051106F">
      <w:pPr>
        <w:rPr>
          <w:lang w:val="en-GB"/>
        </w:rPr>
      </w:pPr>
      <w:r w:rsidRPr="0051106F">
        <w:rPr>
          <w:lang w:val="en-GB"/>
        </w:rPr>
        <w:t>A. There is a strong presumption of equal beneficial ownership that can be rebutted by evidence of contrary intention.</w:t>
      </w:r>
      <w:r w:rsidRPr="0051106F">
        <w:rPr>
          <w:lang w:val="en-GB"/>
        </w:rPr>
        <w:br/>
        <w:t>B. Daniel has no beneficial interest as he made minimal financial contributions.</w:t>
      </w:r>
      <w:r w:rsidRPr="0051106F">
        <w:rPr>
          <w:lang w:val="en-GB"/>
        </w:rPr>
        <w:br/>
        <w:t>C. Equity automatically follows legal title without exception.</w:t>
      </w:r>
      <w:r w:rsidRPr="0051106F">
        <w:rPr>
          <w:lang w:val="en-GB"/>
        </w:rPr>
        <w:br/>
        <w:t>D. The court must infer a resulting trust proportionate to Sophia’s payments.</w:t>
      </w:r>
      <w:r w:rsidRPr="0051106F">
        <w:rPr>
          <w:lang w:val="en-GB"/>
        </w:rPr>
        <w:br/>
        <w:t>E. Beneficial ownership cannot arise without a written declaration.</w:t>
      </w:r>
    </w:p>
    <w:p w14:paraId="2EDB2C23" w14:textId="77777777" w:rsidR="0051106F" w:rsidRPr="0051106F" w:rsidRDefault="0051106F" w:rsidP="0051106F">
      <w:pPr>
        <w:rPr>
          <w:b/>
          <w:lang w:val="en-GB"/>
        </w:rPr>
      </w:pPr>
      <w:r w:rsidRPr="0051106F">
        <w:rPr>
          <w:b/>
          <w:lang w:val="en-GB"/>
        </w:rPr>
        <w:t>The correct option is A.</w:t>
      </w:r>
    </w:p>
    <w:p w14:paraId="2938FBAE"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Stack v Dowden [2007] UKHL 17</w:t>
      </w:r>
      <w:r w:rsidRPr="0051106F">
        <w:rPr>
          <w:lang w:val="en-GB"/>
        </w:rPr>
        <w:t xml:space="preserve"> and </w:t>
      </w:r>
      <w:r w:rsidRPr="0051106F">
        <w:rPr>
          <w:b/>
          <w:i/>
          <w:lang w:val="en-GB"/>
        </w:rPr>
        <w:t>Jones v Kernott [2011] UKSC 53</w:t>
      </w:r>
      <w:r w:rsidRPr="0051106F">
        <w:rPr>
          <w:lang w:val="en-GB"/>
        </w:rPr>
        <w:t>, equity presumes equal beneficial shares where property is jointly owned for a common home, but this may be rebutted by evidence of differing intentions shown through conduct or financial arrangements.</w:t>
      </w:r>
    </w:p>
    <w:p w14:paraId="0A1C0833" w14:textId="77777777" w:rsidR="0051106F" w:rsidRPr="0051106F" w:rsidRDefault="0051106F" w:rsidP="0051106F">
      <w:pPr>
        <w:rPr>
          <w:lang w:val="en-GB"/>
        </w:rPr>
      </w:pPr>
      <w:r w:rsidRPr="0051106F">
        <w:rPr>
          <w:lang w:val="en-GB"/>
        </w:rPr>
        <w:t>Option B is incorrect because non-financial contributions can still indicate shared intention.</w:t>
      </w:r>
      <w:r w:rsidRPr="0051106F">
        <w:rPr>
          <w:lang w:val="en-GB"/>
        </w:rPr>
        <w:br/>
        <w:t>Option C is incorrect since equity may diverge from the legal estate.</w:t>
      </w:r>
      <w:r w:rsidRPr="0051106F">
        <w:rPr>
          <w:lang w:val="en-GB"/>
        </w:rPr>
        <w:br/>
        <w:t>Option D is incorrect as resulting trusts are unsuitable in domestic cohabitation disputes.</w:t>
      </w:r>
      <w:r w:rsidRPr="0051106F">
        <w:rPr>
          <w:lang w:val="en-GB"/>
        </w:rPr>
        <w:br/>
        <w:t>Option E is incorrect because constructive trusts arise by operation of law, not formality.</w:t>
      </w:r>
    </w:p>
    <w:p w14:paraId="707332AA" w14:textId="77777777" w:rsidR="0051106F" w:rsidRPr="0051106F" w:rsidRDefault="0051106F" w:rsidP="0051106F">
      <w:pPr>
        <w:rPr>
          <w:lang w:val="en-GB"/>
        </w:rPr>
      </w:pPr>
      <w:r w:rsidRPr="0051106F">
        <w:rPr>
          <w:lang w:val="en-GB"/>
        </w:rPr>
        <w:pict w14:anchorId="582D5BB0">
          <v:rect id="_x0000_i1765" style="width:468pt;height:1.2pt" o:hralign="center" o:hrstd="t" o:hr="t" fillcolor="#a0a0a0" stroked="f"/>
        </w:pict>
      </w:r>
    </w:p>
    <w:p w14:paraId="0E6B8F0F" w14:textId="77777777" w:rsidR="0051106F" w:rsidRPr="0051106F" w:rsidRDefault="0051106F" w:rsidP="0051106F">
      <w:pPr>
        <w:rPr>
          <w:b/>
          <w:lang w:val="en-GB"/>
        </w:rPr>
      </w:pPr>
      <w:bookmarkStart w:id="23" w:name="_jt31zzwtalf7"/>
      <w:bookmarkEnd w:id="23"/>
      <w:r w:rsidRPr="0051106F">
        <w:rPr>
          <w:b/>
          <w:lang w:val="en-GB"/>
        </w:rPr>
        <w:t>Question 7 (Overreaching and Purchasers’ Protection)</w:t>
      </w:r>
    </w:p>
    <w:p w14:paraId="4F5BEA1F" w14:textId="77777777" w:rsidR="0051106F" w:rsidRPr="0051106F" w:rsidRDefault="0051106F" w:rsidP="0051106F">
      <w:pPr>
        <w:rPr>
          <w:lang w:val="en-GB"/>
        </w:rPr>
      </w:pPr>
      <w:r w:rsidRPr="0051106F">
        <w:rPr>
          <w:lang w:val="en-GB"/>
        </w:rPr>
        <w:t xml:space="preserve">James and Rebecca, a married couple, were trustees of a family trust created by their late father. They held a countryside cottage on trust for their two adult children, Lily and Noah, who were each entitled in possession to a half share. The trust instrument authorised sale but required consultation with beneficiaries before major decisions. When a developer, Emma, offered to purchase the cottage, James and Rebecca accepted quickly without consulting the children, reasoning that the sale price was fair and time-sensitive. Emma paid the entire purchase price to both trustees, who transferred legal title to her. Lily and Noah, furious upon discovering the sale, argued that the transaction was void because their beneficial interests had not been respected. They sought to have the sale set aside, contending that Emma was bound by their equitable rights. Emma, who had no notice of the trust dispute, sought advice on </w:t>
      </w:r>
      <w:r w:rsidRPr="0051106F">
        <w:rPr>
          <w:lang w:val="en-GB"/>
        </w:rPr>
        <w:lastRenderedPageBreak/>
        <w:t>whether she owned the cottage free of their claims. The solicitor must assess whether the sale validly overreached the beneficiaries’ interests despite the breach of consultation duty.</w:t>
      </w:r>
    </w:p>
    <w:p w14:paraId="14317F88" w14:textId="77777777" w:rsidR="0051106F" w:rsidRPr="0051106F" w:rsidRDefault="0051106F" w:rsidP="0051106F">
      <w:pPr>
        <w:rPr>
          <w:lang w:val="en-GB"/>
        </w:rPr>
      </w:pPr>
      <w:r w:rsidRPr="0051106F">
        <w:rPr>
          <w:lang w:val="en-GB"/>
        </w:rPr>
        <w:t>As Emma’s solicitor, which statement best describes her position?</w:t>
      </w:r>
    </w:p>
    <w:p w14:paraId="49F636D5" w14:textId="77777777" w:rsidR="0051106F" w:rsidRPr="0051106F" w:rsidRDefault="0051106F" w:rsidP="0051106F">
      <w:pPr>
        <w:rPr>
          <w:lang w:val="en-GB"/>
        </w:rPr>
      </w:pPr>
      <w:r w:rsidRPr="0051106F">
        <w:rPr>
          <w:lang w:val="en-GB"/>
        </w:rPr>
        <w:t>A. Emma takes the property free of the beneficiaries’ interests because overreaching occurred.</w:t>
      </w:r>
      <w:r w:rsidRPr="0051106F">
        <w:rPr>
          <w:lang w:val="en-GB"/>
        </w:rPr>
        <w:br/>
        <w:t xml:space="preserve"> B. The sale is void for lack of beneficiary consent.</w:t>
      </w:r>
      <w:r w:rsidRPr="0051106F">
        <w:rPr>
          <w:lang w:val="en-GB"/>
        </w:rPr>
        <w:br/>
        <w:t xml:space="preserve"> C. Overreaching fails because the beneficiaries were not consulted.</w:t>
      </w:r>
      <w:r w:rsidRPr="0051106F">
        <w:rPr>
          <w:lang w:val="en-GB"/>
        </w:rPr>
        <w:br/>
        <w:t xml:space="preserve"> D. Emma holds the property subject to the beneficiaries’ equitable interests.</w:t>
      </w:r>
      <w:r w:rsidRPr="0051106F">
        <w:rPr>
          <w:lang w:val="en-GB"/>
        </w:rPr>
        <w:br/>
        <w:t xml:space="preserve"> E. Overreaching applies only to commercial property.</w:t>
      </w:r>
    </w:p>
    <w:p w14:paraId="05A26C96" w14:textId="77777777" w:rsidR="0051106F" w:rsidRPr="0051106F" w:rsidRDefault="0051106F" w:rsidP="0051106F">
      <w:pPr>
        <w:rPr>
          <w:b/>
          <w:lang w:val="en-GB"/>
        </w:rPr>
      </w:pPr>
      <w:r w:rsidRPr="0051106F">
        <w:rPr>
          <w:b/>
          <w:lang w:val="en-GB"/>
        </w:rPr>
        <w:t>The correct option is A.</w:t>
      </w:r>
    </w:p>
    <w:p w14:paraId="432C7CDA"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Pursuant to </w:t>
      </w:r>
      <w:r w:rsidRPr="0051106F">
        <w:rPr>
          <w:i/>
          <w:lang w:val="en-GB"/>
        </w:rPr>
        <w:t>ss. 2(1)</w:t>
      </w:r>
      <w:r w:rsidRPr="0051106F">
        <w:rPr>
          <w:lang w:val="en-GB"/>
        </w:rPr>
        <w:t xml:space="preserve"> and </w:t>
      </w:r>
      <w:r w:rsidRPr="0051106F">
        <w:rPr>
          <w:i/>
          <w:lang w:val="en-GB"/>
        </w:rPr>
        <w:t>27 Law of Property Act 1925</w:t>
      </w:r>
      <w:r w:rsidRPr="0051106F">
        <w:rPr>
          <w:lang w:val="en-GB"/>
        </w:rPr>
        <w:t>, when capital money is paid to at least two trustees, the beneficiaries’ equitable interests are automatically overreached and attach to the proceeds of sale, regardless of consultation failures.</w:t>
      </w:r>
    </w:p>
    <w:p w14:paraId="1CBE802E" w14:textId="77777777" w:rsidR="0051106F" w:rsidRPr="0051106F" w:rsidRDefault="0051106F" w:rsidP="0051106F">
      <w:pPr>
        <w:rPr>
          <w:lang w:val="en-GB"/>
        </w:rPr>
      </w:pPr>
      <w:r w:rsidRPr="0051106F">
        <w:rPr>
          <w:lang w:val="en-GB"/>
        </w:rPr>
        <w:t>Option B is incorrect because beneficiary consent is unnecessary under the statute.</w:t>
      </w:r>
      <w:r w:rsidRPr="0051106F">
        <w:rPr>
          <w:lang w:val="en-GB"/>
        </w:rPr>
        <w:br/>
        <w:t xml:space="preserve">Option C is incorrect since breach of </w:t>
      </w:r>
      <w:r w:rsidRPr="0051106F">
        <w:rPr>
          <w:i/>
          <w:lang w:val="en-GB"/>
        </w:rPr>
        <w:t>s. 11 Trusts of Land and Appointment of Trustees Act 1996</w:t>
      </w:r>
      <w:r w:rsidRPr="0051106F">
        <w:rPr>
          <w:lang w:val="en-GB"/>
        </w:rPr>
        <w:t xml:space="preserve"> does not invalidate overreaching.</w:t>
      </w:r>
      <w:r w:rsidRPr="0051106F">
        <w:rPr>
          <w:lang w:val="en-GB"/>
        </w:rPr>
        <w:br/>
        <w:t>Option D is incorrect as the purchaser takes free once statutory conditions are met.</w:t>
      </w:r>
      <w:r w:rsidRPr="0051106F">
        <w:rPr>
          <w:lang w:val="en-GB"/>
        </w:rPr>
        <w:br/>
        <w:t>Option E is incorrect because overreaching applies to all land transactions, not just commercial ones.</w:t>
      </w:r>
    </w:p>
    <w:p w14:paraId="5348150A" w14:textId="77777777" w:rsidR="0051106F" w:rsidRPr="0051106F" w:rsidRDefault="0051106F" w:rsidP="0051106F">
      <w:pPr>
        <w:rPr>
          <w:b/>
          <w:lang w:val="en-GB"/>
        </w:rPr>
      </w:pPr>
      <w:r w:rsidRPr="0051106F">
        <w:rPr>
          <w:b/>
          <w:lang w:val="en-GB"/>
        </w:rPr>
        <w:t>Question 8 (Co-ownership: Severance of Joint Tenancy)</w:t>
      </w:r>
    </w:p>
    <w:p w14:paraId="0F5C008B" w14:textId="77777777" w:rsidR="0051106F" w:rsidRPr="0051106F" w:rsidRDefault="0051106F" w:rsidP="0051106F">
      <w:pPr>
        <w:rPr>
          <w:lang w:val="en-GB"/>
        </w:rPr>
      </w:pPr>
      <w:r w:rsidRPr="0051106F">
        <w:rPr>
          <w:lang w:val="en-GB"/>
        </w:rPr>
        <w:t>A solicitor acts for three siblings who purchased a residential property together five years ago as joint tenants both at law and in equity. The transfer deed contained an express declaration to this effect. Last month, the eldest sibling instructed her own solicitor to prepare a notice of severance, which was sent by Royal Mail Signed For to the property address. On the day of delivery, both other siblings were away on holiday. Their lodger, who had permission to stay at the property while they were away, signed for the letter and placed it on the kitchen table. The siblings returned from holiday two days later and read the notice. The following week, the eldest sibling died in a car accident. Her will leaves her entire estate to her daughter. The two surviving siblings now seek advice on how the beneficial interest in the property is held.</w:t>
      </w:r>
    </w:p>
    <w:p w14:paraId="578D9B27" w14:textId="77777777" w:rsidR="0051106F" w:rsidRPr="0051106F" w:rsidRDefault="0051106F" w:rsidP="0051106F">
      <w:pPr>
        <w:rPr>
          <w:lang w:val="en-GB"/>
        </w:rPr>
      </w:pPr>
      <w:r w:rsidRPr="0051106F">
        <w:rPr>
          <w:lang w:val="en-GB"/>
        </w:rPr>
        <w:t>How is the beneficial interest in the property now held?</w:t>
      </w:r>
    </w:p>
    <w:p w14:paraId="6E860C05" w14:textId="77777777" w:rsidR="0051106F" w:rsidRPr="0051106F" w:rsidRDefault="0051106F" w:rsidP="0051106F">
      <w:pPr>
        <w:rPr>
          <w:lang w:val="en-GB"/>
        </w:rPr>
      </w:pPr>
      <w:r w:rsidRPr="0051106F">
        <w:rPr>
          <w:lang w:val="en-GB"/>
        </w:rPr>
        <w:t>A. The two surviving siblings hold the entire beneficial interest as joint tenants.</w:t>
      </w:r>
    </w:p>
    <w:p w14:paraId="27880864" w14:textId="77777777" w:rsidR="0051106F" w:rsidRPr="0051106F" w:rsidRDefault="0051106F" w:rsidP="0051106F">
      <w:pPr>
        <w:rPr>
          <w:lang w:val="en-GB"/>
        </w:rPr>
      </w:pPr>
      <w:r w:rsidRPr="0051106F">
        <w:rPr>
          <w:lang w:val="en-GB"/>
        </w:rPr>
        <w:t>B. The two surviving siblings each hold one-third as tenants in common and together hold one-third as joint tenants.</w:t>
      </w:r>
    </w:p>
    <w:p w14:paraId="28B69F73" w14:textId="77777777" w:rsidR="0051106F" w:rsidRPr="0051106F" w:rsidRDefault="0051106F" w:rsidP="0051106F">
      <w:pPr>
        <w:rPr>
          <w:lang w:val="en-GB"/>
        </w:rPr>
      </w:pPr>
      <w:r w:rsidRPr="0051106F">
        <w:rPr>
          <w:lang w:val="en-GB"/>
        </w:rPr>
        <w:lastRenderedPageBreak/>
        <w:t>C. The two surviving siblings each hold one-third as tenants in common and the daughter holds one-third.</w:t>
      </w:r>
    </w:p>
    <w:p w14:paraId="010FBE52" w14:textId="77777777" w:rsidR="0051106F" w:rsidRPr="0051106F" w:rsidRDefault="0051106F" w:rsidP="0051106F">
      <w:pPr>
        <w:rPr>
          <w:lang w:val="en-GB"/>
        </w:rPr>
      </w:pPr>
      <w:r w:rsidRPr="0051106F">
        <w:rPr>
          <w:lang w:val="en-GB"/>
        </w:rPr>
        <w:t>D. The two surviving siblings hold two-thirds as joint tenants and the daughter holds one-third.</w:t>
      </w:r>
    </w:p>
    <w:p w14:paraId="54050476" w14:textId="77777777" w:rsidR="0051106F" w:rsidRPr="0051106F" w:rsidRDefault="0051106F" w:rsidP="0051106F">
      <w:pPr>
        <w:rPr>
          <w:lang w:val="en-GB"/>
        </w:rPr>
      </w:pPr>
      <w:r w:rsidRPr="0051106F">
        <w:rPr>
          <w:lang w:val="en-GB"/>
        </w:rPr>
        <w:t>E. The daughter holds one-third as tenant in common with the two surviving siblings who each hold one-third.</w:t>
      </w:r>
    </w:p>
    <w:p w14:paraId="5F89174E" w14:textId="77777777" w:rsidR="0051106F" w:rsidRPr="0051106F" w:rsidRDefault="0051106F" w:rsidP="0051106F">
      <w:pPr>
        <w:rPr>
          <w:b/>
          <w:lang w:val="en-GB"/>
        </w:rPr>
      </w:pPr>
      <w:r w:rsidRPr="0051106F">
        <w:rPr>
          <w:b/>
          <w:lang w:val="en-GB"/>
        </w:rPr>
        <w:t>The correct option is C.</w:t>
      </w:r>
    </w:p>
    <w:p w14:paraId="294FFAFB" w14:textId="77777777" w:rsidR="0051106F" w:rsidRPr="0051106F" w:rsidRDefault="0051106F" w:rsidP="0051106F">
      <w:pPr>
        <w:rPr>
          <w:b/>
          <w:lang w:val="en-GB"/>
        </w:rPr>
      </w:pPr>
      <w:r w:rsidRPr="0051106F">
        <w:rPr>
          <w:b/>
          <w:lang w:val="en-GB"/>
        </w:rPr>
        <w:t>Explanation:</w:t>
      </w:r>
    </w:p>
    <w:p w14:paraId="7C5C3B62" w14:textId="77777777" w:rsidR="0051106F" w:rsidRPr="0051106F" w:rsidRDefault="0051106F" w:rsidP="0051106F">
      <w:pPr>
        <w:rPr>
          <w:lang w:val="en-GB"/>
        </w:rPr>
      </w:pPr>
      <w:r w:rsidRPr="0051106F">
        <w:rPr>
          <w:lang w:val="en-GB"/>
        </w:rPr>
        <w:t xml:space="preserve">Option C is correct. The notice of severance was effective upon delivery to the property address under section 196 of the </w:t>
      </w:r>
      <w:r w:rsidRPr="0051106F">
        <w:rPr>
          <w:i/>
          <w:lang w:val="en-GB"/>
        </w:rPr>
        <w:t>Law of Property Act 1925</w:t>
      </w:r>
      <w:r w:rsidRPr="0051106F">
        <w:rPr>
          <w:lang w:val="en-GB"/>
        </w:rPr>
        <w:t>, establishing a tenancy in common. Since there were three joint tenants, the effective severance converted the shares to one-third each. When the eldest sibling died, her one-third share passed under her will to her daughter, not by survivorship. Consequently, the two surviving siblings and the daughter each hold a one-third share as tenants in common.</w:t>
      </w:r>
    </w:p>
    <w:p w14:paraId="795F1463" w14:textId="77777777" w:rsidR="0051106F" w:rsidRPr="0051106F" w:rsidRDefault="0051106F" w:rsidP="0051106F">
      <w:pPr>
        <w:rPr>
          <w:lang w:val="en-GB"/>
        </w:rPr>
      </w:pPr>
      <w:r w:rsidRPr="0051106F">
        <w:rPr>
          <w:lang w:val="en-GB"/>
        </w:rPr>
        <w:t>Option A is incorrect because the severance was effective before the eldest sibling's death, which destroyed the right of survivorship. The beneficial interest could not therefore pass to the surviving siblings by virtue of the joint tenancy.</w:t>
      </w:r>
    </w:p>
    <w:p w14:paraId="4F9E087C" w14:textId="77777777" w:rsidR="0051106F" w:rsidRPr="0051106F" w:rsidRDefault="0051106F" w:rsidP="0051106F">
      <w:pPr>
        <w:rPr>
          <w:lang w:val="en-GB"/>
        </w:rPr>
      </w:pPr>
      <w:r w:rsidRPr="0051106F">
        <w:rPr>
          <w:lang w:val="en-GB"/>
        </w:rPr>
        <w:t>Option B is incorrect because once severance occurs, it converts the entire joint tenancy into a tenancy in common. There cannot be a partial severance where some co-owners hold as tenants in common whilst also retaining a joint tenancy over another portion.</w:t>
      </w:r>
    </w:p>
    <w:p w14:paraId="7CB853E3" w14:textId="77777777" w:rsidR="0051106F" w:rsidRPr="0051106F" w:rsidRDefault="0051106F" w:rsidP="0051106F">
      <w:pPr>
        <w:rPr>
          <w:lang w:val="en-GB"/>
        </w:rPr>
      </w:pPr>
      <w:r w:rsidRPr="0051106F">
        <w:rPr>
          <w:lang w:val="en-GB"/>
        </w:rPr>
        <w:t>Option D is incorrect for the same reason as option B. Severance operates to convert the joint tenancy entirely, and the shares are then held as a tenancy in common in equal proportions based on the number of co-owners at the time of severance.</w:t>
      </w:r>
    </w:p>
    <w:p w14:paraId="4677194F" w14:textId="77777777" w:rsidR="0051106F" w:rsidRPr="0051106F" w:rsidRDefault="0051106F" w:rsidP="0051106F">
      <w:pPr>
        <w:rPr>
          <w:lang w:val="en-GB"/>
        </w:rPr>
      </w:pPr>
      <w:r w:rsidRPr="0051106F">
        <w:rPr>
          <w:lang w:val="en-GB"/>
        </w:rPr>
        <w:t>Option E is incorrect in its description, although the outcome is the same as option C. The daughter does not hold as tenant in common 'with' the siblings in the sense of sharing one third; rather, she holds her own distinct one third share separately.</w:t>
      </w:r>
    </w:p>
    <w:p w14:paraId="6212D0A0" w14:textId="77777777" w:rsidR="0051106F" w:rsidRPr="0051106F" w:rsidRDefault="0051106F" w:rsidP="0051106F">
      <w:pPr>
        <w:rPr>
          <w:lang w:val="en-GB"/>
        </w:rPr>
      </w:pPr>
      <w:r w:rsidRPr="0051106F">
        <w:rPr>
          <w:lang w:val="en-GB"/>
        </w:rPr>
        <w:pict w14:anchorId="5F235357">
          <v:rect id="_x0000_i1766" style="width:468pt;height:1.2pt" o:hralign="center" o:hrstd="t" o:hr="t" fillcolor="#a0a0a0" stroked="f"/>
        </w:pict>
      </w:r>
    </w:p>
    <w:p w14:paraId="06DA7DAB" w14:textId="77777777" w:rsidR="0051106F" w:rsidRPr="0051106F" w:rsidRDefault="0051106F" w:rsidP="0051106F">
      <w:pPr>
        <w:rPr>
          <w:b/>
          <w:lang w:val="en-GB"/>
        </w:rPr>
      </w:pPr>
      <w:r w:rsidRPr="0051106F">
        <w:rPr>
          <w:b/>
          <w:lang w:val="en-GB"/>
        </w:rPr>
        <w:t>Question 9 (Co-ownership: Determination of Beneficial Interests)</w:t>
      </w:r>
    </w:p>
    <w:p w14:paraId="0713C00C" w14:textId="77777777" w:rsidR="0051106F" w:rsidRPr="0051106F" w:rsidRDefault="0051106F" w:rsidP="0051106F">
      <w:pPr>
        <w:rPr>
          <w:lang w:val="en-GB"/>
        </w:rPr>
      </w:pPr>
      <w:r w:rsidRPr="0051106F">
        <w:rPr>
          <w:lang w:val="en-GB"/>
        </w:rPr>
        <w:t xml:space="preserve">A solicitor is consulted by a woman whose uncle recently died. Ten years ago, the uncle purchased a house for occupation by himself and the woman, who was studying at university nearby. The purchase price was two hundred thousand pounds. The uncle contributed one hundred and eighty thousand pounds from his savings, and the woman contributed the remaining twenty thousand pounds from an inheritance. The property was transferred into </w:t>
      </w:r>
      <w:r w:rsidRPr="0051106F">
        <w:rPr>
          <w:lang w:val="en-GB"/>
        </w:rPr>
        <w:lastRenderedPageBreak/>
        <w:t>their joint names. The transfer deed stated that they held the property as beneficial joint tenants. Throughout the period of co-ownership, the uncle paid all the mortgage instalments, buildings insurance and utility bills, whilst the woman contributed to the food shopping and performed household chores. The uncle's will leaves his entire estate to a national charity. The woman claims she should inherit the uncle's share of the house.</w:t>
      </w:r>
    </w:p>
    <w:p w14:paraId="1BBB454F" w14:textId="77777777" w:rsidR="0051106F" w:rsidRPr="0051106F" w:rsidRDefault="0051106F" w:rsidP="0051106F">
      <w:pPr>
        <w:rPr>
          <w:lang w:val="en-GB"/>
        </w:rPr>
      </w:pPr>
      <w:r w:rsidRPr="0051106F">
        <w:rPr>
          <w:lang w:val="en-GB"/>
        </w:rPr>
        <w:t>Is the woman likely to succeed in her claim to the uncle's share of the house?</w:t>
      </w:r>
    </w:p>
    <w:p w14:paraId="7A5E9CF8" w14:textId="77777777" w:rsidR="0051106F" w:rsidRPr="0051106F" w:rsidRDefault="0051106F" w:rsidP="0051106F">
      <w:pPr>
        <w:rPr>
          <w:lang w:val="en-GB"/>
        </w:rPr>
      </w:pPr>
      <w:r w:rsidRPr="0051106F">
        <w:rPr>
          <w:lang w:val="en-GB"/>
        </w:rPr>
        <w:t>A. Yes, because she made a financial contribution to the purchase price and should hold a proportionate beneficial interest under a resulting trust.</w:t>
      </w:r>
    </w:p>
    <w:p w14:paraId="1AB8DBEB" w14:textId="77777777" w:rsidR="0051106F" w:rsidRPr="0051106F" w:rsidRDefault="0051106F" w:rsidP="0051106F">
      <w:pPr>
        <w:rPr>
          <w:lang w:val="en-GB"/>
        </w:rPr>
      </w:pPr>
      <w:r w:rsidRPr="0051106F">
        <w:rPr>
          <w:lang w:val="en-GB"/>
        </w:rPr>
        <w:t>B. Yes, because her contributions to household expenses and domestic tasks rebut the presumption of joint beneficial ownership.</w:t>
      </w:r>
    </w:p>
    <w:p w14:paraId="40D989BB" w14:textId="77777777" w:rsidR="0051106F" w:rsidRPr="0051106F" w:rsidRDefault="0051106F" w:rsidP="0051106F">
      <w:pPr>
        <w:rPr>
          <w:lang w:val="en-GB"/>
        </w:rPr>
      </w:pPr>
      <w:r w:rsidRPr="0051106F">
        <w:rPr>
          <w:lang w:val="en-GB"/>
        </w:rPr>
        <w:t>C. No, because the express declaration of joint beneficial ownership in the transfer deed is conclusive absent fraud or mistake.</w:t>
      </w:r>
    </w:p>
    <w:p w14:paraId="7485B015" w14:textId="77777777" w:rsidR="0051106F" w:rsidRPr="0051106F" w:rsidRDefault="0051106F" w:rsidP="0051106F">
      <w:pPr>
        <w:rPr>
          <w:lang w:val="en-GB"/>
        </w:rPr>
      </w:pPr>
      <w:r w:rsidRPr="0051106F">
        <w:rPr>
          <w:lang w:val="en-GB"/>
        </w:rPr>
        <w:t>D. No, because she failed to sever the joint tenancy before the uncle's death, so his share passed to the charity under his will.</w:t>
      </w:r>
    </w:p>
    <w:p w14:paraId="47C11E13" w14:textId="77777777" w:rsidR="0051106F" w:rsidRPr="0051106F" w:rsidRDefault="0051106F" w:rsidP="0051106F">
      <w:pPr>
        <w:rPr>
          <w:lang w:val="en-GB"/>
        </w:rPr>
      </w:pPr>
      <w:r w:rsidRPr="0051106F">
        <w:rPr>
          <w:lang w:val="en-GB"/>
        </w:rPr>
        <w:t>E. Yes, because the unequal financial contributions demonstrate that they intended to hold as tenants in common in proportion to their contributions.</w:t>
      </w:r>
    </w:p>
    <w:p w14:paraId="56AB8FE6" w14:textId="77777777" w:rsidR="0051106F" w:rsidRPr="0051106F" w:rsidRDefault="0051106F" w:rsidP="0051106F">
      <w:pPr>
        <w:rPr>
          <w:b/>
          <w:lang w:val="en-GB"/>
        </w:rPr>
      </w:pPr>
      <w:r w:rsidRPr="0051106F">
        <w:rPr>
          <w:b/>
          <w:lang w:val="en-GB"/>
        </w:rPr>
        <w:t>The correct option is C.</w:t>
      </w:r>
    </w:p>
    <w:p w14:paraId="0EBC51F6" w14:textId="77777777" w:rsidR="0051106F" w:rsidRPr="0051106F" w:rsidRDefault="0051106F" w:rsidP="0051106F">
      <w:pPr>
        <w:rPr>
          <w:b/>
          <w:lang w:val="en-GB"/>
        </w:rPr>
      </w:pPr>
      <w:r w:rsidRPr="0051106F">
        <w:rPr>
          <w:b/>
          <w:lang w:val="en-GB"/>
        </w:rPr>
        <w:t>Explanation:</w:t>
      </w:r>
    </w:p>
    <w:p w14:paraId="69A0F0F4" w14:textId="77777777" w:rsidR="0051106F" w:rsidRPr="0051106F" w:rsidRDefault="0051106F" w:rsidP="0051106F">
      <w:pPr>
        <w:rPr>
          <w:lang w:val="en-GB"/>
        </w:rPr>
      </w:pPr>
      <w:r w:rsidRPr="0051106F">
        <w:rPr>
          <w:lang w:val="en-GB"/>
        </w:rPr>
        <w:t xml:space="preserve">Option C is correct. Where a property is purchased in joint names and the transfer deed contains an express declaration as to the beneficial interests, that declaration is conclusive. This principle was consistently applied following its establishment in </w:t>
      </w:r>
      <w:r w:rsidRPr="0051106F">
        <w:rPr>
          <w:b/>
          <w:i/>
          <w:lang w:val="en-GB"/>
        </w:rPr>
        <w:t>Pettitt v Pettitt</w:t>
      </w:r>
      <w:r w:rsidRPr="0051106F">
        <w:rPr>
          <w:b/>
          <w:lang w:val="en-GB"/>
        </w:rPr>
        <w:t xml:space="preserve">. </w:t>
      </w:r>
      <w:r w:rsidRPr="0051106F">
        <w:rPr>
          <w:lang w:val="en-GB"/>
        </w:rPr>
        <w:t>The deed here expressly stated the parties held as beneficial joint tenants, with no suggestion of fraud or mistake. Consequently, upon the uncle's death, his interest passed by survivorship to the woman, not under his will. The woman already owns the entire beneficial interest, and the charity has no entitlement to the property.</w:t>
      </w:r>
    </w:p>
    <w:p w14:paraId="5E48AF62" w14:textId="77777777" w:rsidR="0051106F" w:rsidRPr="0051106F" w:rsidRDefault="0051106F" w:rsidP="0051106F">
      <w:pPr>
        <w:rPr>
          <w:lang w:val="en-GB"/>
        </w:rPr>
      </w:pPr>
      <w:r w:rsidRPr="0051106F">
        <w:rPr>
          <w:lang w:val="en-GB"/>
        </w:rPr>
        <w:t>Option A is incorrect because, whilst resulting trusts can arise from unequal financial contributions, the existence of an express declaration of trust in the transfer deed takes precedence. The express declaration cannot be displaced merely by pointing to the contributions made at the time of purchase.</w:t>
      </w:r>
    </w:p>
    <w:p w14:paraId="257D2E47" w14:textId="77777777" w:rsidR="0051106F" w:rsidRPr="0051106F" w:rsidRDefault="0051106F" w:rsidP="0051106F">
      <w:pPr>
        <w:rPr>
          <w:lang w:val="en-GB"/>
        </w:rPr>
      </w:pPr>
      <w:r w:rsidRPr="0051106F">
        <w:rPr>
          <w:lang w:val="en-GB"/>
        </w:rPr>
        <w:t xml:space="preserve">Option B is incorrect because contributions to household expenses and domestic chores, whilst potentially relevant in determining beneficial interests where there is no express declaration, cannot rebut an express declaration of joint beneficial ownership. Such contributions might be </w:t>
      </w:r>
      <w:r w:rsidRPr="0051106F">
        <w:rPr>
          <w:lang w:val="en-GB"/>
        </w:rPr>
        <w:lastRenderedPageBreak/>
        <w:t>considered where the court is inferring or imputing intention, but not where there is an express declaration.</w:t>
      </w:r>
    </w:p>
    <w:p w14:paraId="4E650DF1" w14:textId="77777777" w:rsidR="0051106F" w:rsidRPr="0051106F" w:rsidRDefault="0051106F" w:rsidP="0051106F">
      <w:pPr>
        <w:rPr>
          <w:lang w:val="en-GB"/>
        </w:rPr>
      </w:pPr>
      <w:r w:rsidRPr="0051106F">
        <w:rPr>
          <w:lang w:val="en-GB"/>
        </w:rPr>
        <w:t>Option D is incorrect because the woman does not need to inherit the uncle's share under his will. As joint tenants in equity, the right of survivorship applies. Upon the uncle's death, his interest automatically passed to the woman, and did not form part of his estate to pass under the will.</w:t>
      </w:r>
    </w:p>
    <w:p w14:paraId="15D4C094" w14:textId="77777777" w:rsidR="0051106F" w:rsidRPr="0051106F" w:rsidRDefault="0051106F" w:rsidP="0051106F">
      <w:pPr>
        <w:rPr>
          <w:lang w:val="en-GB"/>
        </w:rPr>
      </w:pPr>
      <w:r w:rsidRPr="0051106F">
        <w:rPr>
          <w:lang w:val="en-GB"/>
        </w:rPr>
        <w:t>Option E is incorrect because unequal financial contributions, whilst relevant in determining beneficial ownership in the absence of an express declaration, cannot override an express declaration in the transfer deed. The parties expressly declared they held as joint tenants, which presumes equal shares with the right of survivorship.</w:t>
      </w:r>
    </w:p>
    <w:p w14:paraId="1DECA211" w14:textId="77777777" w:rsidR="0051106F" w:rsidRPr="0051106F" w:rsidRDefault="0051106F" w:rsidP="0051106F">
      <w:pPr>
        <w:rPr>
          <w:lang w:val="en-GB"/>
        </w:rPr>
      </w:pPr>
      <w:r w:rsidRPr="0051106F">
        <w:rPr>
          <w:lang w:val="en-GB"/>
        </w:rPr>
        <w:pict w14:anchorId="694119BA">
          <v:rect id="_x0000_i1767" style="width:468pt;height:1.2pt" o:hralign="center" o:hrstd="t" o:hr="t" fillcolor="#a0a0a0" stroked="f"/>
        </w:pict>
      </w:r>
    </w:p>
    <w:p w14:paraId="1A1237C6" w14:textId="77777777" w:rsidR="0051106F" w:rsidRPr="0051106F" w:rsidRDefault="0051106F" w:rsidP="0051106F">
      <w:pPr>
        <w:rPr>
          <w:b/>
          <w:lang w:val="en-GB"/>
        </w:rPr>
      </w:pPr>
      <w:r w:rsidRPr="0051106F">
        <w:rPr>
          <w:b/>
          <w:lang w:val="en-GB"/>
        </w:rPr>
        <w:t>Question 10 (Co-ownership: Overreaching)</w:t>
      </w:r>
    </w:p>
    <w:p w14:paraId="47F2795A" w14:textId="77777777" w:rsidR="0051106F" w:rsidRPr="0051106F" w:rsidRDefault="0051106F" w:rsidP="0051106F">
      <w:pPr>
        <w:rPr>
          <w:lang w:val="en-GB"/>
        </w:rPr>
      </w:pPr>
      <w:r w:rsidRPr="0051106F">
        <w:rPr>
          <w:lang w:val="en-GB"/>
        </w:rPr>
        <w:t>A solicitor acts for a purchaser who has exchanged contracts to buy a detached property for £400,000. The legal title is registered solely in the name of Mr Fletcher, a widower who has lived there for over twenty years. His two adult children, Edward and Clara, also live at the property and helped fund an extension built five years ago. During a pre-completion inspection, the purchaser’s solicitor learns that the children claim beneficial interests based on their contributions and long occupation. They insist they will not leave after completion. Mr Fletcher maintains that he alone owns the property and that any contributions were gifts. He assures the solicitor that the purchaser will take free of any claims. No declaration of trust or written waiver exists. The solicitor realises that Mr Fletcher is the only trustee and that no second trustee has been appointed. Completion is due in three days, and the purchaser is keen to proceed quickly. The solicitor must now consider whether the children’s interests might bind the purchaser if completion occurs without additional action.</w:t>
      </w:r>
    </w:p>
    <w:p w14:paraId="3C26440B" w14:textId="77777777" w:rsidR="0051106F" w:rsidRPr="0051106F" w:rsidRDefault="0051106F" w:rsidP="0051106F">
      <w:pPr>
        <w:rPr>
          <w:lang w:val="en-GB"/>
        </w:rPr>
      </w:pPr>
      <w:r w:rsidRPr="0051106F">
        <w:rPr>
          <w:lang w:val="en-GB"/>
        </w:rPr>
        <w:t>What advice should the solicitor give to the purchaser regarding the risk of the children's interests binding the property after completion?</w:t>
      </w:r>
    </w:p>
    <w:p w14:paraId="230D2560" w14:textId="77777777" w:rsidR="0051106F" w:rsidRPr="0051106F" w:rsidRDefault="0051106F" w:rsidP="0051106F">
      <w:pPr>
        <w:rPr>
          <w:lang w:val="en-GB"/>
        </w:rPr>
      </w:pPr>
      <w:r w:rsidRPr="0051106F">
        <w:rPr>
          <w:lang w:val="en-GB"/>
        </w:rPr>
        <w:t>A. The purchaser will take free from the children's interests because they will be overreached when the purchase money is paid to the widower.</w:t>
      </w:r>
    </w:p>
    <w:p w14:paraId="4A5FA360" w14:textId="77777777" w:rsidR="0051106F" w:rsidRPr="0051106F" w:rsidRDefault="0051106F" w:rsidP="0051106F">
      <w:pPr>
        <w:rPr>
          <w:lang w:val="en-GB"/>
        </w:rPr>
      </w:pPr>
      <w:r w:rsidRPr="0051106F">
        <w:rPr>
          <w:lang w:val="en-GB"/>
        </w:rPr>
        <w:t>B. The purchaser will take subject to the children's interests because they are in actual occupation and their interests will be overriding interests.</w:t>
      </w:r>
    </w:p>
    <w:p w14:paraId="520B6900" w14:textId="77777777" w:rsidR="0051106F" w:rsidRPr="0051106F" w:rsidRDefault="0051106F" w:rsidP="0051106F">
      <w:pPr>
        <w:rPr>
          <w:lang w:val="en-GB"/>
        </w:rPr>
      </w:pPr>
      <w:r w:rsidRPr="0051106F">
        <w:rPr>
          <w:lang w:val="en-GB"/>
        </w:rPr>
        <w:t>C. The purchaser will take free from the children's interests provided the widower appoints a second trustee before completion so that overreaching can occur.</w:t>
      </w:r>
    </w:p>
    <w:p w14:paraId="1AC7F7A6" w14:textId="77777777" w:rsidR="0051106F" w:rsidRPr="0051106F" w:rsidRDefault="0051106F" w:rsidP="0051106F">
      <w:pPr>
        <w:rPr>
          <w:lang w:val="en-GB"/>
        </w:rPr>
      </w:pPr>
      <w:r w:rsidRPr="0051106F">
        <w:rPr>
          <w:lang w:val="en-GB"/>
        </w:rPr>
        <w:lastRenderedPageBreak/>
        <w:t>D. The purchaser will take subject to the children's interests unless the children consent in writing to the sale before completion.</w:t>
      </w:r>
    </w:p>
    <w:p w14:paraId="04745C32" w14:textId="77777777" w:rsidR="0051106F" w:rsidRPr="0051106F" w:rsidRDefault="0051106F" w:rsidP="0051106F">
      <w:pPr>
        <w:rPr>
          <w:lang w:val="en-GB"/>
        </w:rPr>
      </w:pPr>
      <w:r w:rsidRPr="0051106F">
        <w:rPr>
          <w:lang w:val="en-GB"/>
        </w:rPr>
        <w:t>E. The purchaser will take free from the children's interests because beneficial interests behind a trust cannot bind a purchaser for value.</w:t>
      </w:r>
    </w:p>
    <w:p w14:paraId="7F01A92D" w14:textId="77777777" w:rsidR="0051106F" w:rsidRPr="0051106F" w:rsidRDefault="0051106F" w:rsidP="0051106F">
      <w:pPr>
        <w:rPr>
          <w:b/>
          <w:lang w:val="en-GB"/>
        </w:rPr>
      </w:pPr>
      <w:r w:rsidRPr="0051106F">
        <w:rPr>
          <w:b/>
          <w:lang w:val="en-GB"/>
        </w:rPr>
        <w:t>The correct option is C.</w:t>
      </w:r>
    </w:p>
    <w:p w14:paraId="7DC41A55" w14:textId="77777777" w:rsidR="0051106F" w:rsidRPr="0051106F" w:rsidRDefault="0051106F" w:rsidP="0051106F">
      <w:pPr>
        <w:rPr>
          <w:b/>
          <w:lang w:val="en-GB"/>
        </w:rPr>
      </w:pPr>
      <w:r w:rsidRPr="0051106F">
        <w:rPr>
          <w:b/>
          <w:lang w:val="en-GB"/>
        </w:rPr>
        <w:t>Explanation:</w:t>
      </w:r>
    </w:p>
    <w:p w14:paraId="673319CD" w14:textId="77777777" w:rsidR="0051106F" w:rsidRPr="0051106F" w:rsidRDefault="0051106F" w:rsidP="0051106F">
      <w:pPr>
        <w:rPr>
          <w:lang w:val="en-GB"/>
        </w:rPr>
      </w:pPr>
      <w:r w:rsidRPr="0051106F">
        <w:rPr>
          <w:lang w:val="en-GB"/>
        </w:rPr>
        <w:t>Option C is correct. For overreaching to occur under sections 2(1) and 27 of the</w:t>
      </w:r>
      <w:r w:rsidRPr="0051106F">
        <w:rPr>
          <w:i/>
          <w:lang w:val="en-GB"/>
        </w:rPr>
        <w:t xml:space="preserve"> Law of Property Act 1925</w:t>
      </w:r>
      <w:r w:rsidRPr="0051106F">
        <w:rPr>
          <w:lang w:val="en-GB"/>
        </w:rPr>
        <w:t>, the capital money must be paid to at least two trustees or a trust corporation. Where there is only one legal owner who is a sole trustee, overreaching cannot take place, and beneficial interests may bind a purchaser, particularly if the beneficiaries are in actual occupation, which would give rise to overriding interests. To protect the purchaser, the widower should appoint a second trustee before completion. This would enable the purchase money to be paid to two trustees, thereby overreaching the children's beneficial interests and detaching them from the land. The interests would then attach to the proceeds of sale instead, and the purchaser would take free from them.</w:t>
      </w:r>
    </w:p>
    <w:p w14:paraId="2E71AF1B" w14:textId="77777777" w:rsidR="0051106F" w:rsidRPr="0051106F" w:rsidRDefault="0051106F" w:rsidP="0051106F">
      <w:pPr>
        <w:rPr>
          <w:lang w:val="en-GB"/>
        </w:rPr>
      </w:pPr>
      <w:r w:rsidRPr="0051106F">
        <w:rPr>
          <w:lang w:val="en-GB"/>
        </w:rPr>
        <w:t>Option A is incorrect because overreaching requires payment to at least two trustees or a trust corporation. Since the widower is the sole trustee, payment to him alone will not achieve overreaching, and the children's interests will not be detached from the land.</w:t>
      </w:r>
    </w:p>
    <w:p w14:paraId="5A576C48" w14:textId="77777777" w:rsidR="0051106F" w:rsidRPr="0051106F" w:rsidRDefault="0051106F" w:rsidP="0051106F">
      <w:pPr>
        <w:rPr>
          <w:lang w:val="en-GB"/>
        </w:rPr>
      </w:pPr>
      <w:r w:rsidRPr="0051106F">
        <w:rPr>
          <w:lang w:val="en-GB"/>
        </w:rPr>
        <w:t>Option B is incorrect in its reasoning. Whilst it is true that the children may have overriding interests if they are in actual occupation and have beneficial interests, the question asks for advice on mitigating the risk. The solicitor should advise that the risk can be addressed by ensuring overreaching occurs through the appointment of a second trustee.</w:t>
      </w:r>
    </w:p>
    <w:p w14:paraId="66E1FF50" w14:textId="77777777" w:rsidR="0051106F" w:rsidRPr="0051106F" w:rsidRDefault="0051106F" w:rsidP="0051106F">
      <w:pPr>
        <w:rPr>
          <w:lang w:val="en-GB"/>
        </w:rPr>
      </w:pPr>
      <w:r w:rsidRPr="0051106F">
        <w:rPr>
          <w:lang w:val="en-GB"/>
        </w:rPr>
        <w:t>Option D is incorrect because the consent of beneficiaries is not required for overreaching to occur. Overreaching is a statutory mechanism that operates automatically when the conditions are met, regardless of whether the beneficiaries consent to the transaction.</w:t>
      </w:r>
    </w:p>
    <w:p w14:paraId="070C9541" w14:textId="77777777" w:rsidR="0051106F" w:rsidRPr="0051106F" w:rsidRDefault="0051106F" w:rsidP="0051106F">
      <w:pPr>
        <w:rPr>
          <w:lang w:val="en-GB"/>
        </w:rPr>
      </w:pPr>
      <w:r w:rsidRPr="0051106F">
        <w:rPr>
          <w:lang w:val="en-GB"/>
        </w:rPr>
        <w:t>Option E is incorrect because beneficial interests behind a trust can bind a purchaser if overreaching does not occur. Specifically, if the beneficiaries are in actual occupation, their interests may constitute overriding interests that bind the purchaser even though the title is registered.</w:t>
      </w:r>
    </w:p>
    <w:p w14:paraId="08C69564" w14:textId="77777777" w:rsidR="0051106F" w:rsidRPr="0051106F" w:rsidRDefault="0051106F" w:rsidP="0051106F">
      <w:pPr>
        <w:rPr>
          <w:lang w:val="en-GB"/>
        </w:rPr>
      </w:pPr>
      <w:r w:rsidRPr="0051106F">
        <w:rPr>
          <w:lang w:val="en-GB"/>
        </w:rPr>
        <w:pict w14:anchorId="0184EEB5">
          <v:rect id="_x0000_i1768" style="width:468pt;height:1.2pt" o:hralign="center" o:hrstd="t" o:hr="t" fillcolor="#a0a0a0" stroked="f"/>
        </w:pict>
      </w:r>
    </w:p>
    <w:p w14:paraId="455DC856" w14:textId="77777777" w:rsidR="0051106F" w:rsidRPr="0051106F" w:rsidRDefault="0051106F" w:rsidP="0051106F">
      <w:pPr>
        <w:rPr>
          <w:b/>
          <w:lang w:val="en-GB"/>
        </w:rPr>
      </w:pPr>
      <w:r w:rsidRPr="0051106F">
        <w:rPr>
          <w:b/>
          <w:lang w:val="en-GB"/>
        </w:rPr>
        <w:t>Question 11 (Co-ownership: Trustees' Duties)</w:t>
      </w:r>
    </w:p>
    <w:p w14:paraId="39DB6F1F" w14:textId="77777777" w:rsidR="0051106F" w:rsidRPr="0051106F" w:rsidRDefault="0051106F" w:rsidP="0051106F">
      <w:pPr>
        <w:rPr>
          <w:lang w:val="en-GB"/>
        </w:rPr>
      </w:pPr>
      <w:r w:rsidRPr="0051106F">
        <w:rPr>
          <w:lang w:val="en-GB"/>
        </w:rPr>
        <w:t xml:space="preserve">A solicitor acts for two trustees who hold a residential property on trust for three adult beneficiaries in equal shares as tenants in common. The property has been rented out for </w:t>
      </w:r>
      <w:r w:rsidRPr="0051106F">
        <w:rPr>
          <w:lang w:val="en-GB"/>
        </w:rPr>
        <w:lastRenderedPageBreak/>
        <w:t>several years, generating a modest income. One of the beneficiaries, who holds a one-third share, has fallen into financial difficulties and wishes the property to be sold immediately so that he can access his share of the proceeds. The other two beneficiaries, who together hold two-thirds, object to the sale. They argue that rental income is sufficient and that the property is likely to increase significantly in value over the next few years. The trustees are uncertain how to proceed and whether they are obliged to consult all the beneficiaries before making a decision.</w:t>
      </w:r>
    </w:p>
    <w:p w14:paraId="3242D6F9" w14:textId="77777777" w:rsidR="0051106F" w:rsidRPr="0051106F" w:rsidRDefault="0051106F" w:rsidP="0051106F">
      <w:pPr>
        <w:rPr>
          <w:lang w:val="en-GB"/>
        </w:rPr>
      </w:pPr>
      <w:r w:rsidRPr="0051106F">
        <w:rPr>
          <w:lang w:val="en-GB"/>
        </w:rPr>
        <w:t>What advice should the solicitor give to the trustees regarding their duty to consult the beneficiaries?</w:t>
      </w:r>
    </w:p>
    <w:p w14:paraId="493DD8B6" w14:textId="77777777" w:rsidR="0051106F" w:rsidRPr="0051106F" w:rsidRDefault="0051106F" w:rsidP="0051106F">
      <w:pPr>
        <w:rPr>
          <w:lang w:val="en-GB"/>
        </w:rPr>
      </w:pPr>
      <w:r w:rsidRPr="0051106F">
        <w:rPr>
          <w:lang w:val="en-GB"/>
        </w:rPr>
        <w:t>A. The trustees must consult all three beneficiaries and give effect to the wishes of the majority by value, which means refusing the sale.</w:t>
      </w:r>
    </w:p>
    <w:p w14:paraId="64AF982E" w14:textId="77777777" w:rsidR="0051106F" w:rsidRPr="0051106F" w:rsidRDefault="0051106F" w:rsidP="0051106F">
      <w:pPr>
        <w:rPr>
          <w:lang w:val="en-GB"/>
        </w:rPr>
      </w:pPr>
      <w:r w:rsidRPr="0051106F">
        <w:rPr>
          <w:lang w:val="en-GB"/>
        </w:rPr>
        <w:t>B. The trustees must consult all three beneficiaries but are not bound to follow their wishes and may exercise their discretion to sell.</w:t>
      </w:r>
    </w:p>
    <w:p w14:paraId="3F6E034A" w14:textId="77777777" w:rsidR="0051106F" w:rsidRPr="0051106F" w:rsidRDefault="0051106F" w:rsidP="0051106F">
      <w:pPr>
        <w:rPr>
          <w:lang w:val="en-GB"/>
        </w:rPr>
      </w:pPr>
      <w:r w:rsidRPr="0051106F">
        <w:rPr>
          <w:lang w:val="en-GB"/>
        </w:rPr>
        <w:t>C. The trustees need only consult the beneficiary who wishes to sell, as he is the one seeking to exercise his rights.</w:t>
      </w:r>
    </w:p>
    <w:p w14:paraId="7A80FAE8" w14:textId="77777777" w:rsidR="0051106F" w:rsidRPr="0051106F" w:rsidRDefault="0051106F" w:rsidP="0051106F">
      <w:pPr>
        <w:rPr>
          <w:lang w:val="en-GB"/>
        </w:rPr>
      </w:pPr>
      <w:r w:rsidRPr="0051106F">
        <w:rPr>
          <w:lang w:val="en-GB"/>
        </w:rPr>
        <w:t xml:space="preserve">D. The trustees must apply to the court under section 14 of the </w:t>
      </w:r>
      <w:r w:rsidRPr="0051106F">
        <w:rPr>
          <w:i/>
          <w:lang w:val="en-GB"/>
        </w:rPr>
        <w:t>Trusts of Land and Appointment of Trustees Act</w:t>
      </w:r>
      <w:r w:rsidRPr="0051106F">
        <w:rPr>
          <w:lang w:val="en-GB"/>
        </w:rPr>
        <w:t xml:space="preserve"> </w:t>
      </w:r>
      <w:r w:rsidRPr="0051106F">
        <w:rPr>
          <w:i/>
          <w:lang w:val="en-GB"/>
        </w:rPr>
        <w:t>1996</w:t>
      </w:r>
      <w:r w:rsidRPr="0051106F">
        <w:rPr>
          <w:lang w:val="en-GB"/>
        </w:rPr>
        <w:t xml:space="preserve"> before making any decision.</w:t>
      </w:r>
    </w:p>
    <w:p w14:paraId="41268BFE" w14:textId="77777777" w:rsidR="0051106F" w:rsidRPr="0051106F" w:rsidRDefault="0051106F" w:rsidP="0051106F">
      <w:pPr>
        <w:rPr>
          <w:lang w:val="en-GB"/>
        </w:rPr>
      </w:pPr>
      <w:r w:rsidRPr="0051106F">
        <w:rPr>
          <w:lang w:val="en-GB"/>
        </w:rPr>
        <w:t>E. The trustees must consult all three beneficiaries and, in the event of disagreement, must refuse to sell unless all beneficiaries agree.</w:t>
      </w:r>
    </w:p>
    <w:p w14:paraId="7ED576E5" w14:textId="77777777" w:rsidR="0051106F" w:rsidRPr="0051106F" w:rsidRDefault="0051106F" w:rsidP="0051106F">
      <w:pPr>
        <w:rPr>
          <w:b/>
          <w:lang w:val="en-GB"/>
        </w:rPr>
      </w:pPr>
      <w:r w:rsidRPr="0051106F">
        <w:rPr>
          <w:b/>
          <w:lang w:val="en-GB"/>
        </w:rPr>
        <w:t>The correct option is A.</w:t>
      </w:r>
    </w:p>
    <w:p w14:paraId="5E3F3769" w14:textId="77777777" w:rsidR="0051106F" w:rsidRPr="0051106F" w:rsidRDefault="0051106F" w:rsidP="0051106F">
      <w:pPr>
        <w:rPr>
          <w:b/>
          <w:lang w:val="en-GB"/>
        </w:rPr>
      </w:pPr>
      <w:r w:rsidRPr="0051106F">
        <w:rPr>
          <w:b/>
          <w:lang w:val="en-GB"/>
        </w:rPr>
        <w:t>Explanation:</w:t>
      </w:r>
    </w:p>
    <w:p w14:paraId="3A3D99AD" w14:textId="77777777" w:rsidR="0051106F" w:rsidRPr="0051106F" w:rsidRDefault="0051106F" w:rsidP="0051106F">
      <w:pPr>
        <w:rPr>
          <w:lang w:val="en-GB"/>
        </w:rPr>
      </w:pPr>
      <w:r w:rsidRPr="0051106F">
        <w:rPr>
          <w:lang w:val="en-GB"/>
        </w:rPr>
        <w:t xml:space="preserve">Option A is correct. Under section 11 of the </w:t>
      </w:r>
      <w:r w:rsidRPr="0051106F">
        <w:rPr>
          <w:i/>
          <w:lang w:val="en-GB"/>
        </w:rPr>
        <w:t>Trusts of Land and Appointment of Trustees Act 1996</w:t>
      </w:r>
      <w:r w:rsidRPr="0051106F">
        <w:rPr>
          <w:lang w:val="en-GB"/>
        </w:rPr>
        <w:t>, trustees are under a duty to consult beneficiaries of full age who are beneficially entitled to an interest in possession before exercising any of their functions relating to the land. The trustees must, so far as practicable, give effect to the wishes of the beneficiaries or, in the case of dispute, to the wishes of the majority according to the value of their combined interests. Here, the two beneficiaries who object to the sale together hold two thirds of the beneficial interest, which constitutes a majority by value. The trustees should therefore consult all three beneficiaries and give effect to the majority view, which is to refuse the sale.</w:t>
      </w:r>
    </w:p>
    <w:p w14:paraId="683D5637" w14:textId="77777777" w:rsidR="0051106F" w:rsidRPr="0051106F" w:rsidRDefault="0051106F" w:rsidP="0051106F">
      <w:pPr>
        <w:rPr>
          <w:lang w:val="en-GB"/>
        </w:rPr>
      </w:pPr>
      <w:r w:rsidRPr="0051106F">
        <w:rPr>
          <w:lang w:val="en-GB"/>
        </w:rPr>
        <w:t>Option B is incorrect because, whilst trustees do have discretion in exercising their functions, section 11 requires them to give effect to the wishes of the majority by value so far as practicable. The trustees are not entirely free to disregard the majority's wishes unless there are compelling reasons relating to the proper administration of the trust.</w:t>
      </w:r>
    </w:p>
    <w:p w14:paraId="14216A0E" w14:textId="77777777" w:rsidR="0051106F" w:rsidRPr="0051106F" w:rsidRDefault="0051106F" w:rsidP="0051106F">
      <w:pPr>
        <w:rPr>
          <w:lang w:val="en-GB"/>
        </w:rPr>
      </w:pPr>
      <w:r w:rsidRPr="0051106F">
        <w:rPr>
          <w:lang w:val="en-GB"/>
        </w:rPr>
        <w:lastRenderedPageBreak/>
        <w:t>Option C is incorrect because the duty to consult extends to all beneficiaries of full age who are beneficially entitled to an interest in possession. The trustees cannot selectively consult only the beneficiary who wishes to sell; they must consult all three.</w:t>
      </w:r>
    </w:p>
    <w:p w14:paraId="60EE480B" w14:textId="77777777" w:rsidR="0051106F" w:rsidRPr="0051106F" w:rsidRDefault="0051106F" w:rsidP="0051106F">
      <w:pPr>
        <w:rPr>
          <w:lang w:val="en-GB"/>
        </w:rPr>
      </w:pPr>
      <w:r w:rsidRPr="0051106F">
        <w:rPr>
          <w:lang w:val="en-GB"/>
        </w:rPr>
        <w:t>Option D is incorrect because there is no obligation on trustees to apply to the court before making a decision in circumstances where they can consult the beneficiaries and ascertain the majority view. An application under section 14 may be made by a trustee or beneficiary if there is a dispute that cannot be resolved, but it is not a mandatory first step.</w:t>
      </w:r>
    </w:p>
    <w:p w14:paraId="304EA73D" w14:textId="77777777" w:rsidR="0051106F" w:rsidRPr="0051106F" w:rsidRDefault="0051106F" w:rsidP="0051106F">
      <w:pPr>
        <w:rPr>
          <w:lang w:val="en-GB"/>
        </w:rPr>
      </w:pPr>
      <w:r w:rsidRPr="0051106F">
        <w:rPr>
          <w:lang w:val="en-GB"/>
        </w:rPr>
        <w:t>Option E is incorrect because unanimity is not required. The statute provides that, in the case of dispute, the trustees should give effect to the wishes of the majority by value, not require unanimous agreement from all beneficiaries.</w:t>
      </w:r>
    </w:p>
    <w:p w14:paraId="54728F73" w14:textId="77777777" w:rsidR="0051106F" w:rsidRPr="0051106F" w:rsidRDefault="0051106F" w:rsidP="0051106F">
      <w:pPr>
        <w:rPr>
          <w:lang w:val="en-GB"/>
        </w:rPr>
      </w:pPr>
      <w:r w:rsidRPr="0051106F">
        <w:rPr>
          <w:lang w:val="en-GB"/>
        </w:rPr>
        <w:pict w14:anchorId="63C64C13">
          <v:rect id="_x0000_i1769" style="width:468pt;height:1.2pt" o:hralign="center" o:hrstd="t" o:hr="t" fillcolor="#a0a0a0" stroked="f"/>
        </w:pict>
      </w:r>
    </w:p>
    <w:p w14:paraId="49F602C6" w14:textId="77777777" w:rsidR="0051106F" w:rsidRPr="0051106F" w:rsidRDefault="0051106F" w:rsidP="0051106F">
      <w:pPr>
        <w:rPr>
          <w:b/>
          <w:lang w:val="en-GB"/>
        </w:rPr>
      </w:pPr>
      <w:bookmarkStart w:id="24" w:name="_3l7p3q2bhxsz"/>
      <w:bookmarkEnd w:id="24"/>
      <w:r w:rsidRPr="0051106F">
        <w:rPr>
          <w:b/>
          <w:lang w:val="en-GB"/>
        </w:rPr>
        <w:t>Question 12 (Severance by Written Notice and Intention)</w:t>
      </w:r>
    </w:p>
    <w:p w14:paraId="7DD53127" w14:textId="77777777" w:rsidR="0051106F" w:rsidRPr="0051106F" w:rsidRDefault="0051106F" w:rsidP="0051106F">
      <w:pPr>
        <w:rPr>
          <w:lang w:val="en-GB"/>
        </w:rPr>
      </w:pPr>
      <w:r w:rsidRPr="0051106F">
        <w:rPr>
          <w:lang w:val="en-GB"/>
        </w:rPr>
        <w:t xml:space="preserve">Harriet and Michael, once engaged, purchased a flat in Leeds as joint tenants in both law and equity. After their relationship deteriorated, Harriet moved out and decided that her share should pass to her sister, not Michael, if she died. She drafted a letter stating she “intends to sever the joint tenancy with immediate effect” and posted it to Michael’s address. The letter was delivered and signed for by a neighbour. Before Michael read it, Harriet changed her mind and told her solicitor she wished to withdraw the notice, but retrieval was impossible. Two weeks later, she tragically died. Michael claimed the entire property by survivorship, arguing that severance was incomplete because he had not read the letter. Harriet’s executor maintained that severance was effective upon delivery, converting the beneficial ownership into a tenancy in common before her death. The solicitor advising the executor must determine whether the notice had legal effect under </w:t>
      </w:r>
      <w:r w:rsidRPr="0051106F">
        <w:rPr>
          <w:i/>
          <w:lang w:val="en-GB"/>
        </w:rPr>
        <w:t>s. 36(2) Law of Property Act 1925</w:t>
      </w:r>
      <w:r w:rsidRPr="0051106F">
        <w:rPr>
          <w:lang w:val="en-GB"/>
        </w:rPr>
        <w:t>.</w:t>
      </w:r>
    </w:p>
    <w:p w14:paraId="76CBB374" w14:textId="77777777" w:rsidR="0051106F" w:rsidRPr="0051106F" w:rsidRDefault="0051106F" w:rsidP="0051106F">
      <w:pPr>
        <w:rPr>
          <w:lang w:val="en-GB"/>
        </w:rPr>
      </w:pPr>
      <w:r w:rsidRPr="0051106F">
        <w:rPr>
          <w:lang w:val="en-GB"/>
        </w:rPr>
        <w:t>As the executor’s solicitor, which of the following best describes the correct position?</w:t>
      </w:r>
    </w:p>
    <w:p w14:paraId="7FB066F1" w14:textId="77777777" w:rsidR="0051106F" w:rsidRPr="0051106F" w:rsidRDefault="0051106F" w:rsidP="0051106F">
      <w:pPr>
        <w:rPr>
          <w:lang w:val="en-GB"/>
        </w:rPr>
      </w:pPr>
      <w:r w:rsidRPr="0051106F">
        <w:rPr>
          <w:lang w:val="en-GB"/>
        </w:rPr>
        <w:t>A. Severance was effective upon delivery of the written notice expressing immediate intention.</w:t>
      </w:r>
      <w:r w:rsidRPr="0051106F">
        <w:rPr>
          <w:lang w:val="en-GB"/>
        </w:rPr>
        <w:br/>
        <w:t xml:space="preserve"> B. Severance required proof that Michael read and acknowledged the notice.</w:t>
      </w:r>
      <w:r w:rsidRPr="0051106F">
        <w:rPr>
          <w:lang w:val="en-GB"/>
        </w:rPr>
        <w:br/>
        <w:t xml:space="preserve"> C. The notice was ineffective because Harriet later changed her mind.</w:t>
      </w:r>
      <w:r w:rsidRPr="0051106F">
        <w:rPr>
          <w:lang w:val="en-GB"/>
        </w:rPr>
        <w:br/>
        <w:t xml:space="preserve"> D. Severance was invalid as the letter was not personally handed to Michael.</w:t>
      </w:r>
      <w:r w:rsidRPr="0051106F">
        <w:rPr>
          <w:lang w:val="en-GB"/>
        </w:rPr>
        <w:br/>
        <w:t xml:space="preserve"> E. The notice was ineffective because it was not witnessed or filed at the Land Registry.</w:t>
      </w:r>
    </w:p>
    <w:p w14:paraId="2D6A2ADB" w14:textId="77777777" w:rsidR="0051106F" w:rsidRPr="0051106F" w:rsidRDefault="0051106F" w:rsidP="0051106F">
      <w:pPr>
        <w:rPr>
          <w:b/>
          <w:lang w:val="en-GB"/>
        </w:rPr>
      </w:pPr>
      <w:r w:rsidRPr="0051106F">
        <w:rPr>
          <w:b/>
          <w:lang w:val="en-GB"/>
        </w:rPr>
        <w:t>The correct option is A.</w:t>
      </w:r>
    </w:p>
    <w:p w14:paraId="5CFADE69"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 Option A is correct. Under </w:t>
      </w:r>
      <w:r w:rsidRPr="0051106F">
        <w:rPr>
          <w:i/>
          <w:lang w:val="en-GB"/>
        </w:rPr>
        <w:t>s. 36(2) LPA 1925</w:t>
      </w:r>
      <w:r w:rsidRPr="0051106F">
        <w:rPr>
          <w:lang w:val="en-GB"/>
        </w:rPr>
        <w:t xml:space="preserve"> and </w:t>
      </w:r>
      <w:r w:rsidRPr="0051106F">
        <w:rPr>
          <w:b/>
          <w:i/>
          <w:lang w:val="en-GB"/>
        </w:rPr>
        <w:t>Kinch v Bullard [1998] 4 All ER 650</w:t>
      </w:r>
      <w:r w:rsidRPr="0051106F">
        <w:rPr>
          <w:lang w:val="en-GB"/>
        </w:rPr>
        <w:t>, a written notice of immediate intention to sever is effective once delivered to the other joint tenant’s address, regardless of whether they read it or the sender later changes their mind.</w:t>
      </w:r>
    </w:p>
    <w:p w14:paraId="1F334D98" w14:textId="77777777" w:rsidR="0051106F" w:rsidRPr="0051106F" w:rsidRDefault="0051106F" w:rsidP="0051106F">
      <w:pPr>
        <w:rPr>
          <w:lang w:val="en-GB"/>
        </w:rPr>
      </w:pPr>
      <w:r w:rsidRPr="0051106F">
        <w:rPr>
          <w:lang w:val="en-GB"/>
        </w:rPr>
        <w:lastRenderedPageBreak/>
        <w:t>Option B is incorrect as acknowledgment is unnecessary.</w:t>
      </w:r>
      <w:r w:rsidRPr="0051106F">
        <w:rPr>
          <w:lang w:val="en-GB"/>
        </w:rPr>
        <w:br/>
        <w:t>Option C is incorrect because withdrawal cannot undo valid service.</w:t>
      </w:r>
      <w:r w:rsidRPr="0051106F">
        <w:rPr>
          <w:lang w:val="en-GB"/>
        </w:rPr>
        <w:br/>
        <w:t xml:space="preserve"> Option D is incorrect since personal delivery is not required.</w:t>
      </w:r>
      <w:r w:rsidRPr="0051106F">
        <w:rPr>
          <w:lang w:val="en-GB"/>
        </w:rPr>
        <w:br/>
        <w:t xml:space="preserve"> Option E is incorrect because witnessing or registration is irrelevant.</w:t>
      </w:r>
    </w:p>
    <w:p w14:paraId="0E3485D5" w14:textId="77777777" w:rsidR="0051106F" w:rsidRPr="0051106F" w:rsidRDefault="0051106F" w:rsidP="0051106F">
      <w:pPr>
        <w:rPr>
          <w:lang w:val="en-GB"/>
        </w:rPr>
      </w:pPr>
      <w:r w:rsidRPr="0051106F">
        <w:rPr>
          <w:lang w:val="en-GB"/>
        </w:rPr>
        <w:pict w14:anchorId="49616931">
          <v:rect id="_x0000_i1770" style="width:468pt;height:1.2pt" o:hralign="center" o:hrstd="t" o:hr="t" fillcolor="#a0a0a0" stroked="f"/>
        </w:pict>
      </w:r>
    </w:p>
    <w:p w14:paraId="0FFEE60B" w14:textId="77777777" w:rsidR="0051106F" w:rsidRPr="0051106F" w:rsidRDefault="0051106F" w:rsidP="0051106F">
      <w:pPr>
        <w:rPr>
          <w:b/>
          <w:lang w:val="en-GB"/>
        </w:rPr>
      </w:pPr>
      <w:bookmarkStart w:id="25" w:name="_a2ohz13rcw3t"/>
      <w:bookmarkEnd w:id="25"/>
      <w:r w:rsidRPr="0051106F">
        <w:rPr>
          <w:b/>
          <w:lang w:val="en-GB"/>
        </w:rPr>
        <w:t>Question 13 (Court’s Discretion under TOLATA 1996)</w:t>
      </w:r>
    </w:p>
    <w:p w14:paraId="40CBE72C" w14:textId="77777777" w:rsidR="0051106F" w:rsidRPr="0051106F" w:rsidRDefault="0051106F" w:rsidP="0051106F">
      <w:pPr>
        <w:rPr>
          <w:lang w:val="en-GB"/>
        </w:rPr>
      </w:pPr>
      <w:r w:rsidRPr="0051106F">
        <w:rPr>
          <w:lang w:val="en-GB"/>
        </w:rPr>
        <w:t xml:space="preserve">Amelia and Patrick, formerly married, jointly owned a large family home in Oxford under a trust of land. Following their separation, Amelia remained in the house with their two young children while Patrick moved abroad. Several years later, Patrick applied under </w:t>
      </w:r>
      <w:r w:rsidRPr="0051106F">
        <w:rPr>
          <w:i/>
          <w:lang w:val="en-GB"/>
        </w:rPr>
        <w:t>s. 14 Trusts of Land and Appointment of Trustees Act 1996</w:t>
      </w:r>
      <w:r w:rsidRPr="0051106F">
        <w:rPr>
          <w:lang w:val="en-GB"/>
        </w:rPr>
        <w:t xml:space="preserve"> for an order compelling sale so that he could realise his share. Amelia opposed the sale, arguing that it would uproot the children from their school and community, and that the trust’s purpose of providing a family home was still being fulfilled. Patrick’s solicitor argued that their relationship had ended and that continued occupation frustrated the trust’s purpose. The court was asked to balance the welfare of the children, the original purpose of the trust, and Patrick’s financial interests. The solicitor advising Amelia must determine which statutory factors guide the court’s discretion under </w:t>
      </w:r>
      <w:r w:rsidRPr="0051106F">
        <w:rPr>
          <w:i/>
          <w:lang w:val="en-GB"/>
        </w:rPr>
        <w:t>s. 15 Trusts of Land and Appointment of Trustees Act1996</w:t>
      </w:r>
      <w:r w:rsidRPr="0051106F">
        <w:rPr>
          <w:lang w:val="en-GB"/>
        </w:rPr>
        <w:t>.</w:t>
      </w:r>
    </w:p>
    <w:p w14:paraId="69705F25" w14:textId="77777777" w:rsidR="0051106F" w:rsidRPr="0051106F" w:rsidRDefault="0051106F" w:rsidP="0051106F">
      <w:pPr>
        <w:rPr>
          <w:lang w:val="en-GB"/>
        </w:rPr>
      </w:pPr>
      <w:r w:rsidRPr="0051106F">
        <w:rPr>
          <w:lang w:val="en-GB"/>
        </w:rPr>
        <w:t>Which of the following best reflects how the court will approach the matter?</w:t>
      </w:r>
    </w:p>
    <w:p w14:paraId="16FEF851" w14:textId="77777777" w:rsidR="0051106F" w:rsidRPr="0051106F" w:rsidRDefault="0051106F" w:rsidP="0051106F">
      <w:pPr>
        <w:rPr>
          <w:lang w:val="en-GB"/>
        </w:rPr>
      </w:pPr>
      <w:r w:rsidRPr="0051106F">
        <w:rPr>
          <w:lang w:val="en-GB"/>
        </w:rPr>
        <w:t>A. The court must consider the trust’s purpose, the welfare of minors, and the intentions of the trust’s creators.</w:t>
      </w:r>
      <w:r w:rsidRPr="0051106F">
        <w:rPr>
          <w:lang w:val="en-GB"/>
        </w:rPr>
        <w:br/>
        <w:t xml:space="preserve"> B. The court must order a sale automatically when one co-owner requests it.</w:t>
      </w:r>
      <w:r w:rsidRPr="0051106F">
        <w:rPr>
          <w:lang w:val="en-GB"/>
        </w:rPr>
        <w:br/>
        <w:t xml:space="preserve"> C. The court may only consider the financial interests of the applicants.</w:t>
      </w:r>
      <w:r w:rsidRPr="0051106F">
        <w:rPr>
          <w:lang w:val="en-GB"/>
        </w:rPr>
        <w:br/>
        <w:t xml:space="preserve"> D. The court must disregard the presence of minors once the marriage ends.</w:t>
      </w:r>
      <w:r w:rsidRPr="0051106F">
        <w:rPr>
          <w:lang w:val="en-GB"/>
        </w:rPr>
        <w:br/>
        <w:t xml:space="preserve"> E. The court cannot postpone sale once separation has occurred.</w:t>
      </w:r>
    </w:p>
    <w:p w14:paraId="4E890827" w14:textId="77777777" w:rsidR="0051106F" w:rsidRPr="0051106F" w:rsidRDefault="0051106F" w:rsidP="0051106F">
      <w:pPr>
        <w:rPr>
          <w:b/>
          <w:lang w:val="en-GB"/>
        </w:rPr>
      </w:pPr>
      <w:r w:rsidRPr="0051106F">
        <w:rPr>
          <w:b/>
          <w:lang w:val="en-GB"/>
        </w:rPr>
        <w:t>The correct option is A.</w:t>
      </w:r>
    </w:p>
    <w:p w14:paraId="7A0A9A01"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15(1)–(3) Trusts of Land and Appointment of Trustees Act 1996</w:t>
      </w:r>
      <w:r w:rsidRPr="0051106F">
        <w:rPr>
          <w:lang w:val="en-GB"/>
        </w:rPr>
        <w:t xml:space="preserve"> and </w:t>
      </w:r>
      <w:r w:rsidRPr="0051106F">
        <w:rPr>
          <w:b/>
          <w:i/>
          <w:lang w:val="en-GB"/>
        </w:rPr>
        <w:t>Bedson v Bedson [1965] 2 QB 666</w:t>
      </w:r>
      <w:r w:rsidRPr="0051106F">
        <w:rPr>
          <w:lang w:val="en-GB"/>
        </w:rPr>
        <w:t xml:space="preserve"> and </w:t>
      </w:r>
      <w:r w:rsidRPr="0051106F">
        <w:rPr>
          <w:b/>
          <w:i/>
          <w:lang w:val="en-GB"/>
        </w:rPr>
        <w:t>Re Holliday [1981] Ch 405</w:t>
      </w:r>
      <w:r w:rsidRPr="0051106F">
        <w:rPr>
          <w:lang w:val="en-GB"/>
        </w:rPr>
        <w:t>, the court must consider the trust’s purpose, the welfare of minors, and the intentions of those who created it, alongside the wishes of adult beneficiaries.</w:t>
      </w:r>
    </w:p>
    <w:p w14:paraId="03C31067" w14:textId="77777777" w:rsidR="0051106F" w:rsidRPr="0051106F" w:rsidRDefault="0051106F" w:rsidP="0051106F">
      <w:pPr>
        <w:rPr>
          <w:lang w:val="en-GB"/>
        </w:rPr>
      </w:pPr>
      <w:r w:rsidRPr="0051106F">
        <w:rPr>
          <w:lang w:val="en-GB"/>
        </w:rPr>
        <w:t>Option B is incorrect because no automatic right to sale exists.</w:t>
      </w:r>
      <w:r w:rsidRPr="0051106F">
        <w:rPr>
          <w:lang w:val="en-GB"/>
        </w:rPr>
        <w:br/>
        <w:t>Option C is incorrect as personal and family considerations are relevant.</w:t>
      </w:r>
      <w:r w:rsidRPr="0051106F">
        <w:rPr>
          <w:lang w:val="en-GB"/>
        </w:rPr>
        <w:br/>
        <w:t>Option D is incorrect since the welfare of minors remains a statutory factor.</w:t>
      </w:r>
      <w:r w:rsidRPr="0051106F">
        <w:rPr>
          <w:lang w:val="en-GB"/>
        </w:rPr>
        <w:br/>
        <w:t>Option E is incorrect because the court can postpone sale if justified by the trust’s purpose</w:t>
      </w:r>
    </w:p>
    <w:p w14:paraId="6D58F297" w14:textId="77777777" w:rsidR="0051106F" w:rsidRPr="0051106F" w:rsidRDefault="0051106F" w:rsidP="0051106F">
      <w:pPr>
        <w:rPr>
          <w:lang w:val="en-GB"/>
        </w:rPr>
      </w:pPr>
    </w:p>
    <w:p w14:paraId="085F8D62" w14:textId="77777777" w:rsidR="0051106F" w:rsidRPr="0051106F" w:rsidRDefault="0051106F" w:rsidP="0051106F">
      <w:pPr>
        <w:rPr>
          <w:lang w:val="en-GB"/>
        </w:rPr>
      </w:pPr>
      <w:r w:rsidRPr="0051106F">
        <w:rPr>
          <w:lang w:val="en-GB"/>
        </w:rPr>
        <w:pict w14:anchorId="390D5E82">
          <v:rect id="_x0000_i1771" style="width:468pt;height:1.2pt" o:hralign="center" o:hrstd="t" o:hr="t" fillcolor="#a0a0a0" stroked="f"/>
        </w:pict>
      </w:r>
    </w:p>
    <w:p w14:paraId="54BFAC43" w14:textId="77777777" w:rsidR="0051106F" w:rsidRPr="0051106F" w:rsidRDefault="0051106F" w:rsidP="0051106F">
      <w:pPr>
        <w:rPr>
          <w:b/>
          <w:lang w:val="en-GB"/>
        </w:rPr>
      </w:pPr>
      <w:bookmarkStart w:id="26" w:name="_qroh16gfozv6"/>
      <w:bookmarkEnd w:id="26"/>
      <w:r w:rsidRPr="0051106F">
        <w:rPr>
          <w:b/>
          <w:lang w:val="en-GB"/>
        </w:rPr>
        <w:t>Question 14 (Overreaching and Purchaser Protection)</w:t>
      </w:r>
    </w:p>
    <w:p w14:paraId="58406100" w14:textId="77777777" w:rsidR="0051106F" w:rsidRPr="0051106F" w:rsidRDefault="0051106F" w:rsidP="0051106F">
      <w:pPr>
        <w:rPr>
          <w:lang w:val="en-GB"/>
        </w:rPr>
      </w:pPr>
      <w:r w:rsidRPr="0051106F">
        <w:rPr>
          <w:lang w:val="en-GB"/>
        </w:rPr>
        <w:t>Mark and Helen, a married couple, held their family home as joint legal owners and beneficial joint tenants. After Mark lost his job, they agreed to sell the property and downsize. Before the sale could proceed, Mark passed away, leaving Helen as the sole surviving trustee. A few months later, Helen sold the property to a buyer named Richard for market value. Richard paid the full purchase price to Helen alone, unaware that she had not appointed a second trustee before the sale. After completion, Mark’s children from a previous marriage claimed that their late father’s beneficial interest had not been properly overreached and therefore still bound the land. Richard, who had already moved in, sought legal advice on whether he had acquired the property free from any prior equitable interests.</w:t>
      </w:r>
    </w:p>
    <w:p w14:paraId="38D634F6" w14:textId="77777777" w:rsidR="0051106F" w:rsidRPr="0051106F" w:rsidRDefault="0051106F" w:rsidP="0051106F">
      <w:pPr>
        <w:rPr>
          <w:lang w:val="en-GB"/>
        </w:rPr>
      </w:pPr>
      <w:r w:rsidRPr="0051106F">
        <w:rPr>
          <w:lang w:val="en-GB"/>
        </w:rPr>
        <w:t>As the solicitor advising Richard, what is the legal position regarding overreaching?</w:t>
      </w:r>
    </w:p>
    <w:p w14:paraId="0CBA93CB" w14:textId="77777777" w:rsidR="0051106F" w:rsidRPr="0051106F" w:rsidRDefault="0051106F" w:rsidP="0051106F">
      <w:pPr>
        <w:rPr>
          <w:lang w:val="en-GB"/>
        </w:rPr>
      </w:pPr>
      <w:r w:rsidRPr="0051106F">
        <w:rPr>
          <w:lang w:val="en-GB"/>
        </w:rPr>
        <w:t>A. The beneficial interests were validly overreached upon payment to Helen alone.</w:t>
      </w:r>
      <w:r w:rsidRPr="0051106F">
        <w:rPr>
          <w:lang w:val="en-GB"/>
        </w:rPr>
        <w:br/>
        <w:t xml:space="preserve"> B. Overreaching did not occur because the purchase money was paid to only one trustee.</w:t>
      </w:r>
      <w:r w:rsidRPr="0051106F">
        <w:rPr>
          <w:lang w:val="en-GB"/>
        </w:rPr>
        <w:br/>
        <w:t xml:space="preserve"> C. Overreaching occurred automatically upon registration of the transfer.</w:t>
      </w:r>
      <w:r w:rsidRPr="0051106F">
        <w:rPr>
          <w:lang w:val="en-GB"/>
        </w:rPr>
        <w:br/>
        <w:t xml:space="preserve"> D. Overreaching applies only when land is sold by a trust corporation.</w:t>
      </w:r>
      <w:r w:rsidRPr="0051106F">
        <w:rPr>
          <w:lang w:val="en-GB"/>
        </w:rPr>
        <w:br/>
        <w:t xml:space="preserve"> E. Overreaching applies only where all beneficiaries consent to the sale.</w:t>
      </w:r>
    </w:p>
    <w:p w14:paraId="6CC47EBA" w14:textId="77777777" w:rsidR="0051106F" w:rsidRPr="0051106F" w:rsidRDefault="0051106F" w:rsidP="0051106F">
      <w:pPr>
        <w:rPr>
          <w:b/>
          <w:lang w:val="en-GB"/>
        </w:rPr>
      </w:pPr>
      <w:r w:rsidRPr="0051106F">
        <w:rPr>
          <w:b/>
          <w:lang w:val="en-GB"/>
        </w:rPr>
        <w:t>The correct option is B.</w:t>
      </w:r>
    </w:p>
    <w:p w14:paraId="493E9750"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B is correct. Under </w:t>
      </w:r>
      <w:r w:rsidRPr="0051106F">
        <w:rPr>
          <w:i/>
          <w:lang w:val="en-GB"/>
        </w:rPr>
        <w:t>ss. 2(1) and 27 of the Law of Property Act 1925</w:t>
      </w:r>
      <w:r w:rsidRPr="0051106F">
        <w:rPr>
          <w:lang w:val="en-GB"/>
        </w:rPr>
        <w:t>, overreaching occurs only where capital money is paid to at least two trustees or a trust corporation. Since Helen acted alone, the equitable interests of the beneficiaries were not detached from the land and continue to bind Richard. He therefore did not take the property free of the trust interests.</w:t>
      </w:r>
    </w:p>
    <w:p w14:paraId="013FA7B7" w14:textId="77777777" w:rsidR="0051106F" w:rsidRPr="0051106F" w:rsidRDefault="0051106F" w:rsidP="0051106F">
      <w:pPr>
        <w:rPr>
          <w:lang w:val="en-GB"/>
        </w:rPr>
      </w:pPr>
      <w:r w:rsidRPr="0051106F">
        <w:rPr>
          <w:lang w:val="en-GB"/>
        </w:rPr>
        <w:t>Option A is incorrect because payment to a sole trustee cannot achieve overreaching, as affirmed by statutory authority and standard conveyancing practice.</w:t>
      </w:r>
      <w:r w:rsidRPr="0051106F">
        <w:rPr>
          <w:lang w:val="en-GB"/>
        </w:rPr>
        <w:br/>
        <w:t>Option C is incorrect; registration of the transfer perfects legal title but does not itself effect overreaching.</w:t>
      </w:r>
      <w:r w:rsidRPr="0051106F">
        <w:rPr>
          <w:lang w:val="en-GB"/>
        </w:rPr>
        <w:br/>
        <w:t>Option D is incorrect because overreaching can occur either to two individual trustees or to a trust corporation, not solely the latter.</w:t>
      </w:r>
      <w:r w:rsidRPr="0051106F">
        <w:rPr>
          <w:lang w:val="en-GB"/>
        </w:rPr>
        <w:br/>
        <w:t>Option E is incorrect as beneficiary consent is not required for overreaching, provided the statutory payment requirements are met.</w:t>
      </w:r>
    </w:p>
    <w:p w14:paraId="0211CE2F" w14:textId="77777777" w:rsidR="0051106F" w:rsidRPr="0051106F" w:rsidRDefault="0051106F" w:rsidP="0051106F">
      <w:pPr>
        <w:rPr>
          <w:lang w:val="en-GB"/>
        </w:rPr>
      </w:pPr>
      <w:r w:rsidRPr="0051106F">
        <w:rPr>
          <w:lang w:val="en-GB"/>
        </w:rPr>
        <w:pict w14:anchorId="50EF75AC">
          <v:rect id="_x0000_i1772" style="width:468pt;height:1.2pt" o:hralign="center" o:hrstd="t" o:hr="t" fillcolor="#a0a0a0" stroked="f"/>
        </w:pict>
      </w:r>
    </w:p>
    <w:p w14:paraId="001F851F" w14:textId="77777777" w:rsidR="0051106F" w:rsidRPr="0051106F" w:rsidRDefault="0051106F" w:rsidP="0051106F">
      <w:pPr>
        <w:rPr>
          <w:b/>
          <w:lang w:val="en-GB"/>
        </w:rPr>
      </w:pPr>
      <w:bookmarkStart w:id="27" w:name="_j0nd6rapen16"/>
      <w:bookmarkEnd w:id="27"/>
      <w:r w:rsidRPr="0051106F">
        <w:rPr>
          <w:b/>
          <w:lang w:val="en-GB"/>
        </w:rPr>
        <w:lastRenderedPageBreak/>
        <w:t>Question 15 (Resulting Trusts and Unequal Contributions)</w:t>
      </w:r>
    </w:p>
    <w:p w14:paraId="54429D09" w14:textId="77777777" w:rsidR="0051106F" w:rsidRPr="0051106F" w:rsidRDefault="0051106F" w:rsidP="0051106F">
      <w:pPr>
        <w:rPr>
          <w:lang w:val="en-GB"/>
        </w:rPr>
      </w:pPr>
      <w:r w:rsidRPr="0051106F">
        <w:rPr>
          <w:lang w:val="en-GB"/>
        </w:rPr>
        <w:t>Sophie and Matthew, who were friends rather than partners, decided to purchase a small flat in Manchester as an investment. The purchase price was £300,000, of which Sophie contributed £200,000 and Matthew £100,000. The legal title was registered solely in Matthew’s name because he managed their business account and handled financial transactions. No written declaration of trust was executed at the time of purchase. Some years later, their friendship deteriorated and Matthew claimed to be the sole owner of the property, arguing that Sophie’s contribution was intended as a gift. Sophie denied this and sought recognition of her beneficial interest proportionate to her payment.</w:t>
      </w:r>
    </w:p>
    <w:p w14:paraId="1A8F3843" w14:textId="77777777" w:rsidR="0051106F" w:rsidRPr="0051106F" w:rsidRDefault="0051106F" w:rsidP="0051106F">
      <w:pPr>
        <w:rPr>
          <w:lang w:val="en-GB"/>
        </w:rPr>
      </w:pPr>
      <w:r w:rsidRPr="0051106F">
        <w:rPr>
          <w:lang w:val="en-GB"/>
        </w:rPr>
        <w:t>As Sophie’s solicitor, what equitable principle would most likely determine her interest?</w:t>
      </w:r>
    </w:p>
    <w:p w14:paraId="036E19DE" w14:textId="77777777" w:rsidR="0051106F" w:rsidRPr="0051106F" w:rsidRDefault="0051106F" w:rsidP="0051106F">
      <w:pPr>
        <w:rPr>
          <w:lang w:val="en-GB"/>
        </w:rPr>
      </w:pPr>
      <w:r w:rsidRPr="0051106F">
        <w:rPr>
          <w:lang w:val="en-GB"/>
        </w:rPr>
        <w:t>A. A resulting trust arises in her favour proportionate to her contribution to the purchase price.</w:t>
      </w:r>
      <w:r w:rsidRPr="0051106F">
        <w:rPr>
          <w:lang w:val="en-GB"/>
        </w:rPr>
        <w:br/>
        <w:t xml:space="preserve"> B. She holds no interest because her name is not on the legal title.</w:t>
      </w:r>
      <w:r w:rsidRPr="0051106F">
        <w:rPr>
          <w:lang w:val="en-GB"/>
        </w:rPr>
        <w:br/>
        <w:t xml:space="preserve"> C. She can only rely on a constructive trust since no express trust was declared.</w:t>
      </w:r>
      <w:r w:rsidRPr="0051106F">
        <w:rPr>
          <w:lang w:val="en-GB"/>
        </w:rPr>
        <w:br/>
        <w:t xml:space="preserve"> D. Her contribution is presumed to be a gift to Matthew unless proven otherwise.</w:t>
      </w:r>
      <w:r w:rsidRPr="0051106F">
        <w:rPr>
          <w:lang w:val="en-GB"/>
        </w:rPr>
        <w:br/>
        <w:t xml:space="preserve"> E. The court will presume a joint tenancy in equal shares.</w:t>
      </w:r>
    </w:p>
    <w:p w14:paraId="31E2FD9D" w14:textId="77777777" w:rsidR="0051106F" w:rsidRPr="0051106F" w:rsidRDefault="0051106F" w:rsidP="0051106F">
      <w:pPr>
        <w:rPr>
          <w:b/>
          <w:lang w:val="en-GB"/>
        </w:rPr>
      </w:pPr>
      <w:r w:rsidRPr="0051106F">
        <w:rPr>
          <w:b/>
          <w:lang w:val="en-GB"/>
        </w:rPr>
        <w:t>The correct option is A.</w:t>
      </w:r>
    </w:p>
    <w:p w14:paraId="6C285111"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Option A is correct. Equity presumes that a person who contributes to the purchase price intends to acquire a beneficial interest, giving rise to a resulting trust. Sophie's interest will reflect her 200,000:100,000 contribution ratio unless rebutted by clear evidence of a contrary intention, which is not apparent here. The presumption derives from the equitable maxim that one does not intend to make a gift when providing purchase money.</w:t>
      </w:r>
    </w:p>
    <w:p w14:paraId="61BADBA1" w14:textId="77777777" w:rsidR="0051106F" w:rsidRPr="0051106F" w:rsidRDefault="0051106F" w:rsidP="0051106F">
      <w:pPr>
        <w:rPr>
          <w:lang w:val="en-GB"/>
        </w:rPr>
      </w:pPr>
      <w:r w:rsidRPr="0051106F">
        <w:rPr>
          <w:lang w:val="en-GB"/>
        </w:rPr>
        <w:t>Option B is incorrect because legal ownership does not determine equitable ownership; equity recognises contributions even where the legal title is held by another.</w:t>
      </w:r>
      <w:r w:rsidRPr="0051106F">
        <w:rPr>
          <w:lang w:val="en-GB"/>
        </w:rPr>
        <w:br/>
        <w:t>Option C is incorrect as constructive trusts focus on common intention and unconscionability, which are not necessary where the contribution is direct and quantifiable.</w:t>
      </w:r>
      <w:r w:rsidRPr="0051106F">
        <w:rPr>
          <w:lang w:val="en-GB"/>
        </w:rPr>
        <w:br/>
        <w:t>Option D is incorrect because the presumption operates the other way: the law presumes no gift absent evidence.</w:t>
      </w:r>
      <w:r w:rsidRPr="0051106F">
        <w:rPr>
          <w:lang w:val="en-GB"/>
        </w:rPr>
        <w:br/>
        <w:t>Option E is incorrect; a joint tenancy arises only where the legal and beneficial interests are expressly or impliedly shared equally.</w:t>
      </w:r>
    </w:p>
    <w:p w14:paraId="5888A367" w14:textId="77777777" w:rsidR="0051106F" w:rsidRPr="0051106F" w:rsidRDefault="0051106F" w:rsidP="0051106F">
      <w:pPr>
        <w:rPr>
          <w:lang w:val="en-GB"/>
        </w:rPr>
      </w:pPr>
      <w:r w:rsidRPr="0051106F">
        <w:rPr>
          <w:lang w:val="en-GB"/>
        </w:rPr>
        <w:pict w14:anchorId="0D82162A">
          <v:rect id="_x0000_i1773" style="width:468pt;height:1.2pt" o:hralign="center" o:hrstd="t" o:hr="t" fillcolor="#a0a0a0" stroked="f"/>
        </w:pict>
      </w:r>
    </w:p>
    <w:p w14:paraId="0CF1802F" w14:textId="77777777" w:rsidR="0051106F" w:rsidRPr="0051106F" w:rsidRDefault="0051106F" w:rsidP="0051106F">
      <w:pPr>
        <w:rPr>
          <w:b/>
          <w:lang w:val="en-GB"/>
        </w:rPr>
      </w:pPr>
      <w:bookmarkStart w:id="28" w:name="_1h9fmw2bwdlg"/>
      <w:bookmarkEnd w:id="28"/>
      <w:r w:rsidRPr="0051106F">
        <w:rPr>
          <w:b/>
          <w:lang w:val="en-GB"/>
        </w:rPr>
        <w:t>Question 16 (Trustees’ Duties)</w:t>
      </w:r>
    </w:p>
    <w:p w14:paraId="27CF55C8" w14:textId="77777777" w:rsidR="0051106F" w:rsidRPr="0051106F" w:rsidRDefault="0051106F" w:rsidP="0051106F">
      <w:pPr>
        <w:rPr>
          <w:lang w:val="en-GB"/>
        </w:rPr>
      </w:pPr>
      <w:r w:rsidRPr="0051106F">
        <w:rPr>
          <w:lang w:val="en-GB"/>
        </w:rPr>
        <w:t xml:space="preserve">Four siblings—Emma, George, Laura, and Michael—jointly inherited their late parents’ farmhouse, which was held on trust of land. George and Laura were appointed as trustees. </w:t>
      </w:r>
      <w:r w:rsidRPr="0051106F">
        <w:rPr>
          <w:lang w:val="en-GB"/>
        </w:rPr>
        <w:lastRenderedPageBreak/>
        <w:t>Emma, who lived in the farmhouse, wanted to renovate it into a guesthouse, but George preferred to sell the property outright to release capital. Laura was uncertain and sought legal advice before any decision was made. George insisted that, as the majority trustee, he could act unilaterally to put the property on the market. Emma argued that she, as a beneficiary in occupation, should have been consulted before any major decision affecting her home. The disagreement escalated, and the family sought legal clarification of their respective rights and obligations.</w:t>
      </w:r>
    </w:p>
    <w:p w14:paraId="581A90CD" w14:textId="77777777" w:rsidR="0051106F" w:rsidRPr="0051106F" w:rsidRDefault="0051106F" w:rsidP="0051106F">
      <w:pPr>
        <w:rPr>
          <w:lang w:val="en-GB"/>
        </w:rPr>
      </w:pPr>
      <w:r w:rsidRPr="0051106F">
        <w:rPr>
          <w:lang w:val="en-GB"/>
        </w:rPr>
        <w:t xml:space="preserve">As the solicitor advising them, what is the correct legal position under </w:t>
      </w:r>
      <w:r w:rsidRPr="0051106F">
        <w:rPr>
          <w:i/>
          <w:lang w:val="en-GB"/>
        </w:rPr>
        <w:t>Trusts of Land and Appointment of Trustees Act 1996</w:t>
      </w:r>
      <w:r w:rsidRPr="0051106F">
        <w:rPr>
          <w:lang w:val="en-GB"/>
        </w:rPr>
        <w:t xml:space="preserve"> ?</w:t>
      </w:r>
    </w:p>
    <w:p w14:paraId="0E31FCB1" w14:textId="77777777" w:rsidR="0051106F" w:rsidRPr="0051106F" w:rsidRDefault="0051106F" w:rsidP="0051106F">
      <w:pPr>
        <w:rPr>
          <w:lang w:val="en-GB"/>
        </w:rPr>
      </w:pPr>
      <w:r w:rsidRPr="0051106F">
        <w:rPr>
          <w:lang w:val="en-GB"/>
        </w:rPr>
        <w:t>A. Trustees must consult beneficiaries of full age before exercising powers affecting the land.</w:t>
      </w:r>
      <w:r w:rsidRPr="0051106F">
        <w:rPr>
          <w:lang w:val="en-GB"/>
        </w:rPr>
        <w:br/>
        <w:t xml:space="preserve"> B. Trustees may act by majority vote in exercising powers of sale.</w:t>
      </w:r>
      <w:r w:rsidRPr="0051106F">
        <w:rPr>
          <w:lang w:val="en-GB"/>
        </w:rPr>
        <w:br/>
        <w:t xml:space="preserve"> C. Trustees have no obligation to consider the wishes of beneficiaries.</w:t>
      </w:r>
      <w:r w:rsidRPr="0051106F">
        <w:rPr>
          <w:lang w:val="en-GB"/>
        </w:rPr>
        <w:br/>
        <w:t xml:space="preserve"> D. Beneficiaries have a right to veto trustee decisions that affect their occupation.</w:t>
      </w:r>
      <w:r w:rsidRPr="0051106F">
        <w:rPr>
          <w:lang w:val="en-GB"/>
        </w:rPr>
        <w:br/>
        <w:t xml:space="preserve"> E. Trustees are free to act unilaterally provided they do not breach fiduciary duties.</w:t>
      </w:r>
    </w:p>
    <w:p w14:paraId="2EB7BB37" w14:textId="77777777" w:rsidR="0051106F" w:rsidRPr="0051106F" w:rsidRDefault="0051106F" w:rsidP="0051106F">
      <w:pPr>
        <w:rPr>
          <w:b/>
          <w:lang w:val="en-GB"/>
        </w:rPr>
      </w:pPr>
      <w:r w:rsidRPr="0051106F">
        <w:rPr>
          <w:b/>
          <w:lang w:val="en-GB"/>
        </w:rPr>
        <w:t>The correct option is A.</w:t>
      </w:r>
    </w:p>
    <w:p w14:paraId="5995E733"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Section 11 of the </w:t>
      </w:r>
      <w:r w:rsidRPr="0051106F">
        <w:rPr>
          <w:i/>
          <w:lang w:val="en-GB"/>
        </w:rPr>
        <w:t>Trusts of Land and Appointment of Trustees Act 1996</w:t>
      </w:r>
      <w:r w:rsidRPr="0051106F">
        <w:rPr>
          <w:lang w:val="en-GB"/>
        </w:rPr>
        <w:t xml:space="preserve"> requires trustees, so far as practicable, to consult beneficiaries of full age who are beneficially entitled to an interest in possession. They must give effect to the wishes of the majority (by value) where possible. This ensures that decisions such as sale or renovation consider the beneficiaries’ interests and purposes of the trust.</w:t>
      </w:r>
    </w:p>
    <w:p w14:paraId="66D36E89" w14:textId="77777777" w:rsidR="0051106F" w:rsidRPr="0051106F" w:rsidRDefault="0051106F" w:rsidP="0051106F">
      <w:pPr>
        <w:rPr>
          <w:lang w:val="en-GB"/>
        </w:rPr>
      </w:pPr>
      <w:r w:rsidRPr="0051106F">
        <w:rPr>
          <w:lang w:val="en-GB"/>
        </w:rPr>
        <w:t>Option B is incorrect because trustees must act unanimously unless the trust instrument states otherwise.</w:t>
      </w:r>
      <w:r w:rsidRPr="0051106F">
        <w:rPr>
          <w:lang w:val="en-GB"/>
        </w:rPr>
        <w:br/>
        <w:t>Option C is incorrect as the statute expressly imposes a duty to consult.</w:t>
      </w:r>
      <w:r w:rsidRPr="0051106F">
        <w:rPr>
          <w:lang w:val="en-GB"/>
        </w:rPr>
        <w:br/>
        <w:t>Option D is incorrect because beneficiaries do not have a veto; they have a right to be consulted, not to dictate.</w:t>
      </w:r>
      <w:r w:rsidRPr="0051106F">
        <w:rPr>
          <w:lang w:val="en-GB"/>
        </w:rPr>
        <w:br/>
        <w:t>Option E is incorrect since unilateral trustee action without consultation or unanimity may constitute a breach of duty.</w:t>
      </w:r>
    </w:p>
    <w:p w14:paraId="584463E5" w14:textId="77777777" w:rsidR="0051106F" w:rsidRPr="0051106F" w:rsidRDefault="0051106F" w:rsidP="0051106F">
      <w:pPr>
        <w:rPr>
          <w:b/>
          <w:lang w:val="en-GB"/>
        </w:rPr>
      </w:pPr>
      <w:bookmarkStart w:id="29" w:name="_swqywxfv0kw8"/>
      <w:bookmarkEnd w:id="29"/>
      <w:r w:rsidRPr="0051106F">
        <w:rPr>
          <w:b/>
          <w:lang w:val="en-GB"/>
        </w:rPr>
        <w:t>Question 17 (Constructive Trusts and Common Intention)</w:t>
      </w:r>
    </w:p>
    <w:p w14:paraId="52B93822" w14:textId="77777777" w:rsidR="0051106F" w:rsidRPr="0051106F" w:rsidRDefault="0051106F" w:rsidP="0051106F">
      <w:pPr>
        <w:rPr>
          <w:lang w:val="en-GB"/>
        </w:rPr>
      </w:pPr>
      <w:r w:rsidRPr="0051106F">
        <w:rPr>
          <w:lang w:val="en-GB"/>
        </w:rPr>
        <w:t xml:space="preserve">Charlotte and Henry lived together for twelve years in a property purchased in Henry’s sole name. Charlotte contributed nothing to the purchase price but paid household bills and covered the cost of several extensions, including a conservatory and loft conversion. They had two children and shared all family expenses from a joint account. When the relationship broke down, Henry insisted that Charlotte had no claim because her name never appeared on the legal title. Charlotte, however, believed they had always regarded the home as “theirs” and that </w:t>
      </w:r>
      <w:r w:rsidRPr="0051106F">
        <w:rPr>
          <w:lang w:val="en-GB"/>
        </w:rPr>
        <w:lastRenderedPageBreak/>
        <w:t>she had acted to her detriment in reliance on that understanding. She now seeks legal advice on whether she might have a beneficial interest despite her lack of direct contribution to the purchase price.</w:t>
      </w:r>
    </w:p>
    <w:p w14:paraId="26AB586E" w14:textId="77777777" w:rsidR="0051106F" w:rsidRPr="0051106F" w:rsidRDefault="0051106F" w:rsidP="0051106F">
      <w:pPr>
        <w:rPr>
          <w:lang w:val="en-GB"/>
        </w:rPr>
      </w:pPr>
      <w:r w:rsidRPr="0051106F">
        <w:rPr>
          <w:lang w:val="en-GB"/>
        </w:rPr>
        <w:t>As her solicitor, which principle most likely supports her claim?</w:t>
      </w:r>
    </w:p>
    <w:p w14:paraId="166C32E7" w14:textId="77777777" w:rsidR="0051106F" w:rsidRPr="0051106F" w:rsidRDefault="0051106F" w:rsidP="0051106F">
      <w:pPr>
        <w:rPr>
          <w:lang w:val="en-GB"/>
        </w:rPr>
      </w:pPr>
      <w:r w:rsidRPr="0051106F">
        <w:rPr>
          <w:lang w:val="en-GB"/>
        </w:rPr>
        <w:t>A. A constructive trust may arise where conduct shows a common intention to share ownership.</w:t>
      </w:r>
      <w:r w:rsidRPr="0051106F">
        <w:rPr>
          <w:lang w:val="en-GB"/>
        </w:rPr>
        <w:br/>
        <w:t>B. A resulting trust automatically arises whenever parties live together for a long period.</w:t>
      </w:r>
      <w:r w:rsidRPr="0051106F">
        <w:rPr>
          <w:lang w:val="en-GB"/>
        </w:rPr>
        <w:br/>
        <w:t>C. An estoppel arises only where there is a written declaration of trust.</w:t>
      </w:r>
      <w:r w:rsidRPr="0051106F">
        <w:rPr>
          <w:lang w:val="en-GB"/>
        </w:rPr>
        <w:br/>
        <w:t>D. She has no claim unless she contributed directly to the deposit or mortgage.</w:t>
      </w:r>
      <w:r w:rsidRPr="0051106F">
        <w:rPr>
          <w:lang w:val="en-GB"/>
        </w:rPr>
        <w:br/>
        <w:t>E. Her claim must fail because domestic arrangements never give rise to beneficial interests.</w:t>
      </w:r>
    </w:p>
    <w:p w14:paraId="4FE99192" w14:textId="77777777" w:rsidR="0051106F" w:rsidRPr="0051106F" w:rsidRDefault="0051106F" w:rsidP="0051106F">
      <w:pPr>
        <w:rPr>
          <w:b/>
          <w:lang w:val="en-GB"/>
        </w:rPr>
      </w:pPr>
      <w:r w:rsidRPr="0051106F">
        <w:rPr>
          <w:b/>
          <w:lang w:val="en-GB"/>
        </w:rPr>
        <w:t>The correct option is A.</w:t>
      </w:r>
    </w:p>
    <w:p w14:paraId="4E827D15"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Stack v Dowden [2007] UKHL 17</w:t>
      </w:r>
      <w:r w:rsidRPr="0051106F">
        <w:rPr>
          <w:lang w:val="en-GB"/>
        </w:rPr>
        <w:t xml:space="preserve"> and </w:t>
      </w:r>
      <w:r w:rsidRPr="0051106F">
        <w:rPr>
          <w:b/>
          <w:i/>
          <w:lang w:val="en-GB"/>
        </w:rPr>
        <w:t>Jones v Kernott [2011] UKSC 53</w:t>
      </w:r>
      <w:r w:rsidRPr="0051106F">
        <w:rPr>
          <w:lang w:val="en-GB"/>
        </w:rPr>
        <w:t>, the court may infer or impute a common intention constructive trust where conduct indicates that both parties intended to share ownership and one has acted to their detriment in reliance on that belief. Charlotte’s financial contributions to improvements and shared financial arrangements support such an inference.</w:t>
      </w:r>
    </w:p>
    <w:p w14:paraId="7F056FCF" w14:textId="77777777" w:rsidR="0051106F" w:rsidRPr="0051106F" w:rsidRDefault="0051106F" w:rsidP="0051106F">
      <w:pPr>
        <w:rPr>
          <w:lang w:val="en-GB"/>
        </w:rPr>
      </w:pPr>
      <w:r w:rsidRPr="0051106F">
        <w:rPr>
          <w:lang w:val="en-GB"/>
        </w:rPr>
        <w:t>Option B is incorrect because cohabitation alone does not establish a resulting trust.</w:t>
      </w:r>
      <w:r w:rsidRPr="0051106F">
        <w:rPr>
          <w:lang w:val="en-GB"/>
        </w:rPr>
        <w:br/>
        <w:t>Option C is incorrect since equitable principles allow recognition of common intention without written evidence.</w:t>
      </w:r>
      <w:r w:rsidRPr="0051106F">
        <w:rPr>
          <w:lang w:val="en-GB"/>
        </w:rPr>
        <w:br/>
        <w:t>Option D is incorrect because non-financial or indirect contributions may suffice where coupled with detrimental reliance.</w:t>
      </w:r>
      <w:r w:rsidRPr="0051106F">
        <w:rPr>
          <w:lang w:val="en-GB"/>
        </w:rPr>
        <w:br/>
        <w:t>Option E is incorrect as courts frequently recognise constructive trusts in domestic contexts where fairness demands it.</w:t>
      </w:r>
    </w:p>
    <w:p w14:paraId="0E9F4898" w14:textId="77777777" w:rsidR="0051106F" w:rsidRPr="0051106F" w:rsidRDefault="0051106F" w:rsidP="0051106F">
      <w:pPr>
        <w:rPr>
          <w:b/>
          <w:lang w:val="en-GB"/>
        </w:rPr>
      </w:pPr>
      <w:bookmarkStart w:id="30" w:name="_rhha8ggg0sv4"/>
      <w:bookmarkEnd w:id="30"/>
      <w:r w:rsidRPr="0051106F">
        <w:rPr>
          <w:b/>
          <w:lang w:val="en-GB"/>
        </w:rPr>
        <w:t>Question 18 (Severance by Mutual Agreement and Course of Dealing)</w:t>
      </w:r>
    </w:p>
    <w:p w14:paraId="0FB0B461" w14:textId="77777777" w:rsidR="0051106F" w:rsidRPr="0051106F" w:rsidRDefault="0051106F" w:rsidP="0051106F">
      <w:pPr>
        <w:rPr>
          <w:lang w:val="en-GB"/>
        </w:rPr>
      </w:pPr>
      <w:r w:rsidRPr="0051106F">
        <w:rPr>
          <w:lang w:val="en-GB"/>
        </w:rPr>
        <w:t xml:space="preserve">Olivia, Patrick, and Thomas purchased a three-storey townhouse in Bristol as joint tenants in equity and law, intending it as a long-term investment. For the first few years, they lived there together and shared all expenses equally. Over time, however, differences arose regarding maintenance and profit distribution. Patrick felt he contributed more effort by managing the property, dealing with tenants, and arranging repairs, while Olivia and Thomas were often abroad. During several meetings, Patrick voiced his wish to sell his interest, suggesting that they value the property and divide the equity. Olivia and Thomas resisted, arguing that they should keep it for long-term appreciation. Patrick subsequently began paying only one-third of the mortgage and stated in multiple emails that he viewed his share as distinct and would leave it to his partner in his will. The others did not object directly but continued to treat him as a co-owner who managed “his third.” The friends drifted apart, and each began using different parts </w:t>
      </w:r>
      <w:r w:rsidRPr="0051106F">
        <w:rPr>
          <w:lang w:val="en-GB"/>
        </w:rPr>
        <w:lastRenderedPageBreak/>
        <w:t>of the property separately. Patrick later drafted a will leaving “my one-third share in the Bristol property” to his partner, Anna. Shortly thereafter, Patrick unexpectedly passed away. Olivia and Thomas argued that as surviving joint tenants, they automatically inherited his interest by right of survivorship. Anna, however, insisted that the joint tenancy had already been severed by Patrick’s conduct and the parties’ dealings. The dispute came before solicitors representing both sides. You act for Anna, Patrick’s partner and beneficiary, who seeks confirmation of her late partner’s interest.</w:t>
      </w:r>
    </w:p>
    <w:p w14:paraId="0904B9D2" w14:textId="77777777" w:rsidR="0051106F" w:rsidRPr="0051106F" w:rsidRDefault="0051106F" w:rsidP="0051106F">
      <w:pPr>
        <w:rPr>
          <w:lang w:val="en-GB"/>
        </w:rPr>
      </w:pPr>
      <w:r w:rsidRPr="0051106F">
        <w:rPr>
          <w:lang w:val="en-GB"/>
        </w:rPr>
        <w:t>As her solicitor, what should you advise regarding severance of the joint tenancy?</w:t>
      </w:r>
    </w:p>
    <w:p w14:paraId="155952D5" w14:textId="77777777" w:rsidR="0051106F" w:rsidRPr="0051106F" w:rsidRDefault="0051106F" w:rsidP="0051106F">
      <w:pPr>
        <w:rPr>
          <w:lang w:val="en-GB"/>
        </w:rPr>
      </w:pPr>
      <w:r w:rsidRPr="0051106F">
        <w:rPr>
          <w:lang w:val="en-GB"/>
        </w:rPr>
        <w:t>A. The joint tenancy was severed by a course of dealing that demonstrated mutual intention.</w:t>
      </w:r>
      <w:r w:rsidRPr="0051106F">
        <w:rPr>
          <w:lang w:val="en-GB"/>
        </w:rPr>
        <w:br/>
        <w:t>B. Severance was ineffective because no written agreement was ever signed.</w:t>
      </w:r>
      <w:r w:rsidRPr="0051106F">
        <w:rPr>
          <w:lang w:val="en-GB"/>
        </w:rPr>
        <w:br/>
        <w:t>C. Severance could only have occurred if Patrick had transferred his share to another person.</w:t>
      </w:r>
      <w:r w:rsidRPr="0051106F">
        <w:rPr>
          <w:lang w:val="en-GB"/>
        </w:rPr>
        <w:br/>
        <w:t>D. The joint tenancy remained intact because emails cannot evidence intention.</w:t>
      </w:r>
      <w:r w:rsidRPr="0051106F">
        <w:rPr>
          <w:lang w:val="en-GB"/>
        </w:rPr>
        <w:br/>
        <w:t>E. Severance requires express consent in writing from all joint tenants.</w:t>
      </w:r>
    </w:p>
    <w:p w14:paraId="1ECB68EF" w14:textId="77777777" w:rsidR="0051106F" w:rsidRPr="0051106F" w:rsidRDefault="0051106F" w:rsidP="0051106F">
      <w:pPr>
        <w:rPr>
          <w:b/>
          <w:lang w:val="en-GB"/>
        </w:rPr>
      </w:pPr>
      <w:r w:rsidRPr="0051106F">
        <w:rPr>
          <w:b/>
          <w:lang w:val="en-GB"/>
        </w:rPr>
        <w:t>The correct option is A.</w:t>
      </w:r>
    </w:p>
    <w:p w14:paraId="7C854B19"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A joint tenancy in equity may be severed by a mutual course of dealing that shows all parties have treated their interests as distinct, even without a formal agreement. The rule, set out in </w:t>
      </w:r>
      <w:r w:rsidRPr="0051106F">
        <w:rPr>
          <w:b/>
          <w:i/>
          <w:lang w:val="en-GB"/>
        </w:rPr>
        <w:t>Williams v Hensman [1861] 1 John &amp; H 546</w:t>
      </w:r>
      <w:r w:rsidRPr="0051106F">
        <w:rPr>
          <w:lang w:val="en-GB"/>
        </w:rPr>
        <w:t xml:space="preserve"> and reaffirmed in </w:t>
      </w:r>
      <w:r w:rsidRPr="0051106F">
        <w:rPr>
          <w:b/>
          <w:i/>
          <w:lang w:val="en-GB"/>
        </w:rPr>
        <w:t>Burgess v Rawnsley [1975] Ch 429</w:t>
      </w:r>
      <w:r w:rsidRPr="0051106F">
        <w:rPr>
          <w:lang w:val="en-GB"/>
        </w:rPr>
        <w:t>, recognises that consistent conduct such as negotiating separate shares, referring to “my part,” or acting as though ownership is divided can effect severance. Patrick’s emails, partial payments, and accepted treatment of the property as separately held demonstrate the requisite mutual understanding.</w:t>
      </w:r>
    </w:p>
    <w:p w14:paraId="209EF9B7" w14:textId="77777777" w:rsidR="0051106F" w:rsidRPr="0051106F" w:rsidRDefault="0051106F" w:rsidP="0051106F">
      <w:pPr>
        <w:rPr>
          <w:lang w:val="en-GB"/>
        </w:rPr>
      </w:pPr>
      <w:r w:rsidRPr="0051106F">
        <w:rPr>
          <w:lang w:val="en-GB"/>
        </w:rPr>
        <w:t>Option B is incorrect because a written instrument is unnecessary where mutual conduct suffices.</w:t>
      </w:r>
      <w:r w:rsidRPr="0051106F">
        <w:rPr>
          <w:lang w:val="en-GB"/>
        </w:rPr>
        <w:br/>
        <w:t>Option C is incorrect since a unilateral transfer (alienation) is one method but not the only method of severance.</w:t>
      </w:r>
      <w:r w:rsidRPr="0051106F">
        <w:rPr>
          <w:lang w:val="en-GB"/>
        </w:rPr>
        <w:br/>
        <w:t>Option D is incorrect as courts have accepted informal written communications and conduct as sufficient evidence of intention.</w:t>
      </w:r>
      <w:r w:rsidRPr="0051106F">
        <w:rPr>
          <w:lang w:val="en-GB"/>
        </w:rPr>
        <w:br/>
        <w:t>Option E is incorrect because unanimous written consent is not required; mutual recognition of separate interests is enough.</w:t>
      </w:r>
    </w:p>
    <w:p w14:paraId="0DDEB03C" w14:textId="77777777" w:rsidR="0051106F" w:rsidRPr="0051106F" w:rsidRDefault="0051106F" w:rsidP="0051106F">
      <w:pPr>
        <w:rPr>
          <w:b/>
          <w:lang w:val="en-GB"/>
        </w:rPr>
      </w:pPr>
      <w:bookmarkStart w:id="31" w:name="_8rzpz5330q9t"/>
      <w:bookmarkEnd w:id="31"/>
      <w:r w:rsidRPr="0051106F">
        <w:rPr>
          <w:b/>
          <w:lang w:val="en-GB"/>
        </w:rPr>
        <w:t>Question 19 (Determining Beneficial Shares after Severance)</w:t>
      </w:r>
    </w:p>
    <w:p w14:paraId="331B9D9A" w14:textId="77777777" w:rsidR="0051106F" w:rsidRPr="0051106F" w:rsidRDefault="0051106F" w:rsidP="0051106F">
      <w:pPr>
        <w:rPr>
          <w:lang w:val="en-GB"/>
        </w:rPr>
      </w:pPr>
      <w:r w:rsidRPr="0051106F">
        <w:rPr>
          <w:lang w:val="en-GB"/>
        </w:rPr>
        <w:t xml:space="preserve">Lucy and Ben purchased a semi-detached house in Oxford as beneficial joint tenants, contributing equally to the deposit and mortgage payments. For several years, they lived there together harmoniously and referred to the house as “our shared home.” Later, tensions arose when Lucy decided to start her own business and began making higher monthly contributions </w:t>
      </w:r>
      <w:r w:rsidRPr="0051106F">
        <w:rPr>
          <w:lang w:val="en-GB"/>
        </w:rPr>
        <w:lastRenderedPageBreak/>
        <w:t xml:space="preserve">towards the mortgage after Ben temporarily lost his job. To formalise her position, Lucy sent Ben a written notice expressing her wish to sever the joint tenancy under </w:t>
      </w:r>
      <w:r w:rsidRPr="0051106F">
        <w:rPr>
          <w:i/>
          <w:lang w:val="en-GB"/>
        </w:rPr>
        <w:t>s. 36(2) Law of Property Act 1925</w:t>
      </w:r>
      <w:r w:rsidRPr="0051106F">
        <w:rPr>
          <w:lang w:val="en-GB"/>
        </w:rPr>
        <w:t>. Ben received the letter but never replied, and they continued to live in separate parts of the house. Over time, Lucy’s payments covered almost the entire mortgage and substantial renovations to the kitchen and roof. Two years later, Ben unexpectedly died without leaving a will. His brother, acting as his personal representative, claimed that Ben’s half share now formed part of his estate under intestacy. Lucy argued that because she had paid most of the mortgage after severance, she was entitled to a larger beneficial share. The dispute now centres on whether the shares should remain equal or be adjusted to reflect Lucy’s later contributions. The solicitor advising Lucy must determine how equity treats severed joint tenancies where no express variation of shares exists.</w:t>
      </w:r>
    </w:p>
    <w:p w14:paraId="4579F270" w14:textId="77777777" w:rsidR="0051106F" w:rsidRPr="0051106F" w:rsidRDefault="0051106F" w:rsidP="0051106F">
      <w:pPr>
        <w:rPr>
          <w:lang w:val="en-GB"/>
        </w:rPr>
      </w:pPr>
      <w:r w:rsidRPr="0051106F">
        <w:rPr>
          <w:lang w:val="en-GB"/>
        </w:rPr>
        <w:t>As her solicitor, what is the correct legal position?</w:t>
      </w:r>
    </w:p>
    <w:p w14:paraId="72569631" w14:textId="77777777" w:rsidR="0051106F" w:rsidRPr="0051106F" w:rsidRDefault="0051106F" w:rsidP="0051106F">
      <w:pPr>
        <w:rPr>
          <w:lang w:val="en-GB"/>
        </w:rPr>
      </w:pPr>
      <w:r w:rsidRPr="0051106F">
        <w:rPr>
          <w:lang w:val="en-GB"/>
        </w:rPr>
        <w:t>A. The joint tenancy was severed, and each party thereafter held an equal share as tenants in common.</w:t>
      </w:r>
      <w:r w:rsidRPr="0051106F">
        <w:rPr>
          <w:lang w:val="en-GB"/>
        </w:rPr>
        <w:br/>
        <w:t>B. Lucy’s subsequent payments automatically increased her share of the property.</w:t>
      </w:r>
      <w:r w:rsidRPr="0051106F">
        <w:rPr>
          <w:lang w:val="en-GB"/>
        </w:rPr>
        <w:br/>
        <w:t>C. The severance converted the ownership into a tenancy in common with shares reflecting financial contributions.</w:t>
      </w:r>
      <w:r w:rsidRPr="0051106F">
        <w:rPr>
          <w:lang w:val="en-GB"/>
        </w:rPr>
        <w:br/>
        <w:t>D. The right of survivorship still applied because Ben never acknowledged the notice.</w:t>
      </w:r>
      <w:r w:rsidRPr="0051106F">
        <w:rPr>
          <w:lang w:val="en-GB"/>
        </w:rPr>
        <w:br/>
        <w:t>E. Lucy became sole owner once she paid off most of the mortgage.</w:t>
      </w:r>
    </w:p>
    <w:p w14:paraId="7ECCB807" w14:textId="77777777" w:rsidR="0051106F" w:rsidRPr="0051106F" w:rsidRDefault="0051106F" w:rsidP="0051106F">
      <w:pPr>
        <w:rPr>
          <w:b/>
          <w:lang w:val="en-GB"/>
        </w:rPr>
      </w:pPr>
      <w:r w:rsidRPr="0051106F">
        <w:rPr>
          <w:b/>
          <w:lang w:val="en-GB"/>
        </w:rPr>
        <w:t>The correct option is A.</w:t>
      </w:r>
    </w:p>
    <w:p w14:paraId="0EBCE9D8"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Goodman v Gallant [1986] Fam 106</w:t>
      </w:r>
      <w:r w:rsidRPr="0051106F">
        <w:rPr>
          <w:lang w:val="en-GB"/>
        </w:rPr>
        <w:t xml:space="preserve">, when a joint tenancy is severed, the equitable ownership is converted into a tenancy in common, with each party presumed to hold an equal share unless there is clear evidence of a different agreement at the time of severance. Later contributions, without more, do not alter the proportions. Similarly, in </w:t>
      </w:r>
      <w:r w:rsidRPr="0051106F">
        <w:rPr>
          <w:b/>
          <w:i/>
          <w:lang w:val="en-GB"/>
        </w:rPr>
        <w:t>Bull v Bull [1955] 1 QB 234</w:t>
      </w:r>
      <w:r w:rsidRPr="0051106F">
        <w:rPr>
          <w:lang w:val="en-GB"/>
        </w:rPr>
        <w:t>, the court affirmed that equity presumes equal division after severance absent express agreement to the contrary.</w:t>
      </w:r>
    </w:p>
    <w:p w14:paraId="0063BC58" w14:textId="77777777" w:rsidR="0051106F" w:rsidRPr="0051106F" w:rsidRDefault="0051106F" w:rsidP="0051106F">
      <w:pPr>
        <w:rPr>
          <w:lang w:val="en-GB"/>
        </w:rPr>
      </w:pPr>
      <w:r w:rsidRPr="0051106F">
        <w:rPr>
          <w:lang w:val="en-GB"/>
        </w:rPr>
        <w:t>Option B is incorrect because post-severance payments do not automatically vary equitable shares.</w:t>
      </w:r>
      <w:r w:rsidRPr="0051106F">
        <w:rPr>
          <w:lang w:val="en-GB"/>
        </w:rPr>
        <w:br/>
        <w:t>Option C is incorrect since severance fixes equal shares by operation of law, not based on proportional contribution.</w:t>
      </w:r>
      <w:r w:rsidRPr="0051106F">
        <w:rPr>
          <w:lang w:val="en-GB"/>
        </w:rPr>
        <w:br/>
        <w:t>Option D is incorrect as the notice took effect upon delivery, regardless of acknowledgment.</w:t>
      </w:r>
      <w:r w:rsidRPr="0051106F">
        <w:rPr>
          <w:lang w:val="en-GB"/>
        </w:rPr>
        <w:br/>
        <w:t>Option E is incorrect because paying more towards the mortgage does not alone confer sole ownership without a new trust arrangement.</w:t>
      </w:r>
    </w:p>
    <w:p w14:paraId="0D3D2A47" w14:textId="77777777" w:rsidR="0051106F" w:rsidRPr="0051106F" w:rsidRDefault="0051106F" w:rsidP="0051106F">
      <w:pPr>
        <w:rPr>
          <w:lang w:val="en-GB"/>
        </w:rPr>
      </w:pPr>
      <w:r w:rsidRPr="0051106F">
        <w:rPr>
          <w:lang w:val="en-GB"/>
        </w:rPr>
        <w:pict w14:anchorId="5298F218">
          <v:rect id="_x0000_i1774" style="width:468pt;height:1.2pt" o:hralign="center" o:hrstd="t" o:hr="t" fillcolor="#a0a0a0" stroked="f"/>
        </w:pict>
      </w:r>
    </w:p>
    <w:p w14:paraId="7E8BA302" w14:textId="77777777" w:rsidR="0051106F" w:rsidRPr="0051106F" w:rsidRDefault="0051106F" w:rsidP="0051106F">
      <w:pPr>
        <w:rPr>
          <w:b/>
          <w:lang w:val="en-GB"/>
        </w:rPr>
      </w:pPr>
      <w:bookmarkStart w:id="32" w:name="_lucq2wdjgcpp"/>
      <w:bookmarkEnd w:id="32"/>
      <w:r w:rsidRPr="0051106F">
        <w:rPr>
          <w:b/>
          <w:lang w:val="en-GB"/>
        </w:rPr>
        <w:lastRenderedPageBreak/>
        <w:t>Question 20 (Trustees’ Sale and Competing Interests)</w:t>
      </w:r>
    </w:p>
    <w:p w14:paraId="4DF97B4D" w14:textId="77777777" w:rsidR="0051106F" w:rsidRPr="0051106F" w:rsidRDefault="0051106F" w:rsidP="0051106F">
      <w:pPr>
        <w:rPr>
          <w:lang w:val="en-GB"/>
        </w:rPr>
      </w:pPr>
      <w:r w:rsidRPr="0051106F">
        <w:rPr>
          <w:lang w:val="en-GB"/>
        </w:rPr>
        <w:t xml:space="preserve">Harriet and Jason, a married couple, jointly owned a large property in Leeds as trustees for themselves and their adult son, Oliver, who also held a beneficial interest. After years of financial difficulty, Jason took out a personal business loan secured by a legal charge over his equitable interest. When the business failed, the lender sought to enforce its security by compelling a sale of the property. Harriet strongly opposed the sale, arguing that the property was their long-term family home and that Oliver, who had a disability, depended on the house for stability and access to local medical services. The lender applied to court under </w:t>
      </w:r>
      <w:r w:rsidRPr="0051106F">
        <w:rPr>
          <w:i/>
          <w:lang w:val="en-GB"/>
        </w:rPr>
        <w:t>s. 14 Trusts of Land and Appointment of Trustees Act 1996</w:t>
      </w:r>
      <w:r w:rsidRPr="0051106F">
        <w:rPr>
          <w:lang w:val="en-GB"/>
        </w:rPr>
        <w:t xml:space="preserve">, seeking an order for sale. Harriet contended that the purpose of the trust—to provide a family home—was ongoing and that any sale would severely disrupt Oliver’s life. The property had sufficient equity to satisfy the lender’s debt if sold, but the court had to weigh the secured creditor’s rights against the interests of the beneficiaries in occupation. Evidence showed that Oliver had no realistic alternative accommodation nearby. The lender argued that its charge took priority, while Harriet insisted that under the </w:t>
      </w:r>
      <w:r w:rsidRPr="0051106F">
        <w:rPr>
          <w:i/>
          <w:lang w:val="en-GB"/>
        </w:rPr>
        <w:t>Trusts of Land and Appointment of Trustees Act 1996</w:t>
      </w:r>
      <w:r w:rsidRPr="0051106F">
        <w:rPr>
          <w:lang w:val="en-GB"/>
        </w:rPr>
        <w:t>, the court must exercise discretion fairly. The situation presents a conflict between financial expediency and humanitarian considerations.</w:t>
      </w:r>
    </w:p>
    <w:p w14:paraId="76FC2624" w14:textId="77777777" w:rsidR="0051106F" w:rsidRPr="0051106F" w:rsidRDefault="0051106F" w:rsidP="0051106F">
      <w:pPr>
        <w:rPr>
          <w:lang w:val="en-GB"/>
        </w:rPr>
      </w:pPr>
      <w:r w:rsidRPr="0051106F">
        <w:rPr>
          <w:lang w:val="en-GB"/>
        </w:rPr>
        <w:t>As Harriet’s solicitor, what argument best reflects the court’s likely approach?</w:t>
      </w:r>
    </w:p>
    <w:p w14:paraId="425025DE" w14:textId="77777777" w:rsidR="0051106F" w:rsidRPr="0051106F" w:rsidRDefault="0051106F" w:rsidP="0051106F">
      <w:pPr>
        <w:rPr>
          <w:lang w:val="en-GB"/>
        </w:rPr>
      </w:pPr>
      <w:r w:rsidRPr="0051106F">
        <w:rPr>
          <w:lang w:val="en-GB"/>
        </w:rPr>
        <w:t xml:space="preserve">A. The court may refuse or postpone sale after weighing the purpose of the trust and welfare considerations under </w:t>
      </w:r>
      <w:r w:rsidRPr="0051106F">
        <w:rPr>
          <w:i/>
          <w:lang w:val="en-GB"/>
        </w:rPr>
        <w:t xml:space="preserve">s. 15 </w:t>
      </w:r>
      <w:r w:rsidRPr="0051106F">
        <w:rPr>
          <w:lang w:val="en-GB"/>
        </w:rPr>
        <w:t>of the Act.</w:t>
      </w:r>
      <w:r w:rsidRPr="0051106F">
        <w:rPr>
          <w:lang w:val="en-GB"/>
        </w:rPr>
        <w:br/>
        <w:t xml:space="preserve"> B. The lender’s charge overrides all other interests, and sale must follow automatically.</w:t>
      </w:r>
      <w:r w:rsidRPr="0051106F">
        <w:rPr>
          <w:lang w:val="en-GB"/>
        </w:rPr>
        <w:br/>
        <w:t xml:space="preserve"> C. The trustees must sell immediately to prevent breach of fiduciary duty to creditors.</w:t>
      </w:r>
      <w:r w:rsidRPr="0051106F">
        <w:rPr>
          <w:lang w:val="en-GB"/>
        </w:rPr>
        <w:br/>
        <w:t xml:space="preserve"> D. Welfare considerations cannot affect property rights once a charge has been registered.</w:t>
      </w:r>
      <w:r w:rsidRPr="0051106F">
        <w:rPr>
          <w:lang w:val="en-GB"/>
        </w:rPr>
        <w:br/>
        <w:t xml:space="preserve"> E. The court must extinguish Oliver’s interest to satisfy the lender’s claim.</w:t>
      </w:r>
    </w:p>
    <w:p w14:paraId="17C999FB" w14:textId="77777777" w:rsidR="0051106F" w:rsidRPr="0051106F" w:rsidRDefault="0051106F" w:rsidP="0051106F">
      <w:pPr>
        <w:rPr>
          <w:b/>
          <w:lang w:val="en-GB"/>
        </w:rPr>
      </w:pPr>
      <w:r w:rsidRPr="0051106F">
        <w:rPr>
          <w:b/>
          <w:lang w:val="en-GB"/>
        </w:rPr>
        <w:t>The correct option is A.</w:t>
      </w:r>
    </w:p>
    <w:p w14:paraId="2C24EDFA"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Mortgage Corporation Ltd v Shaire [2001] Ch 743</w:t>
      </w:r>
      <w:r w:rsidRPr="0051106F">
        <w:rPr>
          <w:lang w:val="en-GB"/>
        </w:rPr>
        <w:t xml:space="preserve">, the court emphasised that </w:t>
      </w:r>
      <w:r w:rsidRPr="0051106F">
        <w:rPr>
          <w:i/>
          <w:lang w:val="en-GB"/>
        </w:rPr>
        <w:t>Trusts of Land and Appointment of Trustees Act 1996</w:t>
      </w:r>
      <w:r w:rsidRPr="0051106F">
        <w:rPr>
          <w:lang w:val="en-GB"/>
        </w:rPr>
        <w:t xml:space="preserve"> confers a broad discretion to balance competing interests. When considering an application for sale under </w:t>
      </w:r>
      <w:r w:rsidRPr="0051106F">
        <w:rPr>
          <w:i/>
          <w:lang w:val="en-GB"/>
        </w:rPr>
        <w:t>s. 14</w:t>
      </w:r>
      <w:r w:rsidRPr="0051106F">
        <w:rPr>
          <w:lang w:val="en-GB"/>
        </w:rPr>
        <w:t xml:space="preserve">, the court must have regard to the intentions of the settlors, the trust’s purposes, and the welfare of any occupants under </w:t>
      </w:r>
      <w:r w:rsidRPr="0051106F">
        <w:rPr>
          <w:i/>
          <w:lang w:val="en-GB"/>
        </w:rPr>
        <w:t>s. 15</w:t>
      </w:r>
      <w:r w:rsidRPr="0051106F">
        <w:rPr>
          <w:lang w:val="en-GB"/>
        </w:rPr>
        <w:t>. Where the home continues to serve its family purpose, and vulnerable beneficiaries are involved, the court may postpone or refuse sale despite a creditor’s request.</w:t>
      </w:r>
    </w:p>
    <w:p w14:paraId="1FCA67B7" w14:textId="77777777" w:rsidR="0051106F" w:rsidRPr="0051106F" w:rsidRDefault="0051106F" w:rsidP="0051106F">
      <w:pPr>
        <w:rPr>
          <w:lang w:val="en-GB"/>
        </w:rPr>
      </w:pPr>
      <w:r w:rsidRPr="0051106F">
        <w:rPr>
          <w:lang w:val="en-GB"/>
        </w:rPr>
        <w:t>Option B is incorrect because a secured creditor’s rights do not automatically prevail; they must be balanced with the statutory factors.</w:t>
      </w:r>
      <w:r w:rsidRPr="0051106F">
        <w:rPr>
          <w:lang w:val="en-GB"/>
        </w:rPr>
        <w:br/>
      </w:r>
      <w:r w:rsidRPr="0051106F">
        <w:rPr>
          <w:lang w:val="en-GB"/>
        </w:rPr>
        <w:lastRenderedPageBreak/>
        <w:t>Option C is incorrect since trustees’ duties are owed primarily to beneficiaries, not creditors.</w:t>
      </w:r>
      <w:r w:rsidRPr="0051106F">
        <w:rPr>
          <w:lang w:val="en-GB"/>
        </w:rPr>
        <w:br/>
        <w:t xml:space="preserve">Option D is incorrect as welfare remains a valid statutory consideration under </w:t>
      </w:r>
      <w:r w:rsidRPr="0051106F">
        <w:rPr>
          <w:i/>
          <w:lang w:val="en-GB"/>
        </w:rPr>
        <w:t>s. 15(1)(c)</w:t>
      </w:r>
      <w:r w:rsidRPr="0051106F">
        <w:rPr>
          <w:lang w:val="en-GB"/>
        </w:rPr>
        <w:t>.</w:t>
      </w:r>
      <w:r w:rsidRPr="0051106F">
        <w:rPr>
          <w:lang w:val="en-GB"/>
        </w:rPr>
        <w:br/>
        <w:t>Option E is incorrect because courts do not extinguish equitable interests merely to satisfy debt; such relief must follow equitable principles and statutory discretion.</w:t>
      </w:r>
    </w:p>
    <w:p w14:paraId="32F98D6E" w14:textId="77777777" w:rsidR="0051106F" w:rsidRPr="0051106F" w:rsidRDefault="0051106F" w:rsidP="0051106F">
      <w:pPr>
        <w:rPr>
          <w:b/>
          <w:lang w:val="en-GB"/>
        </w:rPr>
      </w:pPr>
      <w:bookmarkStart w:id="33" w:name="_ozg7u9q0o2bc"/>
      <w:bookmarkEnd w:id="33"/>
      <w:r w:rsidRPr="0051106F">
        <w:rPr>
          <w:b/>
          <w:lang w:val="en-GB"/>
        </w:rPr>
        <w:t>Question 21 (Duty to Consult)</w:t>
      </w:r>
    </w:p>
    <w:p w14:paraId="2AB38669" w14:textId="77777777" w:rsidR="0051106F" w:rsidRPr="0051106F" w:rsidRDefault="0051106F" w:rsidP="0051106F">
      <w:pPr>
        <w:rPr>
          <w:lang w:val="en-GB"/>
        </w:rPr>
      </w:pPr>
      <w:r w:rsidRPr="0051106F">
        <w:rPr>
          <w:lang w:val="en-GB"/>
        </w:rPr>
        <w:t xml:space="preserve">Anna and Dominic, siblings, were appointed trustees of their late father’s country house, which was held on trust for themselves and their younger sister, Lucy. The trust expressly stated that the property could be sold, let, or retained at the trustees’ discretion. After a few years, Anna proposed leasing the house to tenants to raise income for repairs, but Dominic preferred to sell the property outright to divide the proceeds. Without consulting Lucy, who was of full age and living abroad, Anna unilaterally granted a three-year lease to a local family. When Dominic found out, he was furious, arguing that the decision required unanimity and prior consultation with all beneficiaries. Lucy later learned of the lease and complained that she had not been consulted, alleging that Anna had breached her statutory duty under </w:t>
      </w:r>
      <w:r w:rsidRPr="0051106F">
        <w:rPr>
          <w:i/>
          <w:lang w:val="en-GB"/>
        </w:rPr>
        <w:t>s. 11 Trusts of Land and Appointment of Trustees Act 1996</w:t>
      </w:r>
      <w:r w:rsidRPr="0051106F">
        <w:rPr>
          <w:lang w:val="en-GB"/>
        </w:rPr>
        <w:t>. The family now seeks legal advice on whether Anna’s action was valid and what obligations the statute imposes.</w:t>
      </w:r>
    </w:p>
    <w:p w14:paraId="44382EA1" w14:textId="77777777" w:rsidR="0051106F" w:rsidRPr="0051106F" w:rsidRDefault="0051106F" w:rsidP="0051106F">
      <w:pPr>
        <w:rPr>
          <w:lang w:val="en-GB"/>
        </w:rPr>
      </w:pPr>
      <w:r w:rsidRPr="0051106F">
        <w:rPr>
          <w:lang w:val="en-GB"/>
        </w:rPr>
        <w:t>As their solicitor, how would you advise?</w:t>
      </w:r>
    </w:p>
    <w:p w14:paraId="3A61B114" w14:textId="77777777" w:rsidR="0051106F" w:rsidRPr="0051106F" w:rsidRDefault="0051106F" w:rsidP="0051106F">
      <w:pPr>
        <w:rPr>
          <w:lang w:val="en-GB"/>
        </w:rPr>
      </w:pPr>
      <w:r w:rsidRPr="0051106F">
        <w:rPr>
          <w:lang w:val="en-GB"/>
        </w:rPr>
        <w:t>A. Trustees must, so far as practicable, consult beneficiaries of full age before exercising powers affecting the land.</w:t>
      </w:r>
      <w:r w:rsidRPr="0051106F">
        <w:rPr>
          <w:lang w:val="en-GB"/>
        </w:rPr>
        <w:br/>
        <w:t>B. Trustees may act by majority unless the trust instrument states otherwise.</w:t>
      </w:r>
      <w:r w:rsidRPr="0051106F">
        <w:rPr>
          <w:lang w:val="en-GB"/>
        </w:rPr>
        <w:br/>
        <w:t>C. Trustees need not consult beneficiaries for leases of less than five years.</w:t>
      </w:r>
      <w:r w:rsidRPr="0051106F">
        <w:rPr>
          <w:lang w:val="en-GB"/>
        </w:rPr>
        <w:br/>
        <w:t xml:space="preserve">D. Beneficiaries have no right to be consulted under </w:t>
      </w:r>
      <w:r w:rsidRPr="0051106F">
        <w:rPr>
          <w:i/>
          <w:lang w:val="en-GB"/>
        </w:rPr>
        <w:t>TOLATA 1996</w:t>
      </w:r>
      <w:r w:rsidRPr="0051106F">
        <w:rPr>
          <w:lang w:val="en-GB"/>
        </w:rPr>
        <w:t>.</w:t>
      </w:r>
      <w:r w:rsidRPr="0051106F">
        <w:rPr>
          <w:lang w:val="en-GB"/>
        </w:rPr>
        <w:br/>
        <w:t>E. Consultation is optional and only applies where the property is being sold.</w:t>
      </w:r>
    </w:p>
    <w:p w14:paraId="50D316E5" w14:textId="77777777" w:rsidR="0051106F" w:rsidRPr="0051106F" w:rsidRDefault="0051106F" w:rsidP="0051106F">
      <w:pPr>
        <w:rPr>
          <w:b/>
          <w:lang w:val="en-GB"/>
        </w:rPr>
      </w:pPr>
      <w:r w:rsidRPr="0051106F">
        <w:rPr>
          <w:b/>
          <w:lang w:val="en-GB"/>
        </w:rPr>
        <w:t>The correct option is A.</w:t>
      </w:r>
    </w:p>
    <w:p w14:paraId="4D2225BC"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11 Trusts of Land and Appointment of Trustees Act 1996</w:t>
      </w:r>
      <w:r w:rsidRPr="0051106F">
        <w:rPr>
          <w:lang w:val="en-GB"/>
        </w:rPr>
        <w:t>, trustees must, so far as practicable, consult beneficiaries of full age who are beneficially entitled to an interest in possession. They must, where possible, give effect to the wishes of the majority (by value). Anna’s failure to consult Lucy before granting the lease constitutes a breach of that statutory duty.</w:t>
      </w:r>
    </w:p>
    <w:p w14:paraId="320E6F45" w14:textId="77777777" w:rsidR="0051106F" w:rsidRPr="0051106F" w:rsidRDefault="0051106F" w:rsidP="0051106F">
      <w:pPr>
        <w:rPr>
          <w:lang w:val="en-GB"/>
        </w:rPr>
      </w:pPr>
      <w:r w:rsidRPr="0051106F">
        <w:rPr>
          <w:lang w:val="en-GB"/>
        </w:rPr>
        <w:t>Option B is incorrect because trustees must act unanimously in exercising substantive powers unless expressly authorised otherwise.</w:t>
      </w:r>
      <w:r w:rsidRPr="0051106F">
        <w:rPr>
          <w:lang w:val="en-GB"/>
        </w:rPr>
        <w:br/>
        <w:t>Option C is incorrect since the duty applies regardless of lease length.</w:t>
      </w:r>
      <w:r w:rsidRPr="0051106F">
        <w:rPr>
          <w:lang w:val="en-GB"/>
        </w:rPr>
        <w:br/>
        <w:t>Option D is incorrect as beneficiaries enjoy participatory rights under the statute.</w:t>
      </w:r>
      <w:r w:rsidRPr="0051106F">
        <w:rPr>
          <w:lang w:val="en-GB"/>
        </w:rPr>
        <w:br/>
      </w:r>
      <w:r w:rsidRPr="0051106F">
        <w:rPr>
          <w:lang w:val="en-GB"/>
        </w:rPr>
        <w:lastRenderedPageBreak/>
        <w:t>Option E is incorrect because consultation extends to all major dealings with trust property, not just sales.</w:t>
      </w:r>
    </w:p>
    <w:p w14:paraId="6ECF78F7" w14:textId="77777777" w:rsidR="0051106F" w:rsidRPr="0051106F" w:rsidRDefault="0051106F" w:rsidP="0051106F">
      <w:pPr>
        <w:rPr>
          <w:lang w:val="en-GB"/>
        </w:rPr>
      </w:pPr>
      <w:r w:rsidRPr="0051106F">
        <w:rPr>
          <w:lang w:val="en-GB"/>
        </w:rPr>
        <w:pict w14:anchorId="508C5C55">
          <v:rect id="_x0000_i1775" style="width:468pt;height:1.2pt" o:hralign="center" o:hrstd="t" o:hr="t" fillcolor="#a0a0a0" stroked="f"/>
        </w:pict>
      </w:r>
    </w:p>
    <w:p w14:paraId="28607FD6" w14:textId="77777777" w:rsidR="0051106F" w:rsidRPr="0051106F" w:rsidRDefault="0051106F" w:rsidP="0051106F">
      <w:pPr>
        <w:rPr>
          <w:b/>
          <w:lang w:val="en-GB"/>
        </w:rPr>
      </w:pPr>
      <w:bookmarkStart w:id="34" w:name="_hg8q1adu0hia"/>
      <w:bookmarkEnd w:id="34"/>
      <w:r w:rsidRPr="0051106F">
        <w:rPr>
          <w:b/>
          <w:lang w:val="en-GB"/>
        </w:rPr>
        <w:t>Question 22 (Effect of Bankruptcy on Co-ownership)</w:t>
      </w:r>
    </w:p>
    <w:p w14:paraId="191501FF" w14:textId="77777777" w:rsidR="0051106F" w:rsidRPr="0051106F" w:rsidRDefault="0051106F" w:rsidP="0051106F">
      <w:pPr>
        <w:rPr>
          <w:lang w:val="en-GB"/>
        </w:rPr>
      </w:pPr>
      <w:r w:rsidRPr="0051106F">
        <w:rPr>
          <w:lang w:val="en-GB"/>
        </w:rPr>
        <w:t xml:space="preserve">Martin and Olivia purchased a suburban house in Birmingham as beneficial joint tenants and lived there for fifteen years. Martin operated a small construction business, which later fell into heavy debt. He was declared bankrupt, and his equitable interest automatically vested in the trustee in bankruptcy under the </w:t>
      </w:r>
      <w:r w:rsidRPr="0051106F">
        <w:rPr>
          <w:i/>
          <w:lang w:val="en-GB"/>
        </w:rPr>
        <w:t>Insolvency Act 1986</w:t>
      </w:r>
      <w:r w:rsidRPr="0051106F">
        <w:rPr>
          <w:lang w:val="en-GB"/>
        </w:rPr>
        <w:t xml:space="preserve">. Olivia, who continued to live in the home, feared losing it and offered to buy Martin’s share. The trustee refused, insisting on selling the property to satisfy creditors. Olivia opposed the sale, arguing that she had contributed more to the mortgage and that forcing a sale would cause exceptional hardship, particularly because her elderly mother lived with her. The trustee applied to court for an order for sale under </w:t>
      </w:r>
      <w:r w:rsidRPr="0051106F">
        <w:rPr>
          <w:i/>
          <w:lang w:val="en-GB"/>
        </w:rPr>
        <w:t>s. 14 Trusts of Land and Appointment of Trustees Act 1996</w:t>
      </w:r>
      <w:r w:rsidRPr="0051106F">
        <w:rPr>
          <w:lang w:val="en-GB"/>
        </w:rPr>
        <w:t>. The judge must now decide whether the creditors’ rights outweigh Olivia’s hardship and emotional attachment. The solicitor advising the trustee must anticipate how the court will exercise its discretion.</w:t>
      </w:r>
    </w:p>
    <w:p w14:paraId="55FA5187" w14:textId="77777777" w:rsidR="0051106F" w:rsidRPr="0051106F" w:rsidRDefault="0051106F" w:rsidP="0051106F">
      <w:pPr>
        <w:rPr>
          <w:lang w:val="en-GB"/>
        </w:rPr>
      </w:pPr>
      <w:r w:rsidRPr="0051106F">
        <w:rPr>
          <w:lang w:val="en-GB"/>
        </w:rPr>
        <w:t>Which of the following best describes how the court is likely to decide?</w:t>
      </w:r>
    </w:p>
    <w:p w14:paraId="7F16833A" w14:textId="77777777" w:rsidR="0051106F" w:rsidRPr="0051106F" w:rsidRDefault="0051106F" w:rsidP="0051106F">
      <w:pPr>
        <w:rPr>
          <w:lang w:val="en-GB"/>
        </w:rPr>
      </w:pPr>
      <w:r w:rsidRPr="0051106F">
        <w:rPr>
          <w:lang w:val="en-GB"/>
        </w:rPr>
        <w:t>A. The trustee’s claim will normally prevail, subject to limited postponement for exceptional hardship.</w:t>
      </w:r>
      <w:r w:rsidRPr="0051106F">
        <w:rPr>
          <w:lang w:val="en-GB"/>
        </w:rPr>
        <w:br/>
        <w:t xml:space="preserve"> B. The court must always prioritise the co-owner’s family interests.</w:t>
      </w:r>
      <w:r w:rsidRPr="0051106F">
        <w:rPr>
          <w:lang w:val="en-GB"/>
        </w:rPr>
        <w:br/>
        <w:t xml:space="preserve"> C. Bankruptcy has no effect on the joint tenancy, which remains intact.</w:t>
      </w:r>
      <w:r w:rsidRPr="0051106F">
        <w:rPr>
          <w:lang w:val="en-GB"/>
        </w:rPr>
        <w:br/>
        <w:t xml:space="preserve"> D. The court may indefinitely refuse sale on compassionate grounds.</w:t>
      </w:r>
      <w:r w:rsidRPr="0051106F">
        <w:rPr>
          <w:lang w:val="en-GB"/>
        </w:rPr>
        <w:br/>
        <w:t xml:space="preserve"> E. The property automatically passes to the solvent co-owner upon bankruptcy.</w:t>
      </w:r>
    </w:p>
    <w:p w14:paraId="1DB54A73" w14:textId="77777777" w:rsidR="0051106F" w:rsidRPr="0051106F" w:rsidRDefault="0051106F" w:rsidP="0051106F">
      <w:pPr>
        <w:rPr>
          <w:b/>
          <w:lang w:val="en-GB"/>
        </w:rPr>
      </w:pPr>
      <w:r w:rsidRPr="0051106F">
        <w:rPr>
          <w:b/>
          <w:lang w:val="en-GB"/>
        </w:rPr>
        <w:t>The correct option is A.</w:t>
      </w:r>
    </w:p>
    <w:p w14:paraId="4EF5D35A"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Upon bankruptcy, the joint tenancy is severed, and the bankrupt’s share vests in the trustee, who may seek sale under </w:t>
      </w:r>
      <w:r w:rsidRPr="0051106F">
        <w:rPr>
          <w:i/>
          <w:lang w:val="en-GB"/>
        </w:rPr>
        <w:t>TOLATA 1996</w:t>
      </w:r>
      <w:r w:rsidRPr="0051106F">
        <w:rPr>
          <w:lang w:val="en-GB"/>
        </w:rPr>
        <w:t xml:space="preserve">. In </w:t>
      </w:r>
      <w:r w:rsidRPr="0051106F">
        <w:rPr>
          <w:b/>
          <w:i/>
          <w:lang w:val="en-GB"/>
        </w:rPr>
        <w:t>Re Citro (Domenico) [1991] Ch 142</w:t>
      </w:r>
      <w:r w:rsidRPr="0051106F">
        <w:rPr>
          <w:lang w:val="en-GB"/>
        </w:rPr>
        <w:t>, the court held that creditors’ interests generally prevail unless truly exceptional hardship exists. Emotional distress or ordinary inconvenience is insufficient.</w:t>
      </w:r>
    </w:p>
    <w:p w14:paraId="47B9F8AA" w14:textId="77777777" w:rsidR="0051106F" w:rsidRPr="0051106F" w:rsidRDefault="0051106F" w:rsidP="0051106F">
      <w:pPr>
        <w:rPr>
          <w:lang w:val="en-GB"/>
        </w:rPr>
      </w:pPr>
      <w:r w:rsidRPr="0051106F">
        <w:rPr>
          <w:lang w:val="en-GB"/>
        </w:rPr>
        <w:t>Option B is incorrect as family hardship is considered but rarely decisive.</w:t>
      </w:r>
      <w:r w:rsidRPr="0051106F">
        <w:rPr>
          <w:lang w:val="en-GB"/>
        </w:rPr>
        <w:br/>
        <w:t>Option C is incorrect because bankruptcy severs the joint tenancy by operation of law.</w:t>
      </w:r>
      <w:r w:rsidRPr="0051106F">
        <w:rPr>
          <w:lang w:val="en-GB"/>
        </w:rPr>
        <w:br/>
        <w:t>Option D is incorrect since indefinite refusal would frustrate insolvency policy.</w:t>
      </w:r>
      <w:r w:rsidRPr="0051106F">
        <w:rPr>
          <w:lang w:val="en-GB"/>
        </w:rPr>
        <w:br/>
        <w:t>Option E is incorrect as the bankrupt’s share vests in the trustee, not automatically in the co-owner.</w:t>
      </w:r>
    </w:p>
    <w:p w14:paraId="44856AD9" w14:textId="77777777" w:rsidR="0051106F" w:rsidRPr="0051106F" w:rsidRDefault="0051106F" w:rsidP="0051106F">
      <w:pPr>
        <w:rPr>
          <w:lang w:val="en-GB"/>
        </w:rPr>
      </w:pPr>
    </w:p>
    <w:p w14:paraId="4D60DF8C" w14:textId="77777777" w:rsidR="0051106F" w:rsidRPr="0051106F" w:rsidRDefault="0051106F" w:rsidP="0051106F">
      <w:pPr>
        <w:rPr>
          <w:lang w:val="en-GB"/>
        </w:rPr>
      </w:pPr>
      <w:r w:rsidRPr="0051106F">
        <w:rPr>
          <w:lang w:val="en-GB"/>
        </w:rPr>
        <w:lastRenderedPageBreak/>
        <w:pict w14:anchorId="33BF0C03">
          <v:rect id="_x0000_i1776" style="width:468pt;height:1.2pt" o:hralign="center" o:hrstd="t" o:hr="t" fillcolor="#a0a0a0" stroked="f"/>
        </w:pict>
      </w:r>
    </w:p>
    <w:p w14:paraId="186CDA19" w14:textId="77777777" w:rsidR="0051106F" w:rsidRPr="0051106F" w:rsidRDefault="0051106F" w:rsidP="0051106F">
      <w:pPr>
        <w:rPr>
          <w:b/>
          <w:lang w:val="en-GB"/>
        </w:rPr>
      </w:pPr>
      <w:bookmarkStart w:id="35" w:name="_evtx9hk72zy2"/>
      <w:bookmarkEnd w:id="35"/>
      <w:r w:rsidRPr="0051106F">
        <w:rPr>
          <w:b/>
          <w:lang w:val="en-GB"/>
        </w:rPr>
        <w:t>Question 23 (Overreaching in a Sale by Trustees)</w:t>
      </w:r>
    </w:p>
    <w:p w14:paraId="22F7BB90" w14:textId="77777777" w:rsidR="0051106F" w:rsidRPr="0051106F" w:rsidRDefault="0051106F" w:rsidP="0051106F">
      <w:pPr>
        <w:rPr>
          <w:lang w:val="en-GB"/>
        </w:rPr>
      </w:pPr>
      <w:r w:rsidRPr="0051106F">
        <w:rPr>
          <w:lang w:val="en-GB"/>
        </w:rPr>
        <w:t>Two sisters, Natalie and Claire, inherited a London townhouse under their late father’s will, which created a trust of land in their joint names for the benefit of themselves and their younger brother, Louis. The property was let to tenants, and all three siblings shared the rental income for several years. Later, Natalie and Claire decided to sell the property to release capital for a new business venture. Louis, who was studying abroad, was informed of the plan but took no active role. At completion, the purchaser, acting through his solicitor, paid the full purchase price to Natalie, who attended alone. Claire did not sign the transfer deed or receive any proceeds. After the sale, Louis discovered that his beneficial interest had been ignored and argued that the purchaser held the property subject to his interest. The buyer insisted that the doctrine of overreaching had freed the title from all equitable rights. The dispute now turns on whether overreaching was properly effected when the purchase money was paid to Natalie alone.</w:t>
      </w:r>
    </w:p>
    <w:p w14:paraId="14E34BEC" w14:textId="77777777" w:rsidR="0051106F" w:rsidRPr="0051106F" w:rsidRDefault="0051106F" w:rsidP="0051106F">
      <w:pPr>
        <w:rPr>
          <w:lang w:val="en-GB"/>
        </w:rPr>
      </w:pPr>
      <w:r w:rsidRPr="0051106F">
        <w:rPr>
          <w:lang w:val="en-GB"/>
        </w:rPr>
        <w:t>As the solicitor advising Louis, what is the correct legal position?</w:t>
      </w:r>
    </w:p>
    <w:p w14:paraId="6EE45095" w14:textId="77777777" w:rsidR="0051106F" w:rsidRPr="0051106F" w:rsidRDefault="0051106F" w:rsidP="0051106F">
      <w:pPr>
        <w:rPr>
          <w:lang w:val="en-GB"/>
        </w:rPr>
      </w:pPr>
      <w:r w:rsidRPr="0051106F">
        <w:rPr>
          <w:lang w:val="en-GB"/>
        </w:rPr>
        <w:t>A. Overreaching was ineffective because payment was made to fewer than two trustees.</w:t>
      </w:r>
      <w:r w:rsidRPr="0051106F">
        <w:rPr>
          <w:lang w:val="en-GB"/>
        </w:rPr>
        <w:br/>
        <w:t xml:space="preserve"> B. Overreaching occurred automatically upon execution of the conveyance.</w:t>
      </w:r>
      <w:r w:rsidRPr="0051106F">
        <w:rPr>
          <w:lang w:val="en-GB"/>
        </w:rPr>
        <w:br/>
        <w:t xml:space="preserve"> C. Overreaching applied because Natalie was a trustee and acted in good faith.</w:t>
      </w:r>
      <w:r w:rsidRPr="0051106F">
        <w:rPr>
          <w:lang w:val="en-GB"/>
        </w:rPr>
        <w:br/>
        <w:t xml:space="preserve"> D. Overreaching applied because the purchaser had no notice of the beneficiaries’ interests.</w:t>
      </w:r>
      <w:r w:rsidRPr="0051106F">
        <w:rPr>
          <w:lang w:val="en-GB"/>
        </w:rPr>
        <w:br/>
        <w:t xml:space="preserve"> E. Overreaching was unnecessary since the sale was by family trustees.</w:t>
      </w:r>
    </w:p>
    <w:p w14:paraId="47F458A4" w14:textId="77777777" w:rsidR="0051106F" w:rsidRPr="0051106F" w:rsidRDefault="0051106F" w:rsidP="0051106F">
      <w:pPr>
        <w:rPr>
          <w:b/>
          <w:lang w:val="en-GB"/>
        </w:rPr>
      </w:pPr>
      <w:r w:rsidRPr="0051106F">
        <w:rPr>
          <w:b/>
          <w:lang w:val="en-GB"/>
        </w:rPr>
        <w:t>The correct option is A.</w:t>
      </w:r>
    </w:p>
    <w:p w14:paraId="03F976CE"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ss. 2(1) and 27 Law of Property Act 1925</w:t>
      </w:r>
      <w:r w:rsidRPr="0051106F">
        <w:rPr>
          <w:lang w:val="en-GB"/>
        </w:rPr>
        <w:t>, overreaching occurs only where capital money is paid to at least two trustees or a trust corporation. Because payment was made to Natalie alone, the beneficial interests of Claire and Louis were not detached from the land and continue to bind it.</w:t>
      </w:r>
    </w:p>
    <w:p w14:paraId="144F6D8B" w14:textId="77777777" w:rsidR="0051106F" w:rsidRPr="0051106F" w:rsidRDefault="0051106F" w:rsidP="0051106F">
      <w:pPr>
        <w:rPr>
          <w:lang w:val="en-GB"/>
        </w:rPr>
      </w:pPr>
      <w:r w:rsidRPr="0051106F">
        <w:rPr>
          <w:lang w:val="en-GB"/>
        </w:rPr>
        <w:t>Option B is incorrect because mere execution of the deed does not meet the statutory condition.</w:t>
      </w:r>
      <w:r w:rsidRPr="0051106F">
        <w:rPr>
          <w:lang w:val="en-GB"/>
        </w:rPr>
        <w:br/>
        <w:t xml:space="preserve">Option C is incorrect since good faith cannot replace compliance with </w:t>
      </w:r>
      <w:r w:rsidRPr="0051106F">
        <w:rPr>
          <w:i/>
          <w:lang w:val="en-GB"/>
        </w:rPr>
        <w:t>s. 27</w:t>
      </w:r>
      <w:r w:rsidRPr="0051106F">
        <w:rPr>
          <w:lang w:val="en-GB"/>
        </w:rPr>
        <w:t>.</w:t>
      </w:r>
      <w:r w:rsidRPr="0051106F">
        <w:rPr>
          <w:lang w:val="en-GB"/>
        </w:rPr>
        <w:br/>
        <w:t>Option D is incorrect as overreaching depends on payment mechanics, not notice.</w:t>
      </w:r>
      <w:r w:rsidRPr="0051106F">
        <w:rPr>
          <w:lang w:val="en-GB"/>
        </w:rPr>
        <w:br/>
        <w:t>Option E is incorrect because family status does not alter statutory requirements.</w:t>
      </w:r>
    </w:p>
    <w:p w14:paraId="462A2385" w14:textId="77777777" w:rsidR="0051106F" w:rsidRPr="0051106F" w:rsidRDefault="0051106F" w:rsidP="0051106F">
      <w:pPr>
        <w:rPr>
          <w:lang w:val="en-GB"/>
        </w:rPr>
      </w:pPr>
      <w:r w:rsidRPr="0051106F">
        <w:rPr>
          <w:lang w:val="en-GB"/>
        </w:rPr>
        <w:pict w14:anchorId="433C8E7B">
          <v:rect id="_x0000_i1777" style="width:468pt;height:1.2pt" o:hralign="center" o:hrstd="t" o:hr="t" fillcolor="#a0a0a0" stroked="f"/>
        </w:pict>
      </w:r>
    </w:p>
    <w:p w14:paraId="59A17DBB" w14:textId="77777777" w:rsidR="0051106F" w:rsidRPr="0051106F" w:rsidRDefault="0051106F" w:rsidP="0051106F">
      <w:pPr>
        <w:rPr>
          <w:b/>
          <w:lang w:val="en-GB"/>
        </w:rPr>
      </w:pPr>
      <w:bookmarkStart w:id="36" w:name="_x8ksyxgjxcej"/>
      <w:bookmarkEnd w:id="36"/>
      <w:r w:rsidRPr="0051106F">
        <w:rPr>
          <w:b/>
          <w:lang w:val="en-GB"/>
        </w:rPr>
        <w:t>Question 24 (Constructive Trusts in Domestic Context)</w:t>
      </w:r>
    </w:p>
    <w:p w14:paraId="236155AA" w14:textId="77777777" w:rsidR="0051106F" w:rsidRPr="0051106F" w:rsidRDefault="0051106F" w:rsidP="0051106F">
      <w:pPr>
        <w:rPr>
          <w:lang w:val="en-GB"/>
        </w:rPr>
      </w:pPr>
      <w:r w:rsidRPr="0051106F">
        <w:rPr>
          <w:lang w:val="en-GB"/>
        </w:rPr>
        <w:lastRenderedPageBreak/>
        <w:t>James and Rebecca, an unmarried couple, purchased a seaside cottage in Cornwall for £400,000. The legal title was registered solely in Rebecca’s name because she provided the deposit and obtained the mortgage herself. They lived there for over a decade, pooling their incomes to cover bills and expenses. James, a skilled carpenter, spent years improving the home, installing new floors, refitting the kitchen, and building a garden workshop that raised the property’s value. He also paid insurance, council tax, and other regular outgoings. The couple often referred to the cottage as “our home,” and Rebecca once told friends that “we built this life together.” When the relationship ended, Rebecca claimed sole ownership, arguing that James’s efforts were voluntary and purely domestic. James maintained that he had relied on their shared understanding of joint ownership when devoting time and money to the property. The dispute centres on whether a constructive trust should be inferred from their conduct and mutual intentions.</w:t>
      </w:r>
    </w:p>
    <w:p w14:paraId="68200F5B" w14:textId="77777777" w:rsidR="0051106F" w:rsidRPr="0051106F" w:rsidRDefault="0051106F" w:rsidP="0051106F">
      <w:pPr>
        <w:rPr>
          <w:lang w:val="en-GB"/>
        </w:rPr>
      </w:pPr>
      <w:r w:rsidRPr="0051106F">
        <w:rPr>
          <w:lang w:val="en-GB"/>
        </w:rPr>
        <w:t>As James’s solicitor, what is the most accurate statement of the law?</w:t>
      </w:r>
    </w:p>
    <w:p w14:paraId="30FA0388" w14:textId="77777777" w:rsidR="0051106F" w:rsidRPr="0051106F" w:rsidRDefault="0051106F" w:rsidP="0051106F">
      <w:pPr>
        <w:rPr>
          <w:lang w:val="en-GB"/>
        </w:rPr>
      </w:pPr>
      <w:r w:rsidRPr="0051106F">
        <w:rPr>
          <w:lang w:val="en-GB"/>
        </w:rPr>
        <w:t>A. A constructive trust may arise where conduct shows a shared intention and detrimental reliance.</w:t>
      </w:r>
      <w:r w:rsidRPr="0051106F">
        <w:rPr>
          <w:lang w:val="en-GB"/>
        </w:rPr>
        <w:br/>
        <w:t>B. Only direct financial contributions can establish a beneficial interest.</w:t>
      </w:r>
      <w:r w:rsidRPr="0051106F">
        <w:rPr>
          <w:lang w:val="en-GB"/>
        </w:rPr>
        <w:br/>
        <w:t>C. A resulting trust automatically arises where improvements are made.</w:t>
      </w:r>
      <w:r w:rsidRPr="0051106F">
        <w:rPr>
          <w:lang w:val="en-GB"/>
        </w:rPr>
        <w:br/>
        <w:t xml:space="preserve">D. No beneficial interest can arise without a written declaration under </w:t>
      </w:r>
      <w:r w:rsidRPr="0051106F">
        <w:rPr>
          <w:i/>
          <w:lang w:val="en-GB"/>
        </w:rPr>
        <w:t>s. 53 Law of Property Act 1925</w:t>
      </w:r>
      <w:r w:rsidRPr="0051106F">
        <w:rPr>
          <w:lang w:val="en-GB"/>
        </w:rPr>
        <w:t>.</w:t>
      </w:r>
      <w:r w:rsidRPr="0051106F">
        <w:rPr>
          <w:lang w:val="en-GB"/>
        </w:rPr>
        <w:br/>
        <w:t>E. The absence of joint legal title prevents any equitable claim.</w:t>
      </w:r>
    </w:p>
    <w:p w14:paraId="02663A59" w14:textId="77777777" w:rsidR="0051106F" w:rsidRPr="0051106F" w:rsidRDefault="0051106F" w:rsidP="0051106F">
      <w:pPr>
        <w:rPr>
          <w:b/>
          <w:lang w:val="en-GB"/>
        </w:rPr>
      </w:pPr>
      <w:r w:rsidRPr="0051106F">
        <w:rPr>
          <w:b/>
          <w:lang w:val="en-GB"/>
        </w:rPr>
        <w:t>The correct option is A.</w:t>
      </w:r>
    </w:p>
    <w:p w14:paraId="26D915D1"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Stack v Dowden [2007] UKHL 17</w:t>
      </w:r>
      <w:r w:rsidRPr="0051106F">
        <w:rPr>
          <w:lang w:val="en-GB"/>
        </w:rPr>
        <w:t xml:space="preserve"> and </w:t>
      </w:r>
      <w:r w:rsidRPr="0051106F">
        <w:rPr>
          <w:b/>
          <w:i/>
          <w:lang w:val="en-GB"/>
        </w:rPr>
        <w:t>Jones v Kernott [2011] UKSC 53</w:t>
      </w:r>
      <w:r w:rsidRPr="0051106F">
        <w:rPr>
          <w:lang w:val="en-GB"/>
        </w:rPr>
        <w:t>, courts may infer a constructive trust where the parties intended to share ownership and one acted to their detriment in reliance on that belief. James’s consistent labour, financial input, and reliance on their shared assumption of co-ownership support such an inference.</w:t>
      </w:r>
    </w:p>
    <w:p w14:paraId="7126B037" w14:textId="77777777" w:rsidR="0051106F" w:rsidRPr="0051106F" w:rsidRDefault="0051106F" w:rsidP="0051106F">
      <w:pPr>
        <w:rPr>
          <w:lang w:val="en-GB"/>
        </w:rPr>
      </w:pPr>
      <w:r w:rsidRPr="0051106F">
        <w:rPr>
          <w:lang w:val="en-GB"/>
        </w:rPr>
        <w:t>Option B is incorrect as equity recognises non-financial detriment.</w:t>
      </w:r>
      <w:r w:rsidRPr="0051106F">
        <w:rPr>
          <w:lang w:val="en-GB"/>
        </w:rPr>
        <w:br/>
        <w:t>Option C is incorrect since resulting trusts arise only from purchase contributions.</w:t>
      </w:r>
      <w:r w:rsidRPr="0051106F">
        <w:rPr>
          <w:lang w:val="en-GB"/>
        </w:rPr>
        <w:br/>
        <w:t xml:space="preserve">Option D is incorrect because  </w:t>
      </w:r>
      <w:r w:rsidRPr="0051106F">
        <w:rPr>
          <w:i/>
          <w:lang w:val="en-GB"/>
        </w:rPr>
        <w:t>s. 53 Law of Property Act 1925</w:t>
      </w:r>
      <w:r w:rsidRPr="0051106F">
        <w:rPr>
          <w:lang w:val="en-GB"/>
        </w:rPr>
        <w:t xml:space="preserve"> exempts constructive trusts from formal writing.</w:t>
      </w:r>
    </w:p>
    <w:p w14:paraId="74433526" w14:textId="77777777" w:rsidR="0051106F" w:rsidRPr="0051106F" w:rsidRDefault="0051106F" w:rsidP="0051106F">
      <w:pPr>
        <w:rPr>
          <w:lang w:val="en-GB"/>
        </w:rPr>
      </w:pPr>
      <w:r w:rsidRPr="0051106F">
        <w:rPr>
          <w:lang w:val="en-GB"/>
        </w:rPr>
        <w:pict w14:anchorId="0532D1CA">
          <v:rect id="_x0000_i1778" style="width:468pt;height:1.2pt" o:hralign="center" o:hrstd="t" o:hr="t" fillcolor="#a0a0a0" stroked="f"/>
        </w:pict>
      </w:r>
    </w:p>
    <w:p w14:paraId="515AE6B8" w14:textId="77777777" w:rsidR="0051106F" w:rsidRPr="0051106F" w:rsidRDefault="0051106F" w:rsidP="0051106F">
      <w:pPr>
        <w:rPr>
          <w:b/>
          <w:lang w:val="en-GB"/>
        </w:rPr>
      </w:pPr>
      <w:bookmarkStart w:id="37" w:name="_4l1evvzce339"/>
      <w:bookmarkEnd w:id="37"/>
      <w:r w:rsidRPr="0051106F">
        <w:rPr>
          <w:b/>
          <w:lang w:val="en-GB"/>
        </w:rPr>
        <w:t>Question 25 (Determining Beneficial Interests Without Declaration)</w:t>
      </w:r>
    </w:p>
    <w:p w14:paraId="2751FAAF" w14:textId="77777777" w:rsidR="0051106F" w:rsidRPr="0051106F" w:rsidRDefault="0051106F" w:rsidP="0051106F">
      <w:pPr>
        <w:rPr>
          <w:lang w:val="en-GB"/>
        </w:rPr>
      </w:pPr>
      <w:r w:rsidRPr="0051106F">
        <w:rPr>
          <w:lang w:val="en-GB"/>
        </w:rPr>
        <w:t xml:space="preserve">Amelia and Robert, long-time partners, bought a flat in Manchester for £300,000. The property was conveyed solely into Amelia’s name, as she secured the mortgage on her income alone. </w:t>
      </w:r>
      <w:r w:rsidRPr="0051106F">
        <w:rPr>
          <w:lang w:val="en-GB"/>
        </w:rPr>
        <w:lastRenderedPageBreak/>
        <w:t>Robert contributed half of the deposit and paid towards monthly mortgage instalments for the first three years. Both shared household expenses from their joint account and regularly referred to the flat as “our place.” They made no express declaration of trust. After their relationship deteriorated, Robert moved out and demanded a 50% share of the property, asserting that they intended to share ownership equally. Amelia insisted that the property was hers alone, arguing that she bore the long-term mortgage burden after Robert left and that his early contributions were temporary assistance. The couple’s friends recall them referring to the flat as their “joint investment,” but there was no written record. When Amelia refinanced the mortgage, she did so in her sole name without Robert’s consent. Robert now seeks legal advice on whether he has any equitable interest despite his absence from the title.</w:t>
      </w:r>
    </w:p>
    <w:p w14:paraId="0F0ADD40" w14:textId="77777777" w:rsidR="0051106F" w:rsidRPr="0051106F" w:rsidRDefault="0051106F" w:rsidP="0051106F">
      <w:pPr>
        <w:rPr>
          <w:lang w:val="en-GB"/>
        </w:rPr>
      </w:pPr>
      <w:r w:rsidRPr="0051106F">
        <w:rPr>
          <w:lang w:val="en-GB"/>
        </w:rPr>
        <w:t>As his solicitor, which of the following best describes the legal position?</w:t>
      </w:r>
    </w:p>
    <w:p w14:paraId="2ED69347" w14:textId="77777777" w:rsidR="0051106F" w:rsidRPr="0051106F" w:rsidRDefault="0051106F" w:rsidP="0051106F">
      <w:pPr>
        <w:rPr>
          <w:lang w:val="en-GB"/>
        </w:rPr>
      </w:pPr>
      <w:r w:rsidRPr="0051106F">
        <w:rPr>
          <w:lang w:val="en-GB"/>
        </w:rPr>
        <w:t>A. A common intention constructive trust may arise where conduct and contributions show shared ownership.</w:t>
      </w:r>
      <w:r w:rsidRPr="0051106F">
        <w:rPr>
          <w:lang w:val="en-GB"/>
        </w:rPr>
        <w:br/>
        <w:t xml:space="preserve">B. Robert’s claim fails because </w:t>
      </w:r>
      <w:r w:rsidRPr="0051106F">
        <w:rPr>
          <w:i/>
          <w:lang w:val="en-GB"/>
        </w:rPr>
        <w:t>s. 53(1)(b) Law of Property Act 1925</w:t>
      </w:r>
      <w:r w:rsidRPr="0051106F">
        <w:rPr>
          <w:lang w:val="en-GB"/>
        </w:rPr>
        <w:t xml:space="preserve"> requires a written declaration.</w:t>
      </w:r>
      <w:r w:rsidRPr="0051106F">
        <w:rPr>
          <w:lang w:val="en-GB"/>
        </w:rPr>
        <w:br/>
        <w:t>C. Equity presumes a resulting trust based solely on purchase money contribution.</w:t>
      </w:r>
      <w:r w:rsidRPr="0051106F">
        <w:rPr>
          <w:lang w:val="en-GB"/>
        </w:rPr>
        <w:br/>
        <w:t>D. Robert’s contributions are presumed gifts in a domestic relationship.</w:t>
      </w:r>
      <w:r w:rsidRPr="0051106F">
        <w:rPr>
          <w:lang w:val="en-GB"/>
        </w:rPr>
        <w:br/>
        <w:t>E. Amelia’s sole registration excludes any equitable claim by Robert.</w:t>
      </w:r>
    </w:p>
    <w:p w14:paraId="78DCD904" w14:textId="77777777" w:rsidR="0051106F" w:rsidRPr="0051106F" w:rsidRDefault="0051106F" w:rsidP="0051106F">
      <w:pPr>
        <w:rPr>
          <w:b/>
          <w:lang w:val="en-GB"/>
        </w:rPr>
      </w:pPr>
      <w:r w:rsidRPr="0051106F">
        <w:rPr>
          <w:b/>
          <w:lang w:val="en-GB"/>
        </w:rPr>
        <w:t>The correct option is A.</w:t>
      </w:r>
    </w:p>
    <w:p w14:paraId="4B7E6092"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Stack v Dowden [2007] UKHL 17</w:t>
      </w:r>
      <w:r w:rsidRPr="0051106F">
        <w:rPr>
          <w:lang w:val="en-GB"/>
        </w:rPr>
        <w:t xml:space="preserve"> and </w:t>
      </w:r>
      <w:r w:rsidRPr="0051106F">
        <w:rPr>
          <w:b/>
          <w:i/>
          <w:lang w:val="en-GB"/>
        </w:rPr>
        <w:t>Jones v Kernott [2011] UKSC 53</w:t>
      </w:r>
      <w:r w:rsidRPr="0051106F">
        <w:rPr>
          <w:lang w:val="en-GB"/>
        </w:rPr>
        <w:t>, the court may infer or impute a common intention constructive trust from conduct, payments, and mutual understanding. The whole course of dealing is examined to determine shared beneficial ownership despite the absence of writing.</w:t>
      </w:r>
    </w:p>
    <w:p w14:paraId="4A4B8D17" w14:textId="77777777" w:rsidR="0051106F" w:rsidRPr="0051106F" w:rsidRDefault="0051106F" w:rsidP="0051106F">
      <w:pPr>
        <w:rPr>
          <w:lang w:val="en-GB"/>
        </w:rPr>
      </w:pPr>
      <w:r w:rsidRPr="0051106F">
        <w:rPr>
          <w:lang w:val="en-GB"/>
        </w:rPr>
        <w:t xml:space="preserve">Option B is incorrect because </w:t>
      </w:r>
      <w:r w:rsidRPr="0051106F">
        <w:rPr>
          <w:i/>
          <w:lang w:val="en-GB"/>
        </w:rPr>
        <w:t>s. 53(2) Law of Property Act 1925</w:t>
      </w:r>
      <w:r w:rsidRPr="0051106F">
        <w:rPr>
          <w:lang w:val="en-GB"/>
        </w:rPr>
        <w:t xml:space="preserve"> exempts constructive trusts from formalities.</w:t>
      </w:r>
      <w:r w:rsidRPr="0051106F">
        <w:rPr>
          <w:lang w:val="en-GB"/>
        </w:rPr>
        <w:br/>
        <w:t>Option C is incorrect as resulting trusts depend only on purchase price contributions and ignore subsequent conduct.</w:t>
      </w:r>
      <w:r w:rsidRPr="0051106F">
        <w:rPr>
          <w:lang w:val="en-GB"/>
        </w:rPr>
        <w:br/>
        <w:t>Option D is incorrect since the presumption of advancement rarely applies to cohabiting couples.</w:t>
      </w:r>
      <w:r w:rsidRPr="0051106F">
        <w:rPr>
          <w:lang w:val="en-GB"/>
        </w:rPr>
        <w:br/>
        <w:t>Option E is incorrect because registration of title does not extinguish equitable rights.</w:t>
      </w:r>
    </w:p>
    <w:p w14:paraId="4F709335" w14:textId="77777777" w:rsidR="0051106F" w:rsidRPr="0051106F" w:rsidRDefault="0051106F" w:rsidP="0051106F">
      <w:pPr>
        <w:rPr>
          <w:lang w:val="en-GB"/>
        </w:rPr>
      </w:pPr>
      <w:r w:rsidRPr="0051106F">
        <w:rPr>
          <w:lang w:val="en-GB"/>
        </w:rPr>
        <w:pict w14:anchorId="09A6E257">
          <v:rect id="_x0000_i1779" style="width:468pt;height:1.2pt" o:hralign="center" o:hrstd="t" o:hr="t" fillcolor="#a0a0a0" stroked="f"/>
        </w:pict>
      </w:r>
    </w:p>
    <w:p w14:paraId="2CCC28A7" w14:textId="77777777" w:rsidR="0051106F" w:rsidRPr="0051106F" w:rsidRDefault="0051106F" w:rsidP="0051106F">
      <w:pPr>
        <w:rPr>
          <w:b/>
          <w:lang w:val="en-GB"/>
        </w:rPr>
      </w:pPr>
      <w:bookmarkStart w:id="38" w:name="_ykdriy8vmxws"/>
      <w:bookmarkEnd w:id="38"/>
      <w:r w:rsidRPr="0051106F">
        <w:rPr>
          <w:b/>
          <w:lang w:val="en-GB"/>
        </w:rPr>
        <w:t>Question 26 (Severance by Act Operating on One’s Own Share)</w:t>
      </w:r>
    </w:p>
    <w:p w14:paraId="2F4064B0" w14:textId="77777777" w:rsidR="0051106F" w:rsidRPr="0051106F" w:rsidRDefault="0051106F" w:rsidP="0051106F">
      <w:pPr>
        <w:rPr>
          <w:lang w:val="en-GB"/>
        </w:rPr>
      </w:pPr>
      <w:r w:rsidRPr="0051106F">
        <w:rPr>
          <w:lang w:val="en-GB"/>
        </w:rPr>
        <w:lastRenderedPageBreak/>
        <w:t xml:space="preserve">Marcus, Nathan, and Olivia jointly owned a rental property in Bristol as equitable joint tenants. Each contributed equally to the purchase price and were registered as proprietors. Several years later, Marcus, needing business capital, executed a written document transferring “all my interest in the property” to his cousin for £50,000. He signed the transfer, received payment, and banked the proceeds. Nathan and Olivia were unaware of the transaction. The cousin never registered the transfer, and Marcus continued to collect rent jointly until his sudden death. Nathan and Olivia claimed survivorship applied and that Marcus’s share passed to them. The cousin argued that the joint tenancy had been severed upon the written transfer. Nathan insisted severance required a formal notice under </w:t>
      </w:r>
      <w:r w:rsidRPr="0051106F">
        <w:rPr>
          <w:i/>
          <w:lang w:val="en-GB"/>
        </w:rPr>
        <w:t>s. 36(2) Law of Property Act 1925</w:t>
      </w:r>
      <w:r w:rsidRPr="0051106F">
        <w:rPr>
          <w:lang w:val="en-GB"/>
        </w:rPr>
        <w:t xml:space="preserve"> or at least the knowledge of other co-owners.</w:t>
      </w:r>
    </w:p>
    <w:p w14:paraId="54637B7E" w14:textId="77777777" w:rsidR="0051106F" w:rsidRPr="0051106F" w:rsidRDefault="0051106F" w:rsidP="0051106F">
      <w:pPr>
        <w:rPr>
          <w:lang w:val="en-GB"/>
        </w:rPr>
      </w:pPr>
      <w:r w:rsidRPr="0051106F">
        <w:rPr>
          <w:lang w:val="en-GB"/>
        </w:rPr>
        <w:t>Which of the following best describes the legal position?</w:t>
      </w:r>
    </w:p>
    <w:p w14:paraId="07857C86" w14:textId="77777777" w:rsidR="0051106F" w:rsidRPr="0051106F" w:rsidRDefault="0051106F" w:rsidP="0051106F">
      <w:pPr>
        <w:rPr>
          <w:lang w:val="en-GB"/>
        </w:rPr>
      </w:pPr>
      <w:r w:rsidRPr="0051106F">
        <w:rPr>
          <w:lang w:val="en-GB"/>
        </w:rPr>
        <w:t>A. The joint tenancy was severed when Marcus disposed of his equitable share in writing.</w:t>
      </w:r>
      <w:r w:rsidRPr="0051106F">
        <w:rPr>
          <w:lang w:val="en-GB"/>
        </w:rPr>
        <w:br/>
        <w:t>B. The joint tenancy remained unsevered until Marcus’s death.</w:t>
      </w:r>
      <w:r w:rsidRPr="0051106F">
        <w:rPr>
          <w:lang w:val="en-GB"/>
        </w:rPr>
        <w:br/>
        <w:t>C. Severance required prior notice to the remaining joint tenants.</w:t>
      </w:r>
      <w:r w:rsidRPr="0051106F">
        <w:rPr>
          <w:lang w:val="en-GB"/>
        </w:rPr>
        <w:br/>
        <w:t xml:space="preserve">D. Severance was ineffective without their consent under </w:t>
      </w:r>
      <w:r w:rsidRPr="0051106F">
        <w:rPr>
          <w:i/>
          <w:lang w:val="en-GB"/>
        </w:rPr>
        <w:t>s. 36(2) Law of Property Act 1925</w:t>
      </w:r>
      <w:r w:rsidRPr="0051106F">
        <w:rPr>
          <w:lang w:val="en-GB"/>
        </w:rPr>
        <w:t>.</w:t>
      </w:r>
      <w:r w:rsidRPr="0051106F">
        <w:rPr>
          <w:lang w:val="en-GB"/>
        </w:rPr>
        <w:br/>
        <w:t>E. Registration was necessary for severance to take effect.</w:t>
      </w:r>
    </w:p>
    <w:p w14:paraId="2706DBCD" w14:textId="77777777" w:rsidR="0051106F" w:rsidRPr="0051106F" w:rsidRDefault="0051106F" w:rsidP="0051106F">
      <w:pPr>
        <w:rPr>
          <w:b/>
          <w:lang w:val="en-GB"/>
        </w:rPr>
      </w:pPr>
      <w:r w:rsidRPr="0051106F">
        <w:rPr>
          <w:b/>
          <w:lang w:val="en-GB"/>
        </w:rPr>
        <w:t>The correct option is A.</w:t>
      </w:r>
    </w:p>
    <w:p w14:paraId="4D2B0703"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Williams v Hensman [1861] 1 John &amp; H 546</w:t>
      </w:r>
      <w:r w:rsidRPr="0051106F">
        <w:rPr>
          <w:lang w:val="en-GB"/>
        </w:rPr>
        <w:t xml:space="preserve"> and </w:t>
      </w:r>
      <w:r w:rsidRPr="0051106F">
        <w:rPr>
          <w:b/>
          <w:i/>
          <w:lang w:val="en-GB"/>
        </w:rPr>
        <w:t>Gibson v Gibbons [1987] 1 WLR 1242</w:t>
      </w:r>
      <w:r w:rsidRPr="0051106F">
        <w:rPr>
          <w:lang w:val="en-GB"/>
        </w:rPr>
        <w:t>, a joint tenancy is severed when one co-owner unilaterally disposes of their equitable share. The act operates immediately, without the need for notice or registration.</w:t>
      </w:r>
    </w:p>
    <w:p w14:paraId="06B8D922" w14:textId="77777777" w:rsidR="0051106F" w:rsidRPr="0051106F" w:rsidRDefault="0051106F" w:rsidP="0051106F">
      <w:pPr>
        <w:rPr>
          <w:lang w:val="en-GB"/>
        </w:rPr>
      </w:pPr>
      <w:r w:rsidRPr="0051106F">
        <w:rPr>
          <w:lang w:val="en-GB"/>
        </w:rPr>
        <w:t>Option B is incorrect since severance occurred upon execution of the transfer, breaking the unity of title.</w:t>
      </w:r>
      <w:r w:rsidRPr="0051106F">
        <w:rPr>
          <w:lang w:val="en-GB"/>
        </w:rPr>
        <w:br/>
        <w:t>Option C is incorrect because unilateral acts do not require notice.</w:t>
      </w:r>
      <w:r w:rsidRPr="0051106F">
        <w:rPr>
          <w:lang w:val="en-GB"/>
        </w:rPr>
        <w:br/>
        <w:t xml:space="preserve">Option D is incorrect as </w:t>
      </w:r>
      <w:r w:rsidRPr="0051106F">
        <w:rPr>
          <w:i/>
          <w:lang w:val="en-GB"/>
        </w:rPr>
        <w:t>s. 36(2)</w:t>
      </w:r>
      <w:r w:rsidRPr="0051106F">
        <w:rPr>
          <w:lang w:val="en-GB"/>
        </w:rPr>
        <w:t xml:space="preserve"> applies to statutory notice, not to voluntary alienation.</w:t>
      </w:r>
      <w:r w:rsidRPr="0051106F">
        <w:rPr>
          <w:lang w:val="en-GB"/>
        </w:rPr>
        <w:br/>
        <w:t>Option E is incorrect because registration concerns legal title, not equitable ownership.</w:t>
      </w:r>
    </w:p>
    <w:p w14:paraId="7C6E950F" w14:textId="77777777" w:rsidR="0051106F" w:rsidRPr="0051106F" w:rsidRDefault="0051106F" w:rsidP="0051106F">
      <w:pPr>
        <w:rPr>
          <w:lang w:val="en-GB"/>
        </w:rPr>
      </w:pPr>
      <w:r w:rsidRPr="0051106F">
        <w:rPr>
          <w:lang w:val="en-GB"/>
        </w:rPr>
        <w:pict w14:anchorId="6245E0AC">
          <v:rect id="_x0000_i1780" style="width:468pt;height:1.2pt" o:hralign="center" o:hrstd="t" o:hr="t" fillcolor="#a0a0a0" stroked="f"/>
        </w:pict>
      </w:r>
    </w:p>
    <w:p w14:paraId="39596AFE" w14:textId="77777777" w:rsidR="0051106F" w:rsidRPr="0051106F" w:rsidRDefault="0051106F" w:rsidP="0051106F">
      <w:pPr>
        <w:rPr>
          <w:b/>
          <w:lang w:val="en-GB"/>
        </w:rPr>
      </w:pPr>
      <w:bookmarkStart w:id="39" w:name="_xkblajn72qnl"/>
      <w:bookmarkEnd w:id="39"/>
      <w:r w:rsidRPr="0051106F">
        <w:rPr>
          <w:b/>
          <w:lang w:val="en-GB"/>
        </w:rPr>
        <w:t>Question 27 (Resulting Trust in Commercial Co-ownership)</w:t>
      </w:r>
    </w:p>
    <w:p w14:paraId="366A6692" w14:textId="77777777" w:rsidR="0051106F" w:rsidRPr="0051106F" w:rsidRDefault="0051106F" w:rsidP="0051106F">
      <w:pPr>
        <w:rPr>
          <w:lang w:val="en-GB"/>
        </w:rPr>
      </w:pPr>
      <w:r w:rsidRPr="0051106F">
        <w:rPr>
          <w:lang w:val="en-GB"/>
        </w:rPr>
        <w:t xml:space="preserve">Darren and Priya, long-standing business partners, purchased a warehouse to store their logistics equipment. The property was registered solely in Priya’s name to simplify borrowing arrangements, but Darren provided 60% of the purchase money while Priya contributed 40%. They orally agreed that ownership would mirror their respective contributions. Over time, the partnership dissolved amid disagreement. Priya maintained that she alone owned the property because it stood in her name and the oral agreement was unenforceable. Darren contended </w:t>
      </w:r>
      <w:r w:rsidRPr="0051106F">
        <w:rPr>
          <w:lang w:val="en-GB"/>
        </w:rPr>
        <w:lastRenderedPageBreak/>
        <w:t>that equity recognised his 60% share under a resulting trust reflecting his greater contribution. There was no written record or subsequent conduct suggesting any change in ownership. The solicitor advising Darren must assess how the courts treat such arrangements in a commercial context.</w:t>
      </w:r>
    </w:p>
    <w:p w14:paraId="2AEDAFC7" w14:textId="77777777" w:rsidR="0051106F" w:rsidRPr="0051106F" w:rsidRDefault="0051106F" w:rsidP="0051106F">
      <w:pPr>
        <w:rPr>
          <w:lang w:val="en-GB"/>
        </w:rPr>
      </w:pPr>
      <w:r w:rsidRPr="0051106F">
        <w:rPr>
          <w:lang w:val="en-GB"/>
        </w:rPr>
        <w:t>Which of the following best describes the legal position?</w:t>
      </w:r>
    </w:p>
    <w:p w14:paraId="7B7D3CBB" w14:textId="77777777" w:rsidR="0051106F" w:rsidRPr="0051106F" w:rsidRDefault="0051106F" w:rsidP="0051106F">
      <w:pPr>
        <w:rPr>
          <w:lang w:val="en-GB"/>
        </w:rPr>
      </w:pPr>
      <w:r w:rsidRPr="0051106F">
        <w:rPr>
          <w:lang w:val="en-GB"/>
        </w:rPr>
        <w:t>A. A resulting trust arises proportionate to each party’s purchase contribution.</w:t>
      </w:r>
      <w:r w:rsidRPr="0051106F">
        <w:rPr>
          <w:lang w:val="en-GB"/>
        </w:rPr>
        <w:br/>
        <w:t>B. No trust arises absent a written declaration.</w:t>
      </w:r>
      <w:r w:rsidRPr="0051106F">
        <w:rPr>
          <w:lang w:val="en-GB"/>
        </w:rPr>
        <w:br/>
        <w:t>C. A constructive trust automatically applies in all business ventures.</w:t>
      </w:r>
      <w:r w:rsidRPr="0051106F">
        <w:rPr>
          <w:lang w:val="en-GB"/>
        </w:rPr>
        <w:br/>
        <w:t>D. Legal ownership prevails absolutely in Priya’s favour.</w:t>
      </w:r>
      <w:r w:rsidRPr="0051106F">
        <w:rPr>
          <w:lang w:val="en-GB"/>
        </w:rPr>
        <w:br/>
        <w:t>E. Unequal contributions create a presumption of joint tenancy.</w:t>
      </w:r>
    </w:p>
    <w:p w14:paraId="0E8FD12A" w14:textId="77777777" w:rsidR="0051106F" w:rsidRPr="0051106F" w:rsidRDefault="0051106F" w:rsidP="0051106F">
      <w:pPr>
        <w:rPr>
          <w:b/>
          <w:lang w:val="en-GB"/>
        </w:rPr>
      </w:pPr>
      <w:r w:rsidRPr="0051106F">
        <w:rPr>
          <w:b/>
          <w:lang w:val="en-GB"/>
        </w:rPr>
        <w:t>The correct option is A.</w:t>
      </w:r>
    </w:p>
    <w:p w14:paraId="3E57FC38"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Option A is correct. In commercial transactions, equity presumes a resulting trust when parties contribute unequally to the purchase price, as fairness aligns beneficial shares with financial input. This reflects the maxim that equity follows the law and distinguishes business contexts from domestic arrangements.</w:t>
      </w:r>
    </w:p>
    <w:p w14:paraId="5073C084" w14:textId="77777777" w:rsidR="0051106F" w:rsidRPr="0051106F" w:rsidRDefault="0051106F" w:rsidP="0051106F">
      <w:pPr>
        <w:rPr>
          <w:lang w:val="en-GB"/>
        </w:rPr>
      </w:pPr>
      <w:r w:rsidRPr="0051106F">
        <w:rPr>
          <w:lang w:val="en-GB"/>
        </w:rPr>
        <w:t xml:space="preserve">Option B is incorrect because </w:t>
      </w:r>
      <w:r w:rsidRPr="0051106F">
        <w:rPr>
          <w:i/>
          <w:lang w:val="en-GB"/>
        </w:rPr>
        <w:t>s. 53(2) Law of Property Act 1925</w:t>
      </w:r>
      <w:r w:rsidRPr="0051106F">
        <w:rPr>
          <w:lang w:val="en-GB"/>
        </w:rPr>
        <w:t xml:space="preserve"> exempts resulting trusts from formality.</w:t>
      </w:r>
      <w:r w:rsidRPr="0051106F">
        <w:rPr>
          <w:lang w:val="en-GB"/>
        </w:rPr>
        <w:br/>
        <w:t>Option C is incorrect since constructive trusts depend on unconscionability, not business partnership.</w:t>
      </w:r>
      <w:r w:rsidRPr="0051106F">
        <w:rPr>
          <w:lang w:val="en-GB"/>
        </w:rPr>
        <w:br/>
        <w:t>Option D is incorrect as legal title alone cannot override beneficial entitlement.</w:t>
      </w:r>
      <w:r w:rsidRPr="0051106F">
        <w:rPr>
          <w:lang w:val="en-GB"/>
        </w:rPr>
        <w:br/>
        <w:t>Option E is incorrect because unequal contributions rebut any presumption of joint tenancy.</w:t>
      </w:r>
    </w:p>
    <w:p w14:paraId="03AD6F6F" w14:textId="77777777" w:rsidR="0051106F" w:rsidRPr="0051106F" w:rsidRDefault="0051106F" w:rsidP="0051106F">
      <w:pPr>
        <w:rPr>
          <w:lang w:val="en-GB"/>
        </w:rPr>
      </w:pPr>
      <w:r w:rsidRPr="0051106F">
        <w:rPr>
          <w:lang w:val="en-GB"/>
        </w:rPr>
        <w:pict w14:anchorId="2DC901C0">
          <v:rect id="_x0000_i1781" style="width:468pt;height:1.2pt" o:hralign="center" o:hrstd="t" o:hr="t" fillcolor="#a0a0a0" stroked="f"/>
        </w:pict>
      </w:r>
    </w:p>
    <w:p w14:paraId="2F98A2E2" w14:textId="77777777" w:rsidR="0051106F" w:rsidRPr="0051106F" w:rsidRDefault="0051106F" w:rsidP="0051106F">
      <w:pPr>
        <w:rPr>
          <w:b/>
          <w:lang w:val="en-GB"/>
        </w:rPr>
      </w:pPr>
      <w:bookmarkStart w:id="40" w:name="_7e631bojqou1"/>
      <w:bookmarkEnd w:id="40"/>
      <w:r w:rsidRPr="0051106F">
        <w:rPr>
          <w:b/>
          <w:lang w:val="en-GB"/>
        </w:rPr>
        <w:t>Question 28 (Purpose of the Trust and Court’s Discretion)</w:t>
      </w:r>
    </w:p>
    <w:p w14:paraId="0DAD7C5D" w14:textId="77777777" w:rsidR="0051106F" w:rsidRPr="0051106F" w:rsidRDefault="0051106F" w:rsidP="0051106F">
      <w:pPr>
        <w:rPr>
          <w:lang w:val="en-GB"/>
        </w:rPr>
      </w:pPr>
      <w:r w:rsidRPr="0051106F">
        <w:rPr>
          <w:lang w:val="en-GB"/>
        </w:rPr>
        <w:t xml:space="preserve">Helen and Trevor, formerly married, jointly owned their former matrimonial home. Following their divorce, Helen continued living there with their sixteen-year-old daughter. Trevor moved out and requested a sale to realise his capital. Helen resisted, saying the property remained essential for their daughter’s stability and schooling. Trevor applied under </w:t>
      </w:r>
      <w:r w:rsidRPr="0051106F">
        <w:rPr>
          <w:i/>
          <w:lang w:val="en-GB"/>
        </w:rPr>
        <w:t>s. 14 Trusts of Land and Appointment of Trustees Act 1996</w:t>
      </w:r>
      <w:r w:rsidRPr="0051106F">
        <w:rPr>
          <w:lang w:val="en-GB"/>
        </w:rPr>
        <w:t xml:space="preserve"> for an order for sale, claiming the asset should not be frozen indefinitely. The court heard evidence that the daughter had one more academic year before university and that Helen could not afford alternative accommodation nearby. Trevor argued that his financial interest outweighed the domestic concerns. The solicitor advising Trevor must predict how the court would approach this dispute under </w:t>
      </w:r>
      <w:r w:rsidRPr="0051106F">
        <w:rPr>
          <w:i/>
          <w:lang w:val="en-GB"/>
        </w:rPr>
        <w:t>s. 15 Trusts of Land and Appointment of Trustees Act 1996</w:t>
      </w:r>
      <w:r w:rsidRPr="0051106F">
        <w:rPr>
          <w:lang w:val="en-GB"/>
        </w:rPr>
        <w:t>.</w:t>
      </w:r>
    </w:p>
    <w:p w14:paraId="5388C178" w14:textId="77777777" w:rsidR="0051106F" w:rsidRPr="0051106F" w:rsidRDefault="0051106F" w:rsidP="0051106F">
      <w:pPr>
        <w:rPr>
          <w:lang w:val="en-GB"/>
        </w:rPr>
      </w:pPr>
      <w:r w:rsidRPr="0051106F">
        <w:rPr>
          <w:lang w:val="en-GB"/>
        </w:rPr>
        <w:lastRenderedPageBreak/>
        <w:t>Which of the following best describes the court’s likely approach?</w:t>
      </w:r>
    </w:p>
    <w:p w14:paraId="4072EF96" w14:textId="77777777" w:rsidR="0051106F" w:rsidRPr="0051106F" w:rsidRDefault="0051106F" w:rsidP="0051106F">
      <w:pPr>
        <w:rPr>
          <w:lang w:val="en-GB"/>
        </w:rPr>
      </w:pPr>
      <w:r w:rsidRPr="0051106F">
        <w:rPr>
          <w:lang w:val="en-GB"/>
        </w:rPr>
        <w:t>A. The court may postpone sale while the property continues to serve its family purpose.</w:t>
      </w:r>
      <w:r w:rsidRPr="0051106F">
        <w:rPr>
          <w:lang w:val="en-GB"/>
        </w:rPr>
        <w:br/>
        <w:t>B. The court must order immediate sale once a co-owner requests it.</w:t>
      </w:r>
      <w:r w:rsidRPr="0051106F">
        <w:rPr>
          <w:lang w:val="en-GB"/>
        </w:rPr>
        <w:br/>
        <w:t xml:space="preserve">C. The welfare of a child is irrelevant under </w:t>
      </w:r>
      <w:r w:rsidRPr="0051106F">
        <w:rPr>
          <w:i/>
          <w:lang w:val="en-GB"/>
        </w:rPr>
        <w:t>s. 15 Trusts of Land and Appointment of Trustees Act 1996</w:t>
      </w:r>
      <w:r w:rsidRPr="0051106F">
        <w:rPr>
          <w:lang w:val="en-GB"/>
        </w:rPr>
        <w:t>.</w:t>
      </w:r>
      <w:r w:rsidRPr="0051106F">
        <w:rPr>
          <w:lang w:val="en-GB"/>
        </w:rPr>
        <w:br/>
        <w:t>D. Divorce automatically terminates the trust’s family purpose.</w:t>
      </w:r>
      <w:r w:rsidRPr="0051106F">
        <w:rPr>
          <w:lang w:val="en-GB"/>
        </w:rPr>
        <w:br/>
        <w:t>E. A sale must occur because both co-owners are adults.</w:t>
      </w:r>
    </w:p>
    <w:p w14:paraId="145E22EA" w14:textId="77777777" w:rsidR="0051106F" w:rsidRPr="0051106F" w:rsidRDefault="0051106F" w:rsidP="0051106F">
      <w:pPr>
        <w:rPr>
          <w:b/>
          <w:lang w:val="en-GB"/>
        </w:rPr>
      </w:pPr>
      <w:r w:rsidRPr="0051106F">
        <w:rPr>
          <w:b/>
          <w:lang w:val="en-GB"/>
        </w:rPr>
        <w:t>The correct option is A.</w:t>
      </w:r>
    </w:p>
    <w:p w14:paraId="7A6E212D"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15(1)(b)–(c) Trusts of Land and Appointment of Trustees Act 1996</w:t>
      </w:r>
      <w:r w:rsidRPr="0051106F">
        <w:rPr>
          <w:lang w:val="en-GB"/>
        </w:rPr>
        <w:t xml:space="preserve"> and </w:t>
      </w:r>
      <w:r w:rsidRPr="0051106F">
        <w:rPr>
          <w:b/>
          <w:i/>
          <w:lang w:val="en-GB"/>
        </w:rPr>
        <w:t>Bedson v Bedson [1965] 2 QB 666</w:t>
      </w:r>
      <w:r w:rsidRPr="0051106F">
        <w:rPr>
          <w:lang w:val="en-GB"/>
        </w:rPr>
        <w:t>, the court considers the trust’s continuing purpose and the welfare of minors in occupation. It may postpone sale if the home still fulfils its domestic function.</w:t>
      </w:r>
    </w:p>
    <w:p w14:paraId="6DFBC80F" w14:textId="77777777" w:rsidR="0051106F" w:rsidRPr="0051106F" w:rsidRDefault="0051106F" w:rsidP="0051106F">
      <w:pPr>
        <w:rPr>
          <w:lang w:val="en-GB"/>
        </w:rPr>
      </w:pPr>
      <w:r w:rsidRPr="0051106F">
        <w:rPr>
          <w:lang w:val="en-GB"/>
        </w:rPr>
        <w:t xml:space="preserve">Option B is incorrect because </w:t>
      </w:r>
      <w:r w:rsidRPr="0051106F">
        <w:rPr>
          <w:i/>
          <w:lang w:val="en-GB"/>
        </w:rPr>
        <w:t>Trusts of Land and Appointment of Trustees Act 1996</w:t>
      </w:r>
      <w:r w:rsidRPr="0051106F">
        <w:rPr>
          <w:lang w:val="en-GB"/>
        </w:rPr>
        <w:t xml:space="preserve"> grants discretion rather than a mandatory sale rule.</w:t>
      </w:r>
      <w:r w:rsidRPr="0051106F">
        <w:rPr>
          <w:lang w:val="en-GB"/>
        </w:rPr>
        <w:br/>
        <w:t xml:space="preserve">Option C is incorrect as child welfare is explicitly listed under </w:t>
      </w:r>
      <w:r w:rsidRPr="0051106F">
        <w:rPr>
          <w:i/>
          <w:lang w:val="en-GB"/>
        </w:rPr>
        <w:t>s. 15(1)(c)</w:t>
      </w:r>
      <w:r w:rsidRPr="0051106F">
        <w:rPr>
          <w:lang w:val="en-GB"/>
        </w:rPr>
        <w:t>.</w:t>
      </w:r>
      <w:r w:rsidRPr="0051106F">
        <w:rPr>
          <w:lang w:val="en-GB"/>
        </w:rPr>
        <w:br/>
        <w:t>Option D is incorrect since purpose depends on facts, not marital status.</w:t>
      </w:r>
      <w:r w:rsidRPr="0051106F">
        <w:rPr>
          <w:lang w:val="en-GB"/>
        </w:rPr>
        <w:br/>
        <w:t>Option E is incorrect because equity balances all interests, not mere adulthood.</w:t>
      </w:r>
    </w:p>
    <w:p w14:paraId="6F36EC72" w14:textId="77777777" w:rsidR="0051106F" w:rsidRPr="0051106F" w:rsidRDefault="0051106F" w:rsidP="0051106F">
      <w:pPr>
        <w:rPr>
          <w:lang w:val="en-GB"/>
        </w:rPr>
      </w:pPr>
      <w:r w:rsidRPr="0051106F">
        <w:rPr>
          <w:lang w:val="en-GB"/>
        </w:rPr>
        <w:pict w14:anchorId="1354DF5F">
          <v:rect id="_x0000_i1782" style="width:468pt;height:1.2pt" o:hralign="center" o:hrstd="t" o:hr="t" fillcolor="#a0a0a0" stroked="f"/>
        </w:pict>
      </w:r>
    </w:p>
    <w:p w14:paraId="2919BB24" w14:textId="77777777" w:rsidR="0051106F" w:rsidRPr="0051106F" w:rsidRDefault="0051106F" w:rsidP="0051106F">
      <w:pPr>
        <w:rPr>
          <w:b/>
          <w:lang w:val="en-GB"/>
        </w:rPr>
      </w:pPr>
      <w:bookmarkStart w:id="41" w:name="_m4wa06wi8s4h"/>
      <w:bookmarkEnd w:id="41"/>
      <w:r w:rsidRPr="0051106F">
        <w:rPr>
          <w:b/>
          <w:lang w:val="en-GB"/>
        </w:rPr>
        <w:t>Question 29 (Trustees’ Duty to Consult Beneficiaries)</w:t>
      </w:r>
    </w:p>
    <w:p w14:paraId="5B2D12F1" w14:textId="77777777" w:rsidR="0051106F" w:rsidRPr="0051106F" w:rsidRDefault="0051106F" w:rsidP="0051106F">
      <w:pPr>
        <w:rPr>
          <w:lang w:val="en-GB"/>
        </w:rPr>
      </w:pPr>
      <w:r w:rsidRPr="0051106F">
        <w:rPr>
          <w:lang w:val="en-GB"/>
        </w:rPr>
        <w:t xml:space="preserve">Four siblings, Laura, Henry, Grace, and Peter, inherited a countryside estate under their late mother’s will. The will appointed Laura and Henry as trustees for all four beneficiaries. Two years later, Laura and Henry agreed to sell the estate to fund investments without consulting Grace or Peter, both of whom had expressed a wish to retain the property for family use. The sale proceeded, and the property was transferred to a developer. Grace and Peter, upon discovering the sale, claimed breach of statutory duty, alleging that the trustees ignored their rights under the </w:t>
      </w:r>
      <w:r w:rsidRPr="0051106F">
        <w:rPr>
          <w:i/>
          <w:lang w:val="en-GB"/>
        </w:rPr>
        <w:t>Trusts of Land and Appointment of Trustees Act 1996</w:t>
      </w:r>
      <w:r w:rsidRPr="0051106F">
        <w:rPr>
          <w:lang w:val="en-GB"/>
        </w:rPr>
        <w:t>. Laura insisted that trustees have full powers of sale as absolute owners. The solicitor advising Grace and Peter must clarify the trustees’ obligations.</w:t>
      </w:r>
    </w:p>
    <w:p w14:paraId="6B3C9099" w14:textId="77777777" w:rsidR="0051106F" w:rsidRPr="0051106F" w:rsidRDefault="0051106F" w:rsidP="0051106F">
      <w:pPr>
        <w:rPr>
          <w:lang w:val="en-GB"/>
        </w:rPr>
      </w:pPr>
      <w:r w:rsidRPr="0051106F">
        <w:rPr>
          <w:lang w:val="en-GB"/>
        </w:rPr>
        <w:t>Which of the following best describes the legal position?</w:t>
      </w:r>
    </w:p>
    <w:p w14:paraId="0D8430C0" w14:textId="77777777" w:rsidR="0051106F" w:rsidRPr="0051106F" w:rsidRDefault="0051106F" w:rsidP="0051106F">
      <w:pPr>
        <w:rPr>
          <w:lang w:val="en-GB"/>
        </w:rPr>
      </w:pPr>
      <w:r w:rsidRPr="0051106F">
        <w:rPr>
          <w:lang w:val="en-GB"/>
        </w:rPr>
        <w:t>A. Trustees must consult adult beneficiaries entitled in possession before exercising powers of sale.</w:t>
      </w:r>
      <w:r w:rsidRPr="0051106F">
        <w:rPr>
          <w:lang w:val="en-GB"/>
        </w:rPr>
        <w:br/>
        <w:t xml:space="preserve"> B. Trustees may sell freely without consulting any beneficiaries.</w:t>
      </w:r>
      <w:r w:rsidRPr="0051106F">
        <w:rPr>
          <w:lang w:val="en-GB"/>
        </w:rPr>
        <w:br/>
        <w:t xml:space="preserve"> C. Trustees’ discretion under </w:t>
      </w:r>
      <w:r w:rsidRPr="0051106F">
        <w:rPr>
          <w:i/>
          <w:lang w:val="en-GB"/>
        </w:rPr>
        <w:t>s. 6 Trusts of Land and Appointment of Trustees Act1996</w:t>
      </w:r>
      <w:r w:rsidRPr="0051106F">
        <w:rPr>
          <w:lang w:val="en-GB"/>
        </w:rPr>
        <w:t xml:space="preserve"> is </w:t>
      </w:r>
      <w:r w:rsidRPr="0051106F">
        <w:rPr>
          <w:lang w:val="en-GB"/>
        </w:rPr>
        <w:lastRenderedPageBreak/>
        <w:t>absolute.</w:t>
      </w:r>
      <w:r w:rsidRPr="0051106F">
        <w:rPr>
          <w:lang w:val="en-GB"/>
        </w:rPr>
        <w:br/>
        <w:t xml:space="preserve"> D. Trustees can only act by majority vote of all beneficiaries.</w:t>
      </w:r>
      <w:r w:rsidRPr="0051106F">
        <w:rPr>
          <w:lang w:val="en-GB"/>
        </w:rPr>
        <w:br/>
        <w:t xml:space="preserve"> E. Consultation applies only where beneficiaries are minors.</w:t>
      </w:r>
    </w:p>
    <w:p w14:paraId="234EF045" w14:textId="77777777" w:rsidR="0051106F" w:rsidRPr="0051106F" w:rsidRDefault="0051106F" w:rsidP="0051106F">
      <w:pPr>
        <w:rPr>
          <w:b/>
          <w:lang w:val="en-GB"/>
        </w:rPr>
      </w:pPr>
      <w:r w:rsidRPr="0051106F">
        <w:rPr>
          <w:b/>
          <w:lang w:val="en-GB"/>
        </w:rPr>
        <w:t>The correct option is A.</w:t>
      </w:r>
    </w:p>
    <w:p w14:paraId="26645B96"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w:t>
      </w:r>
      <w:r w:rsidRPr="0051106F">
        <w:rPr>
          <w:i/>
          <w:lang w:val="en-GB"/>
        </w:rPr>
        <w:t>Section 11 Trusts of Land and Appointment of Trustees Act 1996</w:t>
      </w:r>
      <w:r w:rsidRPr="0051106F">
        <w:rPr>
          <w:lang w:val="en-GB"/>
        </w:rPr>
        <w:t xml:space="preserve"> imposes a duty on trustees to consult beneficiaries of full age and beneficially entitled in possession before exercising major powers such as sale. They must, so far as practicable, give effect to the majority’s wishes by value.</w:t>
      </w:r>
    </w:p>
    <w:p w14:paraId="731A5F22" w14:textId="77777777" w:rsidR="0051106F" w:rsidRPr="0051106F" w:rsidRDefault="0051106F" w:rsidP="0051106F">
      <w:pPr>
        <w:rPr>
          <w:lang w:val="en-GB"/>
        </w:rPr>
      </w:pPr>
      <w:r w:rsidRPr="0051106F">
        <w:rPr>
          <w:lang w:val="en-GB"/>
        </w:rPr>
        <w:t>Option B is incorrect since trustee powers are qualified by statutory duties.</w:t>
      </w:r>
      <w:r w:rsidRPr="0051106F">
        <w:rPr>
          <w:lang w:val="en-GB"/>
        </w:rPr>
        <w:br/>
        <w:t xml:space="preserve">Option C is incorrect as </w:t>
      </w:r>
      <w:r w:rsidRPr="0051106F">
        <w:rPr>
          <w:i/>
          <w:lang w:val="en-GB"/>
        </w:rPr>
        <w:t>s. 6</w:t>
      </w:r>
      <w:r w:rsidRPr="0051106F">
        <w:rPr>
          <w:lang w:val="en-GB"/>
        </w:rPr>
        <w:t xml:space="preserve"> grants powers but subject to duties under </w:t>
      </w:r>
      <w:r w:rsidRPr="0051106F">
        <w:rPr>
          <w:i/>
          <w:lang w:val="en-GB"/>
        </w:rPr>
        <w:t>s. 11</w:t>
      </w:r>
      <w:r w:rsidRPr="0051106F">
        <w:rPr>
          <w:lang w:val="en-GB"/>
        </w:rPr>
        <w:t>.</w:t>
      </w:r>
      <w:r w:rsidRPr="0051106F">
        <w:rPr>
          <w:lang w:val="en-GB"/>
        </w:rPr>
        <w:br/>
        <w:t>Option D is incorrect because decision-making lies with trustees, not beneficiaries.</w:t>
      </w:r>
      <w:r w:rsidRPr="0051106F">
        <w:rPr>
          <w:lang w:val="en-GB"/>
        </w:rPr>
        <w:br/>
        <w:t>Option E is incorrect as the duty specifically refers to adult beneficiaries.</w:t>
      </w:r>
    </w:p>
    <w:p w14:paraId="55C08CCB" w14:textId="77777777" w:rsidR="0051106F" w:rsidRPr="0051106F" w:rsidRDefault="0051106F" w:rsidP="0051106F">
      <w:pPr>
        <w:rPr>
          <w:b/>
          <w:lang w:val="en-GB"/>
        </w:rPr>
      </w:pPr>
      <w:bookmarkStart w:id="42" w:name="_aifzlm5plheh"/>
      <w:bookmarkEnd w:id="42"/>
      <w:r w:rsidRPr="0051106F">
        <w:rPr>
          <w:b/>
          <w:lang w:val="en-GB"/>
        </w:rPr>
        <w:t>Question 30 (Express Declaration and Beneficial Ownership)</w:t>
      </w:r>
    </w:p>
    <w:p w14:paraId="56E621E2" w14:textId="77777777" w:rsidR="0051106F" w:rsidRPr="0051106F" w:rsidRDefault="0051106F" w:rsidP="0051106F">
      <w:pPr>
        <w:rPr>
          <w:lang w:val="en-GB"/>
        </w:rPr>
      </w:pPr>
      <w:r w:rsidRPr="0051106F">
        <w:rPr>
          <w:lang w:val="en-GB"/>
        </w:rPr>
        <w:t>Eleanor and Thomas, an engaged couple, purchased a detached house in Kent for £450,000. The transfer deed expressly stated that they were to hold the property “as beneficial joint tenants.” Eleanor provided £315,000 from her savings, while Thomas contributed £135,000 raised through a small inheritance. Both signed the transfer and mortgage documents together, understanding at the time that joint tenancy meant shared ownership. After three years, the relationship deteriorated, and Thomas left. Eleanor remained in the home and made all mortgage payments thereafter. When Thomas later claimed a 50% share, Eleanor argued that her much larger contribution and sole responsibility for later payments entitled her to a greater share. She also claimed she had not fully appreciated the meaning of “joint tenants” when she signed the declaration. Their conveyancer confirmed that both parties read the declaration aloud at completion. Eleanor now seeks advice on whether her financial input can displace the express statement in the transfer.</w:t>
      </w:r>
    </w:p>
    <w:p w14:paraId="55AEC8A5" w14:textId="77777777" w:rsidR="0051106F" w:rsidRPr="0051106F" w:rsidRDefault="0051106F" w:rsidP="0051106F">
      <w:pPr>
        <w:rPr>
          <w:lang w:val="en-GB"/>
        </w:rPr>
      </w:pPr>
      <w:r w:rsidRPr="0051106F">
        <w:rPr>
          <w:lang w:val="en-GB"/>
        </w:rPr>
        <w:t>As her solicitor, which of the following best explains her position in law?</w:t>
      </w:r>
    </w:p>
    <w:p w14:paraId="2D545136" w14:textId="77777777" w:rsidR="0051106F" w:rsidRPr="0051106F" w:rsidRDefault="0051106F" w:rsidP="0051106F">
      <w:pPr>
        <w:rPr>
          <w:lang w:val="en-GB"/>
        </w:rPr>
      </w:pPr>
      <w:r w:rsidRPr="0051106F">
        <w:rPr>
          <w:lang w:val="en-GB"/>
        </w:rPr>
        <w:t>A. The express declaration is conclusive unless rectified for fraud or mistake.</w:t>
      </w:r>
      <w:r w:rsidRPr="0051106F">
        <w:rPr>
          <w:lang w:val="en-GB"/>
        </w:rPr>
        <w:br/>
        <w:t>B. The declaration can be overridden where one party contributes more financially.</w:t>
      </w:r>
      <w:r w:rsidRPr="0051106F">
        <w:rPr>
          <w:lang w:val="en-GB"/>
        </w:rPr>
        <w:br/>
        <w:t>C. The court will disregard the declaration when the relationship ends.</w:t>
      </w:r>
      <w:r w:rsidRPr="0051106F">
        <w:rPr>
          <w:lang w:val="en-GB"/>
        </w:rPr>
        <w:br/>
        <w:t>D. A constructive trust automatically arises from disproportionate contributions.</w:t>
      </w:r>
      <w:r w:rsidRPr="0051106F">
        <w:rPr>
          <w:lang w:val="en-GB"/>
        </w:rPr>
        <w:br/>
        <w:t>E. Financial fairness takes precedence over formal intention.</w:t>
      </w:r>
    </w:p>
    <w:p w14:paraId="16BC5458" w14:textId="77777777" w:rsidR="0051106F" w:rsidRPr="0051106F" w:rsidRDefault="0051106F" w:rsidP="0051106F">
      <w:pPr>
        <w:rPr>
          <w:b/>
          <w:lang w:val="en-GB"/>
        </w:rPr>
      </w:pPr>
      <w:r w:rsidRPr="0051106F">
        <w:rPr>
          <w:b/>
          <w:lang w:val="en-GB"/>
        </w:rPr>
        <w:t>The correct option is A.</w:t>
      </w:r>
    </w:p>
    <w:p w14:paraId="51FC71A2" w14:textId="77777777" w:rsidR="0051106F" w:rsidRPr="0051106F" w:rsidRDefault="0051106F" w:rsidP="0051106F">
      <w:pPr>
        <w:rPr>
          <w:lang w:val="en-GB"/>
        </w:rPr>
      </w:pPr>
      <w:r w:rsidRPr="0051106F">
        <w:rPr>
          <w:b/>
          <w:lang w:val="en-GB"/>
        </w:rPr>
        <w:lastRenderedPageBreak/>
        <w:t>Explanation</w:t>
      </w:r>
      <w:r w:rsidRPr="0051106F">
        <w:rPr>
          <w:b/>
          <w:lang w:val="en-GB"/>
        </w:rPr>
        <w:br/>
      </w:r>
      <w:r w:rsidRPr="0051106F">
        <w:rPr>
          <w:lang w:val="en-GB"/>
        </w:rPr>
        <w:t xml:space="preserve">Option A is correct. In </w:t>
      </w:r>
      <w:r w:rsidRPr="0051106F">
        <w:rPr>
          <w:b/>
          <w:i/>
          <w:lang w:val="en-GB"/>
        </w:rPr>
        <w:t>Pettitt v Pettitt [1970] AC 777</w:t>
      </w:r>
      <w:r w:rsidRPr="0051106F">
        <w:rPr>
          <w:lang w:val="en-GB"/>
        </w:rPr>
        <w:t xml:space="preserve"> and </w:t>
      </w:r>
      <w:r w:rsidRPr="0051106F">
        <w:rPr>
          <w:b/>
          <w:i/>
          <w:lang w:val="en-GB"/>
        </w:rPr>
        <w:t>Goodman v Gallant [1986] Fam 106</w:t>
      </w:r>
      <w:r w:rsidRPr="0051106F">
        <w:rPr>
          <w:lang w:val="en-GB"/>
        </w:rPr>
        <w:t>, the courts held that an express declaration of beneficial ownership is conclusive unless rectified on limited grounds such as fraud, mistake, or undue influence. Eleanor’s higher contribution cannot displace the binding effect of the express wording she signed.</w:t>
      </w:r>
    </w:p>
    <w:p w14:paraId="5CA0407F" w14:textId="77777777" w:rsidR="0051106F" w:rsidRPr="0051106F" w:rsidRDefault="0051106F" w:rsidP="0051106F">
      <w:pPr>
        <w:rPr>
          <w:lang w:val="en-GB"/>
        </w:rPr>
      </w:pPr>
      <w:r w:rsidRPr="0051106F">
        <w:rPr>
          <w:lang w:val="en-GB"/>
        </w:rPr>
        <w:t>Option B is incorrect because financial inequality cannot alter expressly declared beneficial shares.</w:t>
      </w:r>
      <w:r w:rsidRPr="0051106F">
        <w:rPr>
          <w:lang w:val="en-GB"/>
        </w:rPr>
        <w:br/>
        <w:t>Option C is incorrect; the termination of the relationship has no bearing on ownership.</w:t>
      </w:r>
      <w:r w:rsidRPr="0051106F">
        <w:rPr>
          <w:lang w:val="en-GB"/>
        </w:rPr>
        <w:br/>
        <w:t>Option D is incorrect because constructive trusts arise only where intention is unclear or unstated.</w:t>
      </w:r>
      <w:r w:rsidRPr="0051106F">
        <w:rPr>
          <w:lang w:val="en-GB"/>
        </w:rPr>
        <w:br/>
        <w:t>Option E is incorrect as equity respects clear formal expressions of intention.</w:t>
      </w:r>
    </w:p>
    <w:p w14:paraId="0AD73084" w14:textId="77777777" w:rsidR="0051106F" w:rsidRPr="0051106F" w:rsidRDefault="0051106F" w:rsidP="0051106F">
      <w:pPr>
        <w:rPr>
          <w:b/>
          <w:lang w:val="en-GB"/>
        </w:rPr>
      </w:pPr>
      <w:bookmarkStart w:id="43" w:name="_5fd9qlxzuk4b"/>
      <w:bookmarkEnd w:id="43"/>
      <w:r w:rsidRPr="0051106F">
        <w:rPr>
          <w:b/>
          <w:lang w:val="en-GB"/>
        </w:rPr>
        <w:t>Question 31 (Severance by Written Notice and Intention)</w:t>
      </w:r>
    </w:p>
    <w:p w14:paraId="7C6CEC66" w14:textId="77777777" w:rsidR="0051106F" w:rsidRPr="0051106F" w:rsidRDefault="0051106F" w:rsidP="0051106F">
      <w:pPr>
        <w:rPr>
          <w:lang w:val="en-GB"/>
        </w:rPr>
      </w:pPr>
      <w:r w:rsidRPr="0051106F">
        <w:rPr>
          <w:lang w:val="en-GB"/>
        </w:rPr>
        <w:t xml:space="preserve">Harriet and Oliver purchased a suburban home in Guildford as equitable joint tenants. After years of marital strain, Harriet decided to sever her share to ensure her interest passed to her children from a prior marriage. Her solicitor drafted a letter declaring her “intention to sever the joint tenancy with immediate effect.” The letter was sent by recorded delivery to the matrimonial address while Oliver was abroad on business. The postal service attempted delivery twice and left a collection notice. Before Oliver’s return, Harriet tragically died of an illness. Her executors located a copy of the severance letter among her papers and claimed it had taken effect upon posting. Oliver insisted that he never received or read the letter and therefore remained sole owner by survivorship. The executors now seek advice on whether the notice achieved severance under </w:t>
      </w:r>
      <w:r w:rsidRPr="0051106F">
        <w:rPr>
          <w:i/>
          <w:lang w:val="en-GB"/>
        </w:rPr>
        <w:t>s. 36(2)</w:t>
      </w:r>
      <w:r w:rsidRPr="0051106F">
        <w:rPr>
          <w:lang w:val="en-GB"/>
        </w:rPr>
        <w:t xml:space="preserve"> and </w:t>
      </w:r>
      <w:r w:rsidRPr="0051106F">
        <w:rPr>
          <w:i/>
          <w:lang w:val="en-GB"/>
        </w:rPr>
        <w:t>s. 196 Law of Property Act 1925</w:t>
      </w:r>
      <w:r w:rsidRPr="0051106F">
        <w:rPr>
          <w:lang w:val="en-GB"/>
        </w:rPr>
        <w:t>.</w:t>
      </w:r>
    </w:p>
    <w:p w14:paraId="79B60AF3" w14:textId="77777777" w:rsidR="0051106F" w:rsidRPr="0051106F" w:rsidRDefault="0051106F" w:rsidP="0051106F">
      <w:pPr>
        <w:rPr>
          <w:lang w:val="en-GB"/>
        </w:rPr>
      </w:pPr>
      <w:r w:rsidRPr="0051106F">
        <w:rPr>
          <w:lang w:val="en-GB"/>
        </w:rPr>
        <w:t>As the solicitor advising the executors, which statement best represents the legal position?</w:t>
      </w:r>
    </w:p>
    <w:p w14:paraId="57CEFCE5" w14:textId="77777777" w:rsidR="0051106F" w:rsidRPr="0051106F" w:rsidRDefault="0051106F" w:rsidP="0051106F">
      <w:pPr>
        <w:rPr>
          <w:lang w:val="en-GB"/>
        </w:rPr>
      </w:pPr>
      <w:r w:rsidRPr="0051106F">
        <w:rPr>
          <w:lang w:val="en-GB"/>
        </w:rPr>
        <w:t>A. Severance was effective when the notice was properly posted, regardless of receipt.</w:t>
      </w:r>
      <w:r w:rsidRPr="0051106F">
        <w:rPr>
          <w:lang w:val="en-GB"/>
        </w:rPr>
        <w:br/>
        <w:t>B. Severance failed because Oliver never read or accepted the notice.</w:t>
      </w:r>
      <w:r w:rsidRPr="0051106F">
        <w:rPr>
          <w:lang w:val="en-GB"/>
        </w:rPr>
        <w:br/>
        <w:t>C. Severance could only occur once Oliver acknowledged receipt.</w:t>
      </w:r>
      <w:r w:rsidRPr="0051106F">
        <w:rPr>
          <w:lang w:val="en-GB"/>
        </w:rPr>
        <w:br/>
        <w:t>D. The notice was invalid because Harriet died before it was delivered.</w:t>
      </w:r>
      <w:r w:rsidRPr="0051106F">
        <w:rPr>
          <w:lang w:val="en-GB"/>
        </w:rPr>
        <w:br/>
        <w:t>E. Severance required a court order to take effect.</w:t>
      </w:r>
    </w:p>
    <w:p w14:paraId="3AC8B755" w14:textId="77777777" w:rsidR="0051106F" w:rsidRPr="0051106F" w:rsidRDefault="0051106F" w:rsidP="0051106F">
      <w:pPr>
        <w:rPr>
          <w:b/>
          <w:lang w:val="en-GB"/>
        </w:rPr>
      </w:pPr>
      <w:r w:rsidRPr="0051106F">
        <w:rPr>
          <w:b/>
          <w:lang w:val="en-GB"/>
        </w:rPr>
        <w:t>The correct option is A.</w:t>
      </w:r>
    </w:p>
    <w:p w14:paraId="412DFF10"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The decision in </w:t>
      </w:r>
      <w:r w:rsidRPr="0051106F">
        <w:rPr>
          <w:b/>
          <w:i/>
          <w:lang w:val="en-GB"/>
        </w:rPr>
        <w:t>Kinch v Bullard [1998] 4 All ER 650</w:t>
      </w:r>
      <w:r w:rsidRPr="0051106F">
        <w:rPr>
          <w:lang w:val="en-GB"/>
        </w:rPr>
        <w:t xml:space="preserve"> confirms that a written notice of severance sent to a co-owner’s last known address takes effect once properly posted, even if it is never read. Under </w:t>
      </w:r>
      <w:r w:rsidRPr="0051106F">
        <w:rPr>
          <w:i/>
          <w:lang w:val="en-GB"/>
        </w:rPr>
        <w:t>s. 196 Law Property Act 1925</w:t>
      </w:r>
      <w:r w:rsidRPr="0051106F">
        <w:rPr>
          <w:lang w:val="en-GB"/>
        </w:rPr>
        <w:t>, effective service occurs upon delivery or attempted delivery to the correct address.</w:t>
      </w:r>
    </w:p>
    <w:p w14:paraId="1C9ED1B8" w14:textId="77777777" w:rsidR="0051106F" w:rsidRPr="0051106F" w:rsidRDefault="0051106F" w:rsidP="0051106F">
      <w:pPr>
        <w:rPr>
          <w:lang w:val="en-GB"/>
        </w:rPr>
      </w:pPr>
      <w:r w:rsidRPr="0051106F">
        <w:rPr>
          <w:lang w:val="en-GB"/>
        </w:rPr>
        <w:lastRenderedPageBreak/>
        <w:t>Option B is incorrect as receipt is not required for validity.</w:t>
      </w:r>
      <w:r w:rsidRPr="0051106F">
        <w:rPr>
          <w:lang w:val="en-GB"/>
        </w:rPr>
        <w:br/>
        <w:t>Option C is incorrect because acknowledgment is unnecessary.</w:t>
      </w:r>
      <w:r w:rsidRPr="0051106F">
        <w:rPr>
          <w:lang w:val="en-GB"/>
        </w:rPr>
        <w:br/>
        <w:t>Option D is incorrect since delivery was deemed effective before Harriet’s death.</w:t>
      </w:r>
      <w:r w:rsidRPr="0051106F">
        <w:rPr>
          <w:lang w:val="en-GB"/>
        </w:rPr>
        <w:br/>
        <w:t xml:space="preserve">Option E is incorrect as </w:t>
      </w:r>
      <w:r w:rsidRPr="0051106F">
        <w:rPr>
          <w:i/>
          <w:lang w:val="en-GB"/>
        </w:rPr>
        <w:t>s. 36(2)</w:t>
      </w:r>
      <w:r w:rsidRPr="0051106F">
        <w:rPr>
          <w:lang w:val="en-GB"/>
        </w:rPr>
        <w:t xml:space="preserve"> allows unilateral severance without court involvement.</w:t>
      </w:r>
    </w:p>
    <w:p w14:paraId="13E04F92" w14:textId="77777777" w:rsidR="0051106F" w:rsidRPr="0051106F" w:rsidRDefault="0051106F" w:rsidP="0051106F">
      <w:pPr>
        <w:rPr>
          <w:lang w:val="en-GB"/>
        </w:rPr>
      </w:pPr>
      <w:r w:rsidRPr="0051106F">
        <w:rPr>
          <w:lang w:val="en-GB"/>
        </w:rPr>
        <w:pict w14:anchorId="3A09F0F7">
          <v:rect id="_x0000_i1783" style="width:468pt;height:1.2pt" o:hralign="center" o:hrstd="t" o:hr="t" fillcolor="#a0a0a0" stroked="f"/>
        </w:pict>
      </w:r>
    </w:p>
    <w:p w14:paraId="1F5951B5" w14:textId="77777777" w:rsidR="0051106F" w:rsidRPr="0051106F" w:rsidRDefault="0051106F" w:rsidP="0051106F">
      <w:pPr>
        <w:rPr>
          <w:b/>
          <w:lang w:val="en-GB"/>
        </w:rPr>
      </w:pPr>
      <w:bookmarkStart w:id="44" w:name="_xcdfa6a786xe"/>
      <w:bookmarkEnd w:id="44"/>
      <w:r w:rsidRPr="0051106F">
        <w:rPr>
          <w:b/>
          <w:lang w:val="en-GB"/>
        </w:rPr>
        <w:t>Question 32 (Overreaching and Purchaser Protection)</w:t>
      </w:r>
    </w:p>
    <w:p w14:paraId="40A05309" w14:textId="77777777" w:rsidR="0051106F" w:rsidRPr="0051106F" w:rsidRDefault="0051106F" w:rsidP="0051106F">
      <w:pPr>
        <w:rPr>
          <w:lang w:val="en-GB"/>
        </w:rPr>
      </w:pPr>
      <w:r w:rsidRPr="0051106F">
        <w:rPr>
          <w:lang w:val="en-GB"/>
        </w:rPr>
        <w:t>Three siblings—Samuel, Victor, and Anna—owned farmland in Oxfordshire held on trust for themselves. Samuel and Victor were the registered trustees. When a developer offered to buy the land for £900,000, Samuel and Victor accepted without consulting Anna, who was abroad. The purchase price was paid by cheque to both trustees, who deposited the funds into a joint business account and quickly invested the money in a private venture that failed. When Anna returned, she discovered the sale and claimed that the developer’s title was subject to her beneficial interest. The developer argued that payment to two trustees had overreached any equitable interest, freeing the land from her claim. Anna contended that overreaching could not occur because she had not consented and the trustees had misapplied the proceeds.</w:t>
      </w:r>
    </w:p>
    <w:p w14:paraId="619E68A5" w14:textId="77777777" w:rsidR="0051106F" w:rsidRPr="0051106F" w:rsidRDefault="0051106F" w:rsidP="0051106F">
      <w:pPr>
        <w:rPr>
          <w:lang w:val="en-GB"/>
        </w:rPr>
      </w:pPr>
      <w:r w:rsidRPr="0051106F">
        <w:rPr>
          <w:lang w:val="en-GB"/>
        </w:rPr>
        <w:t>If you act for Anna, how should you advise her about the strength of her claim?</w:t>
      </w:r>
    </w:p>
    <w:p w14:paraId="15215CC2" w14:textId="77777777" w:rsidR="0051106F" w:rsidRPr="0051106F" w:rsidRDefault="0051106F" w:rsidP="0051106F">
      <w:pPr>
        <w:rPr>
          <w:lang w:val="en-GB"/>
        </w:rPr>
      </w:pPr>
      <w:r w:rsidRPr="0051106F">
        <w:rPr>
          <w:lang w:val="en-GB"/>
        </w:rPr>
        <w:t>A. The developer’s title is protected because payment to two trustees overreached her interest.</w:t>
      </w:r>
      <w:r w:rsidRPr="0051106F">
        <w:rPr>
          <w:lang w:val="en-GB"/>
        </w:rPr>
        <w:br/>
        <w:t xml:space="preserve"> B. The developer remains bound by her equitable interest since she was not consulted.</w:t>
      </w:r>
      <w:r w:rsidRPr="0051106F">
        <w:rPr>
          <w:lang w:val="en-GB"/>
        </w:rPr>
        <w:br/>
        <w:t xml:space="preserve"> C. Overreaching failed because Samuel and Victor misused the proceeds.</w:t>
      </w:r>
      <w:r w:rsidRPr="0051106F">
        <w:rPr>
          <w:lang w:val="en-GB"/>
        </w:rPr>
        <w:br/>
        <w:t xml:space="preserve"> D. Overreaching was ineffective as the trustees were also beneficiaries.</w:t>
      </w:r>
      <w:r w:rsidRPr="0051106F">
        <w:rPr>
          <w:lang w:val="en-GB"/>
        </w:rPr>
        <w:br/>
        <w:t xml:space="preserve"> E. The developer should have sought Anna’s written consent before completion.</w:t>
      </w:r>
    </w:p>
    <w:p w14:paraId="3BF037A6" w14:textId="77777777" w:rsidR="0051106F" w:rsidRPr="0051106F" w:rsidRDefault="0051106F" w:rsidP="0051106F">
      <w:pPr>
        <w:rPr>
          <w:b/>
          <w:lang w:val="en-GB"/>
        </w:rPr>
      </w:pPr>
      <w:r w:rsidRPr="0051106F">
        <w:rPr>
          <w:b/>
          <w:lang w:val="en-GB"/>
        </w:rPr>
        <w:t>The correct option is A.</w:t>
      </w:r>
    </w:p>
    <w:p w14:paraId="0993A57D"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ss. 2(1) and 27 Law of Property Act 1925</w:t>
      </w:r>
      <w:r w:rsidRPr="0051106F">
        <w:rPr>
          <w:lang w:val="en-GB"/>
        </w:rPr>
        <w:t>, overreaching occurs when capital money is paid to at least two trustees or a trust corporation. The effect is that beneficial interests are detached from the land and transferred to the proceeds. The developer therefore obtained an unencumbered title, regardless of the trustees’ later misuse of funds.</w:t>
      </w:r>
    </w:p>
    <w:p w14:paraId="00405926" w14:textId="77777777" w:rsidR="0051106F" w:rsidRPr="0051106F" w:rsidRDefault="0051106F" w:rsidP="0051106F">
      <w:pPr>
        <w:rPr>
          <w:lang w:val="en-GB"/>
        </w:rPr>
      </w:pPr>
      <w:r w:rsidRPr="0051106F">
        <w:rPr>
          <w:lang w:val="en-GB"/>
        </w:rPr>
        <w:t>Option B is incorrect because consultation is not a precondition for overreaching.</w:t>
      </w:r>
      <w:r w:rsidRPr="0051106F">
        <w:rPr>
          <w:lang w:val="en-GB"/>
        </w:rPr>
        <w:br/>
        <w:t>Option C is incorrect as misapplication of funds affects only the trustees’ personal liability.</w:t>
      </w:r>
      <w:r w:rsidRPr="0051106F">
        <w:rPr>
          <w:lang w:val="en-GB"/>
        </w:rPr>
        <w:br/>
        <w:t>Option D is incorrect because two trustees who are also beneficiaries can still effect overreaching.</w:t>
      </w:r>
      <w:r w:rsidRPr="0051106F">
        <w:rPr>
          <w:lang w:val="en-GB"/>
        </w:rPr>
        <w:br/>
        <w:t>Option E is incorrect since beneficiary consent is unnecessary under the statute.</w:t>
      </w:r>
    </w:p>
    <w:p w14:paraId="3FA8A4C7" w14:textId="77777777" w:rsidR="0051106F" w:rsidRPr="0051106F" w:rsidRDefault="0051106F" w:rsidP="0051106F">
      <w:pPr>
        <w:rPr>
          <w:b/>
          <w:lang w:val="en-GB"/>
        </w:rPr>
      </w:pPr>
      <w:bookmarkStart w:id="45" w:name="_u218ux6gmc1h"/>
      <w:bookmarkEnd w:id="45"/>
      <w:r w:rsidRPr="0051106F">
        <w:rPr>
          <w:b/>
          <w:lang w:val="en-GB"/>
        </w:rPr>
        <w:t>Question 33 (Right to Occupy and Trustee Discretion)</w:t>
      </w:r>
    </w:p>
    <w:p w14:paraId="43C632F2" w14:textId="77777777" w:rsidR="0051106F" w:rsidRPr="0051106F" w:rsidRDefault="0051106F" w:rsidP="0051106F">
      <w:pPr>
        <w:rPr>
          <w:lang w:val="en-GB"/>
        </w:rPr>
      </w:pPr>
      <w:r w:rsidRPr="0051106F">
        <w:rPr>
          <w:lang w:val="en-GB"/>
        </w:rPr>
        <w:lastRenderedPageBreak/>
        <w:t xml:space="preserve">Chloe and her brother Edward inherited their late parents’ cottage in the Lake District under a will trust. The will appointed both as trustees and beneficiaries in equal shares, directing that the property “remain available for the family’s use and enjoyment.” After her divorce, Chloe moved into the cottage full-time, paying all maintenance costs, insurance premiums, and council tax. Edward, who worked abroad, initially agreed but later changed his mind when he realised the house could earn high rent as a holiday property. He argued that letting the property would better serve the trust’s financial interests and demanded Chloe move out or pay rent. Chloe refused, claiming the will’s wording gave her a right to occupy. Their relationship deteriorated when Edward threatened to apply for possession or sale. Chloe now seeks legal advice on whether her occupation can lawfully continue under </w:t>
      </w:r>
      <w:r w:rsidRPr="0051106F">
        <w:rPr>
          <w:i/>
          <w:lang w:val="en-GB"/>
        </w:rPr>
        <w:t>ss. 12–13 Trusts of Land and Appointment of Trustees Act 1996</w:t>
      </w:r>
      <w:r w:rsidRPr="0051106F">
        <w:rPr>
          <w:lang w:val="en-GB"/>
        </w:rPr>
        <w:t>.</w:t>
      </w:r>
    </w:p>
    <w:p w14:paraId="259D4F2C" w14:textId="77777777" w:rsidR="0051106F" w:rsidRPr="0051106F" w:rsidRDefault="0051106F" w:rsidP="0051106F">
      <w:pPr>
        <w:rPr>
          <w:lang w:val="en-GB"/>
        </w:rPr>
      </w:pPr>
      <w:r w:rsidRPr="0051106F">
        <w:rPr>
          <w:lang w:val="en-GB"/>
        </w:rPr>
        <w:t>As her solicitor, which statement best reflects Chloe’s position in law?</w:t>
      </w:r>
    </w:p>
    <w:p w14:paraId="1EF31BFC" w14:textId="77777777" w:rsidR="0051106F" w:rsidRPr="0051106F" w:rsidRDefault="0051106F" w:rsidP="0051106F">
      <w:pPr>
        <w:rPr>
          <w:lang w:val="en-GB"/>
        </w:rPr>
      </w:pPr>
      <w:r w:rsidRPr="0051106F">
        <w:rPr>
          <w:lang w:val="en-GB"/>
        </w:rPr>
        <w:t>A. She has a statutory right to occupy because the property was settled for family use and she holds an interest in possession.</w:t>
      </w:r>
      <w:r w:rsidRPr="0051106F">
        <w:rPr>
          <w:lang w:val="en-GB"/>
        </w:rPr>
        <w:br/>
        <w:t xml:space="preserve"> B. She may only occupy with Edward’s written consent as co-trustee.</w:t>
      </w:r>
      <w:r w:rsidRPr="0051106F">
        <w:rPr>
          <w:lang w:val="en-GB"/>
        </w:rPr>
        <w:br/>
        <w:t xml:space="preserve"> C. She cannot occupy because the property forms part of an investment trust.</w:t>
      </w:r>
      <w:r w:rsidRPr="0051106F">
        <w:rPr>
          <w:lang w:val="en-GB"/>
        </w:rPr>
        <w:br/>
        <w:t xml:space="preserve"> D. Her occupation is unlawful unless authorised by the court under </w:t>
      </w:r>
      <w:r w:rsidRPr="0051106F">
        <w:rPr>
          <w:i/>
          <w:lang w:val="en-GB"/>
        </w:rPr>
        <w:t>s. 14 TOLATA 1996</w:t>
      </w:r>
      <w:r w:rsidRPr="0051106F">
        <w:rPr>
          <w:lang w:val="en-GB"/>
        </w:rPr>
        <w:t>.</w:t>
      </w:r>
      <w:r w:rsidRPr="0051106F">
        <w:rPr>
          <w:lang w:val="en-GB"/>
        </w:rPr>
        <w:br/>
        <w:t xml:space="preserve"> E. She must automatically compensate Edward for lost rental income.</w:t>
      </w:r>
    </w:p>
    <w:p w14:paraId="6F855395" w14:textId="77777777" w:rsidR="0051106F" w:rsidRPr="0051106F" w:rsidRDefault="0051106F" w:rsidP="0051106F">
      <w:pPr>
        <w:rPr>
          <w:b/>
          <w:lang w:val="en-GB"/>
        </w:rPr>
      </w:pPr>
      <w:r w:rsidRPr="0051106F">
        <w:rPr>
          <w:b/>
          <w:lang w:val="en-GB"/>
        </w:rPr>
        <w:t>The correct option is A.</w:t>
      </w:r>
    </w:p>
    <w:p w14:paraId="68E46E71"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12 Trusts of Land and Appointment of Trustees Act 1996</w:t>
      </w:r>
      <w:r w:rsidRPr="0051106F">
        <w:rPr>
          <w:lang w:val="en-GB"/>
        </w:rPr>
        <w:t xml:space="preserve">, a beneficiary entitled in possession may occupy trust land if its purpose includes occupation. Trustees may, under </w:t>
      </w:r>
      <w:r w:rsidRPr="0051106F">
        <w:rPr>
          <w:i/>
          <w:lang w:val="en-GB"/>
        </w:rPr>
        <w:t>s. 13</w:t>
      </w:r>
      <w:r w:rsidRPr="0051106F">
        <w:rPr>
          <w:lang w:val="en-GB"/>
        </w:rPr>
        <w:t>, impose reasonable conditions—such as sharing maintenance or compensating the other beneficiary—but cannot exclude her outright.</w:t>
      </w:r>
    </w:p>
    <w:p w14:paraId="1E6DD3DF" w14:textId="77777777" w:rsidR="0051106F" w:rsidRPr="0051106F" w:rsidRDefault="0051106F" w:rsidP="0051106F">
      <w:pPr>
        <w:rPr>
          <w:lang w:val="en-GB"/>
        </w:rPr>
      </w:pPr>
      <w:r w:rsidRPr="0051106F">
        <w:rPr>
          <w:lang w:val="en-GB"/>
        </w:rPr>
        <w:t>Option B is incorrect because consent is not a prerequisite to occupation.</w:t>
      </w:r>
      <w:r w:rsidRPr="0051106F">
        <w:rPr>
          <w:lang w:val="en-GB"/>
        </w:rPr>
        <w:br/>
        <w:t>Option C is incorrect as the trust’s object is residential, not commercial.</w:t>
      </w:r>
      <w:r w:rsidRPr="0051106F">
        <w:rPr>
          <w:lang w:val="en-GB"/>
        </w:rPr>
        <w:br/>
        <w:t>Option D is incorrect because no court order is needed for her right to arise.</w:t>
      </w:r>
      <w:r w:rsidRPr="0051106F">
        <w:rPr>
          <w:lang w:val="en-GB"/>
        </w:rPr>
        <w:br/>
        <w:t>Option E is incorrect since compensation is discretionary, not automatic.</w:t>
      </w:r>
    </w:p>
    <w:p w14:paraId="7665DE49" w14:textId="77777777" w:rsidR="0051106F" w:rsidRPr="0051106F" w:rsidRDefault="0051106F" w:rsidP="0051106F">
      <w:pPr>
        <w:rPr>
          <w:lang w:val="en-GB"/>
        </w:rPr>
      </w:pPr>
      <w:r w:rsidRPr="0051106F">
        <w:rPr>
          <w:lang w:val="en-GB"/>
        </w:rPr>
        <w:pict w14:anchorId="2A6E0913">
          <v:rect id="_x0000_i1784" style="width:468pt;height:1.2pt" o:hralign="center" o:hrstd="t" o:hr="t" fillcolor="#a0a0a0" stroked="f"/>
        </w:pict>
      </w:r>
    </w:p>
    <w:p w14:paraId="3D0D9347" w14:textId="77777777" w:rsidR="0051106F" w:rsidRPr="0051106F" w:rsidRDefault="0051106F" w:rsidP="0051106F">
      <w:pPr>
        <w:rPr>
          <w:b/>
          <w:lang w:val="en-GB"/>
        </w:rPr>
      </w:pPr>
      <w:bookmarkStart w:id="46" w:name="_26a3phww9vaa"/>
      <w:bookmarkEnd w:id="46"/>
      <w:r w:rsidRPr="0051106F">
        <w:rPr>
          <w:b/>
          <w:lang w:val="en-GB"/>
        </w:rPr>
        <w:t>Question 34 (Court Discretion and Creditors’ Interests)</w:t>
      </w:r>
    </w:p>
    <w:p w14:paraId="4CD7CEE7" w14:textId="77777777" w:rsidR="0051106F" w:rsidRPr="0051106F" w:rsidRDefault="0051106F" w:rsidP="0051106F">
      <w:pPr>
        <w:rPr>
          <w:lang w:val="en-GB"/>
        </w:rPr>
      </w:pPr>
      <w:r w:rsidRPr="0051106F">
        <w:rPr>
          <w:lang w:val="en-GB"/>
        </w:rPr>
        <w:t xml:space="preserve">Lydia and Adam jointly bought a two-bed flat in Leeds as tenants in common in equity. Adam later mortgaged his beneficial share to a private lender without Lydia’s knowledge to fund a business that later failed. When he defaulted, the lender applied under </w:t>
      </w:r>
      <w:r w:rsidRPr="0051106F">
        <w:rPr>
          <w:i/>
          <w:lang w:val="en-GB"/>
        </w:rPr>
        <w:t>s. 14 Trusts of Land and Appointment of Trustees Act 1996</w:t>
      </w:r>
      <w:r w:rsidRPr="0051106F">
        <w:rPr>
          <w:lang w:val="en-GB"/>
        </w:rPr>
        <w:t xml:space="preserve"> for an order for sale to recover its money. Lydia objected, </w:t>
      </w:r>
      <w:r w:rsidRPr="0051106F">
        <w:rPr>
          <w:lang w:val="en-GB"/>
        </w:rPr>
        <w:lastRenderedPageBreak/>
        <w:t xml:space="preserve">arguing that the property was let to reliable tenants and generated steady income sufficient to cover repayments. She depended on her share of rent to pay her own mortgage and bills and warned that a forced sale would cause serious hardship. Adam supported Lydia’s objection, offering to restructure payments using rental income. The lender insisted its security must prevail, claiming delay would increase losses. The solicitor advising the lender must evaluate how the court will likely exercise its discretion under </w:t>
      </w:r>
      <w:r w:rsidRPr="0051106F">
        <w:rPr>
          <w:i/>
          <w:lang w:val="en-GB"/>
        </w:rPr>
        <w:t>s. 15 Trusts of Land and Appointment of Trustees Act 1996</w:t>
      </w:r>
      <w:r w:rsidRPr="0051106F">
        <w:rPr>
          <w:lang w:val="en-GB"/>
        </w:rPr>
        <w:t>.</w:t>
      </w:r>
    </w:p>
    <w:p w14:paraId="0E295208" w14:textId="77777777" w:rsidR="0051106F" w:rsidRPr="0051106F" w:rsidRDefault="0051106F" w:rsidP="0051106F">
      <w:pPr>
        <w:rPr>
          <w:lang w:val="en-GB"/>
        </w:rPr>
      </w:pPr>
      <w:r w:rsidRPr="0051106F">
        <w:rPr>
          <w:lang w:val="en-GB"/>
        </w:rPr>
        <w:t>How is the court most likely to resolve this application?</w:t>
      </w:r>
    </w:p>
    <w:p w14:paraId="623CB5C6" w14:textId="77777777" w:rsidR="0051106F" w:rsidRPr="0051106F" w:rsidRDefault="0051106F" w:rsidP="0051106F">
      <w:pPr>
        <w:rPr>
          <w:lang w:val="en-GB"/>
        </w:rPr>
      </w:pPr>
      <w:r w:rsidRPr="0051106F">
        <w:rPr>
          <w:lang w:val="en-GB"/>
        </w:rPr>
        <w:t>A. The court will balance all relevant factors, including Lydia’s interests, the trust’s purpose, and the tenants’ position, before deciding whether sale is just.</w:t>
      </w:r>
      <w:r w:rsidRPr="0051106F">
        <w:rPr>
          <w:lang w:val="en-GB"/>
        </w:rPr>
        <w:br/>
        <w:t xml:space="preserve"> B. The court must prioritise the creditor’s rights and order immediate sale.</w:t>
      </w:r>
      <w:r w:rsidRPr="0051106F">
        <w:rPr>
          <w:lang w:val="en-GB"/>
        </w:rPr>
        <w:br/>
        <w:t xml:space="preserve"> C. The lender automatically gains possession once default occurs.</w:t>
      </w:r>
      <w:r w:rsidRPr="0051106F">
        <w:rPr>
          <w:lang w:val="en-GB"/>
        </w:rPr>
        <w:br/>
        <w:t xml:space="preserve"> D. The tenancy prevents any order for sale until it expires.</w:t>
      </w:r>
      <w:r w:rsidRPr="0051106F">
        <w:rPr>
          <w:lang w:val="en-GB"/>
        </w:rPr>
        <w:br/>
        <w:t xml:space="preserve"> E. Lydia’s objection entirely bars enforcement of the mortgage.</w:t>
      </w:r>
    </w:p>
    <w:p w14:paraId="4E1667F6" w14:textId="77777777" w:rsidR="0051106F" w:rsidRPr="0051106F" w:rsidRDefault="0051106F" w:rsidP="0051106F">
      <w:pPr>
        <w:rPr>
          <w:b/>
          <w:lang w:val="en-GB"/>
        </w:rPr>
      </w:pPr>
      <w:r w:rsidRPr="0051106F">
        <w:rPr>
          <w:b/>
          <w:lang w:val="en-GB"/>
        </w:rPr>
        <w:t>The correct option is A.</w:t>
      </w:r>
    </w:p>
    <w:p w14:paraId="4C9F2BF2"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15 Trusts of Land and Appointment of Trustees Act 1996</w:t>
      </w:r>
      <w:r w:rsidRPr="0051106F">
        <w:rPr>
          <w:lang w:val="en-GB"/>
        </w:rPr>
        <w:t xml:space="preserve"> and </w:t>
      </w:r>
      <w:r w:rsidRPr="0051106F">
        <w:rPr>
          <w:b/>
          <w:i/>
          <w:lang w:val="en-GB"/>
        </w:rPr>
        <w:t>Mortgage Corporation Ltd v Shaire [2001] Ch 743</w:t>
      </w:r>
      <w:r w:rsidRPr="0051106F">
        <w:rPr>
          <w:lang w:val="en-GB"/>
        </w:rPr>
        <w:t>, the court considers the trust’s purpose, any occupiers’ welfare, and creditors’ interests. Sale is no longer automatic, and fairness guides the discretion; the court may postpone or condition sale to balance competing rights.</w:t>
      </w:r>
    </w:p>
    <w:p w14:paraId="1165CC1E" w14:textId="77777777" w:rsidR="0051106F" w:rsidRPr="0051106F" w:rsidRDefault="0051106F" w:rsidP="0051106F">
      <w:pPr>
        <w:rPr>
          <w:lang w:val="en-GB"/>
        </w:rPr>
      </w:pPr>
      <w:r w:rsidRPr="0051106F">
        <w:rPr>
          <w:lang w:val="en-GB"/>
        </w:rPr>
        <w:t>Option B is incorrect since creditors’ interests are persuasive but not decisive.</w:t>
      </w:r>
      <w:r w:rsidRPr="0051106F">
        <w:rPr>
          <w:lang w:val="en-GB"/>
        </w:rPr>
        <w:br/>
        <w:t>Option C is incorrect because lenders require a judicial order to enforce security.</w:t>
      </w:r>
      <w:r w:rsidRPr="0051106F">
        <w:rPr>
          <w:lang w:val="en-GB"/>
        </w:rPr>
        <w:br/>
        <w:t>Option D is incorrect as a tenancy may affect timing, not jurisdiction.</w:t>
      </w:r>
      <w:r w:rsidRPr="0051106F">
        <w:rPr>
          <w:lang w:val="en-GB"/>
        </w:rPr>
        <w:br/>
        <w:t>Option E is incorrect because objection does not extinguish the lender’s right.</w:t>
      </w:r>
    </w:p>
    <w:p w14:paraId="09544F47" w14:textId="77777777" w:rsidR="0051106F" w:rsidRPr="0051106F" w:rsidRDefault="0051106F" w:rsidP="0051106F">
      <w:pPr>
        <w:rPr>
          <w:b/>
          <w:lang w:val="en-GB"/>
        </w:rPr>
      </w:pPr>
      <w:bookmarkStart w:id="47" w:name="_mnumgs9enqtx"/>
      <w:bookmarkEnd w:id="47"/>
      <w:r w:rsidRPr="0051106F">
        <w:rPr>
          <w:b/>
          <w:lang w:val="en-GB"/>
        </w:rPr>
        <w:t>Question 35 (Severance by Mutual Agreement)</w:t>
      </w:r>
    </w:p>
    <w:p w14:paraId="02720900" w14:textId="77777777" w:rsidR="0051106F" w:rsidRPr="0051106F" w:rsidRDefault="0051106F" w:rsidP="0051106F">
      <w:pPr>
        <w:rPr>
          <w:lang w:val="en-GB"/>
        </w:rPr>
      </w:pPr>
      <w:r w:rsidRPr="0051106F">
        <w:rPr>
          <w:lang w:val="en-GB"/>
        </w:rPr>
        <w:t>Daniel and Rebecca purchased a townhouse in York as joint tenants in equity. After several years of marriage, their relationship deteriorated, and Daniel moved out. They discussed selling the house, and Rebecca offered to buy Daniel’s “share” for £120,000. He verbally agreed and confirmed the arrangement by email, stating that he was “happy for you to have the property once payment is sorted.” Before the sale could be completed, Daniel unexpectedly died. Rebecca claimed full ownership under the right of survivorship, insisting that no severance had taken place. Daniel’s brother, acting as executor, argued that their written correspondence demonstrated a mutual agreement to sever. The solicitor advising the estate must determine whether the joint tenancy was severed prior to Daniel’s death.</w:t>
      </w:r>
    </w:p>
    <w:p w14:paraId="6BCFECEF" w14:textId="77777777" w:rsidR="0051106F" w:rsidRPr="0051106F" w:rsidRDefault="0051106F" w:rsidP="0051106F">
      <w:pPr>
        <w:rPr>
          <w:lang w:val="en-GB"/>
        </w:rPr>
      </w:pPr>
      <w:r w:rsidRPr="0051106F">
        <w:rPr>
          <w:lang w:val="en-GB"/>
        </w:rPr>
        <w:lastRenderedPageBreak/>
        <w:t>How should the solicitor advise regarding the effect of the parties’ discussions?</w:t>
      </w:r>
    </w:p>
    <w:p w14:paraId="22C185EA" w14:textId="77777777" w:rsidR="0051106F" w:rsidRPr="0051106F" w:rsidRDefault="0051106F" w:rsidP="0051106F">
      <w:pPr>
        <w:rPr>
          <w:lang w:val="en-GB"/>
        </w:rPr>
      </w:pPr>
      <w:r w:rsidRPr="0051106F">
        <w:rPr>
          <w:lang w:val="en-GB"/>
        </w:rPr>
        <w:t>A. The joint tenancy was severed by mutual agreement, converting it into a tenancy in common.</w:t>
      </w:r>
      <w:r w:rsidRPr="0051106F">
        <w:rPr>
          <w:lang w:val="en-GB"/>
        </w:rPr>
        <w:br/>
        <w:t xml:space="preserve"> B. Severance failed because no formal transfer occurred.</w:t>
      </w:r>
      <w:r w:rsidRPr="0051106F">
        <w:rPr>
          <w:lang w:val="en-GB"/>
        </w:rPr>
        <w:br/>
        <w:t xml:space="preserve"> C. Severance required written notice under </w:t>
      </w:r>
      <w:r w:rsidRPr="0051106F">
        <w:rPr>
          <w:i/>
          <w:lang w:val="en-GB"/>
        </w:rPr>
        <w:t>s. 36(2) Law of Property Act 1925</w:t>
      </w:r>
      <w:r w:rsidRPr="0051106F">
        <w:rPr>
          <w:lang w:val="en-GB"/>
        </w:rPr>
        <w:t>.</w:t>
      </w:r>
      <w:r w:rsidRPr="0051106F">
        <w:rPr>
          <w:lang w:val="en-GB"/>
        </w:rPr>
        <w:br/>
        <w:t xml:space="preserve"> D. Severance only occurs upon payment of the agreed sum.</w:t>
      </w:r>
      <w:r w:rsidRPr="0051106F">
        <w:rPr>
          <w:lang w:val="en-GB"/>
        </w:rPr>
        <w:br/>
        <w:t xml:space="preserve"> E. The right of survivorship automatically prevails unless a deed is executed.</w:t>
      </w:r>
    </w:p>
    <w:p w14:paraId="753B1A93" w14:textId="77777777" w:rsidR="0051106F" w:rsidRPr="0051106F" w:rsidRDefault="0051106F" w:rsidP="0051106F">
      <w:pPr>
        <w:rPr>
          <w:b/>
          <w:lang w:val="en-GB"/>
        </w:rPr>
      </w:pPr>
      <w:r w:rsidRPr="0051106F">
        <w:rPr>
          <w:b/>
          <w:lang w:val="en-GB"/>
        </w:rPr>
        <w:t>The correct option is A.</w:t>
      </w:r>
    </w:p>
    <w:p w14:paraId="77777EEC"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Burgess v Rawnsley [1975] Ch 429</w:t>
      </w:r>
      <w:r w:rsidRPr="0051106F">
        <w:rPr>
          <w:lang w:val="en-GB"/>
        </w:rPr>
        <w:t xml:space="preserve"> and </w:t>
      </w:r>
      <w:r w:rsidRPr="0051106F">
        <w:rPr>
          <w:b/>
          <w:i/>
          <w:lang w:val="en-GB"/>
        </w:rPr>
        <w:t>Williams v Hensman [1861] 1 John &amp; H 546</w:t>
      </w:r>
      <w:r w:rsidRPr="0051106F">
        <w:rPr>
          <w:lang w:val="en-GB"/>
        </w:rPr>
        <w:t>, mutual agreement, even if informal or incomplete, can sever a joint tenancy in equity. The emails and verbal acceptance showed a clear common intention to hold separate shares.</w:t>
      </w:r>
    </w:p>
    <w:p w14:paraId="3E4D17F3" w14:textId="77777777" w:rsidR="0051106F" w:rsidRPr="0051106F" w:rsidRDefault="0051106F" w:rsidP="0051106F">
      <w:pPr>
        <w:rPr>
          <w:lang w:val="en-GB"/>
        </w:rPr>
      </w:pPr>
      <w:r w:rsidRPr="0051106F">
        <w:rPr>
          <w:lang w:val="en-GB"/>
        </w:rPr>
        <w:t>Option B is incorrect as performance is not required once intention is established.</w:t>
      </w:r>
      <w:r w:rsidRPr="0051106F">
        <w:rPr>
          <w:lang w:val="en-GB"/>
        </w:rPr>
        <w:br/>
        <w:t xml:space="preserve"> Option C is incorrect since statutory notice is an alternative, not the only method.</w:t>
      </w:r>
      <w:r w:rsidRPr="0051106F">
        <w:rPr>
          <w:lang w:val="en-GB"/>
        </w:rPr>
        <w:br/>
        <w:t xml:space="preserve"> Option D is incorrect because payment is unnecessary where intention is settled.</w:t>
      </w:r>
      <w:r w:rsidRPr="0051106F">
        <w:rPr>
          <w:lang w:val="en-GB"/>
        </w:rPr>
        <w:br/>
        <w:t xml:space="preserve"> Option E is incorrect as survivorship ends once severance is agreed.</w:t>
      </w:r>
    </w:p>
    <w:p w14:paraId="2E9C94A1" w14:textId="77777777" w:rsidR="0051106F" w:rsidRPr="0051106F" w:rsidRDefault="0051106F" w:rsidP="0051106F">
      <w:pPr>
        <w:rPr>
          <w:b/>
          <w:lang w:val="en-GB"/>
        </w:rPr>
      </w:pPr>
      <w:bookmarkStart w:id="48" w:name="_oxxpflh8pfxj"/>
      <w:bookmarkEnd w:id="48"/>
      <w:r w:rsidRPr="0051106F">
        <w:rPr>
          <w:b/>
          <w:lang w:val="en-GB"/>
        </w:rPr>
        <w:t>Question 36 (Course of Dealing and Severance)</w:t>
      </w:r>
    </w:p>
    <w:p w14:paraId="47FEA5AD" w14:textId="77777777" w:rsidR="0051106F" w:rsidRPr="0051106F" w:rsidRDefault="0051106F" w:rsidP="0051106F">
      <w:pPr>
        <w:rPr>
          <w:lang w:val="en-GB"/>
        </w:rPr>
      </w:pPr>
      <w:r w:rsidRPr="0051106F">
        <w:rPr>
          <w:lang w:val="en-GB"/>
        </w:rPr>
        <w:t>Amir and Joseph, long-time friends, jointly purchased a student rental house in Birmingham as joint tenants in both law and equity. Initially, they managed the property together and shared profits equally. Over time, they began treating it as divided: Amir collected rent from the top floor, Joseph from the ground floor, and each paid separate expenses. Their accountant recorded their dealings as equal halves for tax purposes. Both regularly described the property in conversation as “my half” or “my share.” Each made a will leaving their “share” in the property to different relatives. They never executed a written agreement or gave formal notice of severance. When Joseph died, Amir claimed sole ownership by survivorship, arguing that no legal act of severance had occurred. Joseph’s executor insisted that their long-term pattern of conduct showed a mutual intention to hold distinct shares. The solicitor advising Amir must determine whether the joint tenancy was severed through that course of dealing.</w:t>
      </w:r>
    </w:p>
    <w:p w14:paraId="0F26B8BD" w14:textId="77777777" w:rsidR="0051106F" w:rsidRPr="0051106F" w:rsidRDefault="0051106F" w:rsidP="0051106F">
      <w:pPr>
        <w:rPr>
          <w:lang w:val="en-GB"/>
        </w:rPr>
      </w:pPr>
      <w:r w:rsidRPr="0051106F">
        <w:rPr>
          <w:lang w:val="en-GB"/>
        </w:rPr>
        <w:t>Which of the following best describes the likely legal position?</w:t>
      </w:r>
    </w:p>
    <w:p w14:paraId="5B89EACC" w14:textId="77777777" w:rsidR="0051106F" w:rsidRPr="0051106F" w:rsidRDefault="0051106F" w:rsidP="0051106F">
      <w:pPr>
        <w:rPr>
          <w:lang w:val="en-GB"/>
        </w:rPr>
      </w:pPr>
      <w:r w:rsidRPr="0051106F">
        <w:rPr>
          <w:lang w:val="en-GB"/>
        </w:rPr>
        <w:t>A. The joint tenancy was severed by a course of dealing indicating mutual intention.</w:t>
      </w:r>
      <w:r w:rsidRPr="0051106F">
        <w:rPr>
          <w:lang w:val="en-GB"/>
        </w:rPr>
        <w:br/>
        <w:t xml:space="preserve"> B. The joint tenancy remained intact because no written agreement existed.</w:t>
      </w:r>
      <w:r w:rsidRPr="0051106F">
        <w:rPr>
          <w:lang w:val="en-GB"/>
        </w:rPr>
        <w:br/>
        <w:t xml:space="preserve"> C. Severance required notice under </w:t>
      </w:r>
      <w:r w:rsidRPr="0051106F">
        <w:rPr>
          <w:i/>
          <w:lang w:val="en-GB"/>
        </w:rPr>
        <w:t>s. 36(2) Law of Property Act 1925</w:t>
      </w:r>
      <w:r w:rsidRPr="0051106F">
        <w:rPr>
          <w:lang w:val="en-GB"/>
        </w:rPr>
        <w:t>.</w:t>
      </w:r>
      <w:r w:rsidRPr="0051106F">
        <w:rPr>
          <w:lang w:val="en-GB"/>
        </w:rPr>
        <w:br/>
        <w:t xml:space="preserve"> D. The wills alone were sufficient to effect severance.</w:t>
      </w:r>
      <w:r w:rsidRPr="0051106F">
        <w:rPr>
          <w:lang w:val="en-GB"/>
        </w:rPr>
        <w:br/>
        <w:t xml:space="preserve"> E. The arrangement merely showed informal financial convenience, not severance.</w:t>
      </w:r>
    </w:p>
    <w:p w14:paraId="55018088" w14:textId="77777777" w:rsidR="0051106F" w:rsidRPr="0051106F" w:rsidRDefault="0051106F" w:rsidP="0051106F">
      <w:pPr>
        <w:rPr>
          <w:b/>
          <w:lang w:val="en-GB"/>
        </w:rPr>
      </w:pPr>
      <w:r w:rsidRPr="0051106F">
        <w:rPr>
          <w:b/>
          <w:lang w:val="en-GB"/>
        </w:rPr>
        <w:lastRenderedPageBreak/>
        <w:t>The correct option is A.</w:t>
      </w:r>
    </w:p>
    <w:p w14:paraId="35ACB4E1"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b/>
          <w:i/>
          <w:lang w:val="en-GB"/>
        </w:rPr>
        <w:t>Williams v Hensman [1861] 1 John &amp; H 546</w:t>
      </w:r>
      <w:r w:rsidRPr="0051106F">
        <w:rPr>
          <w:lang w:val="en-GB"/>
        </w:rPr>
        <w:t xml:space="preserve"> and </w:t>
      </w:r>
      <w:r w:rsidRPr="0051106F">
        <w:rPr>
          <w:b/>
          <w:i/>
          <w:lang w:val="en-GB"/>
        </w:rPr>
        <w:t>Burgess v Rawnsley [1975] Ch 429</w:t>
      </w:r>
      <w:r w:rsidRPr="0051106F">
        <w:rPr>
          <w:lang w:val="en-GB"/>
        </w:rPr>
        <w:t>, a consistent course of dealing that demonstrates mutual recognition of separate interests can sever a joint tenancy in equity. Amir and Joseph’s divided management, separate accounts, and testamentary language together show clear mutual intention.</w:t>
      </w:r>
    </w:p>
    <w:p w14:paraId="3DA3DC8D" w14:textId="77777777" w:rsidR="0051106F" w:rsidRPr="0051106F" w:rsidRDefault="0051106F" w:rsidP="0051106F">
      <w:pPr>
        <w:rPr>
          <w:lang w:val="en-GB"/>
        </w:rPr>
      </w:pPr>
      <w:r w:rsidRPr="0051106F">
        <w:rPr>
          <w:lang w:val="en-GB"/>
        </w:rPr>
        <w:t>Option B is incorrect because equitable severance requires no formality.</w:t>
      </w:r>
      <w:r w:rsidRPr="0051106F">
        <w:rPr>
          <w:lang w:val="en-GB"/>
        </w:rPr>
        <w:br/>
        <w:t xml:space="preserve">Option C is incorrect since </w:t>
      </w:r>
      <w:r w:rsidRPr="0051106F">
        <w:rPr>
          <w:i/>
          <w:lang w:val="en-GB"/>
        </w:rPr>
        <w:t>s. 36(2)</w:t>
      </w:r>
      <w:r w:rsidRPr="0051106F">
        <w:rPr>
          <w:lang w:val="en-GB"/>
        </w:rPr>
        <w:t xml:space="preserve"> is not the sole route.</w:t>
      </w:r>
      <w:r w:rsidRPr="0051106F">
        <w:rPr>
          <w:lang w:val="en-GB"/>
        </w:rPr>
        <w:br/>
        <w:t>Option D is incorrect because wills cannot sever a joint tenancy.</w:t>
      </w:r>
      <w:r w:rsidRPr="0051106F">
        <w:rPr>
          <w:lang w:val="en-GB"/>
        </w:rPr>
        <w:br/>
        <w:t>Option E is incorrect since their conduct went beyond informal convenience.</w:t>
      </w:r>
    </w:p>
    <w:p w14:paraId="5250EBA2" w14:textId="77777777" w:rsidR="0051106F" w:rsidRPr="0051106F" w:rsidRDefault="0051106F" w:rsidP="0051106F">
      <w:pPr>
        <w:rPr>
          <w:b/>
          <w:lang w:val="en-GB"/>
        </w:rPr>
      </w:pPr>
      <w:bookmarkStart w:id="49" w:name="_jl9nn6dauopf"/>
      <w:bookmarkEnd w:id="49"/>
      <w:r w:rsidRPr="0051106F">
        <w:rPr>
          <w:b/>
          <w:lang w:val="en-GB"/>
        </w:rPr>
        <w:t>Question 37 (Resulting Trust and Unequal Contribution)</w:t>
      </w:r>
    </w:p>
    <w:p w14:paraId="056C7A99" w14:textId="77777777" w:rsidR="0051106F" w:rsidRPr="0051106F" w:rsidRDefault="0051106F" w:rsidP="0051106F">
      <w:pPr>
        <w:rPr>
          <w:lang w:val="en-GB"/>
        </w:rPr>
      </w:pPr>
      <w:r w:rsidRPr="0051106F">
        <w:rPr>
          <w:lang w:val="en-GB"/>
        </w:rPr>
        <w:t>Oliver and Grace, close business partners, purchased a commercial property in Sheffield for £400,000. For practical reasons, the title was registered solely in Grace’s name because she arranged the mortgage and handled the conveyancing. Oliver, however, contributed £300,000 of the purchase price, while Grace provided £100,000 and made all subsequent mortgage payments. The business prospered for several years, but when they decided to part ways, Grace claimed sole ownership of the property. Oliver insisted that he held a 75% beneficial interest under a resulting trust proportionate to his contribution. Grace argued that the registration of her sole name and her role in managing the loan proved her exclusive ownership. There was no written declaration of trust or partnership agreement. The solicitor advising Oliver must determine how equity treats their respective interests in this situation.</w:t>
      </w:r>
    </w:p>
    <w:p w14:paraId="2DA803C5" w14:textId="77777777" w:rsidR="0051106F" w:rsidRPr="0051106F" w:rsidRDefault="0051106F" w:rsidP="0051106F">
      <w:pPr>
        <w:rPr>
          <w:lang w:val="en-GB"/>
        </w:rPr>
      </w:pPr>
      <w:r w:rsidRPr="0051106F">
        <w:rPr>
          <w:lang w:val="en-GB"/>
        </w:rPr>
        <w:t>As Oliver’s solicitor, which statement best reflects the legal position?</w:t>
      </w:r>
    </w:p>
    <w:p w14:paraId="21A55B49" w14:textId="77777777" w:rsidR="0051106F" w:rsidRPr="0051106F" w:rsidRDefault="0051106F" w:rsidP="0051106F">
      <w:pPr>
        <w:rPr>
          <w:lang w:val="en-GB"/>
        </w:rPr>
      </w:pPr>
      <w:r w:rsidRPr="0051106F">
        <w:rPr>
          <w:lang w:val="en-GB"/>
        </w:rPr>
        <w:t>A. A resulting trust arises in Oliver’s favour proportionate to his contribution.</w:t>
      </w:r>
      <w:r w:rsidRPr="0051106F">
        <w:rPr>
          <w:lang w:val="en-GB"/>
        </w:rPr>
        <w:br/>
        <w:t xml:space="preserve"> B. Grace’s legal title automatically gives her sole beneficial ownership.</w:t>
      </w:r>
      <w:r w:rsidRPr="0051106F">
        <w:rPr>
          <w:lang w:val="en-GB"/>
        </w:rPr>
        <w:br/>
        <w:t xml:space="preserve"> C. A constructive trust arises because Oliver acted to his detriment.</w:t>
      </w:r>
      <w:r w:rsidRPr="0051106F">
        <w:rPr>
          <w:lang w:val="en-GB"/>
        </w:rPr>
        <w:br/>
        <w:t xml:space="preserve"> D. Oliver’s contribution is presumed to be a gift unless proven otherwise.</w:t>
      </w:r>
      <w:r w:rsidRPr="0051106F">
        <w:rPr>
          <w:lang w:val="en-GB"/>
        </w:rPr>
        <w:br/>
        <w:t xml:space="preserve"> E. No trust can arise without a written declaration under </w:t>
      </w:r>
      <w:r w:rsidRPr="0051106F">
        <w:rPr>
          <w:i/>
          <w:lang w:val="en-GB"/>
        </w:rPr>
        <w:t>s. 53(1)(b) Law of Property Act 1925</w:t>
      </w:r>
      <w:r w:rsidRPr="0051106F">
        <w:rPr>
          <w:lang w:val="en-GB"/>
        </w:rPr>
        <w:t>.</w:t>
      </w:r>
    </w:p>
    <w:p w14:paraId="5FABB444" w14:textId="77777777" w:rsidR="0051106F" w:rsidRPr="0051106F" w:rsidRDefault="0051106F" w:rsidP="0051106F">
      <w:pPr>
        <w:rPr>
          <w:b/>
          <w:lang w:val="en-GB"/>
        </w:rPr>
      </w:pPr>
      <w:r w:rsidRPr="0051106F">
        <w:rPr>
          <w:b/>
          <w:lang w:val="en-GB"/>
        </w:rPr>
        <w:t>The correct option is A.</w:t>
      </w:r>
    </w:p>
    <w:p w14:paraId="592F901C"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Option A is correct. In commercial arrangements, equity presumes a resulting trust where contributions to the purchase price are unequal, reflecting each party’s proportionate input. This follows the principle that equity follows the law and presumes no gift in a business context.</w:t>
      </w:r>
    </w:p>
    <w:p w14:paraId="10B8623C" w14:textId="77777777" w:rsidR="0051106F" w:rsidRPr="0051106F" w:rsidRDefault="0051106F" w:rsidP="0051106F">
      <w:pPr>
        <w:rPr>
          <w:lang w:val="en-GB"/>
        </w:rPr>
      </w:pPr>
      <w:r w:rsidRPr="0051106F">
        <w:rPr>
          <w:lang w:val="en-GB"/>
        </w:rPr>
        <w:t>Option B is incorrect as legal title does not defeat equitable ownership.</w:t>
      </w:r>
      <w:r w:rsidRPr="0051106F">
        <w:rPr>
          <w:lang w:val="en-GB"/>
        </w:rPr>
        <w:br/>
        <w:t>Option C is incorrect since constructive trusts depend on unconscionability, not contribution.</w:t>
      </w:r>
      <w:r w:rsidRPr="0051106F">
        <w:rPr>
          <w:lang w:val="en-GB"/>
        </w:rPr>
        <w:br/>
      </w:r>
      <w:r w:rsidRPr="0051106F">
        <w:rPr>
          <w:lang w:val="en-GB"/>
        </w:rPr>
        <w:lastRenderedPageBreak/>
        <w:t>Option D is incorrect because the presumption of advancement rarely applies in business dealings.</w:t>
      </w:r>
      <w:r w:rsidRPr="0051106F">
        <w:rPr>
          <w:lang w:val="en-GB"/>
        </w:rPr>
        <w:br/>
        <w:t xml:space="preserve">Option E is incorrect since </w:t>
      </w:r>
      <w:r w:rsidRPr="0051106F">
        <w:rPr>
          <w:i/>
          <w:lang w:val="en-GB"/>
        </w:rPr>
        <w:t>s. 53(2) Law of Property Act 1925</w:t>
      </w:r>
      <w:r w:rsidRPr="0051106F">
        <w:rPr>
          <w:lang w:val="en-GB"/>
        </w:rPr>
        <w:t xml:space="preserve"> exempts implied trusts from writing requirements.</w:t>
      </w:r>
    </w:p>
    <w:p w14:paraId="0C9D4608" w14:textId="77777777" w:rsidR="0051106F" w:rsidRPr="0051106F" w:rsidRDefault="0051106F" w:rsidP="0051106F">
      <w:pPr>
        <w:rPr>
          <w:lang w:val="en-GB"/>
        </w:rPr>
      </w:pPr>
      <w:r w:rsidRPr="0051106F">
        <w:rPr>
          <w:lang w:val="en-GB"/>
        </w:rPr>
        <w:pict w14:anchorId="5A5EF378">
          <v:rect id="_x0000_i1785" style="width:468pt;height:1.2pt" o:hralign="center" o:hrstd="t" o:hr="t" fillcolor="#a0a0a0" stroked="f"/>
        </w:pict>
      </w:r>
    </w:p>
    <w:p w14:paraId="08945728" w14:textId="77777777" w:rsidR="0051106F" w:rsidRPr="0051106F" w:rsidRDefault="0051106F" w:rsidP="0051106F">
      <w:pPr>
        <w:rPr>
          <w:b/>
          <w:lang w:val="en-GB"/>
        </w:rPr>
      </w:pPr>
      <w:bookmarkStart w:id="50" w:name="_qamj838ygmal"/>
      <w:bookmarkEnd w:id="50"/>
      <w:r w:rsidRPr="0051106F">
        <w:rPr>
          <w:b/>
          <w:lang w:val="en-GB"/>
        </w:rPr>
        <w:t>Question 38 (Statutory Severance and Intention)</w:t>
      </w:r>
    </w:p>
    <w:p w14:paraId="3DE0607D" w14:textId="77777777" w:rsidR="0051106F" w:rsidRPr="0051106F" w:rsidRDefault="0051106F" w:rsidP="0051106F">
      <w:pPr>
        <w:rPr>
          <w:lang w:val="en-GB"/>
        </w:rPr>
      </w:pPr>
      <w:r w:rsidRPr="0051106F">
        <w:rPr>
          <w:lang w:val="en-GB"/>
        </w:rPr>
        <w:t xml:space="preserve">Naomi and Lucas jointly owned a suburban house as equitable joint tenants. Their relationship became strained, and Naomi decided to ensure her share would pass to her children rather than Lucas. She instructed her solicitor to prepare a letter declaring her “intention to sever the joint tenancy immediately.” The letter was hand-delivered to the property and signed for by Lucas’s housekeeper. Lucas later admitted he saw the letter but took no action. Before any sale or transfer occurred, Naomi died suddenly. Lucas claimed full ownership under the right of survivorship, arguing the notice was ineffective. Naomi’s executor maintained that severance took effect upon delivery. The solicitor advising the executor must determine whether the statutory requirements were satisfied under </w:t>
      </w:r>
      <w:r w:rsidRPr="0051106F">
        <w:rPr>
          <w:i/>
          <w:lang w:val="en-GB"/>
        </w:rPr>
        <w:t>s. 36(2) Law of Property Act 1925</w:t>
      </w:r>
      <w:r w:rsidRPr="0051106F">
        <w:rPr>
          <w:lang w:val="en-GB"/>
        </w:rPr>
        <w:t>.</w:t>
      </w:r>
    </w:p>
    <w:p w14:paraId="63E275C6" w14:textId="77777777" w:rsidR="0051106F" w:rsidRPr="0051106F" w:rsidRDefault="0051106F" w:rsidP="0051106F">
      <w:pPr>
        <w:rPr>
          <w:lang w:val="en-GB"/>
        </w:rPr>
      </w:pPr>
      <w:r w:rsidRPr="0051106F">
        <w:rPr>
          <w:lang w:val="en-GB"/>
        </w:rPr>
        <w:t>Which of the following best explains the correct position?</w:t>
      </w:r>
    </w:p>
    <w:p w14:paraId="01CD0905" w14:textId="77777777" w:rsidR="0051106F" w:rsidRPr="0051106F" w:rsidRDefault="0051106F" w:rsidP="0051106F">
      <w:pPr>
        <w:rPr>
          <w:lang w:val="en-GB"/>
        </w:rPr>
      </w:pPr>
      <w:r w:rsidRPr="0051106F">
        <w:rPr>
          <w:lang w:val="en-GB"/>
        </w:rPr>
        <w:t>A. Severance occurred upon delivery of the written notice expressing immediate intention.</w:t>
      </w:r>
      <w:r w:rsidRPr="0051106F">
        <w:rPr>
          <w:lang w:val="en-GB"/>
        </w:rPr>
        <w:br/>
        <w:t xml:space="preserve"> B. Severance required Lucas’s written acknowledgment of receipt.</w:t>
      </w:r>
      <w:r w:rsidRPr="0051106F">
        <w:rPr>
          <w:lang w:val="en-GB"/>
        </w:rPr>
        <w:br/>
        <w:t xml:space="preserve"> C. Severance was ineffective because Naomi died before Lucas responded.</w:t>
      </w:r>
      <w:r w:rsidRPr="0051106F">
        <w:rPr>
          <w:lang w:val="en-GB"/>
        </w:rPr>
        <w:br/>
        <w:t xml:space="preserve"> D. Severance required a formal deed executed by both parties.</w:t>
      </w:r>
      <w:r w:rsidRPr="0051106F">
        <w:rPr>
          <w:lang w:val="en-GB"/>
        </w:rPr>
        <w:br/>
        <w:t xml:space="preserve"> E. The notice was invalid because no copy was filed with the Land Registry.</w:t>
      </w:r>
    </w:p>
    <w:p w14:paraId="31DFC15C" w14:textId="77777777" w:rsidR="0051106F" w:rsidRPr="0051106F" w:rsidRDefault="0051106F" w:rsidP="0051106F">
      <w:pPr>
        <w:rPr>
          <w:b/>
          <w:lang w:val="en-GB"/>
        </w:rPr>
      </w:pPr>
      <w:r w:rsidRPr="0051106F">
        <w:rPr>
          <w:b/>
          <w:lang w:val="en-GB"/>
        </w:rPr>
        <w:t>The correct option is A.</w:t>
      </w:r>
    </w:p>
    <w:p w14:paraId="7009B745"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36(2) Law Property Act 1925</w:t>
      </w:r>
      <w:r w:rsidRPr="0051106F">
        <w:rPr>
          <w:lang w:val="en-GB"/>
        </w:rPr>
        <w:t xml:space="preserve"> and </w:t>
      </w:r>
      <w:r w:rsidRPr="0051106F">
        <w:rPr>
          <w:b/>
          <w:i/>
          <w:lang w:val="en-GB"/>
        </w:rPr>
        <w:t>Kinch v Bullard [1998] 4 All ER 650</w:t>
      </w:r>
      <w:r w:rsidRPr="0051106F">
        <w:rPr>
          <w:lang w:val="en-GB"/>
        </w:rPr>
        <w:t>, a written notice clearly expressing immediate intention to sever takes effect once delivered to the other joint tenant’s last known address, regardless of response or subsequent death.</w:t>
      </w:r>
    </w:p>
    <w:p w14:paraId="3FC8C289" w14:textId="77777777" w:rsidR="0051106F" w:rsidRPr="0051106F" w:rsidRDefault="0051106F" w:rsidP="0051106F">
      <w:pPr>
        <w:rPr>
          <w:lang w:val="en-GB"/>
        </w:rPr>
      </w:pPr>
      <w:r w:rsidRPr="0051106F">
        <w:rPr>
          <w:lang w:val="en-GB"/>
        </w:rPr>
        <w:t>Option B is incorrect because acknowledgment is unnecessary.</w:t>
      </w:r>
      <w:r w:rsidRPr="0051106F">
        <w:rPr>
          <w:lang w:val="en-GB"/>
        </w:rPr>
        <w:br/>
        <w:t>Option C is incorrect since severance is effective upon delivery, not acceptance.</w:t>
      </w:r>
      <w:r w:rsidRPr="0051106F">
        <w:rPr>
          <w:lang w:val="en-GB"/>
        </w:rPr>
        <w:br/>
        <w:t>Option D is incorrect as no deed is required for statutory severance.</w:t>
      </w:r>
      <w:r w:rsidRPr="0051106F">
        <w:rPr>
          <w:lang w:val="en-GB"/>
        </w:rPr>
        <w:br/>
        <w:t>Option E is incorrect because registration is irrelevant to equitable severance.</w:t>
      </w:r>
    </w:p>
    <w:p w14:paraId="13DBCDFA" w14:textId="77777777" w:rsidR="0051106F" w:rsidRPr="0051106F" w:rsidRDefault="0051106F" w:rsidP="0051106F">
      <w:pPr>
        <w:rPr>
          <w:lang w:val="en-GB"/>
        </w:rPr>
      </w:pPr>
      <w:r w:rsidRPr="0051106F">
        <w:rPr>
          <w:lang w:val="en-GB"/>
        </w:rPr>
        <w:pict w14:anchorId="07AF2D12">
          <v:rect id="_x0000_i1786" style="width:468pt;height:1.2pt" o:hralign="center" o:hrstd="t" o:hr="t" fillcolor="#a0a0a0" stroked="f"/>
        </w:pict>
      </w:r>
    </w:p>
    <w:p w14:paraId="727998E1" w14:textId="77777777" w:rsidR="0051106F" w:rsidRPr="0051106F" w:rsidRDefault="0051106F" w:rsidP="0051106F">
      <w:pPr>
        <w:rPr>
          <w:b/>
          <w:lang w:val="en-GB"/>
        </w:rPr>
      </w:pPr>
      <w:bookmarkStart w:id="51" w:name="_jkdmmkxi3tt8"/>
      <w:bookmarkEnd w:id="51"/>
      <w:r w:rsidRPr="0051106F">
        <w:rPr>
          <w:b/>
          <w:lang w:val="en-GB"/>
        </w:rPr>
        <w:t>Question 39 (Trustee Duties and Consultation of Beneficiaries)</w:t>
      </w:r>
    </w:p>
    <w:p w14:paraId="3DEADE42" w14:textId="77777777" w:rsidR="0051106F" w:rsidRPr="0051106F" w:rsidRDefault="0051106F" w:rsidP="0051106F">
      <w:pPr>
        <w:rPr>
          <w:lang w:val="en-GB"/>
        </w:rPr>
      </w:pPr>
      <w:r w:rsidRPr="0051106F">
        <w:rPr>
          <w:lang w:val="en-GB"/>
        </w:rPr>
        <w:lastRenderedPageBreak/>
        <w:t xml:space="preserve">Four siblings, Alice, Henry, David, and Claire, inherited their late mother’s London townhouse under a will trust. Alice and Henry were appointed as trustees, while all four were beneficiaries in equal shares. After several years, Alice and Henry decided to sell the property to release capital for investment without informing David or Claire. The sale was completed, and the proceeds were reinvested in shares. When David and Claire learned of the sale, they objected, claiming breach of duty under the </w:t>
      </w:r>
      <w:r w:rsidRPr="0051106F">
        <w:rPr>
          <w:i/>
          <w:lang w:val="en-GB"/>
        </w:rPr>
        <w:t>Trusts of Land and Appointment of Trustees Act 1996</w:t>
      </w:r>
      <w:r w:rsidRPr="0051106F">
        <w:rPr>
          <w:lang w:val="en-GB"/>
        </w:rPr>
        <w:t xml:space="preserve">. Alice argued that trustees have full powers of sale under </w:t>
      </w:r>
      <w:r w:rsidRPr="0051106F">
        <w:rPr>
          <w:i/>
          <w:lang w:val="en-GB"/>
        </w:rPr>
        <w:t>s. 6</w:t>
      </w:r>
      <w:r w:rsidRPr="0051106F">
        <w:rPr>
          <w:lang w:val="en-GB"/>
        </w:rPr>
        <w:t xml:space="preserve"> and that consulting the other beneficiaries was unnecessary. The solicitor advising David and Claire must assess whether the trustees acted lawfully and whether their sale binds the beneficiaries.</w:t>
      </w:r>
    </w:p>
    <w:p w14:paraId="765D60D1" w14:textId="77777777" w:rsidR="0051106F" w:rsidRPr="0051106F" w:rsidRDefault="0051106F" w:rsidP="0051106F">
      <w:pPr>
        <w:rPr>
          <w:lang w:val="en-GB"/>
        </w:rPr>
      </w:pPr>
      <w:r w:rsidRPr="0051106F">
        <w:rPr>
          <w:lang w:val="en-GB"/>
        </w:rPr>
        <w:t>Which of the following best describes the legal position?</w:t>
      </w:r>
    </w:p>
    <w:p w14:paraId="77581FC5" w14:textId="77777777" w:rsidR="0051106F" w:rsidRPr="0051106F" w:rsidRDefault="0051106F" w:rsidP="0051106F">
      <w:pPr>
        <w:rPr>
          <w:lang w:val="en-GB"/>
        </w:rPr>
      </w:pPr>
      <w:r w:rsidRPr="0051106F">
        <w:rPr>
          <w:lang w:val="en-GB"/>
        </w:rPr>
        <w:t>A. Trustees breached their duty by failing to consult beneficiaries of full age before sale.</w:t>
      </w:r>
      <w:r w:rsidRPr="0051106F">
        <w:rPr>
          <w:lang w:val="en-GB"/>
        </w:rPr>
        <w:br/>
        <w:t>B. Trustees may sell freely without consulting any beneficiaries.</w:t>
      </w:r>
      <w:r w:rsidRPr="0051106F">
        <w:rPr>
          <w:lang w:val="en-GB"/>
        </w:rPr>
        <w:br/>
        <w:t>C. Consultation is required only if all beneficiaries agree in writing.</w:t>
      </w:r>
      <w:r w:rsidRPr="0051106F">
        <w:rPr>
          <w:lang w:val="en-GB"/>
        </w:rPr>
        <w:br/>
        <w:t xml:space="preserve">D. Trustees’ discretion under </w:t>
      </w:r>
      <w:r w:rsidRPr="0051106F">
        <w:rPr>
          <w:i/>
          <w:lang w:val="en-GB"/>
        </w:rPr>
        <w:t>s. 6 Trusts of Land and Appointment of Trustees Act 1996</w:t>
      </w:r>
      <w:r w:rsidRPr="0051106F">
        <w:rPr>
          <w:lang w:val="en-GB"/>
        </w:rPr>
        <w:t xml:space="preserve"> overrides any duty to consult.</w:t>
      </w:r>
      <w:r w:rsidRPr="0051106F">
        <w:rPr>
          <w:lang w:val="en-GB"/>
        </w:rPr>
        <w:br/>
        <w:t>E. The sale is void because all beneficiaries must consent.</w:t>
      </w:r>
    </w:p>
    <w:p w14:paraId="0AC7AD80" w14:textId="77777777" w:rsidR="0051106F" w:rsidRPr="0051106F" w:rsidRDefault="0051106F" w:rsidP="0051106F">
      <w:pPr>
        <w:rPr>
          <w:b/>
          <w:lang w:val="en-GB"/>
        </w:rPr>
      </w:pPr>
      <w:r w:rsidRPr="0051106F">
        <w:rPr>
          <w:b/>
          <w:lang w:val="en-GB"/>
        </w:rPr>
        <w:t>The correct option is A.</w:t>
      </w:r>
    </w:p>
    <w:p w14:paraId="2957AE64"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 xml:space="preserve">Option A is correct. Under </w:t>
      </w:r>
      <w:r w:rsidRPr="0051106F">
        <w:rPr>
          <w:i/>
          <w:lang w:val="en-GB"/>
        </w:rPr>
        <w:t>s. 11 Trusts of Land and Appointment of Trustees Act 1996</w:t>
      </w:r>
      <w:r w:rsidRPr="0051106F">
        <w:rPr>
          <w:lang w:val="en-GB"/>
        </w:rPr>
        <w:t>, trustees must, so far as practicable, consult adult beneficiaries entitled in possession before exercising major powers such as sale. Failure to do so constitutes a breach of statutory duty, though the sale remains valid against third parties.</w:t>
      </w:r>
    </w:p>
    <w:p w14:paraId="23C9F039" w14:textId="77777777" w:rsidR="0051106F" w:rsidRPr="0051106F" w:rsidRDefault="0051106F" w:rsidP="0051106F">
      <w:pPr>
        <w:rPr>
          <w:lang w:val="en-GB"/>
        </w:rPr>
      </w:pPr>
      <w:r w:rsidRPr="0051106F">
        <w:rPr>
          <w:lang w:val="en-GB"/>
        </w:rPr>
        <w:t>Option B is incorrect because trustee powers are constrained by duties.</w:t>
      </w:r>
      <w:r w:rsidRPr="0051106F">
        <w:rPr>
          <w:lang w:val="en-GB"/>
        </w:rPr>
        <w:br/>
        <w:t>Option C is incorrect as consultation, not unanimous consent, is required.</w:t>
      </w:r>
      <w:r w:rsidRPr="0051106F">
        <w:rPr>
          <w:lang w:val="en-GB"/>
        </w:rPr>
        <w:br/>
        <w:t xml:space="preserve">Option D is incorrect since </w:t>
      </w:r>
      <w:r w:rsidRPr="0051106F">
        <w:rPr>
          <w:i/>
          <w:lang w:val="en-GB"/>
        </w:rPr>
        <w:t>s. 6</w:t>
      </w:r>
      <w:r w:rsidRPr="0051106F">
        <w:rPr>
          <w:lang w:val="en-GB"/>
        </w:rPr>
        <w:t xml:space="preserve"> powers operate subject to </w:t>
      </w:r>
      <w:r w:rsidRPr="0051106F">
        <w:rPr>
          <w:i/>
          <w:lang w:val="en-GB"/>
        </w:rPr>
        <w:t>s. 11</w:t>
      </w:r>
      <w:r w:rsidRPr="0051106F">
        <w:rPr>
          <w:lang w:val="en-GB"/>
        </w:rPr>
        <w:t xml:space="preserve"> duties.</w:t>
      </w:r>
      <w:r w:rsidRPr="0051106F">
        <w:rPr>
          <w:lang w:val="en-GB"/>
        </w:rPr>
        <w:br/>
        <w:t>Option E is incorrect because the sale stands but may expose trustees to liability.</w:t>
      </w:r>
    </w:p>
    <w:p w14:paraId="15116F89" w14:textId="77777777" w:rsidR="0051106F" w:rsidRPr="0051106F" w:rsidRDefault="0051106F" w:rsidP="0051106F">
      <w:pPr>
        <w:rPr>
          <w:b/>
          <w:lang w:val="en-GB"/>
        </w:rPr>
      </w:pPr>
      <w:bookmarkStart w:id="52" w:name="_x55j785t45ba"/>
      <w:bookmarkEnd w:id="52"/>
      <w:r w:rsidRPr="0051106F">
        <w:rPr>
          <w:b/>
          <w:lang w:val="en-GB"/>
        </w:rPr>
        <w:t>Question 40 (Tenancy in Common)</w:t>
      </w:r>
    </w:p>
    <w:p w14:paraId="58F0906B" w14:textId="77777777" w:rsidR="0051106F" w:rsidRPr="0051106F" w:rsidRDefault="0051106F" w:rsidP="0051106F">
      <w:pPr>
        <w:rPr>
          <w:lang w:val="en-GB"/>
        </w:rPr>
      </w:pPr>
      <w:r w:rsidRPr="0051106F">
        <w:rPr>
          <w:lang w:val="en-GB"/>
        </w:rPr>
        <w:t xml:space="preserve">Clara and Thomas, long-standing colleagues, jointly purchased a small warehouse in Manchester to operate a catering business. They each contributed different sums: Clara paid £200,000 while Thomas contributed £100,000, and the property was conveyed into both their names. The transfer deed contained no express words on the beneficial ownership. The pair agreed to divide profits from the business equally but maintained separate financial accounts. Over time, Clara invested additional funds for refurbishments while Thomas managed day-to-day operations. When Thomas later decided to sell his interest to another investor, Clara objected, claiming they were tenants in common in unequal shares reflecting their initial </w:t>
      </w:r>
      <w:r w:rsidRPr="0051106F">
        <w:rPr>
          <w:lang w:val="en-GB"/>
        </w:rPr>
        <w:lastRenderedPageBreak/>
        <w:t>investment. Thomas maintained that equal legal ownership meant joint tenancy in both law and equity. Their solicitor must determine whether equity will presume a tenancy in common based on their business relationship and differing contributions.</w:t>
      </w:r>
    </w:p>
    <w:p w14:paraId="1FE134CF" w14:textId="77777777" w:rsidR="0051106F" w:rsidRPr="0051106F" w:rsidRDefault="0051106F" w:rsidP="0051106F">
      <w:pPr>
        <w:rPr>
          <w:lang w:val="en-GB"/>
        </w:rPr>
      </w:pPr>
      <w:r w:rsidRPr="0051106F">
        <w:rPr>
          <w:lang w:val="en-GB"/>
        </w:rPr>
        <w:t>Which of the following best describes the likely outcome?</w:t>
      </w:r>
    </w:p>
    <w:p w14:paraId="1DB3BE2C" w14:textId="77777777" w:rsidR="0051106F" w:rsidRPr="0051106F" w:rsidRDefault="0051106F" w:rsidP="0051106F">
      <w:pPr>
        <w:rPr>
          <w:lang w:val="en-GB"/>
        </w:rPr>
      </w:pPr>
      <w:r w:rsidRPr="0051106F">
        <w:rPr>
          <w:lang w:val="en-GB"/>
        </w:rPr>
        <w:t>A. Equity presumes a tenancy in common to reflect separate financial contributions in a business context.</w:t>
      </w:r>
      <w:r w:rsidRPr="0051106F">
        <w:rPr>
          <w:lang w:val="en-GB"/>
        </w:rPr>
        <w:br/>
        <w:t>B. The parties are joint tenants in equity because they are joint legal owners.</w:t>
      </w:r>
      <w:r w:rsidRPr="0051106F">
        <w:rPr>
          <w:lang w:val="en-GB"/>
        </w:rPr>
        <w:br/>
        <w:t>C. A resulting trust arises giving Thomas two-thirds and Clara one-third interests.</w:t>
      </w:r>
      <w:r w:rsidRPr="0051106F">
        <w:rPr>
          <w:lang w:val="en-GB"/>
        </w:rPr>
        <w:br/>
        <w:t>D. Equity presumes a joint tenancy unless expressly stated otherwise.</w:t>
      </w:r>
      <w:r w:rsidRPr="0051106F">
        <w:rPr>
          <w:lang w:val="en-GB"/>
        </w:rPr>
        <w:br/>
        <w:t>E. The parties hold as joint tenants because business partners cannot hold as tenants in common.</w:t>
      </w:r>
    </w:p>
    <w:p w14:paraId="139350B7" w14:textId="77777777" w:rsidR="0051106F" w:rsidRPr="0051106F" w:rsidRDefault="0051106F" w:rsidP="0051106F">
      <w:pPr>
        <w:rPr>
          <w:b/>
          <w:lang w:val="en-GB"/>
        </w:rPr>
      </w:pPr>
      <w:r w:rsidRPr="0051106F">
        <w:rPr>
          <w:b/>
          <w:lang w:val="en-GB"/>
        </w:rPr>
        <w:t>The correct option is A.</w:t>
      </w:r>
    </w:p>
    <w:p w14:paraId="158C2ED6" w14:textId="77777777" w:rsidR="0051106F" w:rsidRPr="0051106F" w:rsidRDefault="0051106F" w:rsidP="0051106F">
      <w:pPr>
        <w:rPr>
          <w:lang w:val="en-GB"/>
        </w:rPr>
      </w:pPr>
      <w:r w:rsidRPr="0051106F">
        <w:rPr>
          <w:b/>
          <w:lang w:val="en-GB"/>
        </w:rPr>
        <w:t>Explanation</w:t>
      </w:r>
      <w:r w:rsidRPr="0051106F">
        <w:rPr>
          <w:b/>
          <w:lang w:val="en-GB"/>
        </w:rPr>
        <w:br/>
      </w:r>
      <w:r w:rsidRPr="0051106F">
        <w:rPr>
          <w:lang w:val="en-GB"/>
        </w:rPr>
        <w:t>Option A is correct. In commercial relationships, equity readily presumes a tenancy in common where contributions are unequal and the context suggests distinct proprietary interests, as joint survivorship would contradict business expectations.</w:t>
      </w:r>
    </w:p>
    <w:p w14:paraId="31F1F5A1" w14:textId="0C05E85A" w:rsidR="0051106F" w:rsidRPr="0051106F" w:rsidRDefault="0051106F" w:rsidP="0051106F">
      <w:pPr>
        <w:rPr>
          <w:lang w:val="en-GB"/>
        </w:rPr>
      </w:pPr>
      <w:r w:rsidRPr="0051106F">
        <w:rPr>
          <w:lang w:val="en-GB"/>
        </w:rPr>
        <w:t>Option B is incorrect since equity can depart from legal ownership where circumstances justify.</w:t>
      </w:r>
      <w:r w:rsidRPr="0051106F">
        <w:rPr>
          <w:lang w:val="en-GB"/>
        </w:rPr>
        <w:br/>
        <w:t>Option C is incorrect because the question concerns presumption, not resulting trust quantification.</w:t>
      </w:r>
      <w:r w:rsidRPr="0051106F">
        <w:rPr>
          <w:lang w:val="en-GB"/>
        </w:rPr>
        <w:br/>
        <w:t>Option D is incorrect as the legal presumption of joint tenancy is rebuttable in equity.</w:t>
      </w:r>
      <w:r w:rsidRPr="0051106F">
        <w:rPr>
          <w:lang w:val="en-GB"/>
        </w:rPr>
        <w:br/>
        <w:t>Option E is incorrect because business partners commonly hold as tenants in common to mirror their financial stakes.</w:t>
      </w:r>
    </w:p>
    <w:p w14:paraId="40A932AF" w14:textId="6A17ADB8" w:rsidR="0051106F" w:rsidRDefault="0051106F" w:rsidP="0051106F">
      <w:pPr>
        <w:pStyle w:val="Heading1"/>
      </w:pPr>
      <w:r>
        <w:t>CHAPTER 4</w:t>
      </w:r>
    </w:p>
    <w:p w14:paraId="6513BFE7" w14:textId="77777777" w:rsidR="0051106F" w:rsidRPr="0051106F" w:rsidRDefault="0051106F" w:rsidP="0051106F">
      <w:pPr>
        <w:rPr>
          <w:b/>
          <w:bCs/>
          <w:lang/>
        </w:rPr>
      </w:pPr>
      <w:r w:rsidRPr="0051106F">
        <w:rPr>
          <w:b/>
          <w:bCs/>
          <w:lang/>
        </w:rPr>
        <w:t>Question 1 (Presence of Dominant and Servient Tenements)</w:t>
      </w:r>
    </w:p>
    <w:p w14:paraId="41B5DECE" w14:textId="77777777" w:rsidR="0051106F" w:rsidRPr="0051106F" w:rsidRDefault="0051106F" w:rsidP="0051106F">
      <w:pPr>
        <w:rPr>
          <w:lang/>
        </w:rPr>
      </w:pPr>
      <w:r w:rsidRPr="0051106F">
        <w:rPr>
          <w:lang/>
        </w:rPr>
        <w:t xml:space="preserve">Arthur owns "The Paddock," a landlocked field which he uses for grazing his sheep. For the past fifteen years, he has used a rough track crossing his neighbour Beatrice's land, "The Orchard," to bring his livestock to and from the main road. This use has been continuous and without any explicit permission or objection from Beatrice. Arthur decides to sell The Paddock to Charlotte. The transfer deed for the sale makes no mention whatsoever of any right of way over the neighbouring land. Shortly after moving in, Charlotte begins using the track with her vehicle. Beatrice, unhappy with this new development, erects a sturdy gate across the track, completely blocking Charlotte's access. Charlotte is now considering her legal position and whether she can </w:t>
      </w:r>
      <w:r w:rsidRPr="0051106F">
        <w:rPr>
          <w:lang/>
        </w:rPr>
        <w:lastRenderedPageBreak/>
        <w:t>claim a right to use the track. Which of the following presents the most significant initial legal hurdle for Charlotte to overcome in claiming an easement?</w:t>
      </w:r>
    </w:p>
    <w:p w14:paraId="79314F29" w14:textId="77777777" w:rsidR="0051106F" w:rsidRPr="0051106F" w:rsidRDefault="0051106F" w:rsidP="0051106F">
      <w:pPr>
        <w:rPr>
          <w:lang/>
        </w:rPr>
      </w:pPr>
      <w:r w:rsidRPr="0051106F">
        <w:rPr>
          <w:lang/>
        </w:rPr>
        <w:t>A. She must first prove that Arthur had a formal written licence or lease with Beatrice for the use of the track.</w:t>
      </w:r>
    </w:p>
    <w:p w14:paraId="73B6DF4A" w14:textId="77777777" w:rsidR="0051106F" w:rsidRPr="0051106F" w:rsidRDefault="0051106F" w:rsidP="0051106F">
      <w:pPr>
        <w:rPr>
          <w:lang/>
        </w:rPr>
      </w:pPr>
      <w:r w:rsidRPr="0051106F">
        <w:rPr>
          <w:lang/>
        </w:rPr>
        <w:t>B. She must demonstrate that the right is attached to her land, The Paddock, and benefits it as a property, rather than being a personal arrangement for Arthur.</w:t>
      </w:r>
    </w:p>
    <w:p w14:paraId="49A0FC6A" w14:textId="77777777" w:rsidR="0051106F" w:rsidRPr="0051106F" w:rsidRDefault="0051106F" w:rsidP="0051106F">
      <w:pPr>
        <w:rPr>
          <w:lang/>
        </w:rPr>
      </w:pPr>
      <w:r w:rsidRPr="0051106F">
        <w:rPr>
          <w:lang/>
        </w:rPr>
        <w:t>C. She must establish that the track is the only conceivable means of access to her property, making the right one of strict necessity.</w:t>
      </w:r>
    </w:p>
    <w:p w14:paraId="400042F4" w14:textId="77777777" w:rsidR="0051106F" w:rsidRPr="0051106F" w:rsidRDefault="0051106F" w:rsidP="0051106F">
      <w:pPr>
        <w:rPr>
          <w:lang/>
        </w:rPr>
      </w:pPr>
      <w:r w:rsidRPr="0051106F">
        <w:rPr>
          <w:lang/>
        </w:rPr>
        <w:t>D. She must show that the right is capable of forming the subject matter of a grant, meaning it is clear and does not exclude Beatrice from her own land.</w:t>
      </w:r>
    </w:p>
    <w:p w14:paraId="65155950" w14:textId="77777777" w:rsidR="0051106F" w:rsidRPr="0051106F" w:rsidRDefault="0051106F" w:rsidP="0051106F">
      <w:pPr>
        <w:rPr>
          <w:lang/>
        </w:rPr>
      </w:pPr>
      <w:r w:rsidRPr="0051106F">
        <w:rPr>
          <w:lang/>
        </w:rPr>
        <w:t>E. She must provide evidence that Arthur made regular payments to Beatrice for the use of the track, constituting rent.</w:t>
      </w:r>
    </w:p>
    <w:p w14:paraId="7F10479F" w14:textId="77777777" w:rsidR="0051106F" w:rsidRPr="0051106F" w:rsidRDefault="0051106F" w:rsidP="0051106F">
      <w:pPr>
        <w:rPr>
          <w:lang/>
        </w:rPr>
      </w:pPr>
    </w:p>
    <w:p w14:paraId="2E989EBE" w14:textId="77777777" w:rsidR="0051106F" w:rsidRPr="0051106F" w:rsidRDefault="0051106F" w:rsidP="0051106F">
      <w:pPr>
        <w:rPr>
          <w:b/>
          <w:bCs/>
          <w:lang/>
        </w:rPr>
      </w:pPr>
      <w:r w:rsidRPr="0051106F">
        <w:rPr>
          <w:b/>
          <w:bCs/>
          <w:lang/>
        </w:rPr>
        <w:t>Correct Answer: B</w:t>
      </w:r>
    </w:p>
    <w:p w14:paraId="300E9BCB" w14:textId="77777777" w:rsidR="0051106F" w:rsidRPr="0051106F" w:rsidRDefault="0051106F" w:rsidP="0051106F">
      <w:pPr>
        <w:rPr>
          <w:b/>
          <w:bCs/>
          <w:lang/>
        </w:rPr>
      </w:pPr>
      <w:r w:rsidRPr="0051106F">
        <w:rPr>
          <w:b/>
          <w:bCs/>
          <w:lang/>
        </w:rPr>
        <w:t>Explanation:</w:t>
      </w:r>
    </w:p>
    <w:p w14:paraId="3B7B7A23" w14:textId="77777777" w:rsidR="0051106F" w:rsidRPr="0051106F" w:rsidRDefault="0051106F" w:rsidP="0051106F">
      <w:pPr>
        <w:rPr>
          <w:lang/>
        </w:rPr>
      </w:pPr>
      <w:r w:rsidRPr="0051106F">
        <w:rPr>
          <w:lang/>
        </w:rPr>
        <w:t>B is correct. For an easement to exist, there must be a dominant tenement (The Paddock) that is benefited by the right. The right must "accommodate" the dominant land, meaning it enhances its utility or value in a way that would apply to any owner of that land, not just the current owner as a personal convenience. This is a fundamental characteristic without which a right cannot be an easement. Charlotte's claim hinges on proving the use of the track was for the benefit of The Paddock as a field, not merely a personal favour to Arthur.</w:t>
      </w:r>
    </w:p>
    <w:p w14:paraId="0B095DD2" w14:textId="77777777" w:rsidR="0051106F" w:rsidRPr="0051106F" w:rsidRDefault="0051106F" w:rsidP="0051106F">
      <w:pPr>
        <w:rPr>
          <w:lang/>
        </w:rPr>
      </w:pPr>
      <w:r w:rsidRPr="0051106F">
        <w:rPr>
          <w:lang/>
        </w:rPr>
        <w:t>A is incorrect. While a written grant is one way to create an easement, it is not the only way. Easements can be created impliedly or by prescription. The absence of a written document is not an absolute bar to the existence of the right.</w:t>
      </w:r>
    </w:p>
    <w:p w14:paraId="0160F13F" w14:textId="77777777" w:rsidR="0051106F" w:rsidRPr="0051106F" w:rsidRDefault="0051106F" w:rsidP="0051106F">
      <w:pPr>
        <w:rPr>
          <w:lang/>
        </w:rPr>
      </w:pPr>
      <w:r w:rsidRPr="0051106F">
        <w:rPr>
          <w:lang/>
        </w:rPr>
        <w:t>C is incorrect. Absolute necessity is a high threshold required for an easement of necessity, which is just one specific method of implied creation. It is not a requirement for the general existence of all easements. A right can be an easement even if it is merely convenient, so long as it accommodates the land.</w:t>
      </w:r>
    </w:p>
    <w:p w14:paraId="7F13BAF3" w14:textId="77777777" w:rsidR="0051106F" w:rsidRPr="0051106F" w:rsidRDefault="0051106F" w:rsidP="0051106F">
      <w:pPr>
        <w:rPr>
          <w:lang/>
        </w:rPr>
      </w:pPr>
      <w:r w:rsidRPr="0051106F">
        <w:rPr>
          <w:lang/>
        </w:rPr>
        <w:t>D is incorrect. Although the right must be capable of forming the subject matter of a grant, a right of way is a classic, well-established easement that easily meets this requirement. This characteristic is not typically the primary hurdle for a right of way.</w:t>
      </w:r>
    </w:p>
    <w:p w14:paraId="32F7FDE8" w14:textId="77777777" w:rsidR="0051106F" w:rsidRPr="0051106F" w:rsidRDefault="0051106F" w:rsidP="0051106F">
      <w:pPr>
        <w:rPr>
          <w:lang/>
        </w:rPr>
      </w:pPr>
      <w:r w:rsidRPr="0051106F">
        <w:rPr>
          <w:lang/>
        </w:rPr>
        <w:lastRenderedPageBreak/>
        <w:t>E is incorrect. The payment of money is not a necessary element for an easement. While rent can be a feature, many easements, especially those claimed by long use, exist without any financial payment.</w:t>
      </w:r>
    </w:p>
    <w:p w14:paraId="6ED4756F" w14:textId="77777777" w:rsidR="0051106F" w:rsidRPr="0051106F" w:rsidRDefault="0051106F" w:rsidP="0051106F">
      <w:pPr>
        <w:rPr>
          <w:lang/>
        </w:rPr>
      </w:pPr>
    </w:p>
    <w:p w14:paraId="67AA2074" w14:textId="77777777" w:rsidR="0051106F" w:rsidRPr="0051106F" w:rsidRDefault="0051106F" w:rsidP="0051106F">
      <w:pPr>
        <w:rPr>
          <w:lang/>
        </w:rPr>
      </w:pPr>
      <w:r w:rsidRPr="0051106F">
        <w:rPr>
          <w:b/>
          <w:bCs/>
          <w:lang/>
        </w:rPr>
        <w:t>Question 2 (The Right Must Accommodate the Dominant Tenement</w:t>
      </w:r>
      <w:r w:rsidRPr="0051106F">
        <w:rPr>
          <w:lang/>
        </w:rPr>
        <w:t>)</w:t>
      </w:r>
    </w:p>
    <w:p w14:paraId="04ABE92C" w14:textId="77777777" w:rsidR="0051106F" w:rsidRPr="0051106F" w:rsidRDefault="0051106F" w:rsidP="0051106F">
      <w:pPr>
        <w:rPr>
          <w:lang/>
        </w:rPr>
      </w:pPr>
      <w:r w:rsidRPr="0051106F">
        <w:rPr>
          <w:lang/>
        </w:rPr>
        <w:t>Mr. Higgins owns a large country estate, "Oakwood Manor," which includes a profitable timber business. He also owns a separate, adjacent plot called "The Meadow." For his business convenience, Mr. Higgins has for a decade stored his professional logging equipment in a shed located on The Meadow. He sells Oakwood Manor, including the timber business, to Mr. Peterson. The conveyance deed expressly grants Mr. Peterson "a right to store timber business equipment in the shed on The Meadow." The new owner of The Meadow, Ms. Downton, refuses to allow Mr. Peterson to use the shed. Mr. Peterson claims he has an easement of storage. Will his claim likely succeed?</w:t>
      </w:r>
    </w:p>
    <w:p w14:paraId="521CE718" w14:textId="77777777" w:rsidR="0051106F" w:rsidRPr="0051106F" w:rsidRDefault="0051106F" w:rsidP="0051106F">
      <w:pPr>
        <w:rPr>
          <w:lang/>
        </w:rPr>
      </w:pPr>
      <w:r w:rsidRPr="0051106F">
        <w:rPr>
          <w:lang/>
        </w:rPr>
        <w:t>A. Yes, because the right was expressly granted in a deed, which is the proper formal method for creating a legal easement.</w:t>
      </w:r>
    </w:p>
    <w:p w14:paraId="39DA60B5" w14:textId="77777777" w:rsidR="0051106F" w:rsidRPr="0051106F" w:rsidRDefault="0051106F" w:rsidP="0051106F">
      <w:pPr>
        <w:rPr>
          <w:lang/>
        </w:rPr>
      </w:pPr>
      <w:r w:rsidRPr="0051106F">
        <w:rPr>
          <w:lang/>
        </w:rPr>
        <w:t>B. Yes, because the right has been used for a long period of time in connection with the business operated from the land.</w:t>
      </w:r>
    </w:p>
    <w:p w14:paraId="09BCC331" w14:textId="77777777" w:rsidR="0051106F" w:rsidRPr="0051106F" w:rsidRDefault="0051106F" w:rsidP="0051106F">
      <w:pPr>
        <w:rPr>
          <w:lang/>
        </w:rPr>
      </w:pPr>
      <w:r w:rsidRPr="0051106F">
        <w:rPr>
          <w:lang/>
        </w:rPr>
        <w:t>C. No, because the right is primarily for the benefit of Mr. Peterson's business rather than for the benefit of the land known as Oakwood Manor itself.</w:t>
      </w:r>
    </w:p>
    <w:p w14:paraId="2998F490" w14:textId="77777777" w:rsidR="0051106F" w:rsidRPr="0051106F" w:rsidRDefault="0051106F" w:rsidP="0051106F">
      <w:pPr>
        <w:rPr>
          <w:lang/>
        </w:rPr>
      </w:pPr>
      <w:r w:rsidRPr="0051106F">
        <w:rPr>
          <w:lang/>
        </w:rPr>
        <w:t>D. No, because the right to store goods amounts to exclusive possession of the shed, which is characteristic of a lease rather than an easement.</w:t>
      </w:r>
    </w:p>
    <w:p w14:paraId="6BEAEFE8" w14:textId="77777777" w:rsidR="0051106F" w:rsidRPr="0051106F" w:rsidRDefault="0051106F" w:rsidP="0051106F">
      <w:pPr>
        <w:rPr>
          <w:lang/>
        </w:rPr>
      </w:pPr>
      <w:r w:rsidRPr="0051106F">
        <w:rPr>
          <w:lang/>
        </w:rPr>
        <w:t>E. Yes, because the right is necessary for the continued operation of the timber business from Oakwood Manor.</w:t>
      </w:r>
    </w:p>
    <w:p w14:paraId="2F028EF1" w14:textId="77777777" w:rsidR="0051106F" w:rsidRPr="0051106F" w:rsidRDefault="0051106F" w:rsidP="0051106F">
      <w:pPr>
        <w:rPr>
          <w:lang/>
        </w:rPr>
      </w:pPr>
    </w:p>
    <w:p w14:paraId="1032908A" w14:textId="77777777" w:rsidR="0051106F" w:rsidRPr="0051106F" w:rsidRDefault="0051106F" w:rsidP="0051106F">
      <w:pPr>
        <w:rPr>
          <w:b/>
          <w:bCs/>
          <w:lang/>
        </w:rPr>
      </w:pPr>
      <w:r w:rsidRPr="0051106F">
        <w:rPr>
          <w:b/>
          <w:bCs/>
          <w:lang/>
        </w:rPr>
        <w:t>Correct Answer: C</w:t>
      </w:r>
    </w:p>
    <w:p w14:paraId="7EDFC191" w14:textId="77777777" w:rsidR="0051106F" w:rsidRPr="0051106F" w:rsidRDefault="0051106F" w:rsidP="0051106F">
      <w:pPr>
        <w:rPr>
          <w:b/>
          <w:bCs/>
          <w:lang/>
        </w:rPr>
      </w:pPr>
      <w:r w:rsidRPr="0051106F">
        <w:rPr>
          <w:b/>
          <w:bCs/>
          <w:lang/>
        </w:rPr>
        <w:t>Explanation:</w:t>
      </w:r>
    </w:p>
    <w:p w14:paraId="6911C3CC" w14:textId="77777777" w:rsidR="0051106F" w:rsidRPr="0051106F" w:rsidRDefault="0051106F" w:rsidP="0051106F">
      <w:pPr>
        <w:rPr>
          <w:lang/>
        </w:rPr>
      </w:pPr>
      <w:r w:rsidRPr="0051106F">
        <w:rPr>
          <w:lang/>
        </w:rPr>
        <w:t>C is correct. The essential characteristic that the right must "accommodate the dominant tenement" means it must benefit the land itself, not merely the business or personal interests of the current owner. A right to store business equipment is a commercial, personal benefit. It does not necessarily make Oakwood Manor a better or more valuable piece of land as a property; it simply facilitates a specific trade carried on by the occupant. This is analogous to the principle in Hill v Tupper.</w:t>
      </w:r>
    </w:p>
    <w:p w14:paraId="69914724" w14:textId="77777777" w:rsidR="0051106F" w:rsidRPr="0051106F" w:rsidRDefault="0051106F" w:rsidP="0051106F">
      <w:pPr>
        <w:rPr>
          <w:lang/>
        </w:rPr>
      </w:pPr>
      <w:r w:rsidRPr="0051106F">
        <w:rPr>
          <w:lang/>
        </w:rPr>
        <w:lastRenderedPageBreak/>
        <w:t>A is incorrect. While the right was created by a deed, which satisfies formality requirements, the substance of the right itself must still qualify as a valid easement. Formalities cannot create a property right where the nature of the right is inherently personal.</w:t>
      </w:r>
    </w:p>
    <w:p w14:paraId="05632EB6" w14:textId="77777777" w:rsidR="0051106F" w:rsidRPr="0051106F" w:rsidRDefault="0051106F" w:rsidP="0051106F">
      <w:pPr>
        <w:rPr>
          <w:lang/>
        </w:rPr>
      </w:pPr>
      <w:r w:rsidRPr="0051106F">
        <w:rPr>
          <w:lang/>
        </w:rPr>
        <w:t>B is incorrect. Long use alone does not transform a personal right into a proprietary easement. The fundamental nature of the right must be one that accommodates the land.</w:t>
      </w:r>
    </w:p>
    <w:p w14:paraId="4903AE8B" w14:textId="77777777" w:rsidR="0051106F" w:rsidRPr="0051106F" w:rsidRDefault="0051106F" w:rsidP="0051106F">
      <w:pPr>
        <w:rPr>
          <w:lang/>
        </w:rPr>
      </w:pPr>
      <w:r w:rsidRPr="0051106F">
        <w:rPr>
          <w:lang/>
        </w:rPr>
        <w:t>D is incorrect. While this may be a secondary argument, the primary reason for the failure is the personal nature of the right. The issue of exclusive possession is a separate characteristic (capable of forming the subject matter of a grant) and may not even apply if the storage is non-exclusive.</w:t>
      </w:r>
    </w:p>
    <w:p w14:paraId="2D4BEDB4" w14:textId="77777777" w:rsidR="0051106F" w:rsidRPr="0051106F" w:rsidRDefault="0051106F" w:rsidP="0051106F">
      <w:pPr>
        <w:rPr>
          <w:lang/>
        </w:rPr>
      </w:pPr>
      <w:r w:rsidRPr="0051106F">
        <w:rPr>
          <w:lang/>
        </w:rPr>
        <w:t>E is incorrect. Necessity for a business operation is not the same as the right accommodating the land. The test is whether the right is connected to the normal use of the land as a property, not whether it is essential for a specific commercial enterprise run from it.</w:t>
      </w:r>
    </w:p>
    <w:p w14:paraId="54EAD8BF" w14:textId="77777777" w:rsidR="0051106F" w:rsidRPr="0051106F" w:rsidRDefault="0051106F" w:rsidP="0051106F">
      <w:pPr>
        <w:rPr>
          <w:lang/>
        </w:rPr>
      </w:pPr>
    </w:p>
    <w:p w14:paraId="508A06BB" w14:textId="77777777" w:rsidR="0051106F" w:rsidRPr="0051106F" w:rsidRDefault="0051106F" w:rsidP="0051106F">
      <w:pPr>
        <w:rPr>
          <w:b/>
          <w:bCs/>
          <w:lang/>
        </w:rPr>
      </w:pPr>
      <w:r w:rsidRPr="0051106F">
        <w:rPr>
          <w:b/>
          <w:bCs/>
          <w:lang/>
        </w:rPr>
        <w:t>Question 3 (Capability of Forming the Subject Matter of a Grant)</w:t>
      </w:r>
    </w:p>
    <w:p w14:paraId="5A310AA0" w14:textId="77777777" w:rsidR="0051106F" w:rsidRPr="0051106F" w:rsidRDefault="0051106F" w:rsidP="0051106F">
      <w:pPr>
        <w:rPr>
          <w:lang/>
        </w:rPr>
      </w:pPr>
      <w:r w:rsidRPr="0051106F">
        <w:rPr>
          <w:lang/>
        </w:rPr>
        <w:t>The owners of "Hillside View," Mr. and Mrs. Adams, have for over twenty years enjoyed a beautiful, uninterrupted panoramic view of the valley from their rear windows and garden. This scenic outlook is a key feature of their property and significantly contributes to its market value and their personal enjoyment. The view is solely across the land of their neighbour, "Valley Farm," which has always been kept as open pasture. The owner of Valley Farm, Mr. Carter, now wishes to obtain planning permission to build a large agricultural barn on the part of his land that lies directly in the sightline from Hillside View. The Adams family are deeply concerned and seek legal advice on whether they can prevent the construction. They wish to argue that they have acquired an easement of prospect, or a right to a view, over Valley Farm. Is a right to a view capable of being recognised as a valid easement in these circumstances?</w:t>
      </w:r>
    </w:p>
    <w:p w14:paraId="26717C09" w14:textId="77777777" w:rsidR="0051106F" w:rsidRPr="0051106F" w:rsidRDefault="0051106F" w:rsidP="0051106F">
      <w:pPr>
        <w:rPr>
          <w:lang/>
        </w:rPr>
      </w:pPr>
      <w:r w:rsidRPr="0051106F">
        <w:rPr>
          <w:lang/>
        </w:rPr>
        <w:t>A. Yes, because the right has been enjoyed for a significant period of time and is highly valuable to the Adams family's personal enjoyment of their home.</w:t>
      </w:r>
    </w:p>
    <w:p w14:paraId="6AB02BED" w14:textId="77777777" w:rsidR="0051106F" w:rsidRPr="0051106F" w:rsidRDefault="0051106F" w:rsidP="0051106F">
      <w:pPr>
        <w:rPr>
          <w:lang/>
        </w:rPr>
      </w:pPr>
      <w:r w:rsidRPr="0051106F">
        <w:rPr>
          <w:lang/>
        </w:rPr>
        <w:t>B. Yes, because it is a right that demonstrably benefits their property, Hillside View, by enhancing its aesthetic appeal and its monetary value on the open market.</w:t>
      </w:r>
    </w:p>
    <w:p w14:paraId="039207F5" w14:textId="77777777" w:rsidR="0051106F" w:rsidRPr="0051106F" w:rsidRDefault="0051106F" w:rsidP="0051106F">
      <w:pPr>
        <w:rPr>
          <w:lang/>
        </w:rPr>
      </w:pPr>
      <w:r w:rsidRPr="0051106F">
        <w:rPr>
          <w:lang/>
        </w:rPr>
        <w:t>C. No, because such a right is too vague and lacks the necessary precision to be the subject of a legal grant, as its scope and limits cannot be clearly defined.</w:t>
      </w:r>
    </w:p>
    <w:p w14:paraId="1447E1DA" w14:textId="77777777" w:rsidR="0051106F" w:rsidRPr="0051106F" w:rsidRDefault="0051106F" w:rsidP="0051106F">
      <w:pPr>
        <w:rPr>
          <w:lang/>
        </w:rPr>
      </w:pPr>
      <w:r w:rsidRPr="0051106F">
        <w:rPr>
          <w:lang/>
        </w:rPr>
        <w:t>D. No, because a right to a view would impose an excessive and indefinite burden on Valley Farm, effectively sterilising the land and preventing any reasonable development.</w:t>
      </w:r>
    </w:p>
    <w:p w14:paraId="24B0233E" w14:textId="77777777" w:rsidR="0051106F" w:rsidRPr="0051106F" w:rsidRDefault="0051106F" w:rsidP="0051106F">
      <w:pPr>
        <w:rPr>
          <w:lang/>
        </w:rPr>
      </w:pPr>
      <w:r w:rsidRPr="0051106F">
        <w:rPr>
          <w:lang/>
        </w:rPr>
        <w:lastRenderedPageBreak/>
        <w:t>E. No, because the right to light is a recognised easement for specific windows, but a general right to a view across another's land is not.</w:t>
      </w:r>
    </w:p>
    <w:p w14:paraId="1444BA19" w14:textId="77777777" w:rsidR="0051106F" w:rsidRPr="0051106F" w:rsidRDefault="0051106F" w:rsidP="0051106F">
      <w:pPr>
        <w:rPr>
          <w:lang/>
        </w:rPr>
      </w:pPr>
    </w:p>
    <w:p w14:paraId="2BA409E1" w14:textId="77777777" w:rsidR="0051106F" w:rsidRPr="0051106F" w:rsidRDefault="0051106F" w:rsidP="0051106F">
      <w:pPr>
        <w:rPr>
          <w:b/>
          <w:bCs/>
          <w:lang/>
        </w:rPr>
      </w:pPr>
      <w:r w:rsidRPr="0051106F">
        <w:rPr>
          <w:b/>
          <w:bCs/>
          <w:lang/>
        </w:rPr>
        <w:t>Correct Answer: C</w:t>
      </w:r>
    </w:p>
    <w:p w14:paraId="4F1BCA70" w14:textId="77777777" w:rsidR="0051106F" w:rsidRPr="0051106F" w:rsidRDefault="0051106F" w:rsidP="0051106F">
      <w:pPr>
        <w:rPr>
          <w:b/>
          <w:bCs/>
          <w:lang/>
        </w:rPr>
      </w:pPr>
      <w:r w:rsidRPr="0051106F">
        <w:rPr>
          <w:b/>
          <w:bCs/>
          <w:lang/>
        </w:rPr>
        <w:t>Explanation:</w:t>
      </w:r>
    </w:p>
    <w:p w14:paraId="78321263" w14:textId="77777777" w:rsidR="0051106F" w:rsidRPr="0051106F" w:rsidRDefault="0051106F" w:rsidP="0051106F">
      <w:pPr>
        <w:rPr>
          <w:lang/>
        </w:rPr>
      </w:pPr>
      <w:r w:rsidRPr="0051106F">
        <w:rPr>
          <w:lang/>
        </w:rPr>
        <w:t>C is correct. A fundamental characteristic of an easement is that it must be capable of forming the subject matter of a grant. This means the right must be sufficiently definite and precise in its scope. A right to a "view" or "prospect" is inherently vague and lacks clear boundaries, making it impossible for a court to define its exact parameters or to enforce it practically against the servient owner.</w:t>
      </w:r>
    </w:p>
    <w:p w14:paraId="33F848CA" w14:textId="77777777" w:rsidR="0051106F" w:rsidRPr="0051106F" w:rsidRDefault="0051106F" w:rsidP="0051106F">
      <w:pPr>
        <w:rPr>
          <w:lang/>
        </w:rPr>
      </w:pPr>
      <w:r w:rsidRPr="0051106F">
        <w:rPr>
          <w:lang/>
        </w:rPr>
        <w:t>A is incorrect. While long use and personal value are relevant to some claims, they cannot transform a right that is inherently incapable of being an easement into a valid one. The nature of the right itself must first meet the essential criteria.</w:t>
      </w:r>
    </w:p>
    <w:p w14:paraId="570D4BB7" w14:textId="77777777" w:rsidR="0051106F" w:rsidRPr="0051106F" w:rsidRDefault="0051106F" w:rsidP="0051106F">
      <w:pPr>
        <w:rPr>
          <w:lang/>
        </w:rPr>
      </w:pPr>
      <w:r w:rsidRPr="0051106F">
        <w:rPr>
          <w:lang/>
        </w:rPr>
        <w:t>B is incorrect. Although the right may increase the value of the dominant land, this is not sufficient if the right fails on other essential grounds. The benefit must be coupled with a right that is legally recognisable, which a right to a view is not due to its vagueness.</w:t>
      </w:r>
    </w:p>
    <w:p w14:paraId="341E9F9F" w14:textId="77777777" w:rsidR="0051106F" w:rsidRPr="0051106F" w:rsidRDefault="0051106F" w:rsidP="0051106F">
      <w:pPr>
        <w:rPr>
          <w:lang/>
        </w:rPr>
      </w:pPr>
      <w:r w:rsidRPr="0051106F">
        <w:rPr>
          <w:lang/>
        </w:rPr>
        <w:t>D is incorrect. While this is a practical consequence and a supporting reason, the primary legal obstacle is the lack of definiteness. The courts reject such rights first and foremost because they are not sufficiently certain.</w:t>
      </w:r>
    </w:p>
    <w:p w14:paraId="15DE5F12" w14:textId="77777777" w:rsidR="0051106F" w:rsidRPr="0051106F" w:rsidRDefault="0051106F" w:rsidP="0051106F">
      <w:pPr>
        <w:rPr>
          <w:lang/>
        </w:rPr>
      </w:pPr>
      <w:r w:rsidRPr="0051106F">
        <w:rPr>
          <w:lang/>
        </w:rPr>
        <w:t>E is incorrect. This option states the correct conclusion but for a secondary reason. The right to light is a specific, quantifiable right attached to a defined aperture (a window). A general right to a view is rejected primarily due to vagueness, not simply because it is a different type of right.</w:t>
      </w:r>
    </w:p>
    <w:p w14:paraId="0EF1F3E2" w14:textId="77777777" w:rsidR="0051106F" w:rsidRPr="0051106F" w:rsidRDefault="0051106F" w:rsidP="0051106F">
      <w:pPr>
        <w:rPr>
          <w:b/>
          <w:bCs/>
          <w:lang/>
        </w:rPr>
      </w:pPr>
    </w:p>
    <w:p w14:paraId="7325DD5F" w14:textId="77777777" w:rsidR="0051106F" w:rsidRPr="0051106F" w:rsidRDefault="0051106F" w:rsidP="0051106F">
      <w:pPr>
        <w:rPr>
          <w:b/>
          <w:bCs/>
          <w:lang/>
        </w:rPr>
      </w:pPr>
      <w:r w:rsidRPr="0051106F">
        <w:rPr>
          <w:b/>
          <w:bCs/>
          <w:lang/>
        </w:rPr>
        <w:t>Question 4 (Separate Ownership of Dominant and Servient Tenements)</w:t>
      </w:r>
    </w:p>
    <w:p w14:paraId="0EAA6F2A" w14:textId="77777777" w:rsidR="0051106F" w:rsidRPr="0051106F" w:rsidRDefault="0051106F" w:rsidP="0051106F">
      <w:r w:rsidRPr="0051106F">
        <w:t>Mr. Godwin owned a large, single piece of land known as "The Grange." For his own convenience, he regularly used a shortcut across the western field of The Grange to access the public footpath that ran along its northern boundary. He later decided to divide his land, selling the western field, which he now called "The Orchard," to his friend, Mr. Sedley. In the transfer deed to Mr. Sedley, Mr. Godwin expressly reserved for himself and his successors in title a right of way on foot over a defined path across The Orchard to reach the footpath. Mr. Godwin retained the rest of The Grange. Several years later, Mr. Godwin sells his retained land to Ms. Thrale. When Ms. Thrale attempts to use the path, Mr. Sedley blocks it, arguing that the right was not validly created. Is the right of way valid?</w:t>
      </w:r>
    </w:p>
    <w:p w14:paraId="3B77563B" w14:textId="77777777" w:rsidR="0051106F" w:rsidRPr="0051106F" w:rsidRDefault="0051106F" w:rsidP="0051106F">
      <w:pPr>
        <w:rPr>
          <w:lang/>
        </w:rPr>
      </w:pPr>
      <w:r w:rsidRPr="0051106F">
        <w:rPr>
          <w:lang/>
        </w:rPr>
        <w:lastRenderedPageBreak/>
        <w:t>A. No, because at the time the right was first used, Mr. Godwin owned both pieces of land, and one cannot have an easement over one's own land.</w:t>
      </w:r>
    </w:p>
    <w:p w14:paraId="6C33E335" w14:textId="77777777" w:rsidR="0051106F" w:rsidRPr="0051106F" w:rsidRDefault="0051106F" w:rsidP="0051106F">
      <w:pPr>
        <w:rPr>
          <w:lang/>
        </w:rPr>
      </w:pPr>
      <w:r w:rsidRPr="0051106F">
        <w:rPr>
          <w:lang/>
        </w:rPr>
        <w:t>B. No, because the right was created by a reservation for the benefit of the grantor, and such reservations are construed strictly against him.</w:t>
      </w:r>
    </w:p>
    <w:p w14:paraId="1DA056ED" w14:textId="77777777" w:rsidR="0051106F" w:rsidRPr="0051106F" w:rsidRDefault="0051106F" w:rsidP="0051106F">
      <w:pPr>
        <w:rPr>
          <w:lang/>
        </w:rPr>
      </w:pPr>
      <w:r w:rsidRPr="0051106F">
        <w:rPr>
          <w:lang/>
        </w:rPr>
        <w:t>C. Yes, because the right was expressly created by deed at the moment the two plots of land were separated into different ownerships.</w:t>
      </w:r>
    </w:p>
    <w:p w14:paraId="2B338084" w14:textId="77777777" w:rsidR="0051106F" w:rsidRPr="0051106F" w:rsidRDefault="0051106F" w:rsidP="0051106F">
      <w:pPr>
        <w:rPr>
          <w:lang/>
        </w:rPr>
      </w:pPr>
      <w:r w:rsidRPr="0051106F">
        <w:rPr>
          <w:lang/>
        </w:rPr>
        <w:t>D. No, because the right was not absolutely necessary for the use of the retained land, as Mr. Godwin could have used an alternative route.</w:t>
      </w:r>
    </w:p>
    <w:p w14:paraId="71D60731" w14:textId="77777777" w:rsidR="0051106F" w:rsidRPr="0051106F" w:rsidRDefault="0051106F" w:rsidP="0051106F">
      <w:pPr>
        <w:rPr>
          <w:lang/>
        </w:rPr>
      </w:pPr>
      <w:r w:rsidRPr="0051106F">
        <w:rPr>
          <w:lang/>
        </w:rPr>
        <w:t>E. Yes, because the right had been used for a long time prior to the sale, and this prior use automatically crystallised into an easement upon the sale.</w:t>
      </w:r>
    </w:p>
    <w:p w14:paraId="3ADEC854" w14:textId="77777777" w:rsidR="0051106F" w:rsidRPr="0051106F" w:rsidRDefault="0051106F" w:rsidP="0051106F">
      <w:pPr>
        <w:rPr>
          <w:lang/>
        </w:rPr>
      </w:pPr>
    </w:p>
    <w:p w14:paraId="0FB81D27" w14:textId="77777777" w:rsidR="0051106F" w:rsidRPr="0051106F" w:rsidRDefault="0051106F" w:rsidP="0051106F">
      <w:pPr>
        <w:rPr>
          <w:b/>
          <w:bCs/>
          <w:lang/>
        </w:rPr>
      </w:pPr>
      <w:r w:rsidRPr="0051106F">
        <w:rPr>
          <w:b/>
          <w:bCs/>
          <w:lang/>
        </w:rPr>
        <w:t>Correct Answer: C</w:t>
      </w:r>
    </w:p>
    <w:p w14:paraId="25432475" w14:textId="77777777" w:rsidR="0051106F" w:rsidRPr="0051106F" w:rsidRDefault="0051106F" w:rsidP="0051106F">
      <w:pPr>
        <w:rPr>
          <w:b/>
          <w:bCs/>
          <w:lang/>
        </w:rPr>
      </w:pPr>
      <w:r w:rsidRPr="0051106F">
        <w:rPr>
          <w:b/>
          <w:bCs/>
          <w:lang/>
        </w:rPr>
        <w:t>Explanation:</w:t>
      </w:r>
    </w:p>
    <w:p w14:paraId="1BDA5454" w14:textId="77777777" w:rsidR="0051106F" w:rsidRPr="0051106F" w:rsidRDefault="0051106F" w:rsidP="0051106F">
      <w:pPr>
        <w:rPr>
          <w:lang/>
        </w:rPr>
      </w:pPr>
      <w:r w:rsidRPr="0051106F">
        <w:rPr>
          <w:lang/>
        </w:rPr>
        <w:t>C is correct. The requirement for separate ownership of the dominant and servient tenements is satisfied at the moment of the grant or reservation. When Mr. Godwin sold The Orchard to Mr. Sedley, the two plots were severed, and the express reservation in the deed simultaneously created the easement for the benefit of the land he retained (The Grange). The prior common ownership is irrelevant once the lands are separated by the conveyance.</w:t>
      </w:r>
    </w:p>
    <w:p w14:paraId="21E1DA5B" w14:textId="77777777" w:rsidR="0051106F" w:rsidRPr="0051106F" w:rsidRDefault="0051106F" w:rsidP="0051106F">
      <w:pPr>
        <w:rPr>
          <w:lang/>
        </w:rPr>
      </w:pPr>
      <w:r w:rsidRPr="0051106F">
        <w:rPr>
          <w:lang/>
        </w:rPr>
        <w:t>A is incorrect. This misstates the principle. While an easement cannot exist while there is unity of ownership, it can be created at the very instant that unity is broken, which is what happened here through the express reservation in the deed of transfer.</w:t>
      </w:r>
    </w:p>
    <w:p w14:paraId="7082A59B" w14:textId="77777777" w:rsidR="0051106F" w:rsidRPr="0051106F" w:rsidRDefault="0051106F" w:rsidP="0051106F">
      <w:pPr>
        <w:rPr>
          <w:lang/>
        </w:rPr>
      </w:pPr>
      <w:r w:rsidRPr="0051106F">
        <w:rPr>
          <w:lang/>
        </w:rPr>
        <w:t>B is incorrect. While it is true that the courts construe reservations strictly, this is a rule of construction, not a rule of invalidity. If the reservation is clear and complies with formalities, as it appears to here, it can create a valid easement.</w:t>
      </w:r>
    </w:p>
    <w:p w14:paraId="5F180F43" w14:textId="77777777" w:rsidR="0051106F" w:rsidRPr="0051106F" w:rsidRDefault="0051106F" w:rsidP="0051106F">
      <w:pPr>
        <w:rPr>
          <w:lang/>
        </w:rPr>
      </w:pPr>
      <w:r w:rsidRPr="0051106F">
        <w:rPr>
          <w:lang/>
        </w:rPr>
        <w:t>D is incorrect. The standard for an express easement is not necessity. If the right is expressly granted or reserved by deed, it is valid provided it meets the other essential characteristics, which this right of way does.</w:t>
      </w:r>
    </w:p>
    <w:p w14:paraId="390E632B" w14:textId="77777777" w:rsidR="0051106F" w:rsidRPr="0051106F" w:rsidRDefault="0051106F" w:rsidP="0051106F">
      <w:pPr>
        <w:rPr>
          <w:lang/>
        </w:rPr>
      </w:pPr>
      <w:r w:rsidRPr="0051106F">
        <w:rPr>
          <w:lang/>
        </w:rPr>
        <w:t>E is incorrect. Prior use as a quasi-easement can lead to an implied easement under the rule in Wheeldon v Burrows, but that is not the mechanism at play here. This right was created expressly by deed, which is a separate and valid method.</w:t>
      </w:r>
    </w:p>
    <w:p w14:paraId="77FF3CB0" w14:textId="77777777" w:rsidR="0051106F" w:rsidRPr="0051106F" w:rsidRDefault="0051106F" w:rsidP="0051106F">
      <w:pPr>
        <w:rPr>
          <w:b/>
          <w:bCs/>
          <w:lang/>
        </w:rPr>
      </w:pPr>
    </w:p>
    <w:p w14:paraId="15C82480" w14:textId="77777777" w:rsidR="0051106F" w:rsidRPr="0051106F" w:rsidRDefault="0051106F" w:rsidP="0051106F">
      <w:pPr>
        <w:rPr>
          <w:b/>
          <w:bCs/>
          <w:lang/>
        </w:rPr>
      </w:pPr>
      <w:r w:rsidRPr="0051106F">
        <w:rPr>
          <w:b/>
          <w:bCs/>
          <w:lang/>
        </w:rPr>
        <w:lastRenderedPageBreak/>
        <w:t>Question 5 (Presence of Dominant and Servient Tenements)</w:t>
      </w:r>
    </w:p>
    <w:p w14:paraId="3A2D0004" w14:textId="77777777" w:rsidR="0051106F" w:rsidRPr="0051106F" w:rsidRDefault="0051106F" w:rsidP="0051106F">
      <w:pPr>
        <w:rPr>
          <w:lang/>
        </w:rPr>
      </w:pPr>
      <w:r w:rsidRPr="0051106F">
        <w:rPr>
          <w:lang/>
        </w:rPr>
        <w:t>The "Northfield Residents' Association" is an unincorporated body comprising all the homeowners on a private estate. The Association owns a small parcel of land at the entrance to the estate, which contains a children's play area. For many years, the residents have used a path across land owned by a neighbouring farmer, Mr. Croft, to access a beautiful woodland for walks. There is no formal agreement for this use. Mr. Croft now sells his land to a property developer, who immediately fences it off and prevents access. The Northfield Residents' Association wishes to bring a claim asserting an easement of way over the path. A preliminary legal issue arises. Which of the following presents a fundamental problem for their claim?</w:t>
      </w:r>
    </w:p>
    <w:p w14:paraId="6B667829" w14:textId="77777777" w:rsidR="0051106F" w:rsidRPr="0051106F" w:rsidRDefault="0051106F" w:rsidP="0051106F">
      <w:pPr>
        <w:rPr>
          <w:lang/>
        </w:rPr>
      </w:pPr>
      <w:r w:rsidRPr="0051106F">
        <w:rPr>
          <w:lang/>
        </w:rPr>
        <w:t>A. The right was used for recreational purposes, which are not considered to be a sufficient benefit to accommodate a dominant tenement.</w:t>
      </w:r>
    </w:p>
    <w:p w14:paraId="551CAD83" w14:textId="77777777" w:rsidR="0051106F" w:rsidRPr="0051106F" w:rsidRDefault="0051106F" w:rsidP="0051106F">
      <w:pPr>
        <w:rPr>
          <w:lang/>
        </w:rPr>
      </w:pPr>
      <w:r w:rsidRPr="0051106F">
        <w:rPr>
          <w:lang/>
        </w:rPr>
        <w:t>B. The path was used by a fluctuating body of individuals rather than by the owner of a specific piece of land, so there is no identifiable dominant tenement.</w:t>
      </w:r>
    </w:p>
    <w:p w14:paraId="483954BA" w14:textId="77777777" w:rsidR="0051106F" w:rsidRPr="0051106F" w:rsidRDefault="0051106F" w:rsidP="0051106F">
      <w:pPr>
        <w:rPr>
          <w:lang/>
        </w:rPr>
      </w:pPr>
      <w:r w:rsidRPr="0051106F">
        <w:rPr>
          <w:lang/>
        </w:rPr>
        <w:t>C. The Residents' Association did not make any payments to Mr. Croft for the use of the path, so there is no consideration to support the right.</w:t>
      </w:r>
    </w:p>
    <w:p w14:paraId="5A74511D" w14:textId="77777777" w:rsidR="0051106F" w:rsidRPr="0051106F" w:rsidRDefault="0051106F" w:rsidP="0051106F">
      <w:pPr>
        <w:rPr>
          <w:lang/>
        </w:rPr>
      </w:pPr>
      <w:r w:rsidRPr="0051106F">
        <w:rPr>
          <w:lang/>
        </w:rPr>
        <w:t>D. The use was by many people, and this collective use is too extensive and amounts to a public right of way rather than a private easement.</w:t>
      </w:r>
    </w:p>
    <w:p w14:paraId="3B58B4CE" w14:textId="77777777" w:rsidR="0051106F" w:rsidRPr="0051106F" w:rsidRDefault="0051106F" w:rsidP="0051106F">
      <w:pPr>
        <w:rPr>
          <w:lang/>
        </w:rPr>
      </w:pPr>
      <w:r w:rsidRPr="0051106F">
        <w:rPr>
          <w:lang/>
        </w:rPr>
        <w:t>E. The play area owned by the Association is too small and specialised to be properly considered a dominant tenement capable of being benefited by a right of way.</w:t>
      </w:r>
    </w:p>
    <w:p w14:paraId="551D128F" w14:textId="77777777" w:rsidR="0051106F" w:rsidRPr="0051106F" w:rsidRDefault="0051106F" w:rsidP="0051106F">
      <w:pPr>
        <w:rPr>
          <w:lang/>
        </w:rPr>
      </w:pPr>
    </w:p>
    <w:p w14:paraId="575DDBFA" w14:textId="77777777" w:rsidR="0051106F" w:rsidRPr="0051106F" w:rsidRDefault="0051106F" w:rsidP="0051106F">
      <w:pPr>
        <w:rPr>
          <w:b/>
          <w:bCs/>
          <w:lang/>
        </w:rPr>
      </w:pPr>
      <w:r w:rsidRPr="0051106F">
        <w:rPr>
          <w:b/>
          <w:bCs/>
          <w:lang/>
        </w:rPr>
        <w:t>Correct Answer: B</w:t>
      </w:r>
    </w:p>
    <w:p w14:paraId="46CCF277" w14:textId="77777777" w:rsidR="0051106F" w:rsidRPr="0051106F" w:rsidRDefault="0051106F" w:rsidP="0051106F">
      <w:pPr>
        <w:rPr>
          <w:b/>
          <w:bCs/>
          <w:lang/>
        </w:rPr>
      </w:pPr>
      <w:r w:rsidRPr="0051106F">
        <w:rPr>
          <w:b/>
          <w:bCs/>
          <w:lang/>
        </w:rPr>
        <w:t>Explanation:</w:t>
      </w:r>
    </w:p>
    <w:p w14:paraId="3F7EA79B" w14:textId="77777777" w:rsidR="0051106F" w:rsidRPr="0051106F" w:rsidRDefault="0051106F" w:rsidP="0051106F">
      <w:pPr>
        <w:rPr>
          <w:lang/>
        </w:rPr>
      </w:pPr>
      <w:r w:rsidRPr="0051106F">
        <w:rPr>
          <w:lang/>
        </w:rPr>
        <w:t>B is correct. A fundamental characteristic of an easement is that there must be a dominant and a servient tenement. The dominant tenement is the land that benefits from the right. Here, the right is claimed for the benefit of a fluctuating group of people (the members of the Association), not for a specific piece of land. The play area is owned by the Association, but the right is not for the benefit of the play area itself; it is for the benefit of the residents to access the woodland from their separate, individual homes. There is no single, identifiable dominant tenement to which the right is attached.</w:t>
      </w:r>
    </w:p>
    <w:p w14:paraId="78F0C01E" w14:textId="77777777" w:rsidR="0051106F" w:rsidRPr="0051106F" w:rsidRDefault="0051106F" w:rsidP="0051106F">
      <w:pPr>
        <w:rPr>
          <w:lang/>
        </w:rPr>
      </w:pPr>
      <w:r w:rsidRPr="0051106F">
        <w:rPr>
          <w:lang/>
        </w:rPr>
        <w:t>A is incorrect. Recreational rights can, in certain contexts, accommodate a dominant tenement, as seen in Re Ellenborough Park, where the right to use a garden enhanced the enjoyment of the surrounding houses.</w:t>
      </w:r>
    </w:p>
    <w:p w14:paraId="470744CC" w14:textId="77777777" w:rsidR="0051106F" w:rsidRPr="0051106F" w:rsidRDefault="0051106F" w:rsidP="0051106F">
      <w:pPr>
        <w:rPr>
          <w:lang/>
        </w:rPr>
      </w:pPr>
      <w:r w:rsidRPr="0051106F">
        <w:rPr>
          <w:lang/>
        </w:rPr>
        <w:lastRenderedPageBreak/>
        <w:t>C is incorrect. The absence of payment is not a bar to the existence of an easement. Many easements, particularly those claimed by prescription, exist without any payment.</w:t>
      </w:r>
    </w:p>
    <w:p w14:paraId="7CE7105C" w14:textId="77777777" w:rsidR="0051106F" w:rsidRPr="0051106F" w:rsidRDefault="0051106F" w:rsidP="0051106F">
      <w:pPr>
        <w:rPr>
          <w:lang/>
        </w:rPr>
      </w:pPr>
      <w:r w:rsidRPr="0051106F">
        <w:rPr>
          <w:lang/>
        </w:rPr>
        <w:t>D is incorrect. While the extent of use is a factor, the primary problem is not that it might be a public right, but that it fails as a private easement due to the lack of a dominant tenement. A public right of way requires dedication to the public, which is a separate legal concept.</w:t>
      </w:r>
    </w:p>
    <w:p w14:paraId="476B99D9" w14:textId="77777777" w:rsidR="0051106F" w:rsidRPr="0051106F" w:rsidRDefault="0051106F" w:rsidP="0051106F">
      <w:pPr>
        <w:rPr>
          <w:lang/>
        </w:rPr>
      </w:pPr>
      <w:r w:rsidRPr="0051106F">
        <w:rPr>
          <w:lang/>
        </w:rPr>
        <w:t>E is incorrect. The size or specialised nature of the play area is not the core issue. The problem is that the right of way is not for the benefit of the play area's use as a play area; it is for the benefit of the residents personally.</w:t>
      </w:r>
    </w:p>
    <w:p w14:paraId="05FA0090" w14:textId="77777777" w:rsidR="0051106F" w:rsidRPr="0051106F" w:rsidRDefault="0051106F" w:rsidP="0051106F">
      <w:pPr>
        <w:rPr>
          <w:b/>
          <w:bCs/>
          <w:lang/>
        </w:rPr>
      </w:pPr>
    </w:p>
    <w:p w14:paraId="62F448E9" w14:textId="77777777" w:rsidR="0051106F" w:rsidRPr="0051106F" w:rsidRDefault="0051106F" w:rsidP="0051106F">
      <w:pPr>
        <w:rPr>
          <w:b/>
          <w:bCs/>
          <w:lang/>
        </w:rPr>
      </w:pPr>
      <w:r w:rsidRPr="0051106F">
        <w:rPr>
          <w:b/>
          <w:bCs/>
          <w:lang/>
        </w:rPr>
        <w:t>Question 6 (The Right Must Accommodate the Dominant Tenement)</w:t>
      </w:r>
    </w:p>
    <w:p w14:paraId="509E001D" w14:textId="77777777" w:rsidR="0051106F" w:rsidRPr="0051106F" w:rsidRDefault="0051106F" w:rsidP="0051106F">
      <w:pPr>
        <w:rPr>
          <w:lang/>
        </w:rPr>
      </w:pPr>
      <w:r w:rsidRPr="0051106F">
        <w:rPr>
          <w:lang/>
        </w:rPr>
        <w:t>Mr. Knightley owned the "Donwell Abbey" estate and a nearby commercial sawmill, "Randalls Works." He sold Donwell Abbey to Ms. Fairfax. In the conveyance deed, he granted her a right to draw water for domestic purposes from a well located on Randalls Works, which he retained. Ms. Fairfax uses the water for drinking, cooking, and watering her kitchen garden at Donwell Abbey. A year later, Mr. Knightley sells Randalls Works to Mr. Churchill, who modernises the sawmill. The new machinery requires all the water from the well, and Mr. Churchill informs Ms. Fairfax she can no longer take water. Ms. Fairfax claims her easement is binding on Mr. Churchill. Which of the following best supports Mr. Churchill's defence against this claim?</w:t>
      </w:r>
    </w:p>
    <w:p w14:paraId="587740D6" w14:textId="77777777" w:rsidR="0051106F" w:rsidRPr="0051106F" w:rsidRDefault="0051106F" w:rsidP="0051106F">
      <w:pPr>
        <w:rPr>
          <w:lang/>
        </w:rPr>
      </w:pPr>
      <w:r w:rsidRPr="0051106F">
        <w:rPr>
          <w:lang/>
        </w:rPr>
        <w:t>A. The right to water is a profit à prendre, not an easement, and requires different formalities for creation which were not met.</w:t>
      </w:r>
    </w:p>
    <w:p w14:paraId="71FF2596" w14:textId="77777777" w:rsidR="0051106F" w:rsidRPr="0051106F" w:rsidRDefault="0051106F" w:rsidP="0051106F">
      <w:pPr>
        <w:rPr>
          <w:lang/>
        </w:rPr>
      </w:pPr>
      <w:r w:rsidRPr="0051106F">
        <w:rPr>
          <w:lang/>
        </w:rPr>
        <w:t>B. The right was granted for domestic purposes only, and Ms. Fairfax's use of the water for her kitchen garden is a commercial activity that exceeds the grant.</w:t>
      </w:r>
    </w:p>
    <w:p w14:paraId="6451CF25" w14:textId="77777777" w:rsidR="0051106F" w:rsidRPr="0051106F" w:rsidRDefault="0051106F" w:rsidP="0051106F">
      <w:pPr>
        <w:rPr>
          <w:lang/>
        </w:rPr>
      </w:pPr>
      <w:r w:rsidRPr="0051106F">
        <w:rPr>
          <w:lang/>
        </w:rPr>
        <w:t>C. The right does not accommodate the Donwell Abbey estate because it primarily benefits Mr. Knightley's business operations by creating a convenient water source for his buyer.</w:t>
      </w:r>
    </w:p>
    <w:p w14:paraId="3184AEC3" w14:textId="77777777" w:rsidR="0051106F" w:rsidRPr="0051106F" w:rsidRDefault="0051106F" w:rsidP="0051106F">
      <w:pPr>
        <w:rPr>
          <w:lang/>
        </w:rPr>
      </w:pPr>
      <w:r w:rsidRPr="0051106F">
        <w:rPr>
          <w:lang/>
        </w:rPr>
        <w:t>D. The right is a positive covenant requiring Mr. Churchill to allow Ms. Fairfax to take something from his land, and the burden of positive covenants does not run with the land.</w:t>
      </w:r>
    </w:p>
    <w:p w14:paraId="4A312D08" w14:textId="77777777" w:rsidR="0051106F" w:rsidRPr="0051106F" w:rsidRDefault="0051106F" w:rsidP="0051106F">
      <w:pPr>
        <w:rPr>
          <w:lang/>
        </w:rPr>
      </w:pPr>
      <w:r w:rsidRPr="0051106F">
        <w:rPr>
          <w:lang/>
        </w:rPr>
        <w:t>E. The right was granted by Mr. Knightley, and the benefit was personal to him and did not automatically pass to Ms. Fairfax upon her purchase of Donwell Abbey.</w:t>
      </w:r>
    </w:p>
    <w:p w14:paraId="5B995C9A" w14:textId="77777777" w:rsidR="0051106F" w:rsidRPr="0051106F" w:rsidRDefault="0051106F" w:rsidP="0051106F">
      <w:pPr>
        <w:rPr>
          <w:b/>
          <w:bCs/>
          <w:lang/>
        </w:rPr>
      </w:pPr>
    </w:p>
    <w:p w14:paraId="258271D7" w14:textId="77777777" w:rsidR="0051106F" w:rsidRPr="0051106F" w:rsidRDefault="0051106F" w:rsidP="0051106F">
      <w:pPr>
        <w:rPr>
          <w:b/>
          <w:bCs/>
          <w:lang/>
        </w:rPr>
      </w:pPr>
      <w:r w:rsidRPr="0051106F">
        <w:rPr>
          <w:b/>
          <w:bCs/>
          <w:lang/>
        </w:rPr>
        <w:t>Correct Answer: C</w:t>
      </w:r>
    </w:p>
    <w:p w14:paraId="1855FC2E" w14:textId="77777777" w:rsidR="0051106F" w:rsidRPr="0051106F" w:rsidRDefault="0051106F" w:rsidP="0051106F">
      <w:pPr>
        <w:rPr>
          <w:b/>
          <w:bCs/>
          <w:lang/>
        </w:rPr>
      </w:pPr>
      <w:r w:rsidRPr="0051106F">
        <w:rPr>
          <w:b/>
          <w:bCs/>
          <w:lang/>
        </w:rPr>
        <w:t>Explanation:</w:t>
      </w:r>
    </w:p>
    <w:p w14:paraId="35B83798" w14:textId="77777777" w:rsidR="0051106F" w:rsidRPr="0051106F" w:rsidRDefault="0051106F" w:rsidP="0051106F">
      <w:pPr>
        <w:rPr>
          <w:lang/>
        </w:rPr>
      </w:pPr>
      <w:r w:rsidRPr="0051106F">
        <w:rPr>
          <w:lang/>
        </w:rPr>
        <w:lastRenderedPageBreak/>
        <w:t>C is correct. For the right to be a valid easement, it must accommodate the dominant tenement (Donwell Abbey). If the grant was made not because it genuinely benefited the land as a residential estate, but as a convenient way for the seller (Mr. Knightley) to make his sale of the estate more attractive, the right may be seen as personal to the transaction. The crucial question is whether the right is connected to the normal use of the dominant land as a property, which domestic water use is, but the motive of the grantor can be evidence that the right was not intended to be proprietary.</w:t>
      </w:r>
    </w:p>
    <w:p w14:paraId="7739959C" w14:textId="77777777" w:rsidR="0051106F" w:rsidRPr="0051106F" w:rsidRDefault="0051106F" w:rsidP="0051106F">
      <w:pPr>
        <w:rPr>
          <w:lang/>
        </w:rPr>
      </w:pPr>
      <w:r w:rsidRPr="0051106F">
        <w:rPr>
          <w:lang/>
        </w:rPr>
        <w:t>A is incorrect. A right to take water for domestic purposes is a classic easement. A profit à prendre involves the right to take something from the land that is capable of ownership, like timber or minerals, typically in larger quantities.</w:t>
      </w:r>
    </w:p>
    <w:p w14:paraId="772D883D" w14:textId="77777777" w:rsidR="0051106F" w:rsidRPr="0051106F" w:rsidRDefault="0051106F" w:rsidP="0051106F">
      <w:pPr>
        <w:rPr>
          <w:lang/>
        </w:rPr>
      </w:pPr>
      <w:r w:rsidRPr="0051106F">
        <w:rPr>
          <w:lang/>
        </w:rPr>
        <w:t>B is incorrect. Watering a kitchen garden for personal consumption is generally considered a domestic, not a commercial, purpose. This would likely fall within the scope of the grant.</w:t>
      </w:r>
    </w:p>
    <w:p w14:paraId="28D0950E" w14:textId="77777777" w:rsidR="0051106F" w:rsidRPr="0051106F" w:rsidRDefault="0051106F" w:rsidP="0051106F">
      <w:pPr>
        <w:rPr>
          <w:lang/>
        </w:rPr>
      </w:pPr>
      <w:r w:rsidRPr="0051106F">
        <w:rPr>
          <w:lang/>
        </w:rPr>
        <w:t>D is incorrect. While the burden of positive covenants is a problem in freehold law, a right to enter a neighbour's land to take water (or to use a path) is a negative right in the sense that it merely requires the servient owner to suffer the use. It is a recognised easement, not a positive covenant.</w:t>
      </w:r>
    </w:p>
    <w:p w14:paraId="64F30E87" w14:textId="77777777" w:rsidR="0051106F" w:rsidRPr="0051106F" w:rsidRDefault="0051106F" w:rsidP="0051106F">
      <w:pPr>
        <w:rPr>
          <w:lang/>
        </w:rPr>
      </w:pPr>
      <w:r w:rsidRPr="0051106F">
        <w:rPr>
          <w:lang/>
        </w:rPr>
        <w:t>E is incorrect. The grant was made to Ms. Fairfax and her successors in title in the conveyance for the sale of Donwell Abbey. The benefit is therefore annexed to the land and passes with it.</w:t>
      </w:r>
    </w:p>
    <w:p w14:paraId="5B814614" w14:textId="77777777" w:rsidR="0051106F" w:rsidRPr="0051106F" w:rsidRDefault="0051106F" w:rsidP="0051106F">
      <w:pPr>
        <w:rPr>
          <w:lang/>
        </w:rPr>
      </w:pPr>
    </w:p>
    <w:p w14:paraId="096A62D5" w14:textId="77777777" w:rsidR="0051106F" w:rsidRPr="0051106F" w:rsidRDefault="0051106F" w:rsidP="0051106F">
      <w:pPr>
        <w:rPr>
          <w:b/>
          <w:bCs/>
          <w:lang/>
        </w:rPr>
      </w:pPr>
      <w:r w:rsidRPr="0051106F">
        <w:rPr>
          <w:b/>
          <w:bCs/>
          <w:lang/>
        </w:rPr>
        <w:t>Question 7 (Capability of Forming the Subject Matter of a Grant)</w:t>
      </w:r>
    </w:p>
    <w:p w14:paraId="515E38A1" w14:textId="77777777" w:rsidR="0051106F" w:rsidRPr="0051106F" w:rsidRDefault="0051106F" w:rsidP="0051106F">
      <w:pPr>
        <w:rPr>
          <w:lang/>
        </w:rPr>
      </w:pPr>
      <w:r w:rsidRPr="0051106F">
        <w:rPr>
          <w:lang/>
        </w:rPr>
        <w:t>Mr. Charles Bingley leased the grand house known as "Netherfield Park" to his close friend, Mr. Fitzwilliam Darcy, for a term of five years. The lease agreement, drafted by Mr. Bingley's solicitor, contained a specific and rather unusual clause. It stated that, "in consideration of the substantial rent paid, the Tenant shall have the right to the peaceful and quiet ambiance of the property, and the Landlord hereby covenants for himself and his successors in title that he shall not permit any activity on his adjoining lands that would cause excessive noise, vibration, or disturbance detrimental to the Tenant's quiet enjoyment." A year into the lease, Mr. Bingley, who retained ownership of the extensive gardens and meadows surrounding the house, decided to host a series of large, open-air commercial concerts and festivals on these lands. The events feature amplified music that continues late into the night, causing significant disturbance to Mr. Darcy and his household. Mr. Darcy seeks legal advice on obtaining an injunction to stop the concerts. He argues that the lease grants him a proprietary right, in the nature of an easement, to the quiet ambiance. Is a right to a general "quiet ambiance" capable of being a valid easement?</w:t>
      </w:r>
    </w:p>
    <w:p w14:paraId="26AF5B9F" w14:textId="77777777" w:rsidR="0051106F" w:rsidRPr="0051106F" w:rsidRDefault="0051106F" w:rsidP="0051106F">
      <w:pPr>
        <w:rPr>
          <w:lang/>
        </w:rPr>
      </w:pPr>
      <w:r w:rsidRPr="0051106F">
        <w:rPr>
          <w:lang/>
        </w:rPr>
        <w:lastRenderedPageBreak/>
        <w:t>A. Yes, because the right is expressly and clearly set out in the lease agreement, which is a formal legal document, and forms a fundamental term of the tenancy.</w:t>
      </w:r>
    </w:p>
    <w:p w14:paraId="305AA227" w14:textId="77777777" w:rsidR="0051106F" w:rsidRPr="0051106F" w:rsidRDefault="0051106F" w:rsidP="0051106F">
      <w:pPr>
        <w:rPr>
          <w:lang/>
        </w:rPr>
      </w:pPr>
      <w:r w:rsidRPr="0051106F">
        <w:rPr>
          <w:lang/>
        </w:rPr>
        <w:t>B. Yes, because the right is clearly intended to benefit the land, Netherfield Park, by protecting its character and value as a peaceful and prestigious residence.</w:t>
      </w:r>
    </w:p>
    <w:p w14:paraId="200B7F45" w14:textId="77777777" w:rsidR="0051106F" w:rsidRPr="0051106F" w:rsidRDefault="0051106F" w:rsidP="0051106F">
      <w:pPr>
        <w:rPr>
          <w:lang/>
        </w:rPr>
      </w:pPr>
      <w:r w:rsidRPr="0051106F">
        <w:rPr>
          <w:lang/>
        </w:rPr>
        <w:t>C. No, because such a right is too vague and imprecise, lacking the clear and definable boundaries required for it to be recognised as a proprietary interest over land.</w:t>
      </w:r>
    </w:p>
    <w:p w14:paraId="741E5062" w14:textId="77777777" w:rsidR="0051106F" w:rsidRPr="0051106F" w:rsidRDefault="0051106F" w:rsidP="0051106F">
      <w:pPr>
        <w:rPr>
          <w:lang/>
        </w:rPr>
      </w:pPr>
      <w:r w:rsidRPr="0051106F">
        <w:rPr>
          <w:lang/>
        </w:rPr>
        <w:t>D. No, because the right is a negative obligation that prevents the landowner from using his own land, and such negative obligations cannot bind successors in title.</w:t>
      </w:r>
    </w:p>
    <w:p w14:paraId="49FEA308" w14:textId="77777777" w:rsidR="0051106F" w:rsidRPr="0051106F" w:rsidRDefault="0051106F" w:rsidP="0051106F">
      <w:pPr>
        <w:rPr>
          <w:lang/>
        </w:rPr>
      </w:pPr>
      <w:r w:rsidRPr="0051106F">
        <w:rPr>
          <w:lang/>
        </w:rPr>
        <w:t>E. No, because the right described is a covenant for quiet enjoyment, which is a contractual term between landlord and tenant, not a proprietary easement that can exist independently.</w:t>
      </w:r>
    </w:p>
    <w:p w14:paraId="48C1453E" w14:textId="77777777" w:rsidR="0051106F" w:rsidRPr="0051106F" w:rsidRDefault="0051106F" w:rsidP="0051106F">
      <w:pPr>
        <w:rPr>
          <w:lang/>
        </w:rPr>
      </w:pPr>
    </w:p>
    <w:p w14:paraId="398A4579" w14:textId="77777777" w:rsidR="0051106F" w:rsidRPr="0051106F" w:rsidRDefault="0051106F" w:rsidP="0051106F">
      <w:pPr>
        <w:rPr>
          <w:b/>
          <w:bCs/>
          <w:lang/>
        </w:rPr>
      </w:pPr>
      <w:r w:rsidRPr="0051106F">
        <w:rPr>
          <w:b/>
          <w:bCs/>
          <w:lang/>
        </w:rPr>
        <w:t>Correct Answer: C</w:t>
      </w:r>
    </w:p>
    <w:p w14:paraId="089806A8" w14:textId="77777777" w:rsidR="0051106F" w:rsidRPr="0051106F" w:rsidRDefault="0051106F" w:rsidP="0051106F">
      <w:pPr>
        <w:rPr>
          <w:b/>
          <w:bCs/>
          <w:lang/>
        </w:rPr>
      </w:pPr>
      <w:r w:rsidRPr="0051106F">
        <w:rPr>
          <w:b/>
          <w:bCs/>
          <w:lang/>
        </w:rPr>
        <w:t>Explanation:</w:t>
      </w:r>
    </w:p>
    <w:p w14:paraId="4B440A63" w14:textId="77777777" w:rsidR="0051106F" w:rsidRPr="0051106F" w:rsidRDefault="0051106F" w:rsidP="0051106F">
      <w:pPr>
        <w:rPr>
          <w:lang/>
        </w:rPr>
      </w:pPr>
      <w:r w:rsidRPr="0051106F">
        <w:rPr>
          <w:lang/>
        </w:rPr>
        <w:t>C is correct. A fundamental characteristic of an easement is that it must be capable of forming the subject matter of a grant. This requires the right to be sufficiently definite and precise in its scope. A right to a "peaceful and quiet ambiance" is inherently vague and subjective. What constitutes "excessive noise" or "disturbance" is open to wide interpretation, making it impossible for a court to define its exact parameters and enforce it consistently against the servient landowner. It lacks the necessary clarity of a classic easement like a right of way along a defined path.</w:t>
      </w:r>
    </w:p>
    <w:p w14:paraId="0C4F4A04" w14:textId="77777777" w:rsidR="0051106F" w:rsidRPr="0051106F" w:rsidRDefault="0051106F" w:rsidP="0051106F">
      <w:pPr>
        <w:rPr>
          <w:lang/>
        </w:rPr>
      </w:pPr>
      <w:r w:rsidRPr="0051106F">
        <w:rPr>
          <w:lang/>
        </w:rPr>
        <w:t>A is incorrect. While the right is expressed in a formal document, this does not overcome the fundamental problem that the substance of the right itself is not of a type that the law recognises as a proprietary interest. Formalities cannot create a property right where the nature of the right is inherently uncertain.</w:t>
      </w:r>
    </w:p>
    <w:p w14:paraId="58D72AF5" w14:textId="77777777" w:rsidR="0051106F" w:rsidRPr="0051106F" w:rsidRDefault="0051106F" w:rsidP="0051106F">
      <w:pPr>
        <w:rPr>
          <w:lang/>
        </w:rPr>
      </w:pPr>
      <w:r w:rsidRPr="0051106F">
        <w:rPr>
          <w:lang/>
        </w:rPr>
        <w:t>B is incorrect. Although the right may indeed benefit the land, this is only one of the four essential characteristics. A right can benefit land but still fail as an easement if it is too vague, imposes too great a burden, or is not of a recognised type. The benefit to the land is a necessary but not sufficient condition.</w:t>
      </w:r>
    </w:p>
    <w:p w14:paraId="5197D8FC" w14:textId="77777777" w:rsidR="0051106F" w:rsidRPr="0051106F" w:rsidRDefault="0051106F" w:rsidP="0051106F">
      <w:pPr>
        <w:rPr>
          <w:lang/>
        </w:rPr>
      </w:pPr>
      <w:r w:rsidRPr="0051106F">
        <w:rPr>
          <w:lang/>
        </w:rPr>
        <w:t>D is incorrect. This statement is not true. Restrictive covenants, which are negative obligations, can bind successors in title in equity under the rule in Tulk v Moxhay. The problem here is not that the obligation is negative, but that its subject matter (quiet ambiance) is too indefinite.</w:t>
      </w:r>
    </w:p>
    <w:p w14:paraId="496C2F89" w14:textId="77777777" w:rsidR="0051106F" w:rsidRPr="0051106F" w:rsidRDefault="0051106F" w:rsidP="0051106F">
      <w:pPr>
        <w:rPr>
          <w:lang/>
        </w:rPr>
      </w:pPr>
      <w:r w:rsidRPr="0051106F">
        <w:rPr>
          <w:lang/>
        </w:rPr>
        <w:lastRenderedPageBreak/>
        <w:t>E is incorrect. While the right is indeed a covenant for quiet enjoyment, which is a standard feature of a lease, the question is whether it can also be construed as a freestanding easement. The primary reason it cannot is its vagueness, not simply its label as a covenant.</w:t>
      </w:r>
    </w:p>
    <w:p w14:paraId="56687B80" w14:textId="77777777" w:rsidR="0051106F" w:rsidRPr="0051106F" w:rsidRDefault="0051106F" w:rsidP="0051106F">
      <w:pPr>
        <w:rPr>
          <w:lang/>
        </w:rPr>
      </w:pPr>
    </w:p>
    <w:p w14:paraId="0156CA73" w14:textId="77777777" w:rsidR="0051106F" w:rsidRPr="0051106F" w:rsidRDefault="0051106F" w:rsidP="0051106F">
      <w:pPr>
        <w:rPr>
          <w:b/>
          <w:bCs/>
          <w:lang/>
        </w:rPr>
      </w:pPr>
      <w:r w:rsidRPr="0051106F">
        <w:rPr>
          <w:b/>
          <w:bCs/>
          <w:lang/>
        </w:rPr>
        <w:t>Question 8 (Separate Ownership of Dominant and Servient Tenements)</w:t>
      </w:r>
    </w:p>
    <w:p w14:paraId="79A1554C" w14:textId="77777777" w:rsidR="0051106F" w:rsidRPr="0051106F" w:rsidRDefault="0051106F" w:rsidP="0051106F">
      <w:pPr>
        <w:rPr>
          <w:lang/>
        </w:rPr>
      </w:pPr>
      <w:r w:rsidRPr="0051106F">
        <w:rPr>
          <w:lang/>
        </w:rPr>
        <w:t>The "Mansfield Park" estate was a vast and ancient property owned for generations by the Bertram family. Sir Thomas Bertram, the current owner, decided to modernise his holdings. He first granted a 999-year lease of a cottage on the edge of the estate, known as "The Old Rectory," to his clergyman, Dr. Grant. The lease, executed as a deed, expressly granted the tenant a right of way over a long, tree-lined driveway on the main estate to access the public highway. Several years later, Sir Thomas sold the freehold of the entire Mansfield Park estate, subject to all existing leases, to a property developer, Mr. Yates. Mr. Yates immediately informed Dr. Grant that he could no longer use the main driveway, arguing that the right of way was invalid. Dr. Grant insists his right is enforceable against the new owner. The central legal issue turns on the ownership of the tenements at the time the right was created. Which of the following best describes the situation?</w:t>
      </w:r>
    </w:p>
    <w:p w14:paraId="3D52354E" w14:textId="77777777" w:rsidR="0051106F" w:rsidRPr="0051106F" w:rsidRDefault="0051106F" w:rsidP="0051106F">
      <w:pPr>
        <w:rPr>
          <w:lang/>
        </w:rPr>
      </w:pPr>
      <w:r w:rsidRPr="0051106F">
        <w:rPr>
          <w:lang/>
        </w:rPr>
        <w:t>A. The right is invalid because at the time of the grant, Sir Thomas Bertram owned both the cottage and the main estate, and a person cannot have an easement over their own land.</w:t>
      </w:r>
    </w:p>
    <w:p w14:paraId="15D3B78C" w14:textId="77777777" w:rsidR="0051106F" w:rsidRPr="0051106F" w:rsidRDefault="0051106F" w:rsidP="0051106F">
      <w:pPr>
        <w:rPr>
          <w:lang/>
        </w:rPr>
      </w:pPr>
      <w:r w:rsidRPr="0051106F">
        <w:rPr>
          <w:lang/>
        </w:rPr>
        <w:t>B. The right is valid because the leasehold interest in The Old Rectory and the freehold interest in the main estate are distinct legal estates held by different persons, satisfying the requirement for separate ownership.</w:t>
      </w:r>
    </w:p>
    <w:p w14:paraId="763530E6" w14:textId="77777777" w:rsidR="0051106F" w:rsidRPr="0051106F" w:rsidRDefault="0051106F" w:rsidP="0051106F">
      <w:pPr>
        <w:rPr>
          <w:lang/>
        </w:rPr>
      </w:pPr>
      <w:r w:rsidRPr="0051106F">
        <w:rPr>
          <w:lang/>
        </w:rPr>
        <w:t>C. The right is invalid because it was created by a grant from the landlord to his tenant, and such grants are presumed to be personal licences unless stated otherwise.</w:t>
      </w:r>
    </w:p>
    <w:p w14:paraId="71A1ECD9" w14:textId="77777777" w:rsidR="0051106F" w:rsidRPr="0051106F" w:rsidRDefault="0051106F" w:rsidP="0051106F">
      <w:pPr>
        <w:rPr>
          <w:lang/>
        </w:rPr>
      </w:pPr>
      <w:r w:rsidRPr="0051106F">
        <w:rPr>
          <w:lang/>
        </w:rPr>
        <w:t>D. The right is valid only for the duration of Dr. Grant's lease, as it is a personal right attached to his tenancy, and it will not bind any future tenant of The Old Rectory.</w:t>
      </w:r>
    </w:p>
    <w:p w14:paraId="6C08466D" w14:textId="77777777" w:rsidR="0051106F" w:rsidRPr="0051106F" w:rsidRDefault="0051106F" w:rsidP="0051106F">
      <w:pPr>
        <w:rPr>
          <w:lang/>
        </w:rPr>
      </w:pPr>
      <w:r w:rsidRPr="0051106F">
        <w:rPr>
          <w:lang/>
        </w:rPr>
        <w:t>E. The right is invalid because it was created after the lease was granted and was not part of the original demise of the cottage to Dr. Grant.</w:t>
      </w:r>
    </w:p>
    <w:p w14:paraId="1482BEB5" w14:textId="77777777" w:rsidR="0051106F" w:rsidRPr="0051106F" w:rsidRDefault="0051106F" w:rsidP="0051106F">
      <w:pPr>
        <w:rPr>
          <w:lang/>
        </w:rPr>
      </w:pPr>
    </w:p>
    <w:p w14:paraId="76DAEA03" w14:textId="77777777" w:rsidR="0051106F" w:rsidRPr="0051106F" w:rsidRDefault="0051106F" w:rsidP="0051106F">
      <w:pPr>
        <w:rPr>
          <w:b/>
          <w:bCs/>
          <w:lang/>
        </w:rPr>
      </w:pPr>
      <w:r w:rsidRPr="0051106F">
        <w:rPr>
          <w:b/>
          <w:bCs/>
          <w:lang/>
        </w:rPr>
        <w:t>Correct Answer: B</w:t>
      </w:r>
    </w:p>
    <w:p w14:paraId="47506123" w14:textId="77777777" w:rsidR="0051106F" w:rsidRPr="0051106F" w:rsidRDefault="0051106F" w:rsidP="0051106F">
      <w:pPr>
        <w:rPr>
          <w:b/>
          <w:bCs/>
          <w:lang/>
        </w:rPr>
      </w:pPr>
      <w:r w:rsidRPr="0051106F">
        <w:rPr>
          <w:b/>
          <w:bCs/>
          <w:lang/>
        </w:rPr>
        <w:t>Explanation:</w:t>
      </w:r>
    </w:p>
    <w:p w14:paraId="71AB52DB" w14:textId="77777777" w:rsidR="0051106F" w:rsidRPr="0051106F" w:rsidRDefault="0051106F" w:rsidP="0051106F">
      <w:pPr>
        <w:rPr>
          <w:lang/>
        </w:rPr>
      </w:pPr>
      <w:r w:rsidRPr="0051106F">
        <w:rPr>
          <w:lang/>
        </w:rPr>
        <w:t xml:space="preserve">B is correct. The requirement for separate ownership of the dominant and servient tenements is satisfied if the properties are held under different legal estates. Here, at the time of the grant, </w:t>
      </w:r>
      <w:r w:rsidRPr="0051106F">
        <w:rPr>
          <w:lang/>
        </w:rPr>
        <w:lastRenderedPageBreak/>
        <w:t>the dominant tenement (The Old Rectory) was held by Dr. Grant under a leasehold estate. The servient tenement (the main estate) was held by Sir Thomas Bertram under a freehold estate. These are separate legal estates, and therefore an easement can exist between them. The right was created by deed and is binding on the freehold owner and their successors, including Mr. Yates.</w:t>
      </w:r>
    </w:p>
    <w:p w14:paraId="54967EEA" w14:textId="77777777" w:rsidR="0051106F" w:rsidRPr="0051106F" w:rsidRDefault="0051106F" w:rsidP="0051106F">
      <w:pPr>
        <w:rPr>
          <w:lang/>
        </w:rPr>
      </w:pPr>
      <w:r w:rsidRPr="0051106F">
        <w:rPr>
          <w:lang/>
        </w:rPr>
        <w:t>A is incorrect. This principle applies only where there is unity of possession and unity of interest. Here, the interests are different: a leasehold and a freehold. The law recognises that a tenant can have an easement over their landlord's land.</w:t>
      </w:r>
    </w:p>
    <w:p w14:paraId="2C8FAB74" w14:textId="77777777" w:rsidR="0051106F" w:rsidRPr="0051106F" w:rsidRDefault="0051106F" w:rsidP="0051106F">
      <w:pPr>
        <w:rPr>
          <w:lang/>
        </w:rPr>
      </w:pPr>
      <w:r w:rsidRPr="0051106F">
        <w:rPr>
          <w:lang/>
        </w:rPr>
        <w:t>C is incorrect. There is no such presumption. If a right is granted by deed and possesses the characteristics of an easement, it will be treated as such. The fact that it is between landlord and tenant does not automatically make it a personal licence.</w:t>
      </w:r>
    </w:p>
    <w:p w14:paraId="1EB14FD1" w14:textId="77777777" w:rsidR="0051106F" w:rsidRPr="0051106F" w:rsidRDefault="0051106F" w:rsidP="0051106F">
      <w:pPr>
        <w:rPr>
          <w:lang/>
        </w:rPr>
      </w:pPr>
      <w:r w:rsidRPr="0051106F">
        <w:rPr>
          <w:lang/>
        </w:rPr>
        <w:t>D is incorrect. The right was expressly granted by deed and, assuming it has the other characteristics of an easement, is a proprietary interest that attaches to the leasehold estate. It would therefore pass to any assignee of the lease.</w:t>
      </w:r>
    </w:p>
    <w:p w14:paraId="134FD421" w14:textId="77777777" w:rsidR="0051106F" w:rsidRPr="0051106F" w:rsidRDefault="0051106F" w:rsidP="0051106F">
      <w:pPr>
        <w:rPr>
          <w:lang/>
        </w:rPr>
      </w:pPr>
      <w:r w:rsidRPr="0051106F">
        <w:rPr>
          <w:lang/>
        </w:rPr>
        <w:t>E is incorrect. The scenario does not specify that the right was created after the lease began; it states the lease expressly granted the right. Even if it were a subsequent grant, it could still be a valid easement if created by deed.</w:t>
      </w:r>
    </w:p>
    <w:p w14:paraId="7889A93C" w14:textId="77777777" w:rsidR="0051106F" w:rsidRPr="0051106F" w:rsidRDefault="0051106F" w:rsidP="0051106F">
      <w:pPr>
        <w:rPr>
          <w:lang/>
        </w:rPr>
      </w:pPr>
    </w:p>
    <w:p w14:paraId="542E6C4A" w14:textId="77777777" w:rsidR="0051106F" w:rsidRPr="0051106F" w:rsidRDefault="0051106F" w:rsidP="0051106F">
      <w:pPr>
        <w:rPr>
          <w:b/>
          <w:bCs/>
          <w:lang/>
        </w:rPr>
      </w:pPr>
      <w:r w:rsidRPr="0051106F">
        <w:rPr>
          <w:b/>
          <w:bCs/>
          <w:lang/>
        </w:rPr>
        <w:t>Question 9 (Presence of Dominant and Servient Tenements)</w:t>
      </w:r>
    </w:p>
    <w:p w14:paraId="13FD38B7" w14:textId="77777777" w:rsidR="0051106F" w:rsidRPr="0051106F" w:rsidRDefault="0051106F" w:rsidP="0051106F">
      <w:pPr>
        <w:rPr>
          <w:lang/>
        </w:rPr>
      </w:pPr>
      <w:r w:rsidRPr="0051106F">
        <w:rPr>
          <w:lang/>
        </w:rPr>
        <w:t>The "Crawford Foundation," a registered charity, owned a large, historic building named "The Priory," which it used as its administrative headquarters and for hosting charitable events. Adjoining The Priory was a small parcel of land owned by the Foundation, used as a car park for its staff and visitors. For more than twenty years, with the informal consent of the neighbouring landowner, the Foundation's employees and event attendees had also been using a shortcut across the neighbour's field to access a nearby village, saving a significant detour. The neighbouring land was recently sold to Mr. Norris, a local businessman, who has now erected a fence, blocking the shortcut. The Crawford Foundation wishes to claim a prescriptive easement over the path. Which of the following is the most significant legal obstacle the Foundation must overcome?</w:t>
      </w:r>
    </w:p>
    <w:p w14:paraId="7475722F" w14:textId="77777777" w:rsidR="0051106F" w:rsidRPr="0051106F" w:rsidRDefault="0051106F" w:rsidP="0051106F">
      <w:pPr>
        <w:rPr>
          <w:lang/>
        </w:rPr>
      </w:pPr>
      <w:r w:rsidRPr="0051106F">
        <w:rPr>
          <w:lang/>
        </w:rPr>
        <w:t>A. The use was by permission of the previous landowner, which defeats any claim that the use was "as of right" as required for prescription.</w:t>
      </w:r>
    </w:p>
    <w:p w14:paraId="58AA6DA2" w14:textId="77777777" w:rsidR="0051106F" w:rsidRPr="0051106F" w:rsidRDefault="0051106F" w:rsidP="0051106F">
      <w:pPr>
        <w:rPr>
          <w:lang/>
        </w:rPr>
      </w:pPr>
      <w:r w:rsidRPr="0051106F">
        <w:rPr>
          <w:lang/>
        </w:rPr>
        <w:t>B. The dominant tenement benefiting from the right is the charitable foundation itself, a legal person, rather than a specific piece of land, which is problematic.</w:t>
      </w:r>
    </w:p>
    <w:p w14:paraId="1D3CC3BC" w14:textId="77777777" w:rsidR="0051106F" w:rsidRPr="0051106F" w:rsidRDefault="0051106F" w:rsidP="0051106F">
      <w:pPr>
        <w:rPr>
          <w:lang/>
        </w:rPr>
      </w:pPr>
      <w:r w:rsidRPr="0051106F">
        <w:rPr>
          <w:lang/>
        </w:rPr>
        <w:lastRenderedPageBreak/>
        <w:t>C. The use was by a fluctuating body of people—staff and visitors—rather than by the owner of a defined dominant tenement for its benefit.</w:t>
      </w:r>
    </w:p>
    <w:p w14:paraId="3F2DBBA5" w14:textId="77777777" w:rsidR="0051106F" w:rsidRPr="0051106F" w:rsidRDefault="0051106F" w:rsidP="0051106F">
      <w:pPr>
        <w:rPr>
          <w:lang/>
        </w:rPr>
      </w:pPr>
      <w:r w:rsidRPr="0051106F">
        <w:rPr>
          <w:lang/>
        </w:rPr>
        <w:t>D. The right is for the purpose of accessing a village, which is a public benefit, and therefore it should be claimed as a public right of way, not a private easement.</w:t>
      </w:r>
    </w:p>
    <w:p w14:paraId="58847332" w14:textId="77777777" w:rsidR="0051106F" w:rsidRPr="0051106F" w:rsidRDefault="0051106F" w:rsidP="0051106F">
      <w:pPr>
        <w:rPr>
          <w:lang/>
        </w:rPr>
      </w:pPr>
      <w:r w:rsidRPr="0051106F">
        <w:rPr>
          <w:lang/>
        </w:rPr>
        <w:t>E. The car park is not a building and is therefore not a type of land that can be considered a dominant tenement capable of being benefited by a right of way.</w:t>
      </w:r>
    </w:p>
    <w:p w14:paraId="6C441F3A" w14:textId="77777777" w:rsidR="0051106F" w:rsidRPr="0051106F" w:rsidRDefault="0051106F" w:rsidP="0051106F">
      <w:pPr>
        <w:rPr>
          <w:lang/>
        </w:rPr>
      </w:pPr>
    </w:p>
    <w:p w14:paraId="0C6EDAA7" w14:textId="77777777" w:rsidR="0051106F" w:rsidRPr="0051106F" w:rsidRDefault="0051106F" w:rsidP="0051106F">
      <w:pPr>
        <w:rPr>
          <w:b/>
          <w:bCs/>
          <w:lang/>
        </w:rPr>
      </w:pPr>
      <w:r w:rsidRPr="0051106F">
        <w:rPr>
          <w:b/>
          <w:bCs/>
          <w:lang/>
        </w:rPr>
        <w:t>Correct Answer: C</w:t>
      </w:r>
    </w:p>
    <w:p w14:paraId="13C6DF69" w14:textId="77777777" w:rsidR="0051106F" w:rsidRPr="0051106F" w:rsidRDefault="0051106F" w:rsidP="0051106F">
      <w:pPr>
        <w:rPr>
          <w:b/>
          <w:bCs/>
          <w:lang/>
        </w:rPr>
      </w:pPr>
      <w:r w:rsidRPr="0051106F">
        <w:rPr>
          <w:b/>
          <w:bCs/>
          <w:lang/>
        </w:rPr>
        <w:t>Explanation:</w:t>
      </w:r>
    </w:p>
    <w:p w14:paraId="4F756F19" w14:textId="77777777" w:rsidR="0051106F" w:rsidRPr="0051106F" w:rsidRDefault="0051106F" w:rsidP="0051106F">
      <w:pPr>
        <w:rPr>
          <w:lang/>
        </w:rPr>
      </w:pPr>
      <w:r w:rsidRPr="0051106F">
        <w:rPr>
          <w:lang/>
        </w:rPr>
        <w:t>C is correct. The essential characteristic that there must be a dominant tenement is the primary hurdle. The right is used by individuals (staff and visitors) for their own convenience in getting to the village. The benefit is personal to them. The claimed dominant tenement is arguably The Priory or the car park, but the right does not accommodate that land in its use as a headquarters or a car park; the path is used once the person has already left the Foundation's land. The right must be connected to the use and enjoyment of the dominant land itself, not merely provide a convenience for people who happen to be on that land.</w:t>
      </w:r>
    </w:p>
    <w:p w14:paraId="6733F583" w14:textId="77777777" w:rsidR="0051106F" w:rsidRPr="0051106F" w:rsidRDefault="0051106F" w:rsidP="0051106F">
      <w:pPr>
        <w:rPr>
          <w:lang/>
        </w:rPr>
      </w:pPr>
      <w:r w:rsidRPr="0051106F">
        <w:rPr>
          <w:lang/>
        </w:rPr>
        <w:t>A is incorrect. While this is a potential obstacle (as use by consent cannot found a prescriptive claim), the scenario states the consent was "informal" and long use may raise a presumption that the use was "as of right." The more fundamental problem is the lack of a clear connection to a dominant tenement.</w:t>
      </w:r>
    </w:p>
    <w:p w14:paraId="4F5E7DDA" w14:textId="77777777" w:rsidR="0051106F" w:rsidRPr="0051106F" w:rsidRDefault="0051106F" w:rsidP="0051106F">
      <w:pPr>
        <w:rPr>
          <w:lang/>
        </w:rPr>
      </w:pPr>
      <w:r w:rsidRPr="0051106F">
        <w:rPr>
          <w:lang/>
        </w:rPr>
        <w:t>B is incorrect. A corporate entity like a charity can own land and can therefore be the owner of a dominant tenement. The problem is not the legal personality of the owner, but the nature of the use and its connection to the land.</w:t>
      </w:r>
    </w:p>
    <w:p w14:paraId="770EF72C" w14:textId="77777777" w:rsidR="0051106F" w:rsidRPr="0051106F" w:rsidRDefault="0051106F" w:rsidP="0051106F">
      <w:pPr>
        <w:rPr>
          <w:lang/>
        </w:rPr>
      </w:pPr>
      <w:r w:rsidRPr="0051106F">
        <w:rPr>
          <w:lang/>
        </w:rPr>
        <w:t>D is incorrect. The right is claimed for the private benefit of the Foundation and its users, not for the public at large. The fact that it leads to a public village does not transform it into a public right. The core issue remains its validity as a private right.</w:t>
      </w:r>
    </w:p>
    <w:p w14:paraId="142D512B" w14:textId="77777777" w:rsidR="0051106F" w:rsidRPr="0051106F" w:rsidRDefault="0051106F" w:rsidP="0051106F">
      <w:pPr>
        <w:rPr>
          <w:lang/>
        </w:rPr>
      </w:pPr>
      <w:r w:rsidRPr="0051106F">
        <w:rPr>
          <w:lang/>
        </w:rPr>
        <w:t>E is incorrect. A car park is most certainly a piece of land that can be a dominant tenement. Any parcel of land, whether built on or not, can be a dominant tenement if the easement benefits its use.</w:t>
      </w:r>
    </w:p>
    <w:p w14:paraId="298F8D9A" w14:textId="77777777" w:rsidR="0051106F" w:rsidRPr="0051106F" w:rsidRDefault="0051106F" w:rsidP="0051106F">
      <w:pPr>
        <w:rPr>
          <w:lang/>
        </w:rPr>
      </w:pPr>
    </w:p>
    <w:p w14:paraId="03382284" w14:textId="77777777" w:rsidR="0051106F" w:rsidRPr="0051106F" w:rsidRDefault="0051106F" w:rsidP="0051106F">
      <w:pPr>
        <w:rPr>
          <w:b/>
          <w:bCs/>
          <w:lang/>
        </w:rPr>
      </w:pPr>
      <w:r w:rsidRPr="0051106F">
        <w:rPr>
          <w:b/>
          <w:bCs/>
          <w:lang/>
        </w:rPr>
        <w:t>Question 10 (The Right Must Accommodate the Dominant Tenement)</w:t>
      </w:r>
    </w:p>
    <w:p w14:paraId="1B90E611" w14:textId="77777777" w:rsidR="0051106F" w:rsidRPr="0051106F" w:rsidRDefault="0051106F" w:rsidP="0051106F">
      <w:pPr>
        <w:rPr>
          <w:lang/>
        </w:rPr>
      </w:pPr>
      <w:r w:rsidRPr="0051106F">
        <w:rPr>
          <w:lang/>
        </w:rPr>
        <w:lastRenderedPageBreak/>
        <w:t>Mr. John Dashwood inherited the substantial "Norland Park" estate from his father. Feeling a moral obligation, he decided to grant his stepmother, Mrs. Dashwood, and her three daughters the right to live in a large cottage on the estate, "Barton Cottage," for their lifetimes. To ensure their comfort, the deed of grant also gave them "the full and free right to wander at will and enjoy the pleasures of the ornamental gardens and woodland walks within the Norland Park estate." Mrs. Dashwood and her daughters used these grounds daily for their recreation. A decade later, Mr. John Dashwood sold the entire Norland Park estate to a reclusive financier, Mr. Palmer, who immediately revoked the family's permission to use the grounds. The Dashwoods claim they have an easement of recreation over the gardens of Norland Park. Is this right capable of being a valid easement?</w:t>
      </w:r>
    </w:p>
    <w:p w14:paraId="20D6D1ED" w14:textId="77777777" w:rsidR="0051106F" w:rsidRPr="0051106F" w:rsidRDefault="0051106F" w:rsidP="0051106F">
      <w:pPr>
        <w:rPr>
          <w:lang/>
        </w:rPr>
      </w:pPr>
      <w:r w:rsidRPr="0051106F">
        <w:rPr>
          <w:lang/>
        </w:rPr>
        <w:t>A. No, because the right is a mere licence for personal pleasure and does not accommodate the land, Barton Cottage, by making it a better or more useful property.</w:t>
      </w:r>
    </w:p>
    <w:p w14:paraId="6C4040F8" w14:textId="77777777" w:rsidR="0051106F" w:rsidRPr="0051106F" w:rsidRDefault="0051106F" w:rsidP="0051106F">
      <w:pPr>
        <w:rPr>
          <w:lang/>
        </w:rPr>
      </w:pPr>
      <w:r w:rsidRPr="0051106F">
        <w:rPr>
          <w:lang/>
        </w:rPr>
        <w:t>B. No, because the right is too extensive and amounts to a claim of joint occupation or ownership of the servient land, which is incompatible with an easement.</w:t>
      </w:r>
    </w:p>
    <w:p w14:paraId="78095C0E" w14:textId="77777777" w:rsidR="0051106F" w:rsidRPr="0051106F" w:rsidRDefault="0051106F" w:rsidP="0051106F">
      <w:pPr>
        <w:rPr>
          <w:lang/>
        </w:rPr>
      </w:pPr>
      <w:r w:rsidRPr="0051106F">
        <w:rPr>
          <w:lang/>
        </w:rPr>
        <w:t>C. Yes, because the right was expressly granted by deed and is for the benefit of the occupants of a defined piece of land, Barton Cottage.</w:t>
      </w:r>
    </w:p>
    <w:p w14:paraId="1A1D8FEE" w14:textId="77777777" w:rsidR="0051106F" w:rsidRPr="0051106F" w:rsidRDefault="0051106F" w:rsidP="0051106F">
      <w:pPr>
        <w:rPr>
          <w:lang/>
        </w:rPr>
      </w:pPr>
      <w:r w:rsidRPr="0051106F">
        <w:rPr>
          <w:lang/>
        </w:rPr>
        <w:t>D. Yes, because a right of recreation can accommodate a dwelling house by providing amenity space, enhancing its value and enjoyment for any resident.</w:t>
      </w:r>
    </w:p>
    <w:p w14:paraId="7B276743" w14:textId="77777777" w:rsidR="0051106F" w:rsidRPr="0051106F" w:rsidRDefault="0051106F" w:rsidP="0051106F">
      <w:pPr>
        <w:rPr>
          <w:lang/>
        </w:rPr>
      </w:pPr>
      <w:r w:rsidRPr="0051106F">
        <w:rPr>
          <w:lang/>
        </w:rPr>
        <w:t>E. No, because the right is a positive right requiring the servient owner to maintain the gardens for the Dashwoods' enjoyment, and the burden of positive covenants does not run.</w:t>
      </w:r>
    </w:p>
    <w:p w14:paraId="31B17252" w14:textId="77777777" w:rsidR="0051106F" w:rsidRPr="0051106F" w:rsidRDefault="0051106F" w:rsidP="0051106F">
      <w:pPr>
        <w:rPr>
          <w:lang/>
        </w:rPr>
      </w:pPr>
    </w:p>
    <w:p w14:paraId="7F7B8CBA" w14:textId="77777777" w:rsidR="0051106F" w:rsidRPr="0051106F" w:rsidRDefault="0051106F" w:rsidP="0051106F">
      <w:pPr>
        <w:rPr>
          <w:b/>
          <w:bCs/>
          <w:lang/>
        </w:rPr>
      </w:pPr>
      <w:r w:rsidRPr="0051106F">
        <w:rPr>
          <w:b/>
          <w:bCs/>
          <w:lang/>
        </w:rPr>
        <w:t>Correct Answer: A</w:t>
      </w:r>
    </w:p>
    <w:p w14:paraId="41D2ACB6" w14:textId="77777777" w:rsidR="0051106F" w:rsidRPr="0051106F" w:rsidRDefault="0051106F" w:rsidP="0051106F">
      <w:pPr>
        <w:rPr>
          <w:b/>
          <w:bCs/>
          <w:lang/>
        </w:rPr>
      </w:pPr>
      <w:r w:rsidRPr="0051106F">
        <w:rPr>
          <w:b/>
          <w:bCs/>
          <w:lang/>
        </w:rPr>
        <w:t>Explanation:</w:t>
      </w:r>
    </w:p>
    <w:p w14:paraId="4A38A6BF" w14:textId="77777777" w:rsidR="0051106F" w:rsidRPr="0051106F" w:rsidRDefault="0051106F" w:rsidP="0051106F">
      <w:pPr>
        <w:rPr>
          <w:lang/>
        </w:rPr>
      </w:pPr>
      <w:r w:rsidRPr="0051106F">
        <w:rPr>
          <w:lang/>
        </w:rPr>
        <w:t>A is correct. The right must accommodate the dominant tenement. This means it must be connected to the normal use of the land and benefit the property itself, not just the personal enjoyment of the current occupants. A right to "wander at will" in pleasure grounds is a personal recreational privilege. It does not make Barton Cottage itself a better or more useful cottage; it provides a personal amenity for the Dashwoods. The benefit is not directly related to the use of their house as a property.</w:t>
      </w:r>
    </w:p>
    <w:p w14:paraId="7A61C50D" w14:textId="77777777" w:rsidR="0051106F" w:rsidRPr="0051106F" w:rsidRDefault="0051106F" w:rsidP="0051106F">
      <w:pPr>
        <w:rPr>
          <w:lang/>
        </w:rPr>
      </w:pPr>
      <w:r w:rsidRPr="0051106F">
        <w:rPr>
          <w:lang/>
        </w:rPr>
        <w:t>B is incorrect. While the right is extensive, the primary reason it fails is that it does not accommodate the dominant tenement, not that it is exclusive. Non-exclusive recreational rights can be easements, as in Re Ellenborough Park, but in that case, the gardens were a central feature of the estate layout, directly benefiting the surrounding houses.</w:t>
      </w:r>
    </w:p>
    <w:p w14:paraId="13D1717F" w14:textId="77777777" w:rsidR="0051106F" w:rsidRPr="0051106F" w:rsidRDefault="0051106F" w:rsidP="0051106F">
      <w:pPr>
        <w:rPr>
          <w:lang/>
        </w:rPr>
      </w:pPr>
      <w:r w:rsidRPr="0051106F">
        <w:rPr>
          <w:lang/>
        </w:rPr>
        <w:lastRenderedPageBreak/>
        <w:t>C is incorrect. The fact that the right was granted by deed and for the benefit of occupants is not sufficient if the substance of the right does not meet the essential characteristics of an easement, which this right fails to do on the point of accommodation.</w:t>
      </w:r>
    </w:p>
    <w:p w14:paraId="64FBCCA8" w14:textId="77777777" w:rsidR="0051106F" w:rsidRPr="0051106F" w:rsidRDefault="0051106F" w:rsidP="0051106F">
      <w:pPr>
        <w:rPr>
          <w:lang/>
        </w:rPr>
      </w:pPr>
      <w:r w:rsidRPr="0051106F">
        <w:rPr>
          <w:lang/>
        </w:rPr>
        <w:t>D is incorrect. This statement describes the successful argument in Re Ellenborough Park. However, that case involved a specific, defined garden square laid out as an integral part of the residential estate. A right to wander at will through the extensive, private grounds of a separate, large estate is distinguishable and is more likely to be seen as a personal licence.</w:t>
      </w:r>
    </w:p>
    <w:p w14:paraId="2AE739BA" w14:textId="77777777" w:rsidR="0051106F" w:rsidRPr="0051106F" w:rsidRDefault="0051106F" w:rsidP="0051106F">
      <w:pPr>
        <w:rPr>
          <w:lang/>
        </w:rPr>
      </w:pPr>
      <w:r w:rsidRPr="0051106F">
        <w:rPr>
          <w:lang/>
        </w:rPr>
        <w:t>E is incorrect. The right, as described, is a right to use, not a positive obligation to maintain. The servient owner is merely required to suffer the use. The problem is the nature of the benefit, not a positive burden.</w:t>
      </w:r>
    </w:p>
    <w:p w14:paraId="039E4F3E" w14:textId="77777777" w:rsidR="0051106F" w:rsidRPr="0051106F" w:rsidRDefault="0051106F" w:rsidP="0051106F">
      <w:pPr>
        <w:rPr>
          <w:lang/>
        </w:rPr>
      </w:pPr>
    </w:p>
    <w:p w14:paraId="6B52B99D" w14:textId="77777777" w:rsidR="0051106F" w:rsidRPr="0051106F" w:rsidRDefault="0051106F" w:rsidP="0051106F">
      <w:pPr>
        <w:rPr>
          <w:b/>
          <w:bCs/>
          <w:lang/>
        </w:rPr>
      </w:pPr>
      <w:r w:rsidRPr="0051106F">
        <w:rPr>
          <w:b/>
          <w:bCs/>
          <w:lang/>
        </w:rPr>
        <w:t>Question 11 (Capability of Forming the Subject Matter of a Grant)</w:t>
      </w:r>
    </w:p>
    <w:p w14:paraId="5FA7AFCC" w14:textId="77777777" w:rsidR="0051106F" w:rsidRPr="0051106F" w:rsidRDefault="0051106F" w:rsidP="0051106F">
      <w:pPr>
        <w:rPr>
          <w:lang/>
        </w:rPr>
      </w:pPr>
      <w:r w:rsidRPr="0051106F">
        <w:rPr>
          <w:lang/>
        </w:rPr>
        <w:t>A developer, "Persuasion Properties Ltd," built a new block of luxury flats called "Kellynch Hall." The marketing material emphasised "guaranteed, exclusive resident parking." The legal titles for each flat, registered at HM Land Registry, included a clause granting the owner of each flat "the right to park one private motor vehicle in a designated, numbered parking space located within the Kellynch Hall private car park." The car park itself was part of the freehold of the building, owned and managed by a separate management company. Captain Wentworth purchased a flat based on this promise. Later, the management company was dissolved due to insolvency, and the car park fell into disuse. A new company, "Elliot Developments," acquired the freehold of the entire site and announced plans to build a new wing on the car park. Captain Wentworth and the other residents seek to enforce their right to park. Elliot Developments argues the right is not a valid easement. Is a right to park in a designated space a valid easement?</w:t>
      </w:r>
    </w:p>
    <w:p w14:paraId="3F101760" w14:textId="77777777" w:rsidR="0051106F" w:rsidRPr="0051106F" w:rsidRDefault="0051106F" w:rsidP="0051106F">
      <w:pPr>
        <w:rPr>
          <w:lang/>
        </w:rPr>
      </w:pPr>
      <w:r w:rsidRPr="0051106F">
        <w:rPr>
          <w:lang/>
        </w:rPr>
        <w:t>A. No, because a right to park necessarily gives the resident exclusive possession and control over the designated space, which is the hallmark of a lease, not an easement.</w:t>
      </w:r>
    </w:p>
    <w:p w14:paraId="675D97C9" w14:textId="77777777" w:rsidR="0051106F" w:rsidRPr="0051106F" w:rsidRDefault="0051106F" w:rsidP="0051106F">
      <w:pPr>
        <w:rPr>
          <w:lang/>
        </w:rPr>
      </w:pPr>
      <w:r w:rsidRPr="0051106F">
        <w:rPr>
          <w:lang/>
        </w:rPr>
        <w:t>B. No, because the right is a positive covenant requiring the landowner to provide and maintain a parking space, and the burden of such covenants does not run with freehold land.</w:t>
      </w:r>
    </w:p>
    <w:p w14:paraId="0C94F907" w14:textId="77777777" w:rsidR="0051106F" w:rsidRPr="0051106F" w:rsidRDefault="0051106F" w:rsidP="0051106F">
      <w:pPr>
        <w:rPr>
          <w:lang/>
        </w:rPr>
      </w:pPr>
      <w:r w:rsidRPr="0051106F">
        <w:rPr>
          <w:lang/>
        </w:rPr>
        <w:t>C. Yes, because the right is precisely defined, attached to a specific flat, and does not prevent the landowner from using the rest of the car park or from performing its general functions.</w:t>
      </w:r>
    </w:p>
    <w:p w14:paraId="4A223073" w14:textId="77777777" w:rsidR="0051106F" w:rsidRPr="0051106F" w:rsidRDefault="0051106F" w:rsidP="0051106F">
      <w:pPr>
        <w:rPr>
          <w:lang/>
        </w:rPr>
      </w:pPr>
      <w:r w:rsidRPr="0051106F">
        <w:rPr>
          <w:lang/>
        </w:rPr>
        <w:t>D. Yes, because the right was a key selling point and is registered against the title of the flats, giving it the full force of law against any subsequent purchaser.</w:t>
      </w:r>
    </w:p>
    <w:p w14:paraId="1CA97A61" w14:textId="77777777" w:rsidR="0051106F" w:rsidRPr="0051106F" w:rsidRDefault="0051106F" w:rsidP="0051106F">
      <w:pPr>
        <w:rPr>
          <w:lang/>
        </w:rPr>
      </w:pPr>
      <w:r w:rsidRPr="0051106F">
        <w:rPr>
          <w:lang/>
        </w:rPr>
        <w:t>E. No, because the servient tenement (the car park) and the dominant tenements (the flats) are owned under different legal titles, making the right too complicated to enforce.</w:t>
      </w:r>
    </w:p>
    <w:p w14:paraId="2CC8A378" w14:textId="77777777" w:rsidR="0051106F" w:rsidRPr="0051106F" w:rsidRDefault="0051106F" w:rsidP="0051106F">
      <w:pPr>
        <w:rPr>
          <w:lang/>
        </w:rPr>
      </w:pPr>
    </w:p>
    <w:p w14:paraId="28341055" w14:textId="77777777" w:rsidR="0051106F" w:rsidRPr="0051106F" w:rsidRDefault="0051106F" w:rsidP="0051106F">
      <w:pPr>
        <w:rPr>
          <w:b/>
          <w:bCs/>
          <w:lang/>
        </w:rPr>
      </w:pPr>
      <w:r w:rsidRPr="0051106F">
        <w:rPr>
          <w:b/>
          <w:bCs/>
          <w:lang/>
        </w:rPr>
        <w:t>Correct Answer: C</w:t>
      </w:r>
    </w:p>
    <w:p w14:paraId="70634945" w14:textId="77777777" w:rsidR="0051106F" w:rsidRPr="0051106F" w:rsidRDefault="0051106F" w:rsidP="0051106F">
      <w:pPr>
        <w:rPr>
          <w:b/>
          <w:bCs/>
          <w:lang/>
        </w:rPr>
      </w:pPr>
      <w:r w:rsidRPr="0051106F">
        <w:rPr>
          <w:b/>
          <w:bCs/>
          <w:lang/>
        </w:rPr>
        <w:t>Explanation:</w:t>
      </w:r>
    </w:p>
    <w:p w14:paraId="2BFEC558" w14:textId="77777777" w:rsidR="0051106F" w:rsidRPr="0051106F" w:rsidRDefault="0051106F" w:rsidP="0051106F">
      <w:pPr>
        <w:rPr>
          <w:lang/>
        </w:rPr>
      </w:pPr>
      <w:r w:rsidRPr="0051106F">
        <w:rPr>
          <w:lang/>
        </w:rPr>
        <w:t>C is correct. Following the principle in cases like Moncrieff v Jamieson, a right to park can be a valid easement provided it does not grant exclusive possession of the servient land. A right to park in a designated space is sufficiently definite. Crucially, if the landowner retains powers of management and maintenance over the car park as a whole and the right does not prevent the landowner from using the space for any other purpose not inconsistent with the parking right (e.g., accessing pipes beneath it), it can be an easement. The right is for a limited purpose and accommodates the dominant tenement (the flat) by providing it with an essential facility.</w:t>
      </w:r>
    </w:p>
    <w:p w14:paraId="67E57C63" w14:textId="77777777" w:rsidR="0051106F" w:rsidRPr="0051106F" w:rsidRDefault="0051106F" w:rsidP="0051106F">
      <w:pPr>
        <w:rPr>
          <w:lang/>
        </w:rPr>
      </w:pPr>
      <w:r w:rsidRPr="0051106F">
        <w:rPr>
          <w:lang/>
        </w:rPr>
        <w:t>A is incorrect. This states the old, strict view. The modern authority is that a right to park in a designated space is not automatically a lease; it can be an easement if it does not exclude the servient owner from their fundamental rights of ownership and possession.</w:t>
      </w:r>
    </w:p>
    <w:p w14:paraId="69E1BD60" w14:textId="77777777" w:rsidR="0051106F" w:rsidRPr="0051106F" w:rsidRDefault="0051106F" w:rsidP="0051106F">
      <w:pPr>
        <w:rPr>
          <w:lang/>
        </w:rPr>
      </w:pPr>
      <w:r w:rsidRPr="0051106F">
        <w:rPr>
          <w:lang/>
        </w:rPr>
        <w:t>B is incorrect. The right to park is not a positive covenant to provide a space; it is a right to use a space. It is a negative right in the sense that it requires the servient owner to suffer the use. The burden of such a right, if it is a valid easement, can run with the land.</w:t>
      </w:r>
    </w:p>
    <w:p w14:paraId="142AFCCC" w14:textId="77777777" w:rsidR="0051106F" w:rsidRPr="0051106F" w:rsidRDefault="0051106F" w:rsidP="0051106F">
      <w:pPr>
        <w:rPr>
          <w:lang/>
        </w:rPr>
      </w:pPr>
      <w:r w:rsidRPr="0051106F">
        <w:rPr>
          <w:lang/>
        </w:rPr>
        <w:t>D is incorrect. While registration is crucial for protecting the right, registration alone cannot validate something that is not in law a valid property right. The right must first qualify as an easement in substance.</w:t>
      </w:r>
    </w:p>
    <w:p w14:paraId="5030C752" w14:textId="77777777" w:rsidR="0051106F" w:rsidRPr="0051106F" w:rsidRDefault="0051106F" w:rsidP="0051106F">
      <w:pPr>
        <w:rPr>
          <w:lang/>
        </w:rPr>
      </w:pPr>
      <w:r w:rsidRPr="0051106F">
        <w:rPr>
          <w:lang/>
        </w:rPr>
        <w:t>E is incorrect. The fact that the tenements are under different ownership is a prerequisite for an easement, not a barrier. Complex management structures are common in modern property law and do not prevent the creation of easements.</w:t>
      </w:r>
    </w:p>
    <w:p w14:paraId="7A5B6AE1" w14:textId="77777777" w:rsidR="0051106F" w:rsidRPr="0051106F" w:rsidRDefault="0051106F" w:rsidP="0051106F">
      <w:pPr>
        <w:rPr>
          <w:lang/>
        </w:rPr>
      </w:pPr>
    </w:p>
    <w:p w14:paraId="20202EA1" w14:textId="77777777" w:rsidR="0051106F" w:rsidRPr="0051106F" w:rsidRDefault="0051106F" w:rsidP="0051106F">
      <w:pPr>
        <w:rPr>
          <w:b/>
          <w:bCs/>
          <w:lang/>
        </w:rPr>
      </w:pPr>
      <w:r w:rsidRPr="0051106F">
        <w:rPr>
          <w:b/>
          <w:bCs/>
          <w:lang/>
        </w:rPr>
        <w:t>Question 12 (Separate Ownership of Dominant and Servient Tenements)</w:t>
      </w:r>
    </w:p>
    <w:p w14:paraId="0DA997C1" w14:textId="77777777" w:rsidR="0051106F" w:rsidRPr="0051106F" w:rsidRDefault="0051106F" w:rsidP="0051106F">
      <w:pPr>
        <w:rPr>
          <w:lang/>
        </w:rPr>
      </w:pPr>
      <w:r w:rsidRPr="0051106F">
        <w:rPr>
          <w:lang/>
        </w:rPr>
        <w:t xml:space="preserve">The "Delaford" estate was owned by Colonel Brandon. He granted a 150-year lease of a manor house on the estate, "Barton Park," to his friend, Sir John Middleton. The lease was a formal document but made no mention of any rights over the rest of the estate. Sir John Middleton, with Colonel Brandon's verbal consent, began using a private road on the Delaford estate to access a picturesque lake where he frequently went fishing. This use continued openly for over twelve years. Sir John Middleton then assigned the remainder of his lease of Barton Park to his cousin, Mr. Willoughby. Colonel Brandon subsequently sold the freehold of the entire Delaford estate, subject to all existing leases, to Mr. Ferrars. Mr. Willoughby continues to use the road to </w:t>
      </w:r>
      <w:r w:rsidRPr="0051106F">
        <w:rPr>
          <w:lang/>
        </w:rPr>
        <w:lastRenderedPageBreak/>
        <w:t>access the lake for fishing. Mr. Ferrars challenges this right. Mr. Willoughby claims he has acquired an easement by prescription. What is the central weakness of Mr. Willoughby's claim?</w:t>
      </w:r>
    </w:p>
    <w:p w14:paraId="3E2F829B" w14:textId="77777777" w:rsidR="0051106F" w:rsidRPr="0051106F" w:rsidRDefault="0051106F" w:rsidP="0051106F">
      <w:pPr>
        <w:rPr>
          <w:lang/>
        </w:rPr>
      </w:pPr>
      <w:r w:rsidRPr="0051106F">
        <w:rPr>
          <w:lang/>
        </w:rPr>
        <w:t>A. The use was with the verbal consent of Colonel Brandon, meaning it was not "as of right" (nec precario) as required for a prescriptive claim.</w:t>
      </w:r>
    </w:p>
    <w:p w14:paraId="3FB256B1" w14:textId="77777777" w:rsidR="0051106F" w:rsidRPr="0051106F" w:rsidRDefault="0051106F" w:rsidP="0051106F">
      <w:pPr>
        <w:rPr>
          <w:lang/>
        </w:rPr>
      </w:pPr>
      <w:r w:rsidRPr="0051106F">
        <w:rPr>
          <w:lang/>
        </w:rPr>
        <w:t>B. The right is for a recreational purpose (fishing and access to a lake) which does not accommodate the dominant tenement, Barton Park.</w:t>
      </w:r>
    </w:p>
    <w:p w14:paraId="37B48ABC" w14:textId="77777777" w:rsidR="0051106F" w:rsidRPr="0051106F" w:rsidRDefault="0051106F" w:rsidP="0051106F">
      <w:pPr>
        <w:rPr>
          <w:lang/>
        </w:rPr>
      </w:pPr>
      <w:r w:rsidRPr="0051106F">
        <w:rPr>
          <w:lang/>
        </w:rPr>
        <w:t>C. The use was commenced by Sir John Middleton, and there is no proof that the benefit of this use was assigned to Mr. Willoughby along with the lease.</w:t>
      </w:r>
    </w:p>
    <w:p w14:paraId="243B1E3F" w14:textId="77777777" w:rsidR="0051106F" w:rsidRPr="0051106F" w:rsidRDefault="0051106F" w:rsidP="0051106F">
      <w:pPr>
        <w:rPr>
          <w:lang/>
        </w:rPr>
      </w:pPr>
      <w:r w:rsidRPr="0051106F">
        <w:rPr>
          <w:lang/>
        </w:rPr>
        <w:t>D. The right claimed is a profit à prendre (a right to take fish) which has different, more stringent requirements for prescription than an easement.</w:t>
      </w:r>
    </w:p>
    <w:p w14:paraId="0B042976" w14:textId="77777777" w:rsidR="0051106F" w:rsidRPr="0051106F" w:rsidRDefault="0051106F" w:rsidP="0051106F">
      <w:pPr>
        <w:rPr>
          <w:lang/>
        </w:rPr>
      </w:pPr>
      <w:r w:rsidRPr="0051106F">
        <w:rPr>
          <w:lang/>
        </w:rPr>
        <w:t>E. The use has not continued for a long enough period to establish a prescriptive right under the Prescription Act 1832.</w:t>
      </w:r>
    </w:p>
    <w:p w14:paraId="39B74DCA" w14:textId="77777777" w:rsidR="0051106F" w:rsidRPr="0051106F" w:rsidRDefault="0051106F" w:rsidP="0051106F">
      <w:pPr>
        <w:rPr>
          <w:b/>
          <w:bCs/>
          <w:lang/>
        </w:rPr>
      </w:pPr>
      <w:r w:rsidRPr="0051106F">
        <w:rPr>
          <w:b/>
          <w:bCs/>
          <w:lang/>
        </w:rPr>
        <w:t>Correct Answer: A</w:t>
      </w:r>
    </w:p>
    <w:p w14:paraId="48300185" w14:textId="77777777" w:rsidR="0051106F" w:rsidRPr="0051106F" w:rsidRDefault="0051106F" w:rsidP="0051106F">
      <w:pPr>
        <w:rPr>
          <w:b/>
          <w:bCs/>
          <w:lang/>
        </w:rPr>
      </w:pPr>
      <w:r w:rsidRPr="0051106F">
        <w:rPr>
          <w:b/>
          <w:bCs/>
          <w:lang/>
        </w:rPr>
        <w:t>Explanation:</w:t>
      </w:r>
    </w:p>
    <w:p w14:paraId="74B71B90" w14:textId="77777777" w:rsidR="0051106F" w:rsidRPr="0051106F" w:rsidRDefault="0051106F" w:rsidP="0051106F">
      <w:pPr>
        <w:rPr>
          <w:lang/>
        </w:rPr>
      </w:pPr>
      <w:r w:rsidRPr="0051106F">
        <w:rPr>
          <w:lang/>
        </w:rPr>
        <w:t>A is correct. For a claim of prescription to succeed, the use must be "as of right," meaning without force, without secrecy, and without permission (nec vi, nec clam, nec precario). The fact that Sir John Middleton's use began with the verbal consent of Colonel Brandon, the landowner, means the use was precario (by permission). This defeats the foundation of a prescriptive claim, as the use is not adverse but permissive. The long use does not help if it began by consent.</w:t>
      </w:r>
    </w:p>
    <w:p w14:paraId="2FA951C2" w14:textId="77777777" w:rsidR="0051106F" w:rsidRPr="0051106F" w:rsidRDefault="0051106F" w:rsidP="0051106F">
      <w:pPr>
        <w:rPr>
          <w:lang/>
        </w:rPr>
      </w:pPr>
      <w:r w:rsidRPr="0051106F">
        <w:rPr>
          <w:lang/>
        </w:rPr>
        <w:t>B is incorrect. While a right of way for recreational purposes can accommodate a dwelling house by providing amenity, the primary and fatal flaw here is the permissive nature of the use, not the purpose of the right.</w:t>
      </w:r>
    </w:p>
    <w:p w14:paraId="0DB24F6E" w14:textId="77777777" w:rsidR="0051106F" w:rsidRPr="0051106F" w:rsidRDefault="0051106F" w:rsidP="0051106F">
      <w:pPr>
        <w:rPr>
          <w:lang/>
        </w:rPr>
      </w:pPr>
      <w:r w:rsidRPr="0051106F">
        <w:rPr>
          <w:lang/>
        </w:rPr>
        <w:t>C is incorrect. If a valid easement were to exist, it would be attached to the leasehold estate and would pass automatically upon a legal assignment of the lease. The problem occurs earlier, at the point of creation.</w:t>
      </w:r>
    </w:p>
    <w:p w14:paraId="0C9DDB2C" w14:textId="77777777" w:rsidR="0051106F" w:rsidRPr="0051106F" w:rsidRDefault="0051106F" w:rsidP="0051106F">
      <w:pPr>
        <w:rPr>
          <w:lang/>
        </w:rPr>
      </w:pPr>
      <w:r w:rsidRPr="0051106F">
        <w:rPr>
          <w:lang/>
        </w:rPr>
        <w:t>D is incorrect. The right claimed is primarily a right of way (to access the lake). The fishing itself may be a separate profit, but the access route is an easement. The prescriptive requirements for both are similar in this regard (use as of right), and both are defeated by permission.</w:t>
      </w:r>
    </w:p>
    <w:p w14:paraId="1EEDE0E8" w14:textId="77777777" w:rsidR="0051106F" w:rsidRPr="0051106F" w:rsidRDefault="0051106F" w:rsidP="0051106F">
      <w:pPr>
        <w:rPr>
          <w:lang/>
        </w:rPr>
      </w:pPr>
      <w:r w:rsidRPr="0051106F">
        <w:rPr>
          <w:lang/>
        </w:rPr>
        <w:t>E is incorrect. Twelve years of use is insufficient under the Prescription Act 1832, which requires twenty years. However, it could be found a claim under the doctrine of lost modern grant. The more immediate problem is that no length of use can found a prescription if the use was permissive from the outset.</w:t>
      </w:r>
    </w:p>
    <w:p w14:paraId="26D9E76B" w14:textId="77777777" w:rsidR="0051106F" w:rsidRPr="0051106F" w:rsidRDefault="0051106F" w:rsidP="0051106F">
      <w:pPr>
        <w:rPr>
          <w:b/>
          <w:bCs/>
          <w:lang/>
        </w:rPr>
      </w:pPr>
      <w:r w:rsidRPr="0051106F">
        <w:rPr>
          <w:b/>
          <w:bCs/>
          <w:lang/>
        </w:rPr>
        <w:lastRenderedPageBreak/>
        <w:t>Question 13 (The Right Must Accommodate the Dominant Tenement)</w:t>
      </w:r>
    </w:p>
    <w:p w14:paraId="108FC41F" w14:textId="77777777" w:rsidR="0051106F" w:rsidRPr="0051106F" w:rsidRDefault="0051106F" w:rsidP="0051106F">
      <w:pPr>
        <w:rPr>
          <w:lang/>
        </w:rPr>
      </w:pPr>
      <w:r w:rsidRPr="0051106F">
        <w:rPr>
          <w:lang/>
        </w:rPr>
        <w:t>Mr. George Wickham was the owner of a modest townhouse in a quiet Meryton terrace. His neighbour, Mr. William Collins, owned the adjacent property and also operated a small, private lending library from a study in his home. Mr. Wickham, an avid reader, struck a verbal agreement with Mr. Collins whereby he would pay a small annual fee for the unlimited right to borrow books from Mr. Collins's library. This arrangement continued amiably for several years, with Mr. Wickham frequently crossing the boundary between their properties to select and return books. Mr. Collins then decided to sell his house to Lady Catherine de Bourgh, a formidable woman who immediately terminated the book-borrowing arrangement. Mr. Wickham insists that his right to access the library and borrow books is a legally binding easement that binds Lady Catherine. He argues that the right benefits his property by providing intellectual stimulation. Is this a valid claim for an easement?</w:t>
      </w:r>
    </w:p>
    <w:p w14:paraId="7663A157" w14:textId="77777777" w:rsidR="0051106F" w:rsidRPr="0051106F" w:rsidRDefault="0051106F" w:rsidP="0051106F">
      <w:pPr>
        <w:rPr>
          <w:lang/>
        </w:rPr>
      </w:pPr>
    </w:p>
    <w:p w14:paraId="67317CC4" w14:textId="77777777" w:rsidR="0051106F" w:rsidRPr="0051106F" w:rsidRDefault="0051106F" w:rsidP="0051106F">
      <w:pPr>
        <w:rPr>
          <w:lang/>
        </w:rPr>
      </w:pPr>
      <w:r w:rsidRPr="0051106F">
        <w:rPr>
          <w:lang/>
        </w:rPr>
        <w:t>A. Yes, because the right is connected to the use and enjoyment of his home and enhances the intellectual life within it, providing a clear benefit to the property.</w:t>
      </w:r>
    </w:p>
    <w:p w14:paraId="708C5646" w14:textId="77777777" w:rsidR="0051106F" w:rsidRPr="0051106F" w:rsidRDefault="0051106F" w:rsidP="0051106F">
      <w:pPr>
        <w:rPr>
          <w:lang/>
        </w:rPr>
      </w:pPr>
      <w:r w:rsidRPr="0051106F">
        <w:rPr>
          <w:lang/>
        </w:rPr>
        <w:t>B. Yes, because the right was established by a long-standing agreement involving regular payment, which demonstrates its serious and contractual nature.</w:t>
      </w:r>
    </w:p>
    <w:p w14:paraId="52D6AAEC" w14:textId="77777777" w:rsidR="0051106F" w:rsidRPr="0051106F" w:rsidRDefault="0051106F" w:rsidP="0051106F">
      <w:pPr>
        <w:rPr>
          <w:lang/>
        </w:rPr>
      </w:pPr>
      <w:r w:rsidRPr="0051106F">
        <w:rPr>
          <w:lang/>
        </w:rPr>
        <w:t>C. No, because the right is a commercial arrangement for a personal service that benefits Mr. Wickham as an individual, not his house as a piece of property.</w:t>
      </w:r>
    </w:p>
    <w:p w14:paraId="1068045E" w14:textId="77777777" w:rsidR="0051106F" w:rsidRPr="0051106F" w:rsidRDefault="0051106F" w:rsidP="0051106F">
      <w:pPr>
        <w:rPr>
          <w:lang/>
        </w:rPr>
      </w:pPr>
      <w:r w:rsidRPr="0051106F">
        <w:rPr>
          <w:lang/>
        </w:rPr>
        <w:t>D. No, because the right requires Mr. Collins (and now Lady Catherine) to maintain a collection of books and make them available, which is a positive obligation.</w:t>
      </w:r>
    </w:p>
    <w:p w14:paraId="017C3B75" w14:textId="77777777" w:rsidR="0051106F" w:rsidRPr="0051106F" w:rsidRDefault="0051106F" w:rsidP="0051106F">
      <w:pPr>
        <w:rPr>
          <w:lang/>
        </w:rPr>
      </w:pPr>
      <w:r w:rsidRPr="0051106F">
        <w:rPr>
          <w:lang/>
        </w:rPr>
        <w:t>E. No, because the right to borrow chattels, such as books, cannot ever be the subject matter of an easement which must relate to the use of land.</w:t>
      </w:r>
    </w:p>
    <w:p w14:paraId="1601988D" w14:textId="77777777" w:rsidR="0051106F" w:rsidRPr="0051106F" w:rsidRDefault="0051106F" w:rsidP="0051106F">
      <w:pPr>
        <w:rPr>
          <w:b/>
          <w:bCs/>
          <w:lang/>
        </w:rPr>
      </w:pPr>
    </w:p>
    <w:p w14:paraId="564610AB" w14:textId="77777777" w:rsidR="0051106F" w:rsidRPr="0051106F" w:rsidRDefault="0051106F" w:rsidP="0051106F">
      <w:pPr>
        <w:rPr>
          <w:b/>
          <w:bCs/>
          <w:lang/>
        </w:rPr>
      </w:pPr>
      <w:r w:rsidRPr="0051106F">
        <w:rPr>
          <w:b/>
          <w:bCs/>
          <w:lang/>
        </w:rPr>
        <w:t>Correct Answer: C</w:t>
      </w:r>
    </w:p>
    <w:p w14:paraId="58FA6558" w14:textId="77777777" w:rsidR="0051106F" w:rsidRPr="0051106F" w:rsidRDefault="0051106F" w:rsidP="0051106F">
      <w:pPr>
        <w:rPr>
          <w:b/>
          <w:bCs/>
          <w:lang/>
        </w:rPr>
      </w:pPr>
      <w:r w:rsidRPr="0051106F">
        <w:rPr>
          <w:b/>
          <w:bCs/>
          <w:lang/>
        </w:rPr>
        <w:t>Explanation:</w:t>
      </w:r>
    </w:p>
    <w:p w14:paraId="190ED4D0" w14:textId="77777777" w:rsidR="0051106F" w:rsidRPr="0051106F" w:rsidRDefault="0051106F" w:rsidP="0051106F">
      <w:pPr>
        <w:rPr>
          <w:lang/>
        </w:rPr>
      </w:pPr>
      <w:r w:rsidRPr="0051106F">
        <w:rPr>
          <w:lang/>
        </w:rPr>
        <w:t>C is correct. The right must accommodate the dominant tenement. A right to borrow books is a personal, contractual right to receive services. It does not make Mr. Wickham's townhouse a better or more useful property; it provides a personal amenity to Mr. Wickham himself. The benefit is not annexed to the land and would not necessarily pass to or be of value to a subsequent owner of the house. It is a classic example of a licence.</w:t>
      </w:r>
    </w:p>
    <w:p w14:paraId="6906DBFE" w14:textId="77777777" w:rsidR="0051106F" w:rsidRPr="0051106F" w:rsidRDefault="0051106F" w:rsidP="0051106F">
      <w:pPr>
        <w:rPr>
          <w:lang/>
        </w:rPr>
      </w:pPr>
      <w:r w:rsidRPr="0051106F">
        <w:rPr>
          <w:lang/>
        </w:rPr>
        <w:lastRenderedPageBreak/>
        <w:t>A is incorrect. While the right is enjoyed at the property, the benefit is personal and recreational. The law distinguishes between a right that improves the utility of the property itself and one that is a mere personal advantage to the occupant. This falls into the latter category.</w:t>
      </w:r>
    </w:p>
    <w:p w14:paraId="47329476" w14:textId="77777777" w:rsidR="0051106F" w:rsidRPr="0051106F" w:rsidRDefault="0051106F" w:rsidP="0051106F">
      <w:pPr>
        <w:rPr>
          <w:lang/>
        </w:rPr>
      </w:pPr>
      <w:r w:rsidRPr="0051106F">
        <w:rPr>
          <w:lang/>
        </w:rPr>
        <w:t>B is incorrect. Payment and a long-standing agreement are hallmarks of a contract or licence, not an easement. An easement is a property right, not a contractual one, and its validity does not depend on payment.</w:t>
      </w:r>
    </w:p>
    <w:p w14:paraId="7A765000" w14:textId="77777777" w:rsidR="0051106F" w:rsidRPr="0051106F" w:rsidRDefault="0051106F" w:rsidP="0051106F">
      <w:pPr>
        <w:rPr>
          <w:lang/>
        </w:rPr>
      </w:pPr>
      <w:r w:rsidRPr="0051106F">
        <w:rPr>
          <w:lang/>
        </w:rPr>
        <w:t>D is incorrect. While this is a supporting reason, the primary failure is that the right does not accommodate the dominant tenement. Even if the obligation were purely negative, a right to receive a personal service would not be an easement.</w:t>
      </w:r>
    </w:p>
    <w:p w14:paraId="27E807BD" w14:textId="77777777" w:rsidR="0051106F" w:rsidRPr="0051106F" w:rsidRDefault="0051106F" w:rsidP="0051106F">
      <w:pPr>
        <w:rPr>
          <w:lang/>
        </w:rPr>
      </w:pPr>
      <w:r w:rsidRPr="0051106F">
        <w:rPr>
          <w:lang/>
        </w:rPr>
        <w:t>E is incorrect. While easements typically involve a use of land, the core problem here is the personal nature of the service, not the fact that books are chattels. The fundamental issue is the lack of connection to the beneficial use of the dominant land.</w:t>
      </w:r>
    </w:p>
    <w:p w14:paraId="0B7D9B54" w14:textId="77777777" w:rsidR="0051106F" w:rsidRPr="0051106F" w:rsidRDefault="0051106F" w:rsidP="0051106F">
      <w:pPr>
        <w:rPr>
          <w:b/>
          <w:bCs/>
          <w:lang/>
        </w:rPr>
      </w:pPr>
    </w:p>
    <w:p w14:paraId="6CBCABCC" w14:textId="77777777" w:rsidR="0051106F" w:rsidRPr="0051106F" w:rsidRDefault="0051106F" w:rsidP="0051106F">
      <w:pPr>
        <w:rPr>
          <w:b/>
          <w:bCs/>
          <w:lang/>
        </w:rPr>
      </w:pPr>
      <w:r w:rsidRPr="0051106F">
        <w:rPr>
          <w:b/>
          <w:bCs/>
          <w:lang/>
        </w:rPr>
        <w:t>Question 14 (Capability of Forming the Subject Matter of a Grant)</w:t>
      </w:r>
    </w:p>
    <w:p w14:paraId="1D17997D" w14:textId="77777777" w:rsidR="0051106F" w:rsidRPr="0051106F" w:rsidRDefault="0051106F" w:rsidP="0051106F">
      <w:pPr>
        <w:rPr>
          <w:lang/>
        </w:rPr>
      </w:pPr>
      <w:r w:rsidRPr="0051106F">
        <w:rPr>
          <w:lang/>
        </w:rPr>
        <w:t>The "Hartfield" estate, owned by Mr. Woodhouse, was renowned for its ancient and complex system of water pipes and drainage, which served several properties. When he sold a cottage on the edge of the estate, "Randalls," to Mr. Frank Weston, the conveyance deed included an express clause. This clause granted the owner of Randalls "the right to have its drainage and water supply maintained in good working order by the owner of the Hartfield estate, and for the pipes and drains to be protected from any interference." Decades later, the Hartfield estate was purchased by Mrs. Elton, who decided to undertake major land alterations. She announced plans to dig up and reroute the historic pipes, which would</w:t>
      </w:r>
      <w:r w:rsidRPr="0051106F">
        <w:rPr>
          <w:rFonts w:ascii="MS Gothic" w:eastAsia="MS Gothic" w:hAnsi="MS Gothic" w:cs="MS Gothic" w:hint="eastAsia"/>
          <w:lang/>
        </w:rPr>
        <w:t>切断</w:t>
      </w:r>
      <w:r w:rsidRPr="0051106F">
        <w:rPr>
          <w:lang/>
        </w:rPr>
        <w:t xml:space="preserve"> the water and drainage to Randalls for a significant period. The current owner of Randalls seeks an injunction, relying on the clause in the original deed. Is the right granted a valid easement?</w:t>
      </w:r>
    </w:p>
    <w:p w14:paraId="2D6804F0" w14:textId="77777777" w:rsidR="0051106F" w:rsidRPr="0051106F" w:rsidRDefault="0051106F" w:rsidP="0051106F">
      <w:pPr>
        <w:rPr>
          <w:lang/>
        </w:rPr>
      </w:pPr>
    </w:p>
    <w:p w14:paraId="0A922B54" w14:textId="77777777" w:rsidR="0051106F" w:rsidRPr="0051106F" w:rsidRDefault="0051106F" w:rsidP="0051106F">
      <w:pPr>
        <w:rPr>
          <w:lang/>
        </w:rPr>
      </w:pPr>
      <w:r w:rsidRPr="0051106F">
        <w:rPr>
          <w:lang/>
        </w:rPr>
        <w:t>A. Yes, because the right is essential for the habitation of the dominant property and was expressly created by deed to run with the land for its benefit.</w:t>
      </w:r>
    </w:p>
    <w:p w14:paraId="2494FB93" w14:textId="77777777" w:rsidR="0051106F" w:rsidRPr="0051106F" w:rsidRDefault="0051106F" w:rsidP="0051106F">
      <w:pPr>
        <w:rPr>
          <w:lang/>
        </w:rPr>
      </w:pPr>
      <w:r w:rsidRPr="0051106F">
        <w:rPr>
          <w:lang/>
        </w:rPr>
        <w:t>B. Yes, because the right to have a flow of water through pipes is a well-recognised easement, and the maintenance clause is ancillary to that core right.</w:t>
      </w:r>
    </w:p>
    <w:p w14:paraId="028409E0" w14:textId="77777777" w:rsidR="0051106F" w:rsidRPr="0051106F" w:rsidRDefault="0051106F" w:rsidP="0051106F">
      <w:pPr>
        <w:rPr>
          <w:lang/>
        </w:rPr>
      </w:pPr>
      <w:r w:rsidRPr="0051106F">
        <w:rPr>
          <w:lang/>
        </w:rPr>
        <w:t>C. No, because the right imposes a positive obligation on the servient owner to expend money and perform repairs, which is incapable of being the subject matter of an easement.</w:t>
      </w:r>
    </w:p>
    <w:p w14:paraId="1E7B9731" w14:textId="77777777" w:rsidR="0051106F" w:rsidRPr="0051106F" w:rsidRDefault="0051106F" w:rsidP="0051106F">
      <w:pPr>
        <w:rPr>
          <w:lang/>
        </w:rPr>
      </w:pPr>
      <w:r w:rsidRPr="0051106F">
        <w:rPr>
          <w:lang/>
        </w:rPr>
        <w:lastRenderedPageBreak/>
        <w:t>D. No, because the right is too vague, as "maintained in good working order" is an imprecise standard that is impossible for a court to supervise and enforce.</w:t>
      </w:r>
    </w:p>
    <w:p w14:paraId="0663EADA" w14:textId="77777777" w:rsidR="0051106F" w:rsidRPr="0051106F" w:rsidRDefault="0051106F" w:rsidP="0051106F">
      <w:pPr>
        <w:rPr>
          <w:lang/>
        </w:rPr>
      </w:pPr>
      <w:r w:rsidRPr="0051106F">
        <w:rPr>
          <w:lang/>
        </w:rPr>
        <w:t>E. No, because the right relates to subterranean pipes, and a right to have something buried beneath another's land cannot be an easement.</w:t>
      </w:r>
    </w:p>
    <w:p w14:paraId="42357294" w14:textId="77777777" w:rsidR="0051106F" w:rsidRPr="0051106F" w:rsidRDefault="0051106F" w:rsidP="0051106F">
      <w:pPr>
        <w:rPr>
          <w:lang/>
        </w:rPr>
      </w:pPr>
    </w:p>
    <w:p w14:paraId="17797940" w14:textId="77777777" w:rsidR="0051106F" w:rsidRPr="0051106F" w:rsidRDefault="0051106F" w:rsidP="0051106F">
      <w:pPr>
        <w:rPr>
          <w:b/>
          <w:bCs/>
          <w:lang/>
        </w:rPr>
      </w:pPr>
      <w:r w:rsidRPr="0051106F">
        <w:rPr>
          <w:b/>
          <w:bCs/>
          <w:lang/>
        </w:rPr>
        <w:t>Correct Answer: C</w:t>
      </w:r>
    </w:p>
    <w:p w14:paraId="2A2D4BCA" w14:textId="77777777" w:rsidR="0051106F" w:rsidRPr="0051106F" w:rsidRDefault="0051106F" w:rsidP="0051106F">
      <w:pPr>
        <w:rPr>
          <w:b/>
          <w:bCs/>
          <w:lang/>
        </w:rPr>
      </w:pPr>
      <w:r w:rsidRPr="0051106F">
        <w:rPr>
          <w:b/>
          <w:bCs/>
          <w:lang/>
        </w:rPr>
        <w:t>Explanation:</w:t>
      </w:r>
    </w:p>
    <w:p w14:paraId="26C15F6C" w14:textId="77777777" w:rsidR="0051106F" w:rsidRPr="0051106F" w:rsidRDefault="0051106F" w:rsidP="0051106F">
      <w:pPr>
        <w:rPr>
          <w:lang/>
        </w:rPr>
      </w:pPr>
      <w:r w:rsidRPr="0051106F">
        <w:rPr>
          <w:lang/>
        </w:rPr>
        <w:t>C is correct. A fundamental characteristic of an easement is that it must be capable of forming the subject matter of a grant. The law has consistently held that a right which compels the servient owner to take positive action, particularly to spend money, is not a valid easement. Easements are rights to use or prevent certain uses of another's land, not rights to compel the other owner to act. This right to have drains "maintained" is a positive covenant, and its burden does not run with freehold land at law or in equity.</w:t>
      </w:r>
    </w:p>
    <w:p w14:paraId="6376804F" w14:textId="77777777" w:rsidR="0051106F" w:rsidRPr="0051106F" w:rsidRDefault="0051106F" w:rsidP="0051106F">
      <w:pPr>
        <w:rPr>
          <w:lang/>
        </w:rPr>
      </w:pPr>
      <w:r w:rsidRPr="0051106F">
        <w:rPr>
          <w:lang/>
        </w:rPr>
        <w:t>A is incorrect. While the right is essential and was created by deed, the substance of the right is fatal. No matter how necessary or formally created, a positive obligation to maintain cannot constitute an easement.</w:t>
      </w:r>
    </w:p>
    <w:p w14:paraId="54253AE1" w14:textId="77777777" w:rsidR="0051106F" w:rsidRPr="0051106F" w:rsidRDefault="0051106F" w:rsidP="0051106F">
      <w:pPr>
        <w:rPr>
          <w:lang/>
        </w:rPr>
      </w:pPr>
      <w:r w:rsidRPr="0051106F">
        <w:rPr>
          <w:lang/>
        </w:rPr>
        <w:t>B is incorrect. A right to a flow of water through an existing pipe can be an easement. However, a right to force the neighbour to maintain that pipe is a separate, positive obligation that falls on the wrong side of the line. The right to receive the flow is negative; the right to have it maintained is positive.</w:t>
      </w:r>
    </w:p>
    <w:p w14:paraId="33509DF5" w14:textId="77777777" w:rsidR="0051106F" w:rsidRPr="0051106F" w:rsidRDefault="0051106F" w:rsidP="0051106F">
      <w:pPr>
        <w:rPr>
          <w:lang/>
        </w:rPr>
      </w:pPr>
      <w:r w:rsidRPr="0051106F">
        <w:rPr>
          <w:lang/>
        </w:rPr>
        <w:t>D is incorrect. Vagueness is a secondary issue. The primary and conclusive reason is the positive nature of the burden. Even a precisely defined obligation to spend money (e.g., "to pay £100 annually") would not be a valid easement.</w:t>
      </w:r>
    </w:p>
    <w:p w14:paraId="36C8A023" w14:textId="77777777" w:rsidR="0051106F" w:rsidRPr="0051106F" w:rsidRDefault="0051106F" w:rsidP="0051106F">
      <w:pPr>
        <w:rPr>
          <w:lang/>
        </w:rPr>
      </w:pPr>
      <w:r w:rsidRPr="0051106F">
        <w:rPr>
          <w:lang/>
        </w:rPr>
        <w:t>E is incorrect. Rights to have pipes or cables running under another's land are well-established legal easements. The issue is not the location of the pipes, but the nature of the obligation concerning them.</w:t>
      </w:r>
    </w:p>
    <w:p w14:paraId="49B43A47" w14:textId="77777777" w:rsidR="0051106F" w:rsidRPr="0051106F" w:rsidRDefault="0051106F" w:rsidP="0051106F">
      <w:pPr>
        <w:rPr>
          <w:lang/>
        </w:rPr>
      </w:pPr>
    </w:p>
    <w:p w14:paraId="222C8E49" w14:textId="77777777" w:rsidR="0051106F" w:rsidRPr="0051106F" w:rsidRDefault="0051106F" w:rsidP="0051106F">
      <w:pPr>
        <w:rPr>
          <w:b/>
          <w:bCs/>
          <w:lang/>
        </w:rPr>
      </w:pPr>
      <w:r w:rsidRPr="0051106F">
        <w:rPr>
          <w:b/>
          <w:bCs/>
          <w:lang/>
        </w:rPr>
        <w:t>Question 15 (Presence of Dominant and Servient Tenements)</w:t>
      </w:r>
    </w:p>
    <w:p w14:paraId="225B4DDA" w14:textId="77777777" w:rsidR="0051106F" w:rsidRPr="0051106F" w:rsidRDefault="0051106F" w:rsidP="0051106F">
      <w:pPr>
        <w:rPr>
          <w:lang/>
        </w:rPr>
      </w:pPr>
      <w:r w:rsidRPr="0051106F">
        <w:rPr>
          <w:lang/>
        </w:rPr>
        <w:t xml:space="preserve">The "Donwell Abbey" agricultural estate included a large, modern barn used for storing machinery. Sir Thomas Bertram owned a separate farm, "Mansfield Farm," several miles away. The two landowners entered into a formal written agreement, executed as a deed, which stated that "the owner of Mansfield Farm shall have the right to store up to fifty tonnes of hay in the </w:t>
      </w:r>
      <w:r w:rsidRPr="0051106F">
        <w:rPr>
          <w:lang/>
        </w:rPr>
        <w:lastRenderedPageBreak/>
        <w:t>machinery barn at Donwell Abbey from the months of October to March each year." Sir Thomas Bertram paid a fee for this right. For years, he trucked his surplus hay to the barn for winter storage. Sir Thomas then sold Mansfield Farm to Mr. Rushworth. Mr. Rushworth, upon learning of the agreement, attempted to deliver his hay to the Donwell barn. The new owner of Donwell Abbey, Mr. Crawford, refused him entry. Mr. Rushworth claims the deed grants him a valid easement of storage. What is the most significant legal obstacle to this claim?</w:t>
      </w:r>
    </w:p>
    <w:p w14:paraId="23C67B0A" w14:textId="77777777" w:rsidR="0051106F" w:rsidRPr="0051106F" w:rsidRDefault="0051106F" w:rsidP="0051106F">
      <w:pPr>
        <w:rPr>
          <w:lang/>
        </w:rPr>
      </w:pPr>
    </w:p>
    <w:p w14:paraId="106AF61E" w14:textId="77777777" w:rsidR="0051106F" w:rsidRPr="0051106F" w:rsidRDefault="0051106F" w:rsidP="0051106F">
      <w:pPr>
        <w:rPr>
          <w:lang/>
        </w:rPr>
      </w:pPr>
      <w:r w:rsidRPr="0051106F">
        <w:rPr>
          <w:lang/>
        </w:rPr>
        <w:t>A. The payment of a fee turns the arrangement into a commercial lease of storage space, not an easement.</w:t>
      </w:r>
    </w:p>
    <w:p w14:paraId="72709B50" w14:textId="77777777" w:rsidR="0051106F" w:rsidRPr="0051106F" w:rsidRDefault="0051106F" w:rsidP="0051106F">
      <w:pPr>
        <w:rPr>
          <w:lang/>
        </w:rPr>
      </w:pPr>
      <w:r w:rsidRPr="0051106F">
        <w:rPr>
          <w:lang/>
        </w:rPr>
        <w:t>B. The dominant tenement (Mansfield Farm) and the servient tenement (Donwell Abbey) are not sufficiently proximate for the right to benefit the dominant land.</w:t>
      </w:r>
    </w:p>
    <w:p w14:paraId="650331AA" w14:textId="77777777" w:rsidR="0051106F" w:rsidRPr="0051106F" w:rsidRDefault="0051106F" w:rsidP="0051106F">
      <w:pPr>
        <w:rPr>
          <w:lang/>
        </w:rPr>
      </w:pPr>
      <w:r w:rsidRPr="0051106F">
        <w:rPr>
          <w:lang/>
        </w:rPr>
        <w:t>C. The right is a profit à prendre because it involves storing a product of the land, and the formalities for a profit were not met.</w:t>
      </w:r>
    </w:p>
    <w:p w14:paraId="46952C49" w14:textId="77777777" w:rsidR="0051106F" w:rsidRPr="0051106F" w:rsidRDefault="0051106F" w:rsidP="0051106F">
      <w:pPr>
        <w:rPr>
          <w:lang/>
        </w:rPr>
      </w:pPr>
      <w:r w:rsidRPr="0051106F">
        <w:rPr>
          <w:lang/>
        </w:rPr>
        <w:t>D. The right does not accommodate the dominant tenement because the storage is not connected to the use of Mansfield Farm but is a separate commercial enterprise.</w:t>
      </w:r>
    </w:p>
    <w:p w14:paraId="63D0CB14" w14:textId="77777777" w:rsidR="0051106F" w:rsidRPr="0051106F" w:rsidRDefault="0051106F" w:rsidP="0051106F">
      <w:pPr>
        <w:rPr>
          <w:lang/>
        </w:rPr>
      </w:pPr>
      <w:r w:rsidRPr="0051106F">
        <w:rPr>
          <w:lang/>
        </w:rPr>
        <w:t>E. The right is a mere licence personal to Sir Thomas Bertram because it was created by a bilateral agreement and not granted in a conveyance of land.</w:t>
      </w:r>
    </w:p>
    <w:p w14:paraId="5C0BA0F2" w14:textId="77777777" w:rsidR="0051106F" w:rsidRPr="0051106F" w:rsidRDefault="0051106F" w:rsidP="0051106F">
      <w:pPr>
        <w:rPr>
          <w:b/>
          <w:bCs/>
          <w:lang/>
        </w:rPr>
      </w:pPr>
    </w:p>
    <w:p w14:paraId="452A4638" w14:textId="77777777" w:rsidR="0051106F" w:rsidRPr="0051106F" w:rsidRDefault="0051106F" w:rsidP="0051106F">
      <w:pPr>
        <w:rPr>
          <w:b/>
          <w:bCs/>
          <w:lang/>
        </w:rPr>
      </w:pPr>
      <w:r w:rsidRPr="0051106F">
        <w:rPr>
          <w:b/>
          <w:bCs/>
          <w:lang/>
        </w:rPr>
        <w:t>Correct Answer: D</w:t>
      </w:r>
    </w:p>
    <w:p w14:paraId="01D4B82D" w14:textId="77777777" w:rsidR="0051106F" w:rsidRPr="0051106F" w:rsidRDefault="0051106F" w:rsidP="0051106F">
      <w:pPr>
        <w:rPr>
          <w:b/>
          <w:bCs/>
          <w:lang/>
        </w:rPr>
      </w:pPr>
      <w:r w:rsidRPr="0051106F">
        <w:rPr>
          <w:b/>
          <w:bCs/>
          <w:lang/>
        </w:rPr>
        <w:t>Explanation:</w:t>
      </w:r>
    </w:p>
    <w:p w14:paraId="58AA440E" w14:textId="77777777" w:rsidR="0051106F" w:rsidRPr="0051106F" w:rsidRDefault="0051106F" w:rsidP="0051106F">
      <w:pPr>
        <w:rPr>
          <w:lang/>
        </w:rPr>
      </w:pPr>
      <w:r w:rsidRPr="0051106F">
        <w:rPr>
          <w:lang/>
        </w:rPr>
        <w:t>D is correct. For an easement to exist, the right must accommodate the dominant tenement. The storage of hay from Mansfield Farm in a barn on a completely separate estate several miles away does not benefit Mansfield Farm as a property. The barn is not a facility that makes Mansfield Farm more convenient or valuable to own; it is simply an off-site storage unit. The right is in the nature of a commercial storage agreement, and its benefit is personal to the farm owner's business operations, not annexed to the land itself.</w:t>
      </w:r>
    </w:p>
    <w:p w14:paraId="17019F4A" w14:textId="77777777" w:rsidR="0051106F" w:rsidRPr="0051106F" w:rsidRDefault="0051106F" w:rsidP="0051106F">
      <w:pPr>
        <w:rPr>
          <w:lang/>
        </w:rPr>
      </w:pPr>
      <w:r w:rsidRPr="0051106F">
        <w:rPr>
          <w:lang/>
        </w:rPr>
        <w:t>A is incorrect. While payment is a feature of a lease, it is not conclusive. The key distinction is the nature of the right, not the payment. An easement can involve payment.</w:t>
      </w:r>
    </w:p>
    <w:p w14:paraId="344887F7" w14:textId="77777777" w:rsidR="0051106F" w:rsidRPr="0051106F" w:rsidRDefault="0051106F" w:rsidP="0051106F">
      <w:pPr>
        <w:rPr>
          <w:lang/>
        </w:rPr>
      </w:pPr>
      <w:r w:rsidRPr="0051106F">
        <w:rPr>
          <w:lang/>
        </w:rPr>
        <w:t>B is incorrect. While proximity is a factor courts consider, it is not an absolute bar. The greater obstacle is the lack of a functional connection between the right and the use of the dominant land. The storage could be seen as an extension of the farm's operations, but the geographical separation underscores the disconnect.</w:t>
      </w:r>
    </w:p>
    <w:p w14:paraId="5D94DD67" w14:textId="77777777" w:rsidR="0051106F" w:rsidRPr="0051106F" w:rsidRDefault="0051106F" w:rsidP="0051106F">
      <w:pPr>
        <w:rPr>
          <w:lang/>
        </w:rPr>
      </w:pPr>
      <w:r w:rsidRPr="0051106F">
        <w:rPr>
          <w:lang/>
        </w:rPr>
        <w:lastRenderedPageBreak/>
        <w:t>C is incorrect. A profit à prendre is the right to go onto another's land and take something (e.g., cut timber, mine minerals). This is a right to store something, which is not a profit. The right claimed is an easement of storage, but it fails on other grounds.</w:t>
      </w:r>
    </w:p>
    <w:p w14:paraId="32FEADFB" w14:textId="77777777" w:rsidR="0051106F" w:rsidRPr="0051106F" w:rsidRDefault="0051106F" w:rsidP="0051106F">
      <w:pPr>
        <w:rPr>
          <w:lang/>
        </w:rPr>
      </w:pPr>
      <w:r w:rsidRPr="0051106F">
        <w:rPr>
          <w:lang/>
        </w:rPr>
        <w:t>E is incorrect. The right was created by a deed, which is the correct formality. The fact that it was a standalone deed and not part of a conveyance of land is unusual but not fatal to its validity, provided the essential characteristics are met. The problem here is that the essential characteristic of accommodation is not met.</w:t>
      </w:r>
    </w:p>
    <w:p w14:paraId="6F654FCC" w14:textId="77777777" w:rsidR="0051106F" w:rsidRPr="0051106F" w:rsidRDefault="0051106F" w:rsidP="0051106F">
      <w:pPr>
        <w:rPr>
          <w:lang/>
        </w:rPr>
      </w:pPr>
    </w:p>
    <w:p w14:paraId="1CB3283E" w14:textId="77777777" w:rsidR="0051106F" w:rsidRPr="0051106F" w:rsidRDefault="0051106F" w:rsidP="0051106F">
      <w:pPr>
        <w:rPr>
          <w:b/>
          <w:bCs/>
          <w:lang/>
        </w:rPr>
      </w:pPr>
      <w:r w:rsidRPr="0051106F">
        <w:rPr>
          <w:b/>
          <w:bCs/>
          <w:lang/>
        </w:rPr>
        <w:t>Question 16 (Express Creation)</w:t>
      </w:r>
    </w:p>
    <w:p w14:paraId="201B91FD" w14:textId="77777777" w:rsidR="0051106F" w:rsidRPr="0051106F" w:rsidRDefault="0051106F" w:rsidP="0051106F">
      <w:pPr>
        <w:rPr>
          <w:lang/>
        </w:rPr>
      </w:pPr>
      <w:r w:rsidRPr="0051106F">
        <w:rPr>
          <w:lang/>
        </w:rPr>
        <w:t>Mr. Fitzwilliam Darcy was the freehold owner of the vast "Pemberley Estate." He decided to sell a plot of land on the edge of the estate, known as "The Lodge," to his friend, Colonel Fitzwilliam. The parties agreed that the sale would include a right of way for the owner of The Lodge to use a specific gravel driveway on the main Pemberley Estate to access the public highway. Their solicitors drafted a formal Transfer deed, which clearly identified the parties, the property, and the purchase price. The deed was properly signed by both parties and witnessed. However, in a clerical oversight, the clause expressly granting the right of way was accidentally omitted from the final version of the document that was signed and executed. Colonel Fitzwilliam has now moved in and begun using the driveway. Mr. Darcy sells the main Pemberley Estate to Mr. Wickham, who immediately disputes Colonel Fitzwilliam's right to use the driveway. Which of the following best describes the legal status of the right of way?</w:t>
      </w:r>
    </w:p>
    <w:p w14:paraId="5CBC6AFA" w14:textId="77777777" w:rsidR="0051106F" w:rsidRPr="0051106F" w:rsidRDefault="0051106F" w:rsidP="0051106F">
      <w:pPr>
        <w:rPr>
          <w:lang/>
        </w:rPr>
      </w:pPr>
    </w:p>
    <w:p w14:paraId="4360F161" w14:textId="77777777" w:rsidR="0051106F" w:rsidRPr="0051106F" w:rsidRDefault="0051106F" w:rsidP="0051106F">
      <w:pPr>
        <w:rPr>
          <w:lang/>
        </w:rPr>
      </w:pPr>
      <w:r w:rsidRPr="0051106F">
        <w:rPr>
          <w:lang/>
        </w:rPr>
        <w:t>A. It is a valid legal easement because it was intended by both parties and the Transfer deed was executed as a deed.</w:t>
      </w:r>
    </w:p>
    <w:p w14:paraId="7918FA0A" w14:textId="77777777" w:rsidR="0051106F" w:rsidRPr="0051106F" w:rsidRDefault="0051106F" w:rsidP="0051106F">
      <w:pPr>
        <w:rPr>
          <w:lang/>
        </w:rPr>
      </w:pPr>
      <w:r w:rsidRPr="0051106F">
        <w:rPr>
          <w:lang/>
        </w:rPr>
        <w:t>B. It is an equitable easement because there was a clear common intention to create the right, and Colonel Fitzwilliam has acted to his detriment by purchasing the property in reliance on that intention.</w:t>
      </w:r>
    </w:p>
    <w:p w14:paraId="4E3D4FBD" w14:textId="77777777" w:rsidR="0051106F" w:rsidRPr="0051106F" w:rsidRDefault="0051106F" w:rsidP="0051106F">
      <w:pPr>
        <w:rPr>
          <w:lang/>
        </w:rPr>
      </w:pPr>
      <w:r w:rsidRPr="0051106F">
        <w:rPr>
          <w:lang/>
        </w:rPr>
        <w:t>C. It is a mere licence because it was not formally included in the deed, and Mr. Wickham, as a purchaser for value, takes free from such informal rights.</w:t>
      </w:r>
    </w:p>
    <w:p w14:paraId="2128D41D" w14:textId="77777777" w:rsidR="0051106F" w:rsidRPr="0051106F" w:rsidRDefault="0051106F" w:rsidP="0051106F">
      <w:pPr>
        <w:rPr>
          <w:lang/>
        </w:rPr>
      </w:pPr>
      <w:r w:rsidRPr="0051106F">
        <w:rPr>
          <w:lang/>
        </w:rPr>
        <w:t>D. It is a valid legal easement under the rule in Wheeldon v Burrows because the right was continuous and apparent and necessary for the reasonable enjoyment of The Lodge.</w:t>
      </w:r>
    </w:p>
    <w:p w14:paraId="365E16D5" w14:textId="77777777" w:rsidR="0051106F" w:rsidRPr="0051106F" w:rsidRDefault="0051106F" w:rsidP="0051106F">
      <w:pPr>
        <w:rPr>
          <w:lang/>
        </w:rPr>
      </w:pPr>
      <w:r w:rsidRPr="0051106F">
        <w:rPr>
          <w:lang/>
        </w:rPr>
        <w:t>E. It is not an easement at all but a contractual licence personal to Colonel Fitzwilliam, which is not binding on Mr. Wickham.</w:t>
      </w:r>
    </w:p>
    <w:p w14:paraId="529EA8FE" w14:textId="77777777" w:rsidR="0051106F" w:rsidRPr="0051106F" w:rsidRDefault="0051106F" w:rsidP="0051106F">
      <w:pPr>
        <w:rPr>
          <w:lang/>
        </w:rPr>
      </w:pPr>
    </w:p>
    <w:p w14:paraId="2BC5FA48" w14:textId="77777777" w:rsidR="0051106F" w:rsidRPr="0051106F" w:rsidRDefault="0051106F" w:rsidP="0051106F">
      <w:pPr>
        <w:rPr>
          <w:b/>
          <w:bCs/>
          <w:lang/>
        </w:rPr>
      </w:pPr>
      <w:r w:rsidRPr="0051106F">
        <w:rPr>
          <w:b/>
          <w:bCs/>
          <w:lang/>
        </w:rPr>
        <w:lastRenderedPageBreak/>
        <w:t>Correct Answer: C</w:t>
      </w:r>
    </w:p>
    <w:p w14:paraId="651F661C" w14:textId="77777777" w:rsidR="0051106F" w:rsidRPr="0051106F" w:rsidRDefault="0051106F" w:rsidP="0051106F">
      <w:pPr>
        <w:rPr>
          <w:b/>
          <w:bCs/>
          <w:lang/>
        </w:rPr>
      </w:pPr>
      <w:r w:rsidRPr="0051106F">
        <w:rPr>
          <w:b/>
          <w:bCs/>
          <w:lang/>
        </w:rPr>
        <w:t>Explanation:</w:t>
      </w:r>
    </w:p>
    <w:p w14:paraId="009D24BB" w14:textId="77777777" w:rsidR="0051106F" w:rsidRPr="0051106F" w:rsidRDefault="0051106F" w:rsidP="0051106F">
      <w:pPr>
        <w:rPr>
          <w:lang/>
        </w:rPr>
      </w:pPr>
      <w:r w:rsidRPr="0051106F">
        <w:rPr>
          <w:lang/>
        </w:rPr>
        <w:t>C is correct. For the express creation of a legal easement, the grant must be contained in a deed that complies with the formalities of section 52 of the Law of Property Act 1925. The omission of the granting clause from the final, executed deed is fatal to the creation of a legal easement. An oral agreement or common intention is insufficient. As the right was not properly created as a legal interest and is not protected on the register, a purchaser for value like Mr. Wickham would take free from it.</w:t>
      </w:r>
    </w:p>
    <w:p w14:paraId="2796C445" w14:textId="77777777" w:rsidR="0051106F" w:rsidRPr="0051106F" w:rsidRDefault="0051106F" w:rsidP="0051106F">
      <w:pPr>
        <w:rPr>
          <w:lang/>
        </w:rPr>
      </w:pPr>
      <w:r w:rsidRPr="0051106F">
        <w:rPr>
          <w:lang/>
        </w:rPr>
        <w:t>A is incorrect. The intention of the parties is irrelevant if the necessary formality of including the grant in the deed is not met. A deed is required, but it must also contain the operative words creating the right.</w:t>
      </w:r>
    </w:p>
    <w:p w14:paraId="5DF45698" w14:textId="77777777" w:rsidR="0051106F" w:rsidRPr="0051106F" w:rsidRDefault="0051106F" w:rsidP="0051106F">
      <w:pPr>
        <w:rPr>
          <w:lang/>
        </w:rPr>
      </w:pPr>
      <w:r w:rsidRPr="0051106F">
        <w:rPr>
          <w:lang/>
        </w:rPr>
        <w:t>B is incorrect. While this argues for a constructive trust, the threshold for finding an equitable easement based on common intention and detriment is high and typically requires more than a simple mistaken omission in a commercial transaction between parties with legal advice. The cleanest legal analysis is the failure of formality.</w:t>
      </w:r>
    </w:p>
    <w:p w14:paraId="01AAEE29" w14:textId="77777777" w:rsidR="0051106F" w:rsidRPr="0051106F" w:rsidRDefault="0051106F" w:rsidP="0051106F">
      <w:pPr>
        <w:rPr>
          <w:lang/>
        </w:rPr>
      </w:pPr>
      <w:r w:rsidRPr="0051106F">
        <w:rPr>
          <w:lang/>
        </w:rPr>
        <w:t>D is incorrect. The rule in Wheeldon v Burrows applies to implied grants on the sale of part of a seller's land. It is a rule of implication, not a method for rectifying a failure in express creation. The parties here intended an express grant, which failed.</w:t>
      </w:r>
    </w:p>
    <w:p w14:paraId="157F4A1A" w14:textId="77777777" w:rsidR="0051106F" w:rsidRPr="0051106F" w:rsidRDefault="0051106F" w:rsidP="0051106F">
      <w:pPr>
        <w:rPr>
          <w:lang/>
        </w:rPr>
      </w:pPr>
      <w:r w:rsidRPr="0051106F">
        <w:rPr>
          <w:lang/>
        </w:rPr>
        <w:t>E is incorrect. The right intended was a proprietary right (an easement), not a personal licence. However, due to the failure of formality, it does not achieve proprietary status.</w:t>
      </w:r>
    </w:p>
    <w:p w14:paraId="4F4A8B8F" w14:textId="77777777" w:rsidR="0051106F" w:rsidRPr="0051106F" w:rsidRDefault="0051106F" w:rsidP="0051106F">
      <w:pPr>
        <w:rPr>
          <w:lang/>
        </w:rPr>
      </w:pPr>
    </w:p>
    <w:p w14:paraId="79D8BBB2" w14:textId="77777777" w:rsidR="0051106F" w:rsidRPr="0051106F" w:rsidRDefault="0051106F" w:rsidP="0051106F">
      <w:pPr>
        <w:rPr>
          <w:b/>
          <w:bCs/>
          <w:lang/>
        </w:rPr>
      </w:pPr>
      <w:r w:rsidRPr="0051106F">
        <w:rPr>
          <w:b/>
          <w:bCs/>
          <w:lang/>
        </w:rPr>
        <w:t>Question 17 (Implied Creation - Necessity)</w:t>
      </w:r>
    </w:p>
    <w:p w14:paraId="0AA59833" w14:textId="77777777" w:rsidR="0051106F" w:rsidRPr="0051106F" w:rsidRDefault="0051106F" w:rsidP="0051106F">
      <w:pPr>
        <w:rPr>
          <w:lang/>
        </w:rPr>
      </w:pPr>
      <w:r w:rsidRPr="0051106F">
        <w:rPr>
          <w:lang/>
        </w:rPr>
        <w:t>The "Barton Park" estate was a large, landlocked property entirely surrounded by land owned by the "Norland" estate. For generations, the owners of Barton Park had accessed the public highway by using a track across the Norland estate, but this was by a revocable permission. Sir John Middleton, the owner of Barton Park, finally purchased his property from the Norland estate. The Transfer deed, which severed the two estates, was silent on the issue of access. On the day of completion, Sir John arrived at his new property only to find the owner of Norland had blocked the only track. Sir John claims he has an easement of way of necessity over the track. Will his claim succeed?</w:t>
      </w:r>
    </w:p>
    <w:p w14:paraId="0DCC8BCF" w14:textId="77777777" w:rsidR="0051106F" w:rsidRPr="0051106F" w:rsidRDefault="0051106F" w:rsidP="0051106F">
      <w:pPr>
        <w:rPr>
          <w:lang/>
        </w:rPr>
      </w:pPr>
    </w:p>
    <w:p w14:paraId="7B1C4F46" w14:textId="77777777" w:rsidR="0051106F" w:rsidRPr="0051106F" w:rsidRDefault="0051106F" w:rsidP="0051106F">
      <w:pPr>
        <w:rPr>
          <w:lang/>
        </w:rPr>
      </w:pPr>
      <w:r w:rsidRPr="0051106F">
        <w:rPr>
          <w:lang/>
        </w:rPr>
        <w:t>A. No, because the previous use was by permission, which negates any inference of necessity at the time of the grant.</w:t>
      </w:r>
    </w:p>
    <w:p w14:paraId="081A30C9" w14:textId="77777777" w:rsidR="0051106F" w:rsidRPr="0051106F" w:rsidRDefault="0051106F" w:rsidP="0051106F">
      <w:pPr>
        <w:rPr>
          <w:lang/>
        </w:rPr>
      </w:pPr>
      <w:r w:rsidRPr="0051106F">
        <w:rPr>
          <w:lang/>
        </w:rPr>
        <w:lastRenderedPageBreak/>
        <w:t>B. No, because an easement of necessity will only be implied if the parties had a common intention for access, which is absent here.</w:t>
      </w:r>
    </w:p>
    <w:p w14:paraId="6FCE4856" w14:textId="77777777" w:rsidR="0051106F" w:rsidRPr="0051106F" w:rsidRDefault="0051106F" w:rsidP="0051106F">
      <w:pPr>
        <w:rPr>
          <w:lang/>
        </w:rPr>
      </w:pPr>
      <w:r w:rsidRPr="0051106F">
        <w:rPr>
          <w:lang/>
        </w:rPr>
        <w:t>C. Yes, because without the right, the land is completely unusable, and the law will not suppose that the grantor intended to sell land that could not be accessed at all.</w:t>
      </w:r>
    </w:p>
    <w:p w14:paraId="57BA09B8" w14:textId="77777777" w:rsidR="0051106F" w:rsidRPr="0051106F" w:rsidRDefault="0051106F" w:rsidP="0051106F">
      <w:pPr>
        <w:rPr>
          <w:lang/>
        </w:rPr>
      </w:pPr>
      <w:r w:rsidRPr="0051106F">
        <w:rPr>
          <w:lang/>
        </w:rPr>
        <w:t>D. No, because the easement must be implied under the rule in Wheeldon v Burrows, and necessity is a separate, stricter test.</w:t>
      </w:r>
    </w:p>
    <w:p w14:paraId="1713C910" w14:textId="77777777" w:rsidR="0051106F" w:rsidRPr="0051106F" w:rsidRDefault="0051106F" w:rsidP="0051106F">
      <w:pPr>
        <w:rPr>
          <w:lang/>
        </w:rPr>
      </w:pPr>
      <w:r w:rsidRPr="0051106F">
        <w:rPr>
          <w:lang/>
        </w:rPr>
        <w:t>E. Yes, but only an equitable easement, as the right was not expressly granted in the deed, and he must now apply to the court for an order compelling the grantor to execute a deed.</w:t>
      </w:r>
    </w:p>
    <w:p w14:paraId="6D152FE5" w14:textId="77777777" w:rsidR="0051106F" w:rsidRPr="0051106F" w:rsidRDefault="0051106F" w:rsidP="0051106F">
      <w:pPr>
        <w:rPr>
          <w:lang/>
        </w:rPr>
      </w:pPr>
    </w:p>
    <w:p w14:paraId="60DB5029" w14:textId="77777777" w:rsidR="0051106F" w:rsidRPr="0051106F" w:rsidRDefault="0051106F" w:rsidP="0051106F">
      <w:pPr>
        <w:rPr>
          <w:b/>
          <w:bCs/>
          <w:lang/>
        </w:rPr>
      </w:pPr>
      <w:r w:rsidRPr="0051106F">
        <w:rPr>
          <w:b/>
          <w:bCs/>
          <w:lang/>
        </w:rPr>
        <w:t>Correct Answer: C</w:t>
      </w:r>
    </w:p>
    <w:p w14:paraId="589F2B5B" w14:textId="77777777" w:rsidR="0051106F" w:rsidRPr="0051106F" w:rsidRDefault="0051106F" w:rsidP="0051106F">
      <w:pPr>
        <w:rPr>
          <w:b/>
          <w:bCs/>
          <w:lang/>
        </w:rPr>
      </w:pPr>
      <w:r w:rsidRPr="0051106F">
        <w:rPr>
          <w:b/>
          <w:bCs/>
          <w:lang/>
        </w:rPr>
        <w:t>Explanation:</w:t>
      </w:r>
    </w:p>
    <w:p w14:paraId="6D4F2290" w14:textId="77777777" w:rsidR="0051106F" w:rsidRPr="0051106F" w:rsidRDefault="0051106F" w:rsidP="0051106F">
      <w:pPr>
        <w:rPr>
          <w:lang/>
        </w:rPr>
      </w:pPr>
      <w:r w:rsidRPr="0051106F">
        <w:rPr>
          <w:lang/>
        </w:rPr>
        <w:t>C is correct. An easement of necessity is implied by law where a grant of land is made which would otherwise be inaccessible and unusable. The law presumes that the grantor did not intend to render the land useless. The fact that the land is landlocked at the moment of severance creates a compelling case for implying a right of way of necessity, regardless of the previous permissive use, which ended with the sale.</w:t>
      </w:r>
    </w:p>
    <w:p w14:paraId="0FEDECB8" w14:textId="77777777" w:rsidR="0051106F" w:rsidRPr="0051106F" w:rsidRDefault="0051106F" w:rsidP="0051106F">
      <w:pPr>
        <w:rPr>
          <w:lang/>
        </w:rPr>
      </w:pPr>
      <w:r w:rsidRPr="0051106F">
        <w:rPr>
          <w:lang/>
        </w:rPr>
        <w:t>A is incorrect. The doctrine of necessity focuses on the circumstances at the exact moment of the grant (severance). The prior permissive use is irrelevant to the question of whether the land is necessarily landlocked following the sale.</w:t>
      </w:r>
    </w:p>
    <w:p w14:paraId="359F12CE" w14:textId="77777777" w:rsidR="0051106F" w:rsidRPr="0051106F" w:rsidRDefault="0051106F" w:rsidP="0051106F">
      <w:pPr>
        <w:rPr>
          <w:lang/>
        </w:rPr>
      </w:pPr>
      <w:r w:rsidRPr="0051106F">
        <w:rPr>
          <w:lang/>
        </w:rPr>
        <w:t>B is incorrect. An easement of necessity is not based on the parties' actual intention but is a legal implication based on the fact of the grant itself. It is imposed by law to give effect to the transaction.</w:t>
      </w:r>
    </w:p>
    <w:p w14:paraId="32A13903" w14:textId="77777777" w:rsidR="0051106F" w:rsidRPr="0051106F" w:rsidRDefault="0051106F" w:rsidP="0051106F">
      <w:pPr>
        <w:rPr>
          <w:lang/>
        </w:rPr>
      </w:pPr>
      <w:r w:rsidRPr="0051106F">
        <w:rPr>
          <w:lang/>
        </w:rPr>
        <w:t>D is incorrect. While Wheeldon v Burrows is a separate rule, easements of necessity are a distinct category. The tests are different, and necessity can be established even where the Wheeldon conditions are not met, as in a case of true landlock.</w:t>
      </w:r>
    </w:p>
    <w:p w14:paraId="6E14E933" w14:textId="77777777" w:rsidR="0051106F" w:rsidRPr="0051106F" w:rsidRDefault="0051106F" w:rsidP="0051106F">
      <w:pPr>
        <w:rPr>
          <w:lang/>
        </w:rPr>
      </w:pPr>
      <w:r w:rsidRPr="0051106F">
        <w:rPr>
          <w:lang/>
        </w:rPr>
        <w:t>E is incorrect. An easement of necessity, once established by the court, is a legal easement. The court will declare its existence; it is not merely an equitable right requiring a further deed.</w:t>
      </w:r>
    </w:p>
    <w:p w14:paraId="334343D0" w14:textId="77777777" w:rsidR="0051106F" w:rsidRPr="0051106F" w:rsidRDefault="0051106F" w:rsidP="0051106F">
      <w:pPr>
        <w:rPr>
          <w:lang/>
        </w:rPr>
      </w:pPr>
    </w:p>
    <w:p w14:paraId="368D46D3" w14:textId="77777777" w:rsidR="0051106F" w:rsidRPr="0051106F" w:rsidRDefault="0051106F" w:rsidP="0051106F">
      <w:pPr>
        <w:rPr>
          <w:b/>
          <w:bCs/>
          <w:lang/>
        </w:rPr>
      </w:pPr>
      <w:r w:rsidRPr="0051106F">
        <w:rPr>
          <w:b/>
          <w:bCs/>
          <w:lang/>
        </w:rPr>
        <w:t>Question 18 (The Rule in Wheeldon v Burrows)</w:t>
      </w:r>
    </w:p>
    <w:p w14:paraId="64E2D255" w14:textId="77777777" w:rsidR="0051106F" w:rsidRPr="0051106F" w:rsidRDefault="0051106F" w:rsidP="0051106F">
      <w:pPr>
        <w:rPr>
          <w:lang/>
        </w:rPr>
      </w:pPr>
      <w:r w:rsidRPr="0051106F">
        <w:rPr>
          <w:lang/>
        </w:rPr>
        <w:t xml:space="preserve">Mr. Bingley owned a large piece of land, "Netherfield," which had a well-used farm track running from the public road across the land to a farmyard at the rear. The track was the only </w:t>
      </w:r>
      <w:r w:rsidRPr="0051106F">
        <w:rPr>
          <w:lang/>
        </w:rPr>
        <w:lastRenderedPageBreak/>
        <w:t>formed access to the farmyard. Mr. Bingley decided to sell the rear portion containing the farmyard to his friend, Mr. Darcy. The conveyance deed made no mention of any rights of way. After the sale, Mr. Darcy used the track for access. Mr. Bingley subsequently sold the front portion of Netherfield, with the track running through it, to Mr. Wickham. Mr. Wickham has now blocked the track, claiming Mr. Darcy has no right to use it. Does Mr. Darcy have a valid easement over the track?</w:t>
      </w:r>
    </w:p>
    <w:p w14:paraId="6CAC043B" w14:textId="77777777" w:rsidR="0051106F" w:rsidRPr="0051106F" w:rsidRDefault="0051106F" w:rsidP="0051106F">
      <w:pPr>
        <w:rPr>
          <w:lang/>
        </w:rPr>
      </w:pPr>
    </w:p>
    <w:p w14:paraId="1E2B4738" w14:textId="77777777" w:rsidR="0051106F" w:rsidRPr="0051106F" w:rsidRDefault="0051106F" w:rsidP="0051106F">
      <w:pPr>
        <w:rPr>
          <w:lang/>
        </w:rPr>
      </w:pPr>
      <w:r w:rsidRPr="0051106F">
        <w:rPr>
          <w:lang/>
        </w:rPr>
        <w:t>A. No, because the right was not expressly reserved by Mr. Bingley in the conveyance to Mr. Darcy.</w:t>
      </w:r>
    </w:p>
    <w:p w14:paraId="7D57E583" w14:textId="77777777" w:rsidR="0051106F" w:rsidRPr="0051106F" w:rsidRDefault="0051106F" w:rsidP="0051106F">
      <w:pPr>
        <w:rPr>
          <w:lang/>
        </w:rPr>
      </w:pPr>
      <w:r w:rsidRPr="0051106F">
        <w:rPr>
          <w:lang/>
        </w:rPr>
        <w:t>B. Yes, because the track was a continuous and apparent quasi-easement used for the benefit of the sold part at the time of the sale, and it is necessary for the reasonable enjoyment of that part.</w:t>
      </w:r>
    </w:p>
    <w:p w14:paraId="300CDF4E" w14:textId="77777777" w:rsidR="0051106F" w:rsidRPr="0051106F" w:rsidRDefault="0051106F" w:rsidP="0051106F">
      <w:pPr>
        <w:rPr>
          <w:lang/>
        </w:rPr>
      </w:pPr>
      <w:r w:rsidRPr="0051106F">
        <w:rPr>
          <w:lang/>
        </w:rPr>
        <w:t>C. No, because the rule in Wheeldon v Burrows only implies grants in favour of a purchaser, and Mr. Darcy needs a right by reservation, which is implied much more reluctantly.</w:t>
      </w:r>
    </w:p>
    <w:p w14:paraId="78DF91F8" w14:textId="77777777" w:rsidR="0051106F" w:rsidRPr="0051106F" w:rsidRDefault="0051106F" w:rsidP="0051106F">
      <w:pPr>
        <w:rPr>
          <w:lang/>
        </w:rPr>
      </w:pPr>
      <w:r w:rsidRPr="0051106F">
        <w:rPr>
          <w:lang/>
        </w:rPr>
        <w:t>D. Yes, but only an equitable easement, as it was not included in the deed, and Mr. Darcy should have protected it by a notice on the title.</w:t>
      </w:r>
    </w:p>
    <w:p w14:paraId="33EFC0BE" w14:textId="77777777" w:rsidR="0051106F" w:rsidRPr="0051106F" w:rsidRDefault="0051106F" w:rsidP="0051106F">
      <w:pPr>
        <w:rPr>
          <w:lang/>
        </w:rPr>
      </w:pPr>
      <w:r w:rsidRPr="0051106F">
        <w:rPr>
          <w:lang/>
        </w:rPr>
        <w:t>E. No, because the track was on the part of the land retained by Mr. Bingley, and the rule in Wheeldon v Burrows does not operate to imply reservations for the benefit of the grantor.</w:t>
      </w:r>
    </w:p>
    <w:p w14:paraId="0FC2175D" w14:textId="77777777" w:rsidR="0051106F" w:rsidRPr="0051106F" w:rsidRDefault="0051106F" w:rsidP="0051106F">
      <w:pPr>
        <w:rPr>
          <w:lang/>
        </w:rPr>
      </w:pPr>
    </w:p>
    <w:p w14:paraId="2406F233" w14:textId="77777777" w:rsidR="0051106F" w:rsidRPr="0051106F" w:rsidRDefault="0051106F" w:rsidP="0051106F">
      <w:pPr>
        <w:rPr>
          <w:b/>
          <w:bCs/>
          <w:lang/>
        </w:rPr>
      </w:pPr>
      <w:r w:rsidRPr="0051106F">
        <w:rPr>
          <w:b/>
          <w:bCs/>
          <w:lang/>
        </w:rPr>
        <w:t>Correct Answer: B</w:t>
      </w:r>
    </w:p>
    <w:p w14:paraId="398656D5" w14:textId="77777777" w:rsidR="0051106F" w:rsidRPr="0051106F" w:rsidRDefault="0051106F" w:rsidP="0051106F">
      <w:pPr>
        <w:rPr>
          <w:b/>
          <w:bCs/>
          <w:lang/>
        </w:rPr>
      </w:pPr>
      <w:r w:rsidRPr="0051106F">
        <w:rPr>
          <w:b/>
          <w:bCs/>
          <w:lang/>
        </w:rPr>
        <w:t>Explanation:</w:t>
      </w:r>
    </w:p>
    <w:p w14:paraId="71BE0E14" w14:textId="77777777" w:rsidR="0051106F" w:rsidRPr="0051106F" w:rsidRDefault="0051106F" w:rsidP="0051106F">
      <w:pPr>
        <w:rPr>
          <w:lang/>
        </w:rPr>
      </w:pPr>
      <w:r w:rsidRPr="0051106F">
        <w:rPr>
          <w:lang/>
        </w:rPr>
        <w:t>B is correct. The rule in Wheeldon v Burrows states that on the grant of part of a tenement, the grantee shall have all those continuous and apparent quasi-easements (or, in some formulations, all easements necessary for the reasonable enjoyment of the property granted) which were used by the grantor for the benefit of the part granted. The farm track was a continuous and apparent feature used for the benefit of the farmyard at the time of the sale to Mr. Darcy. The right is therefore impliedly granted to him.</w:t>
      </w:r>
    </w:p>
    <w:p w14:paraId="232F1A44" w14:textId="77777777" w:rsidR="0051106F" w:rsidRPr="0051106F" w:rsidRDefault="0051106F" w:rsidP="0051106F">
      <w:pPr>
        <w:rPr>
          <w:lang/>
        </w:rPr>
      </w:pPr>
      <w:r w:rsidRPr="0051106F">
        <w:rPr>
          <w:lang/>
        </w:rPr>
        <w:t>A is incorrect. The rule in Wheeldon v Burrows is precisely the legal mechanism that implies such a grant without the need for express words.</w:t>
      </w:r>
    </w:p>
    <w:p w14:paraId="610F6610" w14:textId="77777777" w:rsidR="0051106F" w:rsidRPr="0051106F" w:rsidRDefault="0051106F" w:rsidP="0051106F">
      <w:pPr>
        <w:rPr>
          <w:lang/>
        </w:rPr>
      </w:pPr>
      <w:r w:rsidRPr="0051106F">
        <w:rPr>
          <w:lang/>
        </w:rPr>
        <w:t>C is incorrect. This is the correct outcome but for the wrong reason. The rule does imply grants in favour of the purchaser. Mr. Darcy is the purchaser/grantee, so the rule applies directly to imply a grant for his benefit. He does not need a reservation.</w:t>
      </w:r>
    </w:p>
    <w:p w14:paraId="26CB58F8" w14:textId="77777777" w:rsidR="0051106F" w:rsidRPr="0051106F" w:rsidRDefault="0051106F" w:rsidP="0051106F">
      <w:pPr>
        <w:rPr>
          <w:lang/>
        </w:rPr>
      </w:pPr>
      <w:r w:rsidRPr="0051106F">
        <w:rPr>
          <w:lang/>
        </w:rPr>
        <w:lastRenderedPageBreak/>
        <w:t>D is incorrect. An easement implied by the rule in Wheeldon v Burrows is a legal easement. The mechanism of implication operates through the conveyance deed itself, giving rise to a legal interest.</w:t>
      </w:r>
    </w:p>
    <w:p w14:paraId="6220DDCF" w14:textId="77777777" w:rsidR="0051106F" w:rsidRPr="0051106F" w:rsidRDefault="0051106F" w:rsidP="0051106F">
      <w:pPr>
        <w:rPr>
          <w:lang/>
        </w:rPr>
      </w:pPr>
      <w:r w:rsidRPr="0051106F">
        <w:rPr>
          <w:lang/>
        </w:rPr>
        <w:t>E is incorrect. This statement is true but irrelevant to Mr. Darcy's situation. He is the grantee, not the grantor. He is claiming a grant, not a reservation. The rule applies to him.</w:t>
      </w:r>
    </w:p>
    <w:p w14:paraId="21EA457D" w14:textId="77777777" w:rsidR="0051106F" w:rsidRPr="0051106F" w:rsidRDefault="0051106F" w:rsidP="0051106F">
      <w:pPr>
        <w:rPr>
          <w:lang/>
        </w:rPr>
      </w:pPr>
    </w:p>
    <w:p w14:paraId="3378867B" w14:textId="77777777" w:rsidR="0051106F" w:rsidRPr="0051106F" w:rsidRDefault="0051106F" w:rsidP="0051106F">
      <w:pPr>
        <w:rPr>
          <w:b/>
          <w:bCs/>
          <w:lang/>
        </w:rPr>
      </w:pPr>
      <w:r w:rsidRPr="0051106F">
        <w:rPr>
          <w:b/>
          <w:bCs/>
          <w:lang/>
        </w:rPr>
        <w:t>Question 19 (Implied under s.62 LPA 1925)</w:t>
      </w:r>
    </w:p>
    <w:p w14:paraId="31CBEDC2" w14:textId="77777777" w:rsidR="0051106F" w:rsidRPr="0051106F" w:rsidRDefault="0051106F" w:rsidP="0051106F">
      <w:pPr>
        <w:rPr>
          <w:lang/>
        </w:rPr>
      </w:pPr>
      <w:r w:rsidRPr="0051106F">
        <w:rPr>
          <w:lang/>
        </w:rPr>
        <w:t>Mrs. Ferrars owned a large house, "Norland," and let the adjoining cottage, "Barton Cottage," to the Dashwood family on a yearly tenancy. During the tenancy, the Dashwoods, with Mrs. Ferrars's verbal permission, regularly used a shortcut across the Norland garden to get to the village shop. This use was frequent and obvious. When the yearly tenancy expired, Mrs. Ferrars offered to sell the freehold of Barton Cottage to the Dashwoods. They agreed, and a Transfer deed was executed. The deed was a simple conveyance of the "property known as Barton Cottage" with no mention of any rights over Norland. After the sale, the Dashwoods continued to use the shortcut. Mrs. Ferrars sold Norland to her son, Robert Ferrars, who immediately put up a fence. Do the Dashwoods have an easement over the shortcut?</w:t>
      </w:r>
    </w:p>
    <w:p w14:paraId="776CF37B" w14:textId="77777777" w:rsidR="0051106F" w:rsidRPr="0051106F" w:rsidRDefault="0051106F" w:rsidP="0051106F">
      <w:pPr>
        <w:rPr>
          <w:lang/>
        </w:rPr>
      </w:pPr>
    </w:p>
    <w:p w14:paraId="29C5A4E1" w14:textId="77777777" w:rsidR="0051106F" w:rsidRPr="0051106F" w:rsidRDefault="0051106F" w:rsidP="0051106F">
      <w:pPr>
        <w:rPr>
          <w:lang/>
        </w:rPr>
      </w:pPr>
      <w:r w:rsidRPr="0051106F">
        <w:rPr>
          <w:lang/>
        </w:rPr>
        <w:t>A. No, because the use during the tenancy was by a licence, and a licence cannot be transformed into an easement by section 62.</w:t>
      </w:r>
    </w:p>
    <w:p w14:paraId="1E53147F" w14:textId="77777777" w:rsidR="0051106F" w:rsidRPr="0051106F" w:rsidRDefault="0051106F" w:rsidP="0051106F">
      <w:pPr>
        <w:rPr>
          <w:lang/>
        </w:rPr>
      </w:pPr>
      <w:r w:rsidRPr="0051106F">
        <w:rPr>
          <w:lang/>
        </w:rPr>
        <w:t>B. No, because section 62 only applies to rights enjoyed with the land at the time of the conveyance, and a licence is a personal right, not a right enjoyed with the land.</w:t>
      </w:r>
    </w:p>
    <w:p w14:paraId="74460DEC" w14:textId="77777777" w:rsidR="0051106F" w:rsidRPr="0051106F" w:rsidRDefault="0051106F" w:rsidP="0051106F">
      <w:pPr>
        <w:rPr>
          <w:lang/>
        </w:rPr>
      </w:pPr>
      <w:r w:rsidRPr="0051106F">
        <w:rPr>
          <w:lang/>
        </w:rPr>
        <w:t>C. Yes, because section 62 operates to convert all privileges enjoyed with the property at the time of the conveyance into legal easements, regardless of their original nature.</w:t>
      </w:r>
    </w:p>
    <w:p w14:paraId="3E910302" w14:textId="77777777" w:rsidR="0051106F" w:rsidRPr="0051106F" w:rsidRDefault="0051106F" w:rsidP="0051106F">
      <w:pPr>
        <w:rPr>
          <w:lang/>
        </w:rPr>
      </w:pPr>
      <w:r w:rsidRPr="0051106F">
        <w:rPr>
          <w:lang/>
        </w:rPr>
        <w:t>D. No, because the right was not continuous and apparent, as required for the operation of section 62.</w:t>
      </w:r>
    </w:p>
    <w:p w14:paraId="5C2D2955" w14:textId="77777777" w:rsidR="0051106F" w:rsidRPr="0051106F" w:rsidRDefault="0051106F" w:rsidP="0051106F">
      <w:pPr>
        <w:rPr>
          <w:lang/>
        </w:rPr>
      </w:pPr>
      <w:r w:rsidRPr="0051106F">
        <w:rPr>
          <w:lang/>
        </w:rPr>
        <w:t>E. Yes, but only if they can prove that the use was not merely permissive but was exercised as of right during the tenancy.</w:t>
      </w:r>
    </w:p>
    <w:p w14:paraId="4B979844" w14:textId="77777777" w:rsidR="0051106F" w:rsidRPr="0051106F" w:rsidRDefault="0051106F" w:rsidP="0051106F">
      <w:pPr>
        <w:rPr>
          <w:b/>
          <w:bCs/>
          <w:lang/>
        </w:rPr>
      </w:pPr>
    </w:p>
    <w:p w14:paraId="11B9423F" w14:textId="77777777" w:rsidR="0051106F" w:rsidRPr="0051106F" w:rsidRDefault="0051106F" w:rsidP="0051106F">
      <w:pPr>
        <w:rPr>
          <w:b/>
          <w:bCs/>
          <w:lang/>
        </w:rPr>
      </w:pPr>
      <w:r w:rsidRPr="0051106F">
        <w:rPr>
          <w:b/>
          <w:bCs/>
          <w:lang/>
        </w:rPr>
        <w:t>Correct Answer: B</w:t>
      </w:r>
    </w:p>
    <w:p w14:paraId="0B2F20B0" w14:textId="77777777" w:rsidR="0051106F" w:rsidRPr="0051106F" w:rsidRDefault="0051106F" w:rsidP="0051106F">
      <w:pPr>
        <w:rPr>
          <w:b/>
          <w:bCs/>
          <w:lang/>
        </w:rPr>
      </w:pPr>
      <w:r w:rsidRPr="0051106F">
        <w:rPr>
          <w:b/>
          <w:bCs/>
          <w:lang/>
        </w:rPr>
        <w:t>Explanation:</w:t>
      </w:r>
    </w:p>
    <w:p w14:paraId="2A05C373" w14:textId="77777777" w:rsidR="0051106F" w:rsidRPr="0051106F" w:rsidRDefault="0051106F" w:rsidP="0051106F">
      <w:pPr>
        <w:rPr>
          <w:lang/>
        </w:rPr>
      </w:pPr>
      <w:r w:rsidRPr="0051106F">
        <w:rPr>
          <w:lang/>
        </w:rPr>
        <w:lastRenderedPageBreak/>
        <w:t>B is correct. Section 62 of the Law of Property Act 1925 operates to convert "advantages" enjoyed with the land into legal easements upon a conveyance. However, a key exception is that it does not convert a purely personal licence (permission) into an easement. For section 62 to operate, the use must be as of right, meaning it must have the character of a claim of right, not a mere revocable permission. The verbal permission from Mrs. Ferrars means the use was precario (permissive), and section 62 will not assist.</w:t>
      </w:r>
    </w:p>
    <w:p w14:paraId="3A27DF81" w14:textId="77777777" w:rsidR="0051106F" w:rsidRPr="0051106F" w:rsidRDefault="0051106F" w:rsidP="0051106F">
      <w:pPr>
        <w:rPr>
          <w:lang/>
        </w:rPr>
      </w:pPr>
      <w:r w:rsidRPr="0051106F">
        <w:rPr>
          <w:lang/>
        </w:rPr>
        <w:t>A is incorrect. This is a simplified version of the correct principle. The precise reason is that a licence is not a "right, privilege, or easement" enjoyed with the land for the purposes of section 62; it is a personal consent.</w:t>
      </w:r>
    </w:p>
    <w:p w14:paraId="26B631B4" w14:textId="77777777" w:rsidR="0051106F" w:rsidRPr="0051106F" w:rsidRDefault="0051106F" w:rsidP="0051106F">
      <w:pPr>
        <w:rPr>
          <w:lang/>
        </w:rPr>
      </w:pPr>
      <w:r w:rsidRPr="0051106F">
        <w:rPr>
          <w:lang/>
        </w:rPr>
        <w:t>C is incorrect. This is too broad a statement. Section 62 has limits, and the most important is that it will not elevate a precarious permission into a permanent property right.</w:t>
      </w:r>
    </w:p>
    <w:p w14:paraId="369D9810" w14:textId="77777777" w:rsidR="0051106F" w:rsidRPr="0051106F" w:rsidRDefault="0051106F" w:rsidP="0051106F">
      <w:pPr>
        <w:rPr>
          <w:lang/>
        </w:rPr>
      </w:pPr>
      <w:r w:rsidRPr="0051106F">
        <w:rPr>
          <w:lang/>
        </w:rPr>
        <w:t>D is incorrect. The requirements of being "continuous and apparent" are for the rule in Wheeldon v Burrows, not for section 62. Section 62 can apply to intermittent rights, provided they are not purely licences.</w:t>
      </w:r>
    </w:p>
    <w:p w14:paraId="56DF7733" w14:textId="77777777" w:rsidR="0051106F" w:rsidRPr="0051106F" w:rsidRDefault="0051106F" w:rsidP="0051106F">
      <w:pPr>
        <w:rPr>
          <w:lang/>
        </w:rPr>
      </w:pPr>
      <w:r w:rsidRPr="0051106F">
        <w:rPr>
          <w:lang/>
        </w:rPr>
        <w:t>E is incorrect. This describes the requirement for prescription, not for section 62. If the use had been "as of right," section 62 might have applied. However, on these facts, it was permissive.</w:t>
      </w:r>
    </w:p>
    <w:p w14:paraId="55ECD41D" w14:textId="77777777" w:rsidR="0051106F" w:rsidRPr="0051106F" w:rsidRDefault="0051106F" w:rsidP="0051106F">
      <w:pPr>
        <w:rPr>
          <w:lang/>
        </w:rPr>
      </w:pPr>
    </w:p>
    <w:p w14:paraId="79924EA6" w14:textId="77777777" w:rsidR="0051106F" w:rsidRPr="0051106F" w:rsidRDefault="0051106F" w:rsidP="0051106F">
      <w:pPr>
        <w:rPr>
          <w:b/>
          <w:bCs/>
          <w:lang/>
        </w:rPr>
      </w:pPr>
      <w:r w:rsidRPr="0051106F">
        <w:rPr>
          <w:b/>
          <w:bCs/>
          <w:lang/>
        </w:rPr>
        <w:t>Question 20 (Implied by Common Intention)</w:t>
      </w:r>
    </w:p>
    <w:p w14:paraId="7CE028A4" w14:textId="77777777" w:rsidR="0051106F" w:rsidRPr="0051106F" w:rsidRDefault="0051106F" w:rsidP="0051106F">
      <w:pPr>
        <w:rPr>
          <w:lang/>
        </w:rPr>
      </w:pPr>
      <w:r w:rsidRPr="0051106F">
        <w:rPr>
          <w:lang/>
        </w:rPr>
        <w:t>Mr. Knightley owned "Donwell Abbey," a property with extensive gardens. He agreed in writing with his neighbour, Mrs. Elton, to sell her a plot of his land, "The Orchard," for the purpose of building a single private dwelling house. The written contract incorporated all agreed terms, including the price and the fact that the land was sold for building. The contract was silent on access. A Transfer deed was later executed, which also made no mention of any rights of way. Mrs. Elton now wishes to build her house but discovers there is no legal access to The Orchard from the public highway. She claims an easement of way over a track on Donwell Abbey. Will she succeed?</w:t>
      </w:r>
    </w:p>
    <w:p w14:paraId="3E8422F9" w14:textId="77777777" w:rsidR="0051106F" w:rsidRPr="0051106F" w:rsidRDefault="0051106F" w:rsidP="0051106F">
      <w:pPr>
        <w:rPr>
          <w:lang/>
        </w:rPr>
      </w:pPr>
      <w:r w:rsidRPr="0051106F">
        <w:rPr>
          <w:lang/>
        </w:rPr>
        <w:t>A. No, because the right was not expressly granted in the Transfer deed, which is the document that conveys the legal estate.</w:t>
      </w:r>
    </w:p>
    <w:p w14:paraId="6E3E8CFC" w14:textId="77777777" w:rsidR="0051106F" w:rsidRPr="0051106F" w:rsidRDefault="0051106F" w:rsidP="0051106F">
      <w:pPr>
        <w:rPr>
          <w:lang/>
        </w:rPr>
      </w:pPr>
      <w:r w:rsidRPr="0051106F">
        <w:rPr>
          <w:lang/>
        </w:rPr>
        <w:t>B. No, because an easement will only be implied by common intention where the right is absolutely essential, not merely necessary for the intended use.</w:t>
      </w:r>
    </w:p>
    <w:p w14:paraId="70B39A47" w14:textId="77777777" w:rsidR="0051106F" w:rsidRPr="0051106F" w:rsidRDefault="0051106F" w:rsidP="0051106F">
      <w:pPr>
        <w:rPr>
          <w:lang/>
        </w:rPr>
      </w:pPr>
      <w:r w:rsidRPr="0051106F">
        <w:rPr>
          <w:lang/>
        </w:rPr>
        <w:t>C. Yes, because at the time of the contract, both parties shared a common intention that the land would be used for a house, and access is fundamental to that purpose.</w:t>
      </w:r>
    </w:p>
    <w:p w14:paraId="35328403" w14:textId="77777777" w:rsidR="0051106F" w:rsidRPr="0051106F" w:rsidRDefault="0051106F" w:rsidP="0051106F">
      <w:pPr>
        <w:rPr>
          <w:lang/>
        </w:rPr>
      </w:pPr>
      <w:r w:rsidRPr="0051106F">
        <w:rPr>
          <w:lang/>
        </w:rPr>
        <w:lastRenderedPageBreak/>
        <w:t>D. No, because the common intention must be found in the conveyance deed itself, not in a prior contract.</w:t>
      </w:r>
    </w:p>
    <w:p w14:paraId="6DFF486B" w14:textId="77777777" w:rsidR="0051106F" w:rsidRPr="0051106F" w:rsidRDefault="0051106F" w:rsidP="0051106F">
      <w:pPr>
        <w:rPr>
          <w:lang/>
        </w:rPr>
      </w:pPr>
      <w:r w:rsidRPr="0051106F">
        <w:rPr>
          <w:lang/>
        </w:rPr>
        <w:t>E. Yes, but she will only have an equitable easement, and she should have protected it by a notice on the title of Donwell Abbey.</w:t>
      </w:r>
    </w:p>
    <w:p w14:paraId="758A2F32" w14:textId="77777777" w:rsidR="0051106F" w:rsidRPr="0051106F" w:rsidRDefault="0051106F" w:rsidP="0051106F">
      <w:pPr>
        <w:rPr>
          <w:lang/>
        </w:rPr>
      </w:pPr>
    </w:p>
    <w:p w14:paraId="51419AF5" w14:textId="77777777" w:rsidR="0051106F" w:rsidRPr="0051106F" w:rsidRDefault="0051106F" w:rsidP="0051106F">
      <w:pPr>
        <w:rPr>
          <w:b/>
          <w:bCs/>
          <w:lang/>
        </w:rPr>
      </w:pPr>
      <w:r w:rsidRPr="0051106F">
        <w:rPr>
          <w:b/>
          <w:bCs/>
          <w:lang/>
        </w:rPr>
        <w:t>Correct Answer: C</w:t>
      </w:r>
    </w:p>
    <w:p w14:paraId="5CE28457" w14:textId="77777777" w:rsidR="0051106F" w:rsidRPr="0051106F" w:rsidRDefault="0051106F" w:rsidP="0051106F">
      <w:pPr>
        <w:rPr>
          <w:b/>
          <w:bCs/>
          <w:lang/>
        </w:rPr>
      </w:pPr>
      <w:r w:rsidRPr="0051106F">
        <w:rPr>
          <w:b/>
          <w:bCs/>
          <w:lang/>
        </w:rPr>
        <w:t>Explanation:</w:t>
      </w:r>
    </w:p>
    <w:p w14:paraId="78FBE78D" w14:textId="77777777" w:rsidR="0051106F" w:rsidRPr="0051106F" w:rsidRDefault="0051106F" w:rsidP="0051106F">
      <w:pPr>
        <w:rPr>
          <w:lang/>
        </w:rPr>
      </w:pPr>
      <w:r w:rsidRPr="0051106F">
        <w:rPr>
          <w:lang/>
        </w:rPr>
        <w:t>C is correct. An easement can be implied based on the common intention of the parties at the time of the grant. Where a seller sells land for a particular purpose which both parties know and intend, the law will imply any easement without which that purpose cannot be fulfilled. Building a house necessarily requires access for construction and subsequent occupation. The written contract evidences this common intention, and the easement of way is thus implied to give effect to it.</w:t>
      </w:r>
    </w:p>
    <w:p w14:paraId="72EF0647" w14:textId="77777777" w:rsidR="0051106F" w:rsidRPr="0051106F" w:rsidRDefault="0051106F" w:rsidP="0051106F">
      <w:pPr>
        <w:rPr>
          <w:lang/>
        </w:rPr>
      </w:pPr>
      <w:r w:rsidRPr="0051106F">
        <w:rPr>
          <w:lang/>
        </w:rPr>
        <w:t>A is incorrect. While the deed is paramount for the legal estate, equity can intervene to imply terms based on the parties' prior agreement and common intention, especially where that intention is clear from the surrounding circumstances and the contract.</w:t>
      </w:r>
    </w:p>
    <w:p w14:paraId="56D0CDF3" w14:textId="77777777" w:rsidR="0051106F" w:rsidRPr="0051106F" w:rsidRDefault="0051106F" w:rsidP="0051106F">
      <w:pPr>
        <w:rPr>
          <w:lang/>
        </w:rPr>
      </w:pPr>
      <w:r w:rsidRPr="0051106F">
        <w:rPr>
          <w:lang/>
        </w:rPr>
        <w:t>B is incorrect. The test for common intention is different from strict necessity. It is based on the intended use of the land. If a right is necessary to give effect to that common intention, it will be implied, even if not strictly essential for bare existence.</w:t>
      </w:r>
    </w:p>
    <w:p w14:paraId="2379BC5F" w14:textId="77777777" w:rsidR="0051106F" w:rsidRPr="0051106F" w:rsidRDefault="0051106F" w:rsidP="0051106F">
      <w:pPr>
        <w:rPr>
          <w:lang/>
        </w:rPr>
      </w:pPr>
      <w:r w:rsidRPr="0051106F">
        <w:rPr>
          <w:lang/>
        </w:rPr>
        <w:t>D is incorrect. The common intention can be gathered from the circumstances surrounding the transaction, including the written contract. The court looks at the substance of the deal, not just the final deed.</w:t>
      </w:r>
    </w:p>
    <w:p w14:paraId="103C3ADE" w14:textId="77777777" w:rsidR="0051106F" w:rsidRPr="0051106F" w:rsidRDefault="0051106F" w:rsidP="0051106F">
      <w:pPr>
        <w:rPr>
          <w:lang/>
        </w:rPr>
      </w:pPr>
      <w:r w:rsidRPr="0051106F">
        <w:rPr>
          <w:lang/>
        </w:rPr>
        <w:t>E is incorrect. An easement implied by common intention is a legal easement that passes under the conveyance. It does not require separate registration to be valid as between the original parties; it is inherent in the grant.</w:t>
      </w:r>
    </w:p>
    <w:p w14:paraId="71AB0C85" w14:textId="77777777" w:rsidR="0051106F" w:rsidRPr="0051106F" w:rsidRDefault="0051106F" w:rsidP="0051106F">
      <w:pPr>
        <w:rPr>
          <w:b/>
          <w:bCs/>
          <w:lang/>
        </w:rPr>
      </w:pPr>
    </w:p>
    <w:p w14:paraId="4A0C3B28" w14:textId="77777777" w:rsidR="0051106F" w:rsidRPr="0051106F" w:rsidRDefault="0051106F" w:rsidP="0051106F">
      <w:pPr>
        <w:rPr>
          <w:b/>
          <w:bCs/>
          <w:lang/>
        </w:rPr>
      </w:pPr>
      <w:r w:rsidRPr="0051106F">
        <w:rPr>
          <w:b/>
          <w:bCs/>
          <w:lang/>
        </w:rPr>
        <w:t>Question 21 (Prescription - Lost Modern Grant)</w:t>
      </w:r>
    </w:p>
    <w:p w14:paraId="52465CA6" w14:textId="77777777" w:rsidR="0051106F" w:rsidRPr="0051106F" w:rsidRDefault="0051106F" w:rsidP="0051106F">
      <w:pPr>
        <w:rPr>
          <w:lang/>
        </w:rPr>
      </w:pPr>
      <w:r w:rsidRPr="0051106F">
        <w:rPr>
          <w:lang/>
        </w:rPr>
        <w:t xml:space="preserve">For more than two decades, the homeowners of "Hartfield Terrace" have consistently and openly used a clearly defined footpath that crosses the neighbouring "Randalls" estate. This path provides direct access to the village church, post office, and green, and its use has been an established feature of daily life for the residents. Throughout this entire period, their use has been peaceful, obvious to any observer, and crucially, undertaken without any form of express </w:t>
      </w:r>
      <w:r w:rsidRPr="0051106F">
        <w:rPr>
          <w:lang/>
        </w:rPr>
        <w:lastRenderedPageBreak/>
        <w:t>permission from the various owners of the Randalls estate. The current owner, Mr. Weston, recently inherited the property and wishes to develop part of the land. His legal research has confirmed that no formal deed granting this right exists in the estate's records. Furthermore, he discovered that for a three-year period within the last twenty-two years, both the Randalls estate and all the houses on Hartfield Terrace were owned by the same property development company, although the residents' use of the path continued uninterrupted during this time. Mr. Weston has now installed a locked gate, blocking access. The residents are preparing a legal claim based on the doctrine of lost modern grant. What is the most significant legal obstacle they must overcome?</w:t>
      </w:r>
    </w:p>
    <w:p w14:paraId="705D3474" w14:textId="77777777" w:rsidR="0051106F" w:rsidRPr="0051106F" w:rsidRDefault="0051106F" w:rsidP="0051106F">
      <w:pPr>
        <w:rPr>
          <w:lang/>
        </w:rPr>
      </w:pPr>
    </w:p>
    <w:p w14:paraId="42B2326A" w14:textId="77777777" w:rsidR="0051106F" w:rsidRPr="0051106F" w:rsidRDefault="0051106F" w:rsidP="0051106F">
      <w:pPr>
        <w:rPr>
          <w:lang/>
        </w:rPr>
      </w:pPr>
      <w:r w:rsidRPr="0051106F">
        <w:rPr>
          <w:lang/>
        </w:rPr>
        <w:t>A. The use has not continued for a sufficiently long period, as the Prescription Act 1832 mandates a full forty years of uninterrupted use for a legal easement to be presumed.</w:t>
      </w:r>
    </w:p>
    <w:p w14:paraId="4944D21E" w14:textId="77777777" w:rsidR="0051106F" w:rsidRPr="0051106F" w:rsidRDefault="0051106F" w:rsidP="0051106F">
      <w:pPr>
        <w:rPr>
          <w:lang/>
        </w:rPr>
      </w:pPr>
      <w:r w:rsidRPr="0051106F">
        <w:rPr>
          <w:lang/>
        </w:rPr>
        <w:t>B. The doctrine of lost modern grant is an antiquated legal fiction, and modern courts are generally reluctant to apply it where a claim could be brought under the more structured framework of the Prescription Act 1832.</w:t>
      </w:r>
    </w:p>
    <w:p w14:paraId="703D98EB" w14:textId="77777777" w:rsidR="0051106F" w:rsidRPr="0051106F" w:rsidRDefault="0051106F" w:rsidP="0051106F">
      <w:pPr>
        <w:rPr>
          <w:lang/>
        </w:rPr>
      </w:pPr>
      <w:r w:rsidRPr="0051106F">
        <w:rPr>
          <w:lang/>
        </w:rPr>
        <w:t>C. The identified period of common ownership, known as unity of possession, legally breaks the necessary continuity of user 'as of right,' as one cannot claim a right against oneself, which is fatal to establishing the required twenty-year period.</w:t>
      </w:r>
    </w:p>
    <w:p w14:paraId="06206F47" w14:textId="77777777" w:rsidR="0051106F" w:rsidRPr="0051106F" w:rsidRDefault="0051106F" w:rsidP="0051106F">
      <w:pPr>
        <w:rPr>
          <w:lang/>
        </w:rPr>
      </w:pPr>
      <w:r w:rsidRPr="0051106F">
        <w:rPr>
          <w:lang/>
        </w:rPr>
        <w:t>D. The use is by a fluctuating and unincorporated body of individuals rather than by a single identifiable dominant owner, making it impossible to establish the necessary 'claim of right' for a private easement.</w:t>
      </w:r>
    </w:p>
    <w:p w14:paraId="2559ACAB" w14:textId="77777777" w:rsidR="0051106F" w:rsidRPr="0051106F" w:rsidRDefault="0051106F" w:rsidP="0051106F">
      <w:pPr>
        <w:rPr>
          <w:lang/>
        </w:rPr>
      </w:pPr>
      <w:r w:rsidRPr="0051106F">
        <w:rPr>
          <w:lang/>
        </w:rPr>
        <w:t>E. The residents are unable to produce the original deed of grant, which is a fundamental prerequisite for any claim based on the doctrine of lost modern grant, as the name of the doctrine itself implies.</w:t>
      </w:r>
    </w:p>
    <w:p w14:paraId="7C41E699" w14:textId="77777777" w:rsidR="0051106F" w:rsidRPr="0051106F" w:rsidRDefault="0051106F" w:rsidP="0051106F">
      <w:pPr>
        <w:rPr>
          <w:b/>
          <w:bCs/>
          <w:lang/>
        </w:rPr>
      </w:pPr>
    </w:p>
    <w:p w14:paraId="07386A8E" w14:textId="77777777" w:rsidR="0051106F" w:rsidRPr="0051106F" w:rsidRDefault="0051106F" w:rsidP="0051106F">
      <w:pPr>
        <w:rPr>
          <w:b/>
          <w:bCs/>
          <w:lang/>
        </w:rPr>
      </w:pPr>
      <w:r w:rsidRPr="0051106F">
        <w:rPr>
          <w:b/>
          <w:bCs/>
          <w:lang/>
        </w:rPr>
        <w:t>Correct Answer: C</w:t>
      </w:r>
    </w:p>
    <w:p w14:paraId="1A5C7D84" w14:textId="77777777" w:rsidR="0051106F" w:rsidRPr="0051106F" w:rsidRDefault="0051106F" w:rsidP="0051106F">
      <w:pPr>
        <w:rPr>
          <w:b/>
          <w:bCs/>
          <w:lang/>
        </w:rPr>
      </w:pPr>
      <w:r w:rsidRPr="0051106F">
        <w:rPr>
          <w:b/>
          <w:bCs/>
          <w:lang/>
        </w:rPr>
        <w:t>Explanation:</w:t>
      </w:r>
    </w:p>
    <w:p w14:paraId="6947DFB5" w14:textId="77777777" w:rsidR="0051106F" w:rsidRPr="0051106F" w:rsidRDefault="0051106F" w:rsidP="0051106F">
      <w:pPr>
        <w:rPr>
          <w:lang/>
        </w:rPr>
      </w:pPr>
      <w:r w:rsidRPr="0051106F">
        <w:rPr>
          <w:lang/>
        </w:rPr>
        <w:t>C is correct. For a prescriptive claim to succeed, the use must be "as of right" (nec vi, nec clam, nec precario) for an uninterrupted period. A period of common ownership (unity of possession) fundamentally breaks this chain. During such a period, the use is not adverse or "as of right" against a separate servient owner; it is simply an owner using their own land. This break in the necessary quality of the user means the clock for the prescriptive period stops and would need to restart once the lands are separated, which has not happened for a full 20 years.</w:t>
      </w:r>
    </w:p>
    <w:p w14:paraId="055E09C9" w14:textId="77777777" w:rsidR="0051106F" w:rsidRPr="0051106F" w:rsidRDefault="0051106F" w:rsidP="0051106F">
      <w:pPr>
        <w:rPr>
          <w:lang/>
        </w:rPr>
      </w:pPr>
      <w:r w:rsidRPr="0051106F">
        <w:rPr>
          <w:lang/>
        </w:rPr>
        <w:lastRenderedPageBreak/>
        <w:t>A is incorrect. The Prescription Act 1832 establishes a 20-year period of use for a presumptive easement, not 40 years. Forty years is relevant for making the right indefeasible.</w:t>
      </w:r>
    </w:p>
    <w:p w14:paraId="03AA0E22" w14:textId="77777777" w:rsidR="0051106F" w:rsidRPr="0051106F" w:rsidRDefault="0051106F" w:rsidP="0051106F">
      <w:pPr>
        <w:rPr>
          <w:lang/>
        </w:rPr>
      </w:pPr>
      <w:r w:rsidRPr="0051106F">
        <w:rPr>
          <w:lang/>
        </w:rPr>
        <w:t>B is incorrect. While it is a legal fiction, the doctrine of lost modern grant is very much a live part of English law and is frequently invoked, especially to circumvent technical failures in claims under the Prescription Act 1832.</w:t>
      </w:r>
    </w:p>
    <w:p w14:paraId="2DECE4FA" w14:textId="77777777" w:rsidR="0051106F" w:rsidRPr="0051106F" w:rsidRDefault="0051106F" w:rsidP="0051106F">
      <w:pPr>
        <w:rPr>
          <w:lang/>
        </w:rPr>
      </w:pPr>
      <w:r w:rsidRPr="0051106F">
        <w:rPr>
          <w:lang/>
        </w:rPr>
        <w:t>D is incorrect. The residents are not a fluctuating public; they are the identifiable owners of specific, adjacent dominant tenements (the houses in Hartfield Terrace). A group of dominant owners can collectively acquire an easement by prescription for the benefit of their respective properties.</w:t>
      </w:r>
    </w:p>
    <w:p w14:paraId="74190E41" w14:textId="77777777" w:rsidR="0051106F" w:rsidRPr="0051106F" w:rsidRDefault="0051106F" w:rsidP="0051106F">
      <w:pPr>
        <w:rPr>
          <w:lang/>
        </w:rPr>
      </w:pPr>
      <w:r w:rsidRPr="0051106F">
        <w:rPr>
          <w:lang/>
        </w:rPr>
        <w:t>E is incorrect. The entire purpose of the doctrine is to presume that a grant was made but has since been lost. The claimants' inability to produce a deed is the very circumstance that triggers the application of the doctrine.</w:t>
      </w:r>
    </w:p>
    <w:p w14:paraId="0044BFBD" w14:textId="77777777" w:rsidR="0051106F" w:rsidRPr="0051106F" w:rsidRDefault="0051106F" w:rsidP="0051106F">
      <w:pPr>
        <w:rPr>
          <w:lang/>
        </w:rPr>
      </w:pPr>
    </w:p>
    <w:p w14:paraId="687C6D54" w14:textId="77777777" w:rsidR="0051106F" w:rsidRPr="0051106F" w:rsidRDefault="0051106F" w:rsidP="0051106F">
      <w:pPr>
        <w:rPr>
          <w:lang/>
        </w:rPr>
      </w:pPr>
    </w:p>
    <w:p w14:paraId="087B2E26" w14:textId="77777777" w:rsidR="0051106F" w:rsidRPr="0051106F" w:rsidRDefault="0051106F" w:rsidP="0051106F">
      <w:pPr>
        <w:rPr>
          <w:b/>
          <w:bCs/>
          <w:lang/>
        </w:rPr>
      </w:pPr>
      <w:r w:rsidRPr="0051106F">
        <w:rPr>
          <w:b/>
          <w:bCs/>
          <w:lang/>
        </w:rPr>
        <w:t>Question 22 (Express Creation - Reservation)</w:t>
      </w:r>
    </w:p>
    <w:p w14:paraId="78A6289D" w14:textId="77777777" w:rsidR="0051106F" w:rsidRPr="0051106F" w:rsidRDefault="0051106F" w:rsidP="0051106F">
      <w:pPr>
        <w:rPr>
          <w:lang/>
        </w:rPr>
      </w:pPr>
      <w:r w:rsidRPr="0051106F">
        <w:rPr>
          <w:lang/>
        </w:rPr>
        <w:t>Sir Walter Elliot, the owner of the historic "Kellynch Hall" estate, decided to sell a large portion of its landscaped parkland, known as "The Wilderness," to a property developer. Sir Walter was particularly fond of the ancient oak woodlands within this area and insisted on retaining a right of access for himself and his successors. After lengthy negotiations, the Transfer deed, which was prepared by the developer's solicitors, included an express clause that "reserved unto the Vendor, his heirs and assigns, a full and free right to enter upon and enjoy the woodland areas of the property for all manner of recreational pursuits." Sir Walter subsequently sold the retained part of Kellynch Hall to Admiral Croft. The developer, in turn, sold the portion containing The Wilderness to Captain Wentworth. Admiral Croft, as the new owner, continues to exercise the right to walk in the woods. Captain Wentworth objects, arguing the right is not a valid easement and constitutes a trespass. Is the reserved right a valid easement binding upon Captain Wentworth?</w:t>
      </w:r>
    </w:p>
    <w:p w14:paraId="197113D0" w14:textId="77777777" w:rsidR="0051106F" w:rsidRPr="0051106F" w:rsidRDefault="0051106F" w:rsidP="0051106F">
      <w:pPr>
        <w:rPr>
          <w:lang/>
        </w:rPr>
      </w:pPr>
      <w:r w:rsidRPr="0051106F">
        <w:rPr>
          <w:lang/>
        </w:rPr>
        <w:t>A. No, because a right of general recreation is too vague, uncertain, and lacking in precise definition to be capable of forming the subject matter of a legal grant as an easement.</w:t>
      </w:r>
    </w:p>
    <w:p w14:paraId="2211C0F2" w14:textId="77777777" w:rsidR="0051106F" w:rsidRPr="0051106F" w:rsidRDefault="0051106F" w:rsidP="0051106F">
      <w:pPr>
        <w:rPr>
          <w:lang/>
        </w:rPr>
      </w:pPr>
      <w:r w:rsidRPr="0051106F">
        <w:rPr>
          <w:lang/>
        </w:rPr>
        <w:t>B. No, because the right was reserved for the benefit of the grantor, and the law construes such reservations with the utmost strictness against him, particularly where the deed was drafted by the other party's solicitor.</w:t>
      </w:r>
    </w:p>
    <w:p w14:paraId="1E23C81A" w14:textId="77777777" w:rsidR="0051106F" w:rsidRPr="0051106F" w:rsidRDefault="0051106F" w:rsidP="0051106F">
      <w:pPr>
        <w:rPr>
          <w:lang/>
        </w:rPr>
      </w:pPr>
      <w:r w:rsidRPr="0051106F">
        <w:rPr>
          <w:lang/>
        </w:rPr>
        <w:lastRenderedPageBreak/>
        <w:t>C. Yes, because the right was expressly and unambiguously reserved in the Transfer deed, which was executed as a deed, thus complying with all the necessary formalities for the creation of a legal easement.</w:t>
      </w:r>
    </w:p>
    <w:p w14:paraId="5DC04C29" w14:textId="77777777" w:rsidR="0051106F" w:rsidRPr="0051106F" w:rsidRDefault="0051106F" w:rsidP="0051106F">
      <w:pPr>
        <w:rPr>
          <w:lang/>
        </w:rPr>
      </w:pPr>
      <w:r w:rsidRPr="0051106F">
        <w:rPr>
          <w:lang/>
        </w:rPr>
        <w:t>D. No, because the right amounts to a profit à prendre (a right to take something from the land, in this case, the pleasure of recreation) and was not created with the specific formalities required for a profit.</w:t>
      </w:r>
    </w:p>
    <w:p w14:paraId="35369C02" w14:textId="77777777" w:rsidR="0051106F" w:rsidRPr="0051106F" w:rsidRDefault="0051106F" w:rsidP="0051106F">
      <w:pPr>
        <w:rPr>
          <w:lang/>
        </w:rPr>
      </w:pPr>
      <w:r w:rsidRPr="0051106F">
        <w:rPr>
          <w:lang/>
        </w:rPr>
        <w:t>E. Yes, but it is only an equitable easement because it benefits the grantor's retained land and must be protected by a notice on the title to be binding on a purchaser.</w:t>
      </w:r>
    </w:p>
    <w:p w14:paraId="0B0BCDC6" w14:textId="77777777" w:rsidR="0051106F" w:rsidRPr="0051106F" w:rsidRDefault="0051106F" w:rsidP="0051106F">
      <w:pPr>
        <w:rPr>
          <w:lang/>
        </w:rPr>
      </w:pPr>
    </w:p>
    <w:p w14:paraId="5EE1DE9F" w14:textId="77777777" w:rsidR="0051106F" w:rsidRPr="0051106F" w:rsidRDefault="0051106F" w:rsidP="0051106F">
      <w:pPr>
        <w:rPr>
          <w:b/>
          <w:bCs/>
          <w:lang/>
        </w:rPr>
      </w:pPr>
      <w:r w:rsidRPr="0051106F">
        <w:rPr>
          <w:b/>
          <w:bCs/>
          <w:lang/>
        </w:rPr>
        <w:t>Correct Answer: A</w:t>
      </w:r>
    </w:p>
    <w:p w14:paraId="1A2674B9" w14:textId="77777777" w:rsidR="0051106F" w:rsidRPr="0051106F" w:rsidRDefault="0051106F" w:rsidP="0051106F">
      <w:pPr>
        <w:rPr>
          <w:b/>
          <w:bCs/>
          <w:lang/>
        </w:rPr>
      </w:pPr>
      <w:r w:rsidRPr="0051106F">
        <w:rPr>
          <w:b/>
          <w:bCs/>
          <w:lang/>
        </w:rPr>
        <w:t>Explanation:</w:t>
      </w:r>
    </w:p>
    <w:p w14:paraId="50589374" w14:textId="77777777" w:rsidR="0051106F" w:rsidRPr="0051106F" w:rsidRDefault="0051106F" w:rsidP="0051106F">
      <w:pPr>
        <w:rPr>
          <w:lang/>
        </w:rPr>
      </w:pPr>
      <w:r w:rsidRPr="0051106F">
        <w:rPr>
          <w:lang/>
        </w:rPr>
        <w:t>A is correct. For a right to be a valid easement, it must be capable of forming the subject matter of a grant. This requires the right to be sufficiently definite and certain. A right to "enter and enjoy the woodland for all manner of recreational pursuits" is overly broad and vague. It lacks precise boundaries in terms of the nature, frequency, and extent of the use. Courts are reluctant to recognise such amorphous rights as easements because they are too difficult to define and enforce against future owners.</w:t>
      </w:r>
    </w:p>
    <w:p w14:paraId="711DB675" w14:textId="77777777" w:rsidR="0051106F" w:rsidRPr="0051106F" w:rsidRDefault="0051106F" w:rsidP="0051106F">
      <w:pPr>
        <w:rPr>
          <w:lang/>
        </w:rPr>
      </w:pPr>
      <w:r w:rsidRPr="0051106F">
        <w:rPr>
          <w:lang/>
        </w:rPr>
        <w:t>B is incorrect. While it is true that reservations are construed strictly, the primary problem here is not the construction of the clause but the inherent nature of the right it purports to create. The right fails at the first hurdle of definition.</w:t>
      </w:r>
    </w:p>
    <w:p w14:paraId="1BEDA73C" w14:textId="77777777" w:rsidR="0051106F" w:rsidRPr="0051106F" w:rsidRDefault="0051106F" w:rsidP="0051106F">
      <w:pPr>
        <w:rPr>
          <w:lang/>
        </w:rPr>
      </w:pPr>
      <w:r w:rsidRPr="0051106F">
        <w:rPr>
          <w:lang/>
        </w:rPr>
        <w:t>C is incorrect. Compliance with formalities (a deed) is necessary but not sufficient. The substance of the right being granted or reserved must itself qualify as a valid easement, which this right does not due to its vagueness.</w:t>
      </w:r>
    </w:p>
    <w:p w14:paraId="07355EAD" w14:textId="77777777" w:rsidR="0051106F" w:rsidRPr="0051106F" w:rsidRDefault="0051106F" w:rsidP="0051106F">
      <w:pPr>
        <w:rPr>
          <w:lang/>
        </w:rPr>
      </w:pPr>
      <w:r w:rsidRPr="0051106F">
        <w:rPr>
          <w:lang/>
        </w:rPr>
        <w:t>D is incorrect. A profit à prendre is the right to take something from the land, such as timber, game, or fish. A right of recreation is not a profit; it is an attempt to create an easement. The issue is the nature of the easement, not a misclassification as a profit.</w:t>
      </w:r>
    </w:p>
    <w:p w14:paraId="257DB6F7" w14:textId="77777777" w:rsidR="0051106F" w:rsidRPr="0051106F" w:rsidRDefault="0051106F" w:rsidP="0051106F">
      <w:pPr>
        <w:rPr>
          <w:lang/>
        </w:rPr>
      </w:pPr>
      <w:r w:rsidRPr="0051106F">
        <w:rPr>
          <w:lang/>
        </w:rPr>
        <w:t>E is incorrect. If the right were valid, an express reservation in a deed would create a legal easement. The problem is that the right is not valid in substance.</w:t>
      </w:r>
    </w:p>
    <w:p w14:paraId="62E0EA56" w14:textId="77777777" w:rsidR="0051106F" w:rsidRPr="0051106F" w:rsidRDefault="0051106F" w:rsidP="0051106F">
      <w:pPr>
        <w:rPr>
          <w:b/>
          <w:bCs/>
          <w:lang/>
        </w:rPr>
      </w:pPr>
    </w:p>
    <w:p w14:paraId="698ABF74" w14:textId="77777777" w:rsidR="0051106F" w:rsidRPr="0051106F" w:rsidRDefault="0051106F" w:rsidP="0051106F">
      <w:pPr>
        <w:rPr>
          <w:b/>
          <w:bCs/>
          <w:lang/>
        </w:rPr>
      </w:pPr>
      <w:r w:rsidRPr="0051106F">
        <w:rPr>
          <w:b/>
          <w:bCs/>
          <w:lang/>
        </w:rPr>
        <w:t>Question 23 (Implied under s.62 LPA 1925)</w:t>
      </w:r>
    </w:p>
    <w:p w14:paraId="0ADFB9A8" w14:textId="77777777" w:rsidR="0051106F" w:rsidRPr="0051106F" w:rsidRDefault="0051106F" w:rsidP="0051106F">
      <w:pPr>
        <w:rPr>
          <w:lang/>
        </w:rPr>
      </w:pPr>
      <w:r w:rsidRPr="0051106F">
        <w:rPr>
          <w:lang/>
        </w:rPr>
        <w:t xml:space="preserve">Mr. Bingley let "Netherfield Park" to Mr. Darcy on a five-year fixed-term lease. The lease agreement expressly granted Mr. Darcy, for the duration of the tenancy, the right to use the </w:t>
      </w:r>
      <w:r w:rsidRPr="0051106F">
        <w:rPr>
          <w:lang/>
        </w:rPr>
        <w:lastRenderedPageBreak/>
        <w:t>property's stables and an adjacent paddock for keeping his horses. When the lease was due to expire, Mr. Bingley offered to sell the freehold of Netherfield Park to Mr. Darcy. Mr. Darcy accepted, and a Transfer deed was executed, conveying "the property known as Netherfield Park" but making no specific mention of the stables or the paddock. Mr. Darcy has continued to use these facilities, assuming the right was included in the sale. Mr. Bingley, who has retained the surrounding land, now informs Mr. Darcy that his use is no longer permitted. Mr. Darcy claims he has a permanent easement over the stables and paddock by virtue of section 62 of the Law of Property Act 1925. Is he correct?</w:t>
      </w:r>
    </w:p>
    <w:p w14:paraId="43E226D1" w14:textId="77777777" w:rsidR="0051106F" w:rsidRPr="0051106F" w:rsidRDefault="0051106F" w:rsidP="0051106F">
      <w:pPr>
        <w:rPr>
          <w:lang/>
        </w:rPr>
      </w:pPr>
    </w:p>
    <w:p w14:paraId="55F7F006" w14:textId="77777777" w:rsidR="0051106F" w:rsidRPr="0051106F" w:rsidRDefault="0051106F" w:rsidP="0051106F">
      <w:pPr>
        <w:rPr>
          <w:lang/>
        </w:rPr>
      </w:pPr>
      <w:r w:rsidRPr="0051106F">
        <w:rPr>
          <w:lang/>
        </w:rPr>
        <w:t>A. Yes, because he enjoyed the right during his tenancy, and section 62 automatically converts all such privileges into legal easements on a conveyance of the freehold reversion.</w:t>
      </w:r>
    </w:p>
    <w:p w14:paraId="23BFF6B0" w14:textId="77777777" w:rsidR="0051106F" w:rsidRPr="0051106F" w:rsidRDefault="0051106F" w:rsidP="0051106F">
      <w:pPr>
        <w:rPr>
          <w:lang/>
        </w:rPr>
      </w:pPr>
      <w:r w:rsidRPr="0051106F">
        <w:rPr>
          <w:lang/>
        </w:rPr>
        <w:t>B. No, because section 62 does not operate to create new rights but only to convey existing ones, and the right here was expressly limited to the duration of the lease and was therefore a personal contractual right, not a right enjoyed with the land.</w:t>
      </w:r>
    </w:p>
    <w:p w14:paraId="166795FB" w14:textId="77777777" w:rsidR="0051106F" w:rsidRPr="0051106F" w:rsidRDefault="0051106F" w:rsidP="0051106F">
      <w:pPr>
        <w:rPr>
          <w:lang/>
        </w:rPr>
      </w:pPr>
      <w:r w:rsidRPr="0051106F">
        <w:rPr>
          <w:lang/>
        </w:rPr>
        <w:t>C. Yes, but only if the use of the stables was continuous and apparent, which is a requirement for section 62 to apply.</w:t>
      </w:r>
    </w:p>
    <w:p w14:paraId="1EF18212" w14:textId="77777777" w:rsidR="0051106F" w:rsidRPr="0051106F" w:rsidRDefault="0051106F" w:rsidP="0051106F">
      <w:pPr>
        <w:rPr>
          <w:lang/>
        </w:rPr>
      </w:pPr>
      <w:r w:rsidRPr="0051106F">
        <w:rPr>
          <w:lang/>
        </w:rPr>
        <w:t>D. No, because section 62 only applies to rights enjoyed with the land, and a right granted by a lease is a contractual right, not an enjoyment with the land.</w:t>
      </w:r>
    </w:p>
    <w:p w14:paraId="3217B5BF" w14:textId="77777777" w:rsidR="0051106F" w:rsidRPr="0051106F" w:rsidRDefault="0051106F" w:rsidP="0051106F">
      <w:pPr>
        <w:rPr>
          <w:lang/>
        </w:rPr>
      </w:pPr>
      <w:r w:rsidRPr="0051106F">
        <w:rPr>
          <w:lang/>
        </w:rPr>
        <w:t>E. Yes, because the right was included in the lease, which is a conveyance of a legal estate, thus satisfying the requirements for section 62 to operate upon the subsequent conveyance of the freehold.</w:t>
      </w:r>
    </w:p>
    <w:p w14:paraId="52A4259F" w14:textId="77777777" w:rsidR="0051106F" w:rsidRPr="0051106F" w:rsidRDefault="0051106F" w:rsidP="0051106F">
      <w:pPr>
        <w:rPr>
          <w:lang/>
        </w:rPr>
      </w:pPr>
    </w:p>
    <w:p w14:paraId="7E44184E" w14:textId="77777777" w:rsidR="0051106F" w:rsidRPr="0051106F" w:rsidRDefault="0051106F" w:rsidP="0051106F">
      <w:pPr>
        <w:rPr>
          <w:b/>
          <w:bCs/>
          <w:lang/>
        </w:rPr>
      </w:pPr>
      <w:r w:rsidRPr="0051106F">
        <w:rPr>
          <w:b/>
          <w:bCs/>
          <w:lang/>
        </w:rPr>
        <w:t>Correct Answer: B</w:t>
      </w:r>
    </w:p>
    <w:p w14:paraId="1565567C" w14:textId="77777777" w:rsidR="0051106F" w:rsidRPr="0051106F" w:rsidRDefault="0051106F" w:rsidP="0051106F">
      <w:pPr>
        <w:rPr>
          <w:b/>
          <w:bCs/>
          <w:lang/>
        </w:rPr>
      </w:pPr>
      <w:r w:rsidRPr="0051106F">
        <w:rPr>
          <w:b/>
          <w:bCs/>
          <w:lang/>
        </w:rPr>
        <w:t>Explanation:</w:t>
      </w:r>
    </w:p>
    <w:p w14:paraId="6BB3871F" w14:textId="77777777" w:rsidR="0051106F" w:rsidRPr="0051106F" w:rsidRDefault="0051106F" w:rsidP="0051106F">
      <w:pPr>
        <w:rPr>
          <w:lang/>
        </w:rPr>
      </w:pPr>
      <w:r w:rsidRPr="0051106F">
        <w:rPr>
          <w:lang/>
        </w:rPr>
        <w:t>B is correct. Section 62 operates to convey "rights, privileges, and easements" that are enjoyed with the land. A right that is expressly granted for a fixed term in a lease is a contractual licence, personal to the tenant for the duration of the lease. It is not a right that is inherently enjoyed with the land in perpetuity. Section 62 cannot operate to transform a time-limited, personal contractual right into a permanent proprietary easement upon the sale of the freehold. The right ended with the lease.</w:t>
      </w:r>
    </w:p>
    <w:p w14:paraId="61539351" w14:textId="77777777" w:rsidR="0051106F" w:rsidRPr="0051106F" w:rsidRDefault="0051106F" w:rsidP="0051106F">
      <w:pPr>
        <w:rPr>
          <w:lang/>
        </w:rPr>
      </w:pPr>
      <w:r w:rsidRPr="0051106F">
        <w:rPr>
          <w:lang/>
        </w:rPr>
        <w:t>A is incorrect. This is too broad a statement. Section 62 does not automatically convert all privileges; it does not convert rights that are purely personal, precarious, or expressly limited in time.</w:t>
      </w:r>
    </w:p>
    <w:p w14:paraId="5E47695C" w14:textId="77777777" w:rsidR="0051106F" w:rsidRPr="0051106F" w:rsidRDefault="0051106F" w:rsidP="0051106F">
      <w:pPr>
        <w:rPr>
          <w:lang/>
        </w:rPr>
      </w:pPr>
      <w:r w:rsidRPr="0051106F">
        <w:rPr>
          <w:lang/>
        </w:rPr>
        <w:lastRenderedPageBreak/>
        <w:t>C is incorrect. The requirements of being "continuous and apparent" are for the rule in Wheeldon v Burrows, not for section 62. The fatal flaw here is the nature of the right, not its physical characteristics.</w:t>
      </w:r>
    </w:p>
    <w:p w14:paraId="74A1CD94" w14:textId="77777777" w:rsidR="0051106F" w:rsidRPr="0051106F" w:rsidRDefault="0051106F" w:rsidP="0051106F">
      <w:pPr>
        <w:rPr>
          <w:lang/>
        </w:rPr>
      </w:pPr>
      <w:r w:rsidRPr="0051106F">
        <w:rPr>
          <w:lang/>
        </w:rPr>
        <w:t>D is incorrect. This is a simplified version of the correct principle. The key is that the right was not a permanent "privilege" enjoyed with the land; it was a temporary contractual entitlement.</w:t>
      </w:r>
    </w:p>
    <w:p w14:paraId="7E589AD3" w14:textId="77777777" w:rsidR="0051106F" w:rsidRPr="0051106F" w:rsidRDefault="0051106F" w:rsidP="0051106F">
      <w:pPr>
        <w:rPr>
          <w:lang/>
        </w:rPr>
      </w:pPr>
      <w:r w:rsidRPr="0051106F">
        <w:rPr>
          <w:lang/>
        </w:rPr>
        <w:t>E is incorrect. While a lease is a conveyance, the right in question was defined within that lease as being co-terminous with it. The subsequent conveyance of the freehold does not resurrect a right that expressly died with the lease.</w:t>
      </w:r>
    </w:p>
    <w:p w14:paraId="28389ECB" w14:textId="77777777" w:rsidR="0051106F" w:rsidRPr="0051106F" w:rsidRDefault="0051106F" w:rsidP="0051106F">
      <w:pPr>
        <w:rPr>
          <w:lang/>
        </w:rPr>
      </w:pPr>
    </w:p>
    <w:p w14:paraId="1F309B41" w14:textId="77777777" w:rsidR="0051106F" w:rsidRPr="0051106F" w:rsidRDefault="0051106F" w:rsidP="0051106F">
      <w:pPr>
        <w:rPr>
          <w:b/>
          <w:bCs/>
          <w:lang/>
        </w:rPr>
      </w:pPr>
      <w:r w:rsidRPr="0051106F">
        <w:rPr>
          <w:b/>
          <w:bCs/>
          <w:lang/>
        </w:rPr>
        <w:t>Question 24 (Implied by Common Intention)</w:t>
      </w:r>
    </w:p>
    <w:p w14:paraId="26C0C75C" w14:textId="77777777" w:rsidR="0051106F" w:rsidRPr="0051106F" w:rsidRDefault="0051106F" w:rsidP="0051106F">
      <w:pPr>
        <w:rPr>
          <w:lang/>
        </w:rPr>
      </w:pPr>
      <w:r w:rsidRPr="0051106F">
        <w:rPr>
          <w:lang/>
        </w:rPr>
        <w:t>Mr. Knightley owned "Donwell Abbey," a property with extensive grounds. He entered into a written contract with his neighbour, Mrs. Elton, to sell her a plot of his land, "The Orchard." The contract, which incorporated all agreed terms and was signed by both parties, explicitly stated that the land was sold "for the purpose of erecting a single private dwelling house." The contract was silent on the matter of access. A Transfer deed was later executed, which also made no mention of any rights of way. Mrs. Elton now wishes to begin construction but discovers there is no legal access to The Orchard from the public highway across Mr. Knightley's retained land. She claims an easement of way by implied common intention. Will her claim be successful?</w:t>
      </w:r>
    </w:p>
    <w:p w14:paraId="4CACD77B" w14:textId="77777777" w:rsidR="0051106F" w:rsidRPr="0051106F" w:rsidRDefault="0051106F" w:rsidP="0051106F">
      <w:pPr>
        <w:rPr>
          <w:lang/>
        </w:rPr>
      </w:pPr>
      <w:r w:rsidRPr="0051106F">
        <w:rPr>
          <w:lang/>
        </w:rPr>
        <w:t>A. No, because the right was not expressly granted in the Transfer deed, which is the document that conveys the legal estate and any attached rights.</w:t>
      </w:r>
    </w:p>
    <w:p w14:paraId="1DD37954" w14:textId="77777777" w:rsidR="0051106F" w:rsidRPr="0051106F" w:rsidRDefault="0051106F" w:rsidP="0051106F">
      <w:pPr>
        <w:rPr>
          <w:lang/>
        </w:rPr>
      </w:pPr>
      <w:r w:rsidRPr="0051106F">
        <w:rPr>
          <w:lang/>
        </w:rPr>
        <w:t>B. No, because an easement will only be implied by common intention where the right is absolutely essential for any use of the land, not merely necessary for the intended use.</w:t>
      </w:r>
    </w:p>
    <w:p w14:paraId="54E257B7" w14:textId="77777777" w:rsidR="0051106F" w:rsidRPr="0051106F" w:rsidRDefault="0051106F" w:rsidP="0051106F">
      <w:pPr>
        <w:rPr>
          <w:lang/>
        </w:rPr>
      </w:pPr>
      <w:r w:rsidRPr="0051106F">
        <w:rPr>
          <w:lang/>
        </w:rPr>
        <w:t>C. Yes, because at the time of the contract, both parties shared a common intention that the land would be used for a house, and access is fundamental and necessary to give effect to that specific purpose.</w:t>
      </w:r>
    </w:p>
    <w:p w14:paraId="0A4BFD45" w14:textId="77777777" w:rsidR="0051106F" w:rsidRPr="0051106F" w:rsidRDefault="0051106F" w:rsidP="0051106F">
      <w:pPr>
        <w:rPr>
          <w:lang/>
        </w:rPr>
      </w:pPr>
      <w:r w:rsidRPr="0051106F">
        <w:rPr>
          <w:lang/>
        </w:rPr>
        <w:t>D. No, because the common intention must be found within the four corners of the conveyance deed itself, and not in a prior contractual document.</w:t>
      </w:r>
    </w:p>
    <w:p w14:paraId="2040083A" w14:textId="77777777" w:rsidR="0051106F" w:rsidRPr="0051106F" w:rsidRDefault="0051106F" w:rsidP="0051106F">
      <w:pPr>
        <w:rPr>
          <w:lang/>
        </w:rPr>
      </w:pPr>
      <w:r w:rsidRPr="0051106F">
        <w:rPr>
          <w:lang/>
        </w:rPr>
        <w:t>E. Yes, but she will only have an equitable easement, and she should have protected it by a notice on the title of Donwell Abbey before attempting to build.</w:t>
      </w:r>
    </w:p>
    <w:p w14:paraId="53884979" w14:textId="77777777" w:rsidR="0051106F" w:rsidRPr="0051106F" w:rsidRDefault="0051106F" w:rsidP="0051106F">
      <w:pPr>
        <w:rPr>
          <w:lang/>
        </w:rPr>
      </w:pPr>
    </w:p>
    <w:p w14:paraId="2E778DD6" w14:textId="77777777" w:rsidR="0051106F" w:rsidRPr="0051106F" w:rsidRDefault="0051106F" w:rsidP="0051106F">
      <w:pPr>
        <w:rPr>
          <w:b/>
          <w:bCs/>
          <w:lang/>
        </w:rPr>
      </w:pPr>
      <w:r w:rsidRPr="0051106F">
        <w:rPr>
          <w:b/>
          <w:bCs/>
          <w:lang/>
        </w:rPr>
        <w:t>Correct Answer: C</w:t>
      </w:r>
    </w:p>
    <w:p w14:paraId="3B890D47" w14:textId="77777777" w:rsidR="0051106F" w:rsidRPr="0051106F" w:rsidRDefault="0051106F" w:rsidP="0051106F">
      <w:pPr>
        <w:rPr>
          <w:b/>
          <w:bCs/>
          <w:lang/>
        </w:rPr>
      </w:pPr>
      <w:r w:rsidRPr="0051106F">
        <w:rPr>
          <w:b/>
          <w:bCs/>
          <w:lang/>
        </w:rPr>
        <w:lastRenderedPageBreak/>
        <w:t>Explanatio:</w:t>
      </w:r>
    </w:p>
    <w:p w14:paraId="13CF4206" w14:textId="77777777" w:rsidR="0051106F" w:rsidRPr="0051106F" w:rsidRDefault="0051106F" w:rsidP="0051106F">
      <w:pPr>
        <w:rPr>
          <w:lang/>
        </w:rPr>
      </w:pPr>
      <w:r w:rsidRPr="0051106F">
        <w:rPr>
          <w:lang/>
        </w:rPr>
        <w:t>C is correct. An easement can be implied based on the common intention of the parties at the time of the grant. Where a seller sells land for a particular purpose which both parties know and intend, the law will imply any easement without which that purpose cannot be fulfilled. The written contract, stating the land was sold for building a house, provides clear evidence of this common intention. Access for construction and subsequent occupation is fundamental to this purpose, and the easement will be implied to give business efficacy to the transaction.</w:t>
      </w:r>
    </w:p>
    <w:p w14:paraId="1124A2DE" w14:textId="77777777" w:rsidR="0051106F" w:rsidRPr="0051106F" w:rsidRDefault="0051106F" w:rsidP="0051106F">
      <w:pPr>
        <w:rPr>
          <w:lang/>
        </w:rPr>
      </w:pPr>
      <w:r w:rsidRPr="0051106F">
        <w:rPr>
          <w:lang/>
        </w:rPr>
        <w:t>A is incorrect. While the deed is paramount for the legal estate, equity can intervene to imply terms based on the parties' prior agreement and common intention, especially where that intention is clear from the surrounding circumstances and the contract.</w:t>
      </w:r>
    </w:p>
    <w:p w14:paraId="4588EB73" w14:textId="77777777" w:rsidR="0051106F" w:rsidRPr="0051106F" w:rsidRDefault="0051106F" w:rsidP="0051106F">
      <w:pPr>
        <w:rPr>
          <w:lang/>
        </w:rPr>
      </w:pPr>
      <w:r w:rsidRPr="0051106F">
        <w:rPr>
          <w:lang/>
        </w:rPr>
        <w:t>B is incorrect. The test for common intention is different from strict necessity. It is based on the intended use of the land. If a right is necessary to give effect to that common intention, it will be implied, even if not strictly essential for bare existence.</w:t>
      </w:r>
    </w:p>
    <w:p w14:paraId="30BD7B96" w14:textId="77777777" w:rsidR="0051106F" w:rsidRPr="0051106F" w:rsidRDefault="0051106F" w:rsidP="0051106F">
      <w:pPr>
        <w:rPr>
          <w:lang/>
        </w:rPr>
      </w:pPr>
      <w:r w:rsidRPr="0051106F">
        <w:rPr>
          <w:lang/>
        </w:rPr>
        <w:t>D is incorrect. The common intention can be gathered from the circumstances surrounding the transaction, including the written contract. The court looks at the substance of the deal, not just the final deed.</w:t>
      </w:r>
    </w:p>
    <w:p w14:paraId="703AF70A" w14:textId="77777777" w:rsidR="0051106F" w:rsidRPr="0051106F" w:rsidRDefault="0051106F" w:rsidP="0051106F">
      <w:pPr>
        <w:rPr>
          <w:lang/>
        </w:rPr>
      </w:pPr>
      <w:r w:rsidRPr="0051106F">
        <w:rPr>
          <w:lang/>
        </w:rPr>
        <w:t>E is incorrect. An easement implied by common intention is a legal easement that passes under the conveyance. It does not require separate registration to be valid as between the original parties; it is inherent in the grant.</w:t>
      </w:r>
    </w:p>
    <w:p w14:paraId="21243AC3" w14:textId="77777777" w:rsidR="0051106F" w:rsidRPr="0051106F" w:rsidRDefault="0051106F" w:rsidP="0051106F">
      <w:pPr>
        <w:rPr>
          <w:lang/>
        </w:rPr>
      </w:pPr>
    </w:p>
    <w:p w14:paraId="05EF15B2" w14:textId="77777777" w:rsidR="0051106F" w:rsidRPr="0051106F" w:rsidRDefault="0051106F" w:rsidP="0051106F">
      <w:pPr>
        <w:rPr>
          <w:b/>
          <w:bCs/>
          <w:lang/>
        </w:rPr>
      </w:pPr>
      <w:r w:rsidRPr="0051106F">
        <w:rPr>
          <w:b/>
          <w:bCs/>
          <w:lang/>
        </w:rPr>
        <w:t>Question 25 (The Rule in Wheeldon v Burrows)</w:t>
      </w:r>
    </w:p>
    <w:p w14:paraId="402012C0" w14:textId="77777777" w:rsidR="0051106F" w:rsidRPr="0051106F" w:rsidRDefault="0051106F" w:rsidP="0051106F">
      <w:pPr>
        <w:rPr>
          <w:lang/>
        </w:rPr>
      </w:pPr>
      <w:r w:rsidRPr="0051106F">
        <w:rPr>
          <w:lang/>
        </w:rPr>
        <w:t>Mr. Bingley owned a large, unified piece of land known as "Netherfield." A clearly visible and well-used farm track ran from the public road across the land to a farmyard and barns at the rear. This track was the only practical access to these farm buildings. Mr. Bingley decided to sell the rear portion containing the farmyard and barns to his friend, Mr. Darcy. The conveyance deed was silent on the issue of access. After the sale, Mr. Darcy used the track for vehicles and machinery. Mr. Bingley then sold the front portion of Netherfield, through which the track ran, to Mr. Wickham. Mr. Wickham has now blocked the track, claiming Mr. Darcy has no legal right to use it. Does Mr. Darcy have a valid easement over the track?</w:t>
      </w:r>
    </w:p>
    <w:p w14:paraId="297C155C" w14:textId="77777777" w:rsidR="0051106F" w:rsidRPr="0051106F" w:rsidRDefault="0051106F" w:rsidP="0051106F">
      <w:pPr>
        <w:rPr>
          <w:lang/>
        </w:rPr>
      </w:pPr>
    </w:p>
    <w:p w14:paraId="184C3A73" w14:textId="77777777" w:rsidR="0051106F" w:rsidRPr="0051106F" w:rsidRDefault="0051106F" w:rsidP="0051106F">
      <w:pPr>
        <w:rPr>
          <w:lang/>
        </w:rPr>
      </w:pPr>
      <w:r w:rsidRPr="0051106F">
        <w:rPr>
          <w:lang/>
        </w:rPr>
        <w:t>A. No, because the right was not expressly reserved by Mr. Bingley in the conveyance to Mr. Darcy, and the law implies reservations much more reluctantly than grants.</w:t>
      </w:r>
    </w:p>
    <w:p w14:paraId="3F6B00F4" w14:textId="77777777" w:rsidR="0051106F" w:rsidRPr="0051106F" w:rsidRDefault="0051106F" w:rsidP="0051106F">
      <w:pPr>
        <w:rPr>
          <w:lang/>
        </w:rPr>
      </w:pPr>
      <w:r w:rsidRPr="0051106F">
        <w:rPr>
          <w:lang/>
        </w:rPr>
        <w:lastRenderedPageBreak/>
        <w:t>B. Yes, because the track was a continuous and apparent quasi-easement used for the benefit of the sold part at the time of the sale, and it is necessary for the reasonable enjoyment of that part as a farm.</w:t>
      </w:r>
    </w:p>
    <w:p w14:paraId="07106CCE" w14:textId="77777777" w:rsidR="0051106F" w:rsidRPr="0051106F" w:rsidRDefault="0051106F" w:rsidP="0051106F">
      <w:pPr>
        <w:rPr>
          <w:lang/>
        </w:rPr>
      </w:pPr>
      <w:r w:rsidRPr="0051106F">
        <w:rPr>
          <w:lang/>
        </w:rPr>
        <w:t>C. No, because the rule in Wheeldon v Burrows only implies grants in favour of a purchaser, and Mr. Darcy needs a right by reservation, which is not available on these facts.</w:t>
      </w:r>
    </w:p>
    <w:p w14:paraId="1C2ADE59" w14:textId="77777777" w:rsidR="0051106F" w:rsidRPr="0051106F" w:rsidRDefault="0051106F" w:rsidP="0051106F">
      <w:pPr>
        <w:rPr>
          <w:lang/>
        </w:rPr>
      </w:pPr>
      <w:r w:rsidRPr="0051106F">
        <w:rPr>
          <w:lang/>
        </w:rPr>
        <w:t>D. Yes, but only an equitable easement, as it was not included in the deed, and Mr. Darcy should have protected it by a notice on the title of the front portion.</w:t>
      </w:r>
    </w:p>
    <w:p w14:paraId="33A0C90F" w14:textId="77777777" w:rsidR="0051106F" w:rsidRPr="0051106F" w:rsidRDefault="0051106F" w:rsidP="0051106F">
      <w:pPr>
        <w:rPr>
          <w:lang/>
        </w:rPr>
      </w:pPr>
      <w:r w:rsidRPr="0051106F">
        <w:rPr>
          <w:lang/>
        </w:rPr>
        <w:t>E. No, because the track was on the part of the land retained by Mr. Bingley, and the rule in Wheeldon v Burrows does not operate to imply reservations for the benefit of the grantor.</w:t>
      </w:r>
    </w:p>
    <w:p w14:paraId="3A4E1E4A" w14:textId="77777777" w:rsidR="0051106F" w:rsidRPr="0051106F" w:rsidRDefault="0051106F" w:rsidP="0051106F">
      <w:pPr>
        <w:rPr>
          <w:lang/>
        </w:rPr>
      </w:pPr>
    </w:p>
    <w:p w14:paraId="61ECCE8E" w14:textId="77777777" w:rsidR="0051106F" w:rsidRPr="0051106F" w:rsidRDefault="0051106F" w:rsidP="0051106F">
      <w:pPr>
        <w:rPr>
          <w:b/>
          <w:bCs/>
          <w:lang/>
        </w:rPr>
      </w:pPr>
      <w:r w:rsidRPr="0051106F">
        <w:rPr>
          <w:b/>
          <w:bCs/>
          <w:lang/>
        </w:rPr>
        <w:t>Correct Answer: B</w:t>
      </w:r>
    </w:p>
    <w:p w14:paraId="54BCF6F9" w14:textId="77777777" w:rsidR="0051106F" w:rsidRPr="0051106F" w:rsidRDefault="0051106F" w:rsidP="0051106F">
      <w:pPr>
        <w:rPr>
          <w:b/>
          <w:bCs/>
          <w:lang/>
        </w:rPr>
      </w:pPr>
      <w:r w:rsidRPr="0051106F">
        <w:rPr>
          <w:b/>
          <w:bCs/>
          <w:lang/>
        </w:rPr>
        <w:t>Explanation:</w:t>
      </w:r>
    </w:p>
    <w:p w14:paraId="705BA30B" w14:textId="77777777" w:rsidR="0051106F" w:rsidRPr="0051106F" w:rsidRDefault="0051106F" w:rsidP="0051106F">
      <w:pPr>
        <w:rPr>
          <w:lang/>
        </w:rPr>
      </w:pPr>
      <w:r w:rsidRPr="0051106F">
        <w:rPr>
          <w:lang/>
        </w:rPr>
        <w:t>B is correct. The rule in Wheeldon v Burrows states that on the grant of part of a tenement, the grantee shall have all those continuous and apparent quasi-easements (or, in some formulations, all easements necessary for the reasonable enjoyment of the property granted) which were used by the grantor for the benefit of the art granted. The farm track was a continuous and apparent feature used by Mr. Bingley for the benefit of the farmyard at the time of the sale to Mr. Darcy. The right is therefore impliedly granted to him as a legal easement.</w:t>
      </w:r>
    </w:p>
    <w:p w14:paraId="068ACF1E" w14:textId="77777777" w:rsidR="0051106F" w:rsidRPr="0051106F" w:rsidRDefault="0051106F" w:rsidP="0051106F">
      <w:pPr>
        <w:rPr>
          <w:lang/>
        </w:rPr>
      </w:pPr>
      <w:r w:rsidRPr="0051106F">
        <w:rPr>
          <w:lang/>
        </w:rPr>
        <w:t>A is incorrect. The rule in Wheeldon v Burrows is precisely the legal mechanism that implies such a grant without the need for express words. Mr. Darcy is claiming a grant, not a reservation.</w:t>
      </w:r>
    </w:p>
    <w:p w14:paraId="16385797" w14:textId="77777777" w:rsidR="0051106F" w:rsidRPr="0051106F" w:rsidRDefault="0051106F" w:rsidP="0051106F">
      <w:pPr>
        <w:rPr>
          <w:lang/>
        </w:rPr>
      </w:pPr>
      <w:r w:rsidRPr="0051106F">
        <w:rPr>
          <w:lang/>
        </w:rPr>
        <w:t>C is incorrect. This statement is contradictory. Mr. Darcy is the purchaser/grantee, so the rule applies directly to imply a grant for his benefit. He does not need a reservation.</w:t>
      </w:r>
    </w:p>
    <w:p w14:paraId="0A84FD59" w14:textId="77777777" w:rsidR="0051106F" w:rsidRPr="0051106F" w:rsidRDefault="0051106F" w:rsidP="0051106F">
      <w:pPr>
        <w:rPr>
          <w:lang/>
        </w:rPr>
      </w:pPr>
      <w:r w:rsidRPr="0051106F">
        <w:rPr>
          <w:lang/>
        </w:rPr>
        <w:t>D is incorrect. An easement implied by the rule in Wheeldon v Burrows is a legal easement. The mechanism of implication operates through the conveyance deed itself, giving rise to a legal interest.</w:t>
      </w:r>
    </w:p>
    <w:p w14:paraId="2AF7E95E" w14:textId="77777777" w:rsidR="0051106F" w:rsidRPr="0051106F" w:rsidRDefault="0051106F" w:rsidP="0051106F">
      <w:pPr>
        <w:rPr>
          <w:lang/>
        </w:rPr>
      </w:pPr>
      <w:r w:rsidRPr="0051106F">
        <w:rPr>
          <w:lang/>
        </w:rPr>
        <w:t>E is incorrect. This statement is true but irrelevant to Mr. Darcy's situation. He is the grantee, not the grantor. He is claiming a grant, not a reservation. The rule applies to him.</w:t>
      </w:r>
    </w:p>
    <w:p w14:paraId="03C0912C" w14:textId="77777777" w:rsidR="0051106F" w:rsidRPr="0051106F" w:rsidRDefault="0051106F" w:rsidP="0051106F">
      <w:pPr>
        <w:rPr>
          <w:lang/>
        </w:rPr>
      </w:pPr>
    </w:p>
    <w:p w14:paraId="0D8DE62E" w14:textId="77777777" w:rsidR="0051106F" w:rsidRPr="0051106F" w:rsidRDefault="0051106F" w:rsidP="0051106F">
      <w:pPr>
        <w:rPr>
          <w:b/>
          <w:bCs/>
          <w:lang/>
        </w:rPr>
      </w:pPr>
      <w:r w:rsidRPr="0051106F">
        <w:rPr>
          <w:b/>
          <w:bCs/>
          <w:lang/>
        </w:rPr>
        <w:t>Question 26 (Implied by Necessity)</w:t>
      </w:r>
    </w:p>
    <w:p w14:paraId="17C43819" w14:textId="77777777" w:rsidR="0051106F" w:rsidRPr="0051106F" w:rsidRDefault="0051106F" w:rsidP="0051106F">
      <w:pPr>
        <w:rPr>
          <w:lang/>
        </w:rPr>
      </w:pPr>
      <w:r w:rsidRPr="0051106F">
        <w:rPr>
          <w:lang/>
        </w:rPr>
        <w:lastRenderedPageBreak/>
        <w:t>The "Mansfield Park" estate was a vast, landlocked agricultural property completely surrounded by lands owned by the "Sotherton" estate. For many years, the tenant farmer at Mansfield Park had accessed the public highway by using a farm track across Sotherton with the informal, revocable permission of its owner. Eventually, Sir Thomas Bertram, the owner of Mansfield Park, purchased the freehold of his property from the Sotherton estate. The Transfer deed, which legally severed the two estates for the first time, contained no mention whatsoever of any rights of way. On the very day of completion, Sir Thomas arrived to take possession only to find that the new owner of Sotherton had barricaded the only track, rendering Mansfield Park completely inaccessible by vehicle. Sir Thomas claims he has an easement of way of necessity over the track. Will his claim succeed?</w:t>
      </w:r>
    </w:p>
    <w:p w14:paraId="5DA8D233" w14:textId="77777777" w:rsidR="0051106F" w:rsidRPr="0051106F" w:rsidRDefault="0051106F" w:rsidP="0051106F">
      <w:pPr>
        <w:rPr>
          <w:lang/>
        </w:rPr>
      </w:pPr>
    </w:p>
    <w:p w14:paraId="3094D46E" w14:textId="77777777" w:rsidR="0051106F" w:rsidRPr="0051106F" w:rsidRDefault="0051106F" w:rsidP="0051106F">
      <w:pPr>
        <w:rPr>
          <w:lang/>
        </w:rPr>
      </w:pPr>
      <w:r w:rsidRPr="0051106F">
        <w:rPr>
          <w:lang/>
        </w:rPr>
        <w:t>A. No, because the previous use was by a precarious permission from the landowner, which negates any inference of necessity at the moment of the grant.</w:t>
      </w:r>
    </w:p>
    <w:p w14:paraId="58A65AFF" w14:textId="77777777" w:rsidR="0051106F" w:rsidRPr="0051106F" w:rsidRDefault="0051106F" w:rsidP="0051106F">
      <w:pPr>
        <w:rPr>
          <w:lang/>
        </w:rPr>
      </w:pPr>
      <w:r w:rsidRPr="0051106F">
        <w:rPr>
          <w:lang/>
        </w:rPr>
        <w:t>B. No, because an easement of necessity will only be implied if the parties had a clear common intention for access, which is absent here as the deed is silent.</w:t>
      </w:r>
    </w:p>
    <w:p w14:paraId="00FDDD14" w14:textId="77777777" w:rsidR="0051106F" w:rsidRPr="0051106F" w:rsidRDefault="0051106F" w:rsidP="0051106F">
      <w:pPr>
        <w:rPr>
          <w:lang/>
        </w:rPr>
      </w:pPr>
      <w:r w:rsidRPr="0051106F">
        <w:rPr>
          <w:lang/>
        </w:rPr>
        <w:t>C. Yes, because without the right, the land is rendered completely useless and inaccessible, and the law will not suppose that the grantor intended to sell land that could not be reached at all.</w:t>
      </w:r>
    </w:p>
    <w:p w14:paraId="26170615" w14:textId="77777777" w:rsidR="0051106F" w:rsidRPr="0051106F" w:rsidRDefault="0051106F" w:rsidP="0051106F">
      <w:pPr>
        <w:rPr>
          <w:lang/>
        </w:rPr>
      </w:pPr>
      <w:r w:rsidRPr="0051106F">
        <w:rPr>
          <w:lang/>
        </w:rPr>
        <w:t>D. No, because the easement must be implied under the rule in Wheeldon v Burrows, and the stricter test of necessity has not been met as there was no continuous and apparent quasi-easement.</w:t>
      </w:r>
    </w:p>
    <w:p w14:paraId="5C5127D9" w14:textId="77777777" w:rsidR="0051106F" w:rsidRPr="0051106F" w:rsidRDefault="0051106F" w:rsidP="0051106F">
      <w:pPr>
        <w:rPr>
          <w:lang/>
        </w:rPr>
      </w:pPr>
      <w:r w:rsidRPr="0051106F">
        <w:rPr>
          <w:lang/>
        </w:rPr>
        <w:t>E. Yes, but only an equitable easement, as the right was not expressly granted in the deed, and he must now apply to the court for an order compelling the grantor to execute a formal deed of grant.</w:t>
      </w:r>
    </w:p>
    <w:p w14:paraId="30729B78" w14:textId="77777777" w:rsidR="0051106F" w:rsidRPr="0051106F" w:rsidRDefault="0051106F" w:rsidP="0051106F">
      <w:pPr>
        <w:rPr>
          <w:lang/>
        </w:rPr>
      </w:pPr>
    </w:p>
    <w:p w14:paraId="37C30E7B" w14:textId="77777777" w:rsidR="0051106F" w:rsidRPr="0051106F" w:rsidRDefault="0051106F" w:rsidP="0051106F">
      <w:pPr>
        <w:rPr>
          <w:b/>
          <w:bCs/>
          <w:lang/>
        </w:rPr>
      </w:pPr>
      <w:r w:rsidRPr="0051106F">
        <w:rPr>
          <w:b/>
          <w:bCs/>
          <w:lang/>
        </w:rPr>
        <w:t>Correct Answer: C</w:t>
      </w:r>
    </w:p>
    <w:p w14:paraId="510F4DE3" w14:textId="77777777" w:rsidR="0051106F" w:rsidRPr="0051106F" w:rsidRDefault="0051106F" w:rsidP="0051106F">
      <w:pPr>
        <w:rPr>
          <w:b/>
          <w:bCs/>
          <w:lang/>
        </w:rPr>
      </w:pPr>
      <w:r w:rsidRPr="0051106F">
        <w:rPr>
          <w:b/>
          <w:bCs/>
          <w:lang/>
        </w:rPr>
        <w:t>Explanation:</w:t>
      </w:r>
    </w:p>
    <w:p w14:paraId="532BE910" w14:textId="77777777" w:rsidR="0051106F" w:rsidRPr="0051106F" w:rsidRDefault="0051106F" w:rsidP="0051106F">
      <w:pPr>
        <w:rPr>
          <w:lang/>
        </w:rPr>
      </w:pPr>
      <w:r w:rsidRPr="0051106F">
        <w:rPr>
          <w:lang/>
        </w:rPr>
        <w:t>C is correct. An easement of necessity is implied by law where a grant of land is made which would otherwise be inaccessible and unusable. The law presumes that the grantor did not intend to render the land useless. The fact that the land is genuinely landlocked at the precise moment of severance creates a compelling case for implying a right of way of necessity. The prior permissive use is irrelevant as it ended with the sale, and the current situation is one of absolute necessity.</w:t>
      </w:r>
    </w:p>
    <w:p w14:paraId="5698DE5B" w14:textId="77777777" w:rsidR="0051106F" w:rsidRPr="0051106F" w:rsidRDefault="0051106F" w:rsidP="0051106F">
      <w:pPr>
        <w:rPr>
          <w:lang/>
        </w:rPr>
      </w:pPr>
      <w:r w:rsidRPr="0051106F">
        <w:rPr>
          <w:lang/>
        </w:rPr>
        <w:lastRenderedPageBreak/>
        <w:t>A is incorrect. The doctrine of necessity focuses solely on the circumstances at the exact moment of the grant (severance). The nature of the prior use does not affect the fact of the landlock created by the conveyance itself.</w:t>
      </w:r>
    </w:p>
    <w:p w14:paraId="41973734" w14:textId="77777777" w:rsidR="0051106F" w:rsidRPr="0051106F" w:rsidRDefault="0051106F" w:rsidP="0051106F">
      <w:pPr>
        <w:rPr>
          <w:lang/>
        </w:rPr>
      </w:pPr>
      <w:r w:rsidRPr="0051106F">
        <w:rPr>
          <w:lang/>
        </w:rPr>
        <w:t>B is incorrect. An easement of necessity is not based on the parties' actual subjective intention but is a legal implication imposed by the courts to give effect to the transaction and prevent the grant from being rendered futile.</w:t>
      </w:r>
    </w:p>
    <w:p w14:paraId="612DA02D" w14:textId="77777777" w:rsidR="0051106F" w:rsidRPr="0051106F" w:rsidRDefault="0051106F" w:rsidP="0051106F">
      <w:pPr>
        <w:rPr>
          <w:lang/>
        </w:rPr>
      </w:pPr>
      <w:r w:rsidRPr="0051106F">
        <w:rPr>
          <w:lang/>
        </w:rPr>
        <w:t>D is incorrect. While Wheeldon v Burrows is a separate rule for implying easements, easements of necessity are a distinct category with their own rationale. The tests are different, and necessity can be established even where the Wheeldon conditions (continuous and apparent use) are not met.</w:t>
      </w:r>
    </w:p>
    <w:p w14:paraId="2E66D9D5" w14:textId="77777777" w:rsidR="0051106F" w:rsidRPr="0051106F" w:rsidRDefault="0051106F" w:rsidP="0051106F">
      <w:pPr>
        <w:rPr>
          <w:lang/>
        </w:rPr>
      </w:pPr>
      <w:r w:rsidRPr="0051106F">
        <w:rPr>
          <w:lang/>
        </w:rPr>
        <w:t>E is incorrect. An easement of necessity, once established by the court, is a legal easement. The court will declare its existence; it is not merely an equitable right requiring a further deed.</w:t>
      </w:r>
    </w:p>
    <w:p w14:paraId="3ABF810B" w14:textId="77777777" w:rsidR="0051106F" w:rsidRPr="0051106F" w:rsidRDefault="0051106F" w:rsidP="0051106F">
      <w:pPr>
        <w:rPr>
          <w:b/>
          <w:bCs/>
          <w:lang/>
        </w:rPr>
      </w:pPr>
    </w:p>
    <w:p w14:paraId="5FC65378" w14:textId="77777777" w:rsidR="0051106F" w:rsidRPr="0051106F" w:rsidRDefault="0051106F" w:rsidP="0051106F">
      <w:pPr>
        <w:rPr>
          <w:b/>
          <w:bCs/>
          <w:lang/>
        </w:rPr>
      </w:pPr>
      <w:r w:rsidRPr="0051106F">
        <w:rPr>
          <w:b/>
          <w:bCs/>
          <w:lang/>
        </w:rPr>
        <w:t>Question 27 (Express Creation - Defective Formalities)</w:t>
      </w:r>
    </w:p>
    <w:p w14:paraId="567CFF94" w14:textId="77777777" w:rsidR="0051106F" w:rsidRPr="0051106F" w:rsidRDefault="0051106F" w:rsidP="0051106F">
      <w:pPr>
        <w:rPr>
          <w:lang/>
        </w:rPr>
      </w:pPr>
      <w:r w:rsidRPr="0051106F">
        <w:rPr>
          <w:lang/>
        </w:rPr>
        <w:t>Mr. Fitzwilliam Darcy was the freehold owner of the sprawling "Pemberley Estate." He decided to sell a plot of land on the edge of the estate, known as "The Lodge," to his friend, Colonel Fitzwilliam. The parties and their solicitors had extensive negotiations and agreed that the sale would include a right of way for the owner of The Lodge to use a specific gravel driveway on the main Pemberley Estate to access the public highway. A formal Transfer deed was drafted, which clearly identified the parties, the property, and the purchase price. The deed was properly signed by both parties and witnessed. However, due to a critical clerical error in the final review, the clause that expressly granted the right of way was accidentally omitted from the final version of the document that was executed and registered. Colonel Fitzwilliam has now moved in and begun using the driveway. Mr. Darcy subsequently sells the main Pemberley Estate to Mr. Wickham, who immediately disputes Colonel Fitzwilliam's right to use the driveway. Which of the following best describes the legal status of the right of way?</w:t>
      </w:r>
    </w:p>
    <w:p w14:paraId="1465BA91" w14:textId="77777777" w:rsidR="0051106F" w:rsidRPr="0051106F" w:rsidRDefault="0051106F" w:rsidP="0051106F">
      <w:pPr>
        <w:rPr>
          <w:lang/>
        </w:rPr>
      </w:pPr>
    </w:p>
    <w:p w14:paraId="1DB31270" w14:textId="77777777" w:rsidR="0051106F" w:rsidRPr="0051106F" w:rsidRDefault="0051106F" w:rsidP="0051106F">
      <w:pPr>
        <w:rPr>
          <w:lang/>
        </w:rPr>
      </w:pPr>
      <w:r w:rsidRPr="0051106F">
        <w:rPr>
          <w:lang/>
        </w:rPr>
        <w:t>A. It is a valid legal easement because it was the clear intention of both parties and the Transfer deed was executed as a deed, which is the required formality.</w:t>
      </w:r>
    </w:p>
    <w:p w14:paraId="79D70A48" w14:textId="77777777" w:rsidR="0051106F" w:rsidRPr="0051106F" w:rsidRDefault="0051106F" w:rsidP="0051106F">
      <w:pPr>
        <w:rPr>
          <w:lang/>
        </w:rPr>
      </w:pPr>
      <w:r w:rsidRPr="0051106F">
        <w:rPr>
          <w:lang/>
        </w:rPr>
        <w:t>B. It is an equitable easement because there was a clear common intention to create the right, and Colonel Fitzwilliam has acted to his detriment by purchasing the property in reliance on that intention.</w:t>
      </w:r>
    </w:p>
    <w:p w14:paraId="49B263D1" w14:textId="77777777" w:rsidR="0051106F" w:rsidRPr="0051106F" w:rsidRDefault="0051106F" w:rsidP="0051106F">
      <w:pPr>
        <w:rPr>
          <w:lang/>
        </w:rPr>
      </w:pPr>
      <w:r w:rsidRPr="0051106F">
        <w:rPr>
          <w:lang/>
        </w:rPr>
        <w:lastRenderedPageBreak/>
        <w:t>C. It is a mere licence because it was not formally included in the deed, and Mr. Wickham, as a purchaser for value of the servient land, takes free from such informal rights.</w:t>
      </w:r>
    </w:p>
    <w:p w14:paraId="5BAC25E9" w14:textId="77777777" w:rsidR="0051106F" w:rsidRPr="0051106F" w:rsidRDefault="0051106F" w:rsidP="0051106F">
      <w:pPr>
        <w:rPr>
          <w:lang/>
        </w:rPr>
      </w:pPr>
      <w:r w:rsidRPr="0051106F">
        <w:rPr>
          <w:lang/>
        </w:rPr>
        <w:t>D. It is a valid legal easement under the rule in Wheeldon v Burrows because the right was continuous and apparent and necessary for the reasonable enjoyment of The Lodge.</w:t>
      </w:r>
    </w:p>
    <w:p w14:paraId="76374571" w14:textId="77777777" w:rsidR="0051106F" w:rsidRPr="0051106F" w:rsidRDefault="0051106F" w:rsidP="0051106F">
      <w:pPr>
        <w:rPr>
          <w:lang/>
        </w:rPr>
      </w:pPr>
      <w:r w:rsidRPr="0051106F">
        <w:rPr>
          <w:lang/>
        </w:rPr>
        <w:t>E. It is not an easement at all but a contractual licence personal to Colonel Fitzwilliam, which is not binding on Mr. Wickham.</w:t>
      </w:r>
    </w:p>
    <w:p w14:paraId="416FEC2C" w14:textId="77777777" w:rsidR="0051106F" w:rsidRPr="0051106F" w:rsidRDefault="0051106F" w:rsidP="0051106F">
      <w:pPr>
        <w:rPr>
          <w:lang/>
        </w:rPr>
      </w:pPr>
    </w:p>
    <w:p w14:paraId="7DC43204" w14:textId="77777777" w:rsidR="0051106F" w:rsidRPr="0051106F" w:rsidRDefault="0051106F" w:rsidP="0051106F">
      <w:pPr>
        <w:rPr>
          <w:b/>
          <w:bCs/>
          <w:lang/>
        </w:rPr>
      </w:pPr>
      <w:r w:rsidRPr="0051106F">
        <w:rPr>
          <w:b/>
          <w:bCs/>
          <w:lang/>
        </w:rPr>
        <w:t>Correct Answer: C</w:t>
      </w:r>
    </w:p>
    <w:p w14:paraId="6ABFC214" w14:textId="77777777" w:rsidR="0051106F" w:rsidRPr="0051106F" w:rsidRDefault="0051106F" w:rsidP="0051106F">
      <w:pPr>
        <w:rPr>
          <w:b/>
          <w:bCs/>
          <w:lang/>
        </w:rPr>
      </w:pPr>
      <w:r w:rsidRPr="0051106F">
        <w:rPr>
          <w:b/>
          <w:bCs/>
          <w:lang/>
        </w:rPr>
        <w:t>Explanation:</w:t>
      </w:r>
    </w:p>
    <w:p w14:paraId="59857891" w14:textId="77777777" w:rsidR="0051106F" w:rsidRPr="0051106F" w:rsidRDefault="0051106F" w:rsidP="0051106F">
      <w:pPr>
        <w:rPr>
          <w:lang/>
        </w:rPr>
      </w:pPr>
      <w:r w:rsidRPr="0051106F">
        <w:rPr>
          <w:lang/>
        </w:rPr>
        <w:t>C is correct. For the express creation of a legal easement, the grant must be contained in a deed that complies with the formalities of section 52 of the Law of Property Act 1925. The omission of the granting clause from the final, executed deed is fatal to the creation of a legal easement. An oral agreement or common intention is insufficient. As the right was not properly created as a legal interest and is not protected on the register, a purchaser for value like Mr. Wickham would take free from it.</w:t>
      </w:r>
    </w:p>
    <w:p w14:paraId="706F43D1" w14:textId="77777777" w:rsidR="0051106F" w:rsidRPr="0051106F" w:rsidRDefault="0051106F" w:rsidP="0051106F">
      <w:pPr>
        <w:rPr>
          <w:lang/>
        </w:rPr>
      </w:pPr>
      <w:r w:rsidRPr="0051106F">
        <w:rPr>
          <w:lang/>
        </w:rPr>
        <w:t>A is incorrect. The intention of the parties is irrelevant if the necessary formality of including the grant in the deed is not met. A deed is required, but it must also contain the operative words creating the right.</w:t>
      </w:r>
    </w:p>
    <w:p w14:paraId="77898D67" w14:textId="77777777" w:rsidR="0051106F" w:rsidRPr="0051106F" w:rsidRDefault="0051106F" w:rsidP="0051106F">
      <w:pPr>
        <w:rPr>
          <w:lang/>
        </w:rPr>
      </w:pPr>
      <w:r w:rsidRPr="0051106F">
        <w:rPr>
          <w:lang/>
        </w:rPr>
        <w:t>B is incorrect. While this argues for a constructive trust, the threshold for finding an equitable easement based on common intention and detriment is high and typically requires more than a simple mistaken omission in a commercial transaction between parties with legal advice. The cleanest legal analysis is the failure of formality.</w:t>
      </w:r>
    </w:p>
    <w:p w14:paraId="73029895" w14:textId="77777777" w:rsidR="0051106F" w:rsidRPr="0051106F" w:rsidRDefault="0051106F" w:rsidP="0051106F">
      <w:pPr>
        <w:rPr>
          <w:lang/>
        </w:rPr>
      </w:pPr>
      <w:r w:rsidRPr="0051106F">
        <w:rPr>
          <w:lang/>
        </w:rPr>
        <w:t>D is incorrect. The rule in Wheeldon v Burrows applies to implied grants on the sale of part of a seller's land. It is a rule of implication, not a method for rectifying a failure in express creation. The parties here intended an express grant, which failed.</w:t>
      </w:r>
    </w:p>
    <w:p w14:paraId="45A4892F" w14:textId="77777777" w:rsidR="0051106F" w:rsidRPr="0051106F" w:rsidRDefault="0051106F" w:rsidP="0051106F">
      <w:pPr>
        <w:rPr>
          <w:lang/>
        </w:rPr>
      </w:pPr>
      <w:r w:rsidRPr="0051106F">
        <w:rPr>
          <w:lang/>
        </w:rPr>
        <w:t>E is incorrect. The right intended was a proprietary right (an easement), not a personal licence. However, due to the failure of formality, it does not achieve proprietary status.</w:t>
      </w:r>
    </w:p>
    <w:p w14:paraId="542FB00E" w14:textId="77777777" w:rsidR="0051106F" w:rsidRPr="0051106F" w:rsidRDefault="0051106F" w:rsidP="0051106F">
      <w:pPr>
        <w:rPr>
          <w:lang/>
        </w:rPr>
      </w:pPr>
    </w:p>
    <w:p w14:paraId="4481FD13" w14:textId="77777777" w:rsidR="0051106F" w:rsidRPr="0051106F" w:rsidRDefault="0051106F" w:rsidP="0051106F">
      <w:pPr>
        <w:rPr>
          <w:b/>
          <w:bCs/>
          <w:lang/>
        </w:rPr>
      </w:pPr>
      <w:r w:rsidRPr="0051106F">
        <w:rPr>
          <w:b/>
          <w:bCs/>
          <w:lang/>
        </w:rPr>
        <w:t>Question 28 (Prescription - Prescription Act 1832)</w:t>
      </w:r>
    </w:p>
    <w:p w14:paraId="49D6A2A2" w14:textId="77777777" w:rsidR="0051106F" w:rsidRPr="0051106F" w:rsidRDefault="0051106F" w:rsidP="0051106F">
      <w:pPr>
        <w:rPr>
          <w:lang/>
        </w:rPr>
      </w:pPr>
      <w:r w:rsidRPr="0051106F">
        <w:rPr>
          <w:lang/>
        </w:rPr>
        <w:t xml:space="preserve">For the past nineteen years, the owner of "Hartfield," Mr. Woodhouse, has openly used a well-defined path across his neighbour's land, "Donwell Abbey," to reach his apple orchard. His use has been without any force, without any attempt at secrecy, and without ever asking for or </w:t>
      </w:r>
      <w:r w:rsidRPr="0051106F">
        <w:rPr>
          <w:lang/>
        </w:rPr>
        <w:lastRenderedPageBreak/>
        <w:t>receiving permission from the owners of Donwell Abbey. The path is a clear and obvious feature on the land. The current owner of Donwell Abbey, Mr. Knightley, has just discovered this use and immediately erects a fence, blocking the path on the eve of the twentieth anniversary of the use commencing. Mr. Woodhouse claims he has acquired a legal easement under the Prescription Act 1832. Is he correct?</w:t>
      </w:r>
    </w:p>
    <w:p w14:paraId="4A2A0DCC" w14:textId="77777777" w:rsidR="0051106F" w:rsidRPr="0051106F" w:rsidRDefault="0051106F" w:rsidP="0051106F">
      <w:pPr>
        <w:rPr>
          <w:lang/>
        </w:rPr>
      </w:pPr>
    </w:p>
    <w:p w14:paraId="4A6028FF" w14:textId="77777777" w:rsidR="0051106F" w:rsidRPr="0051106F" w:rsidRDefault="0051106F" w:rsidP="0051106F">
      <w:pPr>
        <w:rPr>
          <w:lang/>
        </w:rPr>
      </w:pPr>
      <w:r w:rsidRPr="0051106F">
        <w:rPr>
          <w:lang/>
        </w:rPr>
        <w:t>A. Yes, because he has enjoyed the right for a period of nineteen years, which is so close to the twenty-year requirement that the court will exercise its discretion and grant the easement.</w:t>
      </w:r>
    </w:p>
    <w:p w14:paraId="661188F7" w14:textId="77777777" w:rsidR="0051106F" w:rsidRPr="0051106F" w:rsidRDefault="0051106F" w:rsidP="0051106F">
      <w:pPr>
        <w:rPr>
          <w:lang/>
        </w:rPr>
      </w:pPr>
      <w:r w:rsidRPr="0051106F">
        <w:rPr>
          <w:lang/>
        </w:rPr>
        <w:t>B. No, because the Prescription Act 1832 requires a full twenty years of uninterrupted user immediately preceding the legal action, and the right was interrupted before the period was complete.</w:t>
      </w:r>
    </w:p>
    <w:p w14:paraId="49C04CC3" w14:textId="77777777" w:rsidR="0051106F" w:rsidRPr="0051106F" w:rsidRDefault="0051106F" w:rsidP="0051106F">
      <w:pPr>
        <w:rPr>
          <w:lang/>
        </w:rPr>
      </w:pPr>
      <w:r w:rsidRPr="0051106F">
        <w:rPr>
          <w:lang/>
        </w:rPr>
        <w:t>C. Yes, because the use was continuous, apparent, and as of right, and the Act requires only that the user be for nineteen of the twenty years preceding the action.</w:t>
      </w:r>
    </w:p>
    <w:p w14:paraId="714DB74B" w14:textId="77777777" w:rsidR="0051106F" w:rsidRPr="0051106F" w:rsidRDefault="0051106F" w:rsidP="0051106F">
      <w:pPr>
        <w:rPr>
          <w:lang/>
        </w:rPr>
      </w:pPr>
      <w:r w:rsidRPr="0051106F">
        <w:rPr>
          <w:lang/>
        </w:rPr>
        <w:t>D. No, because the use was for agricultural purposes, which are not covered by the Prescription Act 1832, which is limited to rights of light.</w:t>
      </w:r>
    </w:p>
    <w:p w14:paraId="4D7DAC03" w14:textId="77777777" w:rsidR="0051106F" w:rsidRPr="0051106F" w:rsidRDefault="0051106F" w:rsidP="0051106F">
      <w:pPr>
        <w:rPr>
          <w:lang/>
        </w:rPr>
      </w:pPr>
      <w:r w:rsidRPr="0051106F">
        <w:rPr>
          <w:lang/>
        </w:rPr>
        <w:t>E. Yes, but only if he can prove under the doctrine of lost modern grant that a deed was executed twenty years ago but has since been lost.</w:t>
      </w:r>
    </w:p>
    <w:p w14:paraId="693CBAFD" w14:textId="77777777" w:rsidR="0051106F" w:rsidRPr="0051106F" w:rsidRDefault="0051106F" w:rsidP="0051106F">
      <w:pPr>
        <w:rPr>
          <w:lang/>
        </w:rPr>
      </w:pPr>
    </w:p>
    <w:p w14:paraId="59DE7C30" w14:textId="77777777" w:rsidR="0051106F" w:rsidRPr="0051106F" w:rsidRDefault="0051106F" w:rsidP="0051106F">
      <w:pPr>
        <w:rPr>
          <w:b/>
          <w:bCs/>
          <w:lang/>
        </w:rPr>
      </w:pPr>
      <w:r w:rsidRPr="0051106F">
        <w:rPr>
          <w:b/>
          <w:bCs/>
          <w:lang/>
        </w:rPr>
        <w:t>Correct Answer: B</w:t>
      </w:r>
    </w:p>
    <w:p w14:paraId="474F1614" w14:textId="77777777" w:rsidR="0051106F" w:rsidRPr="0051106F" w:rsidRDefault="0051106F" w:rsidP="0051106F">
      <w:pPr>
        <w:rPr>
          <w:b/>
          <w:bCs/>
          <w:lang/>
        </w:rPr>
      </w:pPr>
      <w:r w:rsidRPr="0051106F">
        <w:rPr>
          <w:b/>
          <w:bCs/>
          <w:lang/>
        </w:rPr>
        <w:t>Explanation:</w:t>
      </w:r>
    </w:p>
    <w:p w14:paraId="400ED289" w14:textId="77777777" w:rsidR="0051106F" w:rsidRPr="0051106F" w:rsidRDefault="0051106F" w:rsidP="0051106F">
      <w:pPr>
        <w:rPr>
          <w:lang/>
        </w:rPr>
      </w:pPr>
      <w:r w:rsidRPr="0051106F">
        <w:rPr>
          <w:lang/>
        </w:rPr>
        <w:t>B is correct. The Prescription Act 1832 requires that the enjoyment of the right must have been for the full period immediately preceding the legal action. Section 4 of the Act states that the right shall be "deemed absolute and indefeasible" only after full twenty years of enjoyment. If the enjoyment is interrupted and that interruption is submitted to or acquiesced in for one year, the previous period of enjoyment cannot be counted. Mr. Knightley's fence constitutes an interruption, and since the twenty-year period was not completed, no easement has been acquired.</w:t>
      </w:r>
    </w:p>
    <w:p w14:paraId="13AFA05F" w14:textId="77777777" w:rsidR="0051106F" w:rsidRPr="0051106F" w:rsidRDefault="0051106F" w:rsidP="0051106F">
      <w:pPr>
        <w:rPr>
          <w:lang/>
        </w:rPr>
      </w:pPr>
      <w:r w:rsidRPr="0051106F">
        <w:rPr>
          <w:lang/>
        </w:rPr>
        <w:t>A is incorrect. The twenty-year period is a statutory requirement, not a matter of judicial discretion. The court cannot grant an easement under the Act where the statutory period has not been fulfilled.</w:t>
      </w:r>
    </w:p>
    <w:p w14:paraId="53A824BE" w14:textId="77777777" w:rsidR="0051106F" w:rsidRPr="0051106F" w:rsidRDefault="0051106F" w:rsidP="0051106F">
      <w:pPr>
        <w:rPr>
          <w:lang/>
        </w:rPr>
      </w:pPr>
      <w:r w:rsidRPr="0051106F">
        <w:rPr>
          <w:lang/>
        </w:rPr>
        <w:t>C is incorrect. The Act is very specific: the full twenty-year period must be shown. There is no provision for substantial compliance or for counting nineteen out of twenty years.</w:t>
      </w:r>
    </w:p>
    <w:p w14:paraId="74966AC1" w14:textId="77777777" w:rsidR="0051106F" w:rsidRPr="0051106F" w:rsidRDefault="0051106F" w:rsidP="0051106F">
      <w:pPr>
        <w:rPr>
          <w:lang/>
        </w:rPr>
      </w:pPr>
      <w:r w:rsidRPr="0051106F">
        <w:rPr>
          <w:lang/>
        </w:rPr>
        <w:lastRenderedPageBreak/>
        <w:t>D is incorrect. The Prescription Act 1832 applies to a variety of easements, including rights of way, not just rights of light.</w:t>
      </w:r>
    </w:p>
    <w:p w14:paraId="498A773B" w14:textId="77777777" w:rsidR="0051106F" w:rsidRPr="0051106F" w:rsidRDefault="0051106F" w:rsidP="0051106F">
      <w:pPr>
        <w:rPr>
          <w:lang/>
        </w:rPr>
      </w:pPr>
      <w:r w:rsidRPr="0051106F">
        <w:rPr>
          <w:lang/>
        </w:rPr>
        <w:t>E is incorrect. While a claim under lost modern grant might be possible, the question specifically asks about the Prescription Act 1832. Under that Act, the claim fails due to the interrupted period.</w:t>
      </w:r>
    </w:p>
    <w:p w14:paraId="600CFBDB" w14:textId="77777777" w:rsidR="0051106F" w:rsidRPr="0051106F" w:rsidRDefault="0051106F" w:rsidP="0051106F">
      <w:pPr>
        <w:rPr>
          <w:lang/>
        </w:rPr>
      </w:pPr>
    </w:p>
    <w:p w14:paraId="6D26F033" w14:textId="77777777" w:rsidR="0051106F" w:rsidRPr="0051106F" w:rsidRDefault="0051106F" w:rsidP="0051106F">
      <w:pPr>
        <w:rPr>
          <w:b/>
          <w:bCs/>
          <w:lang/>
        </w:rPr>
      </w:pPr>
      <w:r w:rsidRPr="0051106F">
        <w:rPr>
          <w:b/>
          <w:bCs/>
          <w:lang/>
        </w:rPr>
        <w:t>Question 29 (Implied under s.62 LPA 1925 - Licence vs. Right)</w:t>
      </w:r>
    </w:p>
    <w:p w14:paraId="09D9C719" w14:textId="77777777" w:rsidR="0051106F" w:rsidRPr="0051106F" w:rsidRDefault="0051106F" w:rsidP="0051106F">
      <w:pPr>
        <w:rPr>
          <w:lang/>
        </w:rPr>
      </w:pPr>
      <w:r w:rsidRPr="0051106F">
        <w:rPr>
          <w:lang/>
        </w:rPr>
        <w:t>The "Northanger Abbey" estate was let by General Tilney to Mr. Henry Tilney on a yearly tenancy. During the tenancy, the General gave his son verbal permission to use a private road on the estate to access a secluded fishing lake. This use was frequent and obvious. When the yearly tenancy came to an end, the General offered to sell the freehold of Northanger Abbey to Henry. A Transfer deed was executed, conveying the "property known as Northanger Abbey" with no mention of the road or the lake. After the sale, Henry continued to use the road. The General subsequently sold the land containing the road and lake to Mr. Thorpe, who immediately blocked access. Henry claims he has an easement by virtue of section 62 of the Law of Property Act 1925. Is he correct?</w:t>
      </w:r>
    </w:p>
    <w:p w14:paraId="02B7B339" w14:textId="77777777" w:rsidR="0051106F" w:rsidRPr="0051106F" w:rsidRDefault="0051106F" w:rsidP="0051106F">
      <w:pPr>
        <w:rPr>
          <w:lang/>
        </w:rPr>
      </w:pPr>
      <w:r w:rsidRPr="0051106F">
        <w:rPr>
          <w:lang/>
        </w:rPr>
        <w:t>A. Yes, because section 62 operates to convert all privileges enjoyed with the property at the time of the conveyance into legal easements, and he clearly enjoyed this privilege.</w:t>
      </w:r>
    </w:p>
    <w:p w14:paraId="5C633A77" w14:textId="77777777" w:rsidR="0051106F" w:rsidRPr="0051106F" w:rsidRDefault="0051106F" w:rsidP="0051106F">
      <w:pPr>
        <w:rPr>
          <w:lang/>
        </w:rPr>
      </w:pPr>
      <w:r w:rsidRPr="0051106F">
        <w:rPr>
          <w:lang/>
        </w:rPr>
        <w:t>B. No, because section 62 only applies to rights enjoyed with the land, and a mere verbal permission is a personal licence, not a right enjoyed with the land.</w:t>
      </w:r>
    </w:p>
    <w:p w14:paraId="65C6E03D" w14:textId="77777777" w:rsidR="0051106F" w:rsidRPr="0051106F" w:rsidRDefault="0051106F" w:rsidP="0051106F">
      <w:pPr>
        <w:rPr>
          <w:lang/>
        </w:rPr>
      </w:pPr>
      <w:r w:rsidRPr="0051106F">
        <w:rPr>
          <w:lang/>
        </w:rPr>
        <w:t>C. Yes, but only if the use was continuous and apparent, which is a requirement for section 62 to apply.</w:t>
      </w:r>
    </w:p>
    <w:p w14:paraId="1995826B" w14:textId="77777777" w:rsidR="0051106F" w:rsidRPr="0051106F" w:rsidRDefault="0051106F" w:rsidP="0051106F">
      <w:pPr>
        <w:rPr>
          <w:lang/>
        </w:rPr>
      </w:pPr>
      <w:r w:rsidRPr="0051106F">
        <w:rPr>
          <w:lang/>
        </w:rPr>
        <w:t>D. No, because section 62 does not apply on a conveyance by a landlord to a tenant, as the tenant is already in possession and no new rights are being conveyed.</w:t>
      </w:r>
    </w:p>
    <w:p w14:paraId="17B8F8D2" w14:textId="77777777" w:rsidR="0051106F" w:rsidRPr="0051106F" w:rsidRDefault="0051106F" w:rsidP="0051106F">
      <w:pPr>
        <w:rPr>
          <w:lang/>
        </w:rPr>
      </w:pPr>
      <w:r w:rsidRPr="0051106F">
        <w:rPr>
          <w:lang/>
        </w:rPr>
        <w:t>E. Yes, because the use was with the knowledge of the landlord and was therefore a right enjoyed with the land as part of the tenancy.</w:t>
      </w:r>
    </w:p>
    <w:p w14:paraId="2E2E61BD" w14:textId="77777777" w:rsidR="0051106F" w:rsidRPr="0051106F" w:rsidRDefault="0051106F" w:rsidP="0051106F">
      <w:pPr>
        <w:rPr>
          <w:lang/>
        </w:rPr>
      </w:pPr>
    </w:p>
    <w:p w14:paraId="44685425" w14:textId="77777777" w:rsidR="0051106F" w:rsidRPr="0051106F" w:rsidRDefault="0051106F" w:rsidP="0051106F">
      <w:pPr>
        <w:rPr>
          <w:b/>
          <w:bCs/>
          <w:lang/>
        </w:rPr>
      </w:pPr>
      <w:r w:rsidRPr="0051106F">
        <w:rPr>
          <w:b/>
          <w:bCs/>
          <w:lang/>
        </w:rPr>
        <w:t>Correct Answer: B</w:t>
      </w:r>
    </w:p>
    <w:p w14:paraId="7170EA07" w14:textId="77777777" w:rsidR="0051106F" w:rsidRPr="0051106F" w:rsidRDefault="0051106F" w:rsidP="0051106F">
      <w:pPr>
        <w:rPr>
          <w:b/>
          <w:bCs/>
          <w:lang/>
        </w:rPr>
      </w:pPr>
      <w:r w:rsidRPr="0051106F">
        <w:rPr>
          <w:b/>
          <w:bCs/>
          <w:lang/>
        </w:rPr>
        <w:t>Explanation:</w:t>
      </w:r>
    </w:p>
    <w:p w14:paraId="13CEFF8A" w14:textId="77777777" w:rsidR="0051106F" w:rsidRPr="0051106F" w:rsidRDefault="0051106F" w:rsidP="0051106F">
      <w:pPr>
        <w:rPr>
          <w:lang/>
        </w:rPr>
      </w:pPr>
      <w:r w:rsidRPr="0051106F">
        <w:rPr>
          <w:lang/>
        </w:rPr>
        <w:t xml:space="preserve">B is correct. Section 62 of the Law of Property Act 1925 operates to convert "advantages" enjoyed with the land into legal easements upon a conveyance. However, a key exception is that it does not convert a purely personal licence (permission) into an easement. For section 62 to </w:t>
      </w:r>
      <w:r w:rsidRPr="0051106F">
        <w:rPr>
          <w:lang/>
        </w:rPr>
        <w:lastRenderedPageBreak/>
        <w:t>operate, the use must be as of right, meaning it must have the character of a claim of right, not a mere revocable permission. The verbal permission from the General means the use was precario (permissive), and section 62 will not assist.</w:t>
      </w:r>
    </w:p>
    <w:p w14:paraId="072E0151" w14:textId="77777777" w:rsidR="0051106F" w:rsidRPr="0051106F" w:rsidRDefault="0051106F" w:rsidP="0051106F">
      <w:pPr>
        <w:rPr>
          <w:lang/>
        </w:rPr>
      </w:pPr>
      <w:r w:rsidRPr="0051106F">
        <w:rPr>
          <w:lang/>
        </w:rPr>
        <w:t>A is incorrect. This is too broad a statement. Section 62 has limits, and the most important is that it will not elevate a precarious permission into a permanent property right.</w:t>
      </w:r>
    </w:p>
    <w:p w14:paraId="0AF52C0A" w14:textId="77777777" w:rsidR="0051106F" w:rsidRPr="0051106F" w:rsidRDefault="0051106F" w:rsidP="0051106F">
      <w:pPr>
        <w:rPr>
          <w:lang/>
        </w:rPr>
      </w:pPr>
      <w:r w:rsidRPr="0051106F">
        <w:rPr>
          <w:lang/>
        </w:rPr>
        <w:t>C is incorrect. The requirements of being "continuous and apparent" are for the rule in Wheeldon v Burrows, not for section 62. Section 62 can apply to intermittent rights, provided they are not purely licences.</w:t>
      </w:r>
    </w:p>
    <w:p w14:paraId="7AA7242A" w14:textId="77777777" w:rsidR="0051106F" w:rsidRPr="0051106F" w:rsidRDefault="0051106F" w:rsidP="0051106F">
      <w:pPr>
        <w:rPr>
          <w:lang/>
        </w:rPr>
      </w:pPr>
      <w:r w:rsidRPr="0051106F">
        <w:rPr>
          <w:lang/>
        </w:rPr>
        <w:t>D is incorrect. Section 62 can apply on a conveyance from a landlord to a sitting tenant. The conveyance of the freehold is a fresh conveyance that can trigger the operation of the section.</w:t>
      </w:r>
    </w:p>
    <w:p w14:paraId="792369B9" w14:textId="77777777" w:rsidR="0051106F" w:rsidRPr="0051106F" w:rsidRDefault="0051106F" w:rsidP="0051106F">
      <w:pPr>
        <w:rPr>
          <w:lang/>
        </w:rPr>
      </w:pPr>
      <w:r w:rsidRPr="0051106F">
        <w:rPr>
          <w:lang/>
        </w:rPr>
        <w:t>E is incorrect. The landlord's knowledge is irrelevant. The critical factor is the nature of the occupant's use. If the use is by permission, it is a licence, regardless of the landlord's knowledge.</w:t>
      </w:r>
    </w:p>
    <w:p w14:paraId="5E9BD1D2" w14:textId="77777777" w:rsidR="0051106F" w:rsidRPr="0051106F" w:rsidRDefault="0051106F" w:rsidP="0051106F">
      <w:pPr>
        <w:rPr>
          <w:lang/>
        </w:rPr>
      </w:pPr>
    </w:p>
    <w:p w14:paraId="1ACD499F" w14:textId="77777777" w:rsidR="0051106F" w:rsidRPr="0051106F" w:rsidRDefault="0051106F" w:rsidP="0051106F">
      <w:pPr>
        <w:rPr>
          <w:b/>
          <w:bCs/>
          <w:lang/>
        </w:rPr>
      </w:pPr>
      <w:r w:rsidRPr="0051106F">
        <w:rPr>
          <w:b/>
          <w:bCs/>
          <w:lang/>
        </w:rPr>
        <w:t>Question 30 (The Rule in Wheeldon v Burrows - Distinguishing from Necessity)</w:t>
      </w:r>
    </w:p>
    <w:p w14:paraId="508E148E" w14:textId="77777777" w:rsidR="0051106F" w:rsidRPr="0051106F" w:rsidRDefault="0051106F" w:rsidP="0051106F">
      <w:pPr>
        <w:rPr>
          <w:lang/>
        </w:rPr>
      </w:pPr>
      <w:r w:rsidRPr="0051106F">
        <w:rPr>
          <w:lang/>
        </w:rPr>
        <w:t>Mr. Bingley owned a single, unified piece of land, "Netherfield," which had a visible, metalled road running from the public highway to a large warehouse at the rear. This road was used by Mr. Bingley for delivering goods to the warehouse. He decided to sell the rear portion containing the warehouse to his friend, Mr. Darcy. The conveyance deed made no mention of any rights of way. After the sale, Mr. Darcy used the road for access. It subsequently emerged that there was a narrow, overgrown, and impractical alternative access route to the warehouse from a different public lane, but it was unsuitable for heavy goods vehicles. Mr. Bingley then sold the front portion of Netherfield to Mr. Wickham, who blocked the metalled road. Mr. Darcy claims an easement under the rule in Wheeldon v Burrows. Mr. Wickham argues that the alternative route means the right is not necessary. Will Mr. Darcy's claim succeed?</w:t>
      </w:r>
    </w:p>
    <w:p w14:paraId="75B76379" w14:textId="77777777" w:rsidR="0051106F" w:rsidRPr="0051106F" w:rsidRDefault="0051106F" w:rsidP="0051106F">
      <w:pPr>
        <w:rPr>
          <w:lang/>
        </w:rPr>
      </w:pPr>
    </w:p>
    <w:p w14:paraId="17701BA3" w14:textId="77777777" w:rsidR="0051106F" w:rsidRPr="0051106F" w:rsidRDefault="0051106F" w:rsidP="0051106F">
      <w:pPr>
        <w:rPr>
          <w:lang/>
        </w:rPr>
      </w:pPr>
      <w:r w:rsidRPr="0051106F">
        <w:rPr>
          <w:lang/>
        </w:rPr>
        <w:t>A. No, because the existence of any alternative route, however inconvenient, means the right is not necessary for the reasonable enjoyment of the property, defeating the rule in Wheeldon v Burrows.</w:t>
      </w:r>
    </w:p>
    <w:p w14:paraId="42E0E74C" w14:textId="77777777" w:rsidR="0051106F" w:rsidRPr="0051106F" w:rsidRDefault="0051106F" w:rsidP="0051106F">
      <w:pPr>
        <w:rPr>
          <w:lang/>
        </w:rPr>
      </w:pPr>
      <w:r w:rsidRPr="0051106F">
        <w:rPr>
          <w:lang/>
        </w:rPr>
        <w:t>B. Yes, because the road was a continuous and apparent quasi-easement used for the benefit of the sold part at the time of the sale, and it is reasonably necessary for the enjoyment of the property in its intended state as a warehouse.</w:t>
      </w:r>
    </w:p>
    <w:p w14:paraId="49163975" w14:textId="77777777" w:rsidR="0051106F" w:rsidRPr="0051106F" w:rsidRDefault="0051106F" w:rsidP="0051106F">
      <w:pPr>
        <w:rPr>
          <w:lang/>
        </w:rPr>
      </w:pPr>
      <w:r w:rsidRPr="0051106F">
        <w:rPr>
          <w:lang/>
        </w:rPr>
        <w:lastRenderedPageBreak/>
        <w:t>C. No, because the rule in Wheeldon v Burrows requires absolute necessity, and the availability of an alternative route, however difficult, proves that the right is not absolutely necessary.</w:t>
      </w:r>
    </w:p>
    <w:p w14:paraId="74A71817" w14:textId="77777777" w:rsidR="0051106F" w:rsidRPr="0051106F" w:rsidRDefault="0051106F" w:rsidP="0051106F">
      <w:pPr>
        <w:rPr>
          <w:lang/>
        </w:rPr>
      </w:pPr>
      <w:r w:rsidRPr="0051106F">
        <w:rPr>
          <w:lang/>
        </w:rPr>
        <w:t>D. Yes, but only an easement of necessity, and since an alternative route exists, however impractical, the claim for necessity fails.</w:t>
      </w:r>
    </w:p>
    <w:p w14:paraId="49541B59" w14:textId="77777777" w:rsidR="0051106F" w:rsidRPr="0051106F" w:rsidRDefault="0051106F" w:rsidP="0051106F">
      <w:pPr>
        <w:rPr>
          <w:lang/>
        </w:rPr>
      </w:pPr>
      <w:r w:rsidRPr="0051106F">
        <w:rPr>
          <w:lang/>
        </w:rPr>
        <w:t>E. No, because the right must be both continuous and apparent and absolutely necessary, and the existence of an alternative route defeats the necessity requirement.</w:t>
      </w:r>
    </w:p>
    <w:p w14:paraId="3AA9FBE0" w14:textId="77777777" w:rsidR="0051106F" w:rsidRPr="0051106F" w:rsidRDefault="0051106F" w:rsidP="0051106F">
      <w:pPr>
        <w:rPr>
          <w:lang/>
        </w:rPr>
      </w:pPr>
    </w:p>
    <w:p w14:paraId="26309259" w14:textId="77777777" w:rsidR="0051106F" w:rsidRPr="0051106F" w:rsidRDefault="0051106F" w:rsidP="0051106F">
      <w:pPr>
        <w:rPr>
          <w:b/>
          <w:bCs/>
          <w:lang/>
        </w:rPr>
      </w:pPr>
      <w:r w:rsidRPr="0051106F">
        <w:rPr>
          <w:b/>
          <w:bCs/>
          <w:lang/>
        </w:rPr>
        <w:t>Correct Answer: B</w:t>
      </w:r>
    </w:p>
    <w:p w14:paraId="306B2F3C" w14:textId="77777777" w:rsidR="0051106F" w:rsidRPr="0051106F" w:rsidRDefault="0051106F" w:rsidP="0051106F">
      <w:pPr>
        <w:rPr>
          <w:b/>
          <w:bCs/>
          <w:lang/>
        </w:rPr>
      </w:pPr>
      <w:r w:rsidRPr="0051106F">
        <w:rPr>
          <w:b/>
          <w:bCs/>
          <w:lang/>
        </w:rPr>
        <w:t>Explanation:</w:t>
      </w:r>
    </w:p>
    <w:p w14:paraId="1AFFCE8A" w14:textId="77777777" w:rsidR="0051106F" w:rsidRPr="0051106F" w:rsidRDefault="0051106F" w:rsidP="0051106F">
      <w:pPr>
        <w:rPr>
          <w:lang/>
        </w:rPr>
      </w:pPr>
      <w:r w:rsidRPr="0051106F">
        <w:rPr>
          <w:lang/>
        </w:rPr>
        <w:t>B is correct. The rule in Wheeldon v Burrows has two limbs. The second limb refers to easements "necessary for the reasonable enjoyment" of the property granted. This is not a test of absolute necessity. The question is whether the right is necessary for the reasonable enjoyment of the property in the state in which it was sold. The property was sold as a warehouse, and the metalled road was used for that purpose. The existence of an overgrown, impractical footpath does not negate the reasonable necessity of a proper vehicular access route for a warehouse. The first limb (continuous and apparent quasi-easements) also likely applies.</w:t>
      </w:r>
    </w:p>
    <w:p w14:paraId="62A35162" w14:textId="77777777" w:rsidR="0051106F" w:rsidRPr="0051106F" w:rsidRDefault="0051106F" w:rsidP="0051106F">
      <w:pPr>
        <w:rPr>
          <w:lang/>
        </w:rPr>
      </w:pPr>
      <w:r w:rsidRPr="0051106F">
        <w:rPr>
          <w:lang/>
        </w:rPr>
        <w:t>A is incorrect. The test is one of reasonable necessity, not absolute necessity. The convenience and suitability of the access in relation to the property's character are key considerations.</w:t>
      </w:r>
    </w:p>
    <w:p w14:paraId="2E7600DB" w14:textId="77777777" w:rsidR="0051106F" w:rsidRPr="0051106F" w:rsidRDefault="0051106F" w:rsidP="0051106F">
      <w:pPr>
        <w:rPr>
          <w:lang/>
        </w:rPr>
      </w:pPr>
      <w:r w:rsidRPr="0051106F">
        <w:rPr>
          <w:lang/>
        </w:rPr>
        <w:t>C is incorrect. This confuses the rule in Wheeldon v Burrows with the stricter test for an easement of necessity. The two are distinct.</w:t>
      </w:r>
    </w:p>
    <w:p w14:paraId="000BACC0" w14:textId="77777777" w:rsidR="0051106F" w:rsidRPr="0051106F" w:rsidRDefault="0051106F" w:rsidP="0051106F">
      <w:pPr>
        <w:rPr>
          <w:lang/>
        </w:rPr>
      </w:pPr>
      <w:r w:rsidRPr="0051106F">
        <w:rPr>
          <w:lang/>
        </w:rPr>
        <w:t>D is incorrect. The claim here is under Wheeldon v Burrows, not necessity. The tests are different, and the existence of a highly impractical alternative does not automatically defeat a claim under Wheeldon.</w:t>
      </w:r>
    </w:p>
    <w:p w14:paraId="5AEEF766" w14:textId="77777777" w:rsidR="0051106F" w:rsidRPr="0051106F" w:rsidRDefault="0051106F" w:rsidP="0051106F">
      <w:pPr>
        <w:rPr>
          <w:lang/>
        </w:rPr>
      </w:pPr>
      <w:r w:rsidRPr="0051106F">
        <w:rPr>
          <w:lang/>
        </w:rPr>
        <w:t>E is incorrect. The rule does not require absolute necessity. The standard is lower: either the right must be a continuous and apparent quasi-easement, or it must be necessary for the reasonable enjoyment of the property granted.</w:t>
      </w:r>
    </w:p>
    <w:p w14:paraId="1C95DFFF" w14:textId="77777777" w:rsidR="0051106F" w:rsidRPr="0051106F" w:rsidRDefault="0051106F" w:rsidP="0051106F">
      <w:pPr>
        <w:rPr>
          <w:lang/>
        </w:rPr>
      </w:pPr>
    </w:p>
    <w:p w14:paraId="3CBEF5E1" w14:textId="77777777" w:rsidR="0051106F" w:rsidRPr="0051106F" w:rsidRDefault="0051106F" w:rsidP="0051106F">
      <w:pPr>
        <w:rPr>
          <w:b/>
          <w:bCs/>
          <w:lang/>
        </w:rPr>
      </w:pPr>
      <w:r w:rsidRPr="0051106F">
        <w:rPr>
          <w:b/>
          <w:bCs/>
          <w:lang/>
        </w:rPr>
        <w:t>Question 31 (Scope and Reasonableness - Intensification of Use)</w:t>
      </w:r>
    </w:p>
    <w:p w14:paraId="04EB9414" w14:textId="77777777" w:rsidR="0051106F" w:rsidRPr="0051106F" w:rsidRDefault="0051106F" w:rsidP="0051106F">
      <w:pPr>
        <w:rPr>
          <w:lang/>
        </w:rPr>
      </w:pPr>
      <w:r w:rsidRPr="0051106F">
        <w:rPr>
          <w:lang/>
        </w:rPr>
        <w:t xml:space="preserve">The owner of "Mansfield Farm," Mr. Bertram, has a valid easement granting him a right of way on foot and with horse-drawn carts over a track on the neighbouring "Sotherton Estate" to access his farmland. The easement has existed for over a century and was granted at a time </w:t>
      </w:r>
      <w:r w:rsidRPr="0051106F">
        <w:rPr>
          <w:lang/>
        </w:rPr>
        <w:lastRenderedPageBreak/>
        <w:t>when the farm was a small, traditional holding. Mr. Bertram has now sold Mansfield Farm to a large agricultural corporation, "Agri-Produce Ltd." Agri-Produce has secured planning permission to build a large, intensive poultry unit on the land, which will involve dozens of heavy goods vehicle movements each day along the track. The owner of Sotherton Estate objects, arguing that this new use exceeds the scope of the original easement. Is the owner of Sotherton likely to succeed in preventing this intensified use?</w:t>
      </w:r>
    </w:p>
    <w:p w14:paraId="5C9C86D9" w14:textId="77777777" w:rsidR="0051106F" w:rsidRPr="0051106F" w:rsidRDefault="0051106F" w:rsidP="0051106F">
      <w:pPr>
        <w:rPr>
          <w:lang/>
        </w:rPr>
      </w:pPr>
    </w:p>
    <w:p w14:paraId="7BEE2CE3" w14:textId="77777777" w:rsidR="0051106F" w:rsidRPr="0051106F" w:rsidRDefault="0051106F" w:rsidP="0051106F">
      <w:pPr>
        <w:rPr>
          <w:lang/>
        </w:rPr>
      </w:pPr>
      <w:r w:rsidRPr="0051106F">
        <w:rPr>
          <w:lang/>
        </w:rPr>
        <w:t>A. Yes, because the grant of an easement is fixed at the time of its creation and cannot be varied to accommodate a fundamentally different character of use on the dominant tenement.</w:t>
      </w:r>
    </w:p>
    <w:p w14:paraId="7B3CFC8B" w14:textId="77777777" w:rsidR="0051106F" w:rsidRPr="0051106F" w:rsidRDefault="0051106F" w:rsidP="0051106F">
      <w:pPr>
        <w:rPr>
          <w:lang/>
        </w:rPr>
      </w:pPr>
      <w:r w:rsidRPr="0051106F">
        <w:rPr>
          <w:lang/>
        </w:rPr>
        <w:t>B. No, because the easement is a right attached to the land, and any owner of the dominant tenement is entitled to use it for any lawful purpose connected to that land.</w:t>
      </w:r>
    </w:p>
    <w:p w14:paraId="6DB158E7" w14:textId="77777777" w:rsidR="0051106F" w:rsidRPr="0051106F" w:rsidRDefault="0051106F" w:rsidP="0051106F">
      <w:pPr>
        <w:rPr>
          <w:lang/>
        </w:rPr>
      </w:pPr>
      <w:r w:rsidRPr="0051106F">
        <w:rPr>
          <w:lang/>
        </w:rPr>
        <w:t>C. Yes, but only if the owner of Sotherton can prove that the increased use will cause substantial physical damage to the track.</w:t>
      </w:r>
    </w:p>
    <w:p w14:paraId="47AC9239" w14:textId="77777777" w:rsidR="0051106F" w:rsidRPr="0051106F" w:rsidRDefault="0051106F" w:rsidP="0051106F">
      <w:pPr>
        <w:rPr>
          <w:lang/>
        </w:rPr>
      </w:pPr>
      <w:r w:rsidRPr="0051106F">
        <w:rPr>
          <w:lang/>
        </w:rPr>
        <w:t>D. No, because the principle of non-derogation from grant prevents the servient owner from interfering with any use that is reasonably connected to the dominant land.</w:t>
      </w:r>
    </w:p>
    <w:p w14:paraId="42727BBC" w14:textId="77777777" w:rsidR="0051106F" w:rsidRPr="0051106F" w:rsidRDefault="0051106F" w:rsidP="0051106F">
      <w:pPr>
        <w:rPr>
          <w:lang/>
        </w:rPr>
      </w:pPr>
      <w:r w:rsidRPr="0051106F">
        <w:rPr>
          <w:lang/>
        </w:rPr>
        <w:t>E. Yes, because the new use imposes an excessive additional burden on the servient land that was not contemplated by the original parties to the grant.</w:t>
      </w:r>
    </w:p>
    <w:p w14:paraId="3D01ABC5" w14:textId="77777777" w:rsidR="0051106F" w:rsidRPr="0051106F" w:rsidRDefault="0051106F" w:rsidP="0051106F">
      <w:pPr>
        <w:rPr>
          <w:lang/>
        </w:rPr>
      </w:pPr>
    </w:p>
    <w:p w14:paraId="0427818E" w14:textId="77777777" w:rsidR="0051106F" w:rsidRPr="0051106F" w:rsidRDefault="0051106F" w:rsidP="0051106F">
      <w:pPr>
        <w:rPr>
          <w:b/>
          <w:bCs/>
          <w:lang/>
        </w:rPr>
      </w:pPr>
      <w:r w:rsidRPr="0051106F">
        <w:rPr>
          <w:b/>
          <w:bCs/>
          <w:lang/>
        </w:rPr>
        <w:t>Correct Answer: A</w:t>
      </w:r>
    </w:p>
    <w:p w14:paraId="7AA1E805" w14:textId="77777777" w:rsidR="0051106F" w:rsidRPr="0051106F" w:rsidRDefault="0051106F" w:rsidP="0051106F">
      <w:pPr>
        <w:rPr>
          <w:b/>
          <w:bCs/>
          <w:lang/>
        </w:rPr>
      </w:pPr>
      <w:r w:rsidRPr="0051106F">
        <w:rPr>
          <w:b/>
          <w:bCs/>
          <w:lang/>
        </w:rPr>
        <w:t>Explanation:</w:t>
      </w:r>
    </w:p>
    <w:p w14:paraId="304EF3F0" w14:textId="77777777" w:rsidR="0051106F" w:rsidRPr="0051106F" w:rsidRDefault="0051106F" w:rsidP="0051106F">
      <w:pPr>
        <w:rPr>
          <w:lang/>
        </w:rPr>
      </w:pPr>
      <w:r w:rsidRPr="0051106F">
        <w:rPr>
          <w:lang/>
        </w:rPr>
        <w:t>A is correct. The scope of an easement is determined by the nature of the right as contemplated at the time of the grant. A radical change in the character of the dominant tenement, leading to a vast intensification of use that is fundamentally different from the original purpose (e.g., from occasional farm access to intensive industrial traffic), can be restrained as being outside the scope of the grant. The servient owner is not required to accept an unreasonable increase in the burden.</w:t>
      </w:r>
    </w:p>
    <w:p w14:paraId="5FF11C39" w14:textId="77777777" w:rsidR="0051106F" w:rsidRPr="0051106F" w:rsidRDefault="0051106F" w:rsidP="0051106F">
      <w:pPr>
        <w:rPr>
          <w:lang/>
        </w:rPr>
      </w:pPr>
      <w:r w:rsidRPr="0051106F">
        <w:rPr>
          <w:lang/>
        </w:rPr>
        <w:t>B is incorrect. While an easement benefits any owner of the land, the manner and intensity of the use must be consistent with the terms of the grant and the circumstances at the time it was created.</w:t>
      </w:r>
    </w:p>
    <w:p w14:paraId="3FD48EF9" w14:textId="77777777" w:rsidR="0051106F" w:rsidRPr="0051106F" w:rsidRDefault="0051106F" w:rsidP="0051106F">
      <w:pPr>
        <w:rPr>
          <w:lang/>
        </w:rPr>
      </w:pPr>
      <w:r w:rsidRPr="0051106F">
        <w:rPr>
          <w:lang/>
        </w:rPr>
        <w:t>C is incorrect. While physical damage is a factor, the primary legal issue is the scope of the grant itself. A use can be excessive and outside the scope even without causing immediate physical damage, if it represents a fundamental change in character.</w:t>
      </w:r>
    </w:p>
    <w:p w14:paraId="587DBF3F" w14:textId="77777777" w:rsidR="0051106F" w:rsidRPr="0051106F" w:rsidRDefault="0051106F" w:rsidP="0051106F">
      <w:pPr>
        <w:rPr>
          <w:lang/>
        </w:rPr>
      </w:pPr>
      <w:r w:rsidRPr="0051106F">
        <w:rPr>
          <w:lang/>
        </w:rPr>
        <w:lastRenderedPageBreak/>
        <w:t>D is incorrect. The principle of non-derogation from grant applies to the grantor, preventing them from acting in a way that renders the granted right useless. It does not give the grantee a right to indefinitely intensify the use.</w:t>
      </w:r>
    </w:p>
    <w:p w14:paraId="6B1EB717" w14:textId="77777777" w:rsidR="0051106F" w:rsidRPr="0051106F" w:rsidRDefault="0051106F" w:rsidP="0051106F">
      <w:pPr>
        <w:rPr>
          <w:lang/>
        </w:rPr>
      </w:pPr>
      <w:r w:rsidRPr="0051106F">
        <w:rPr>
          <w:lang/>
        </w:rPr>
        <w:t>E is correct in principle, but option A is the more precise and comprehensive legal reasoning. The "excessive additional burden" is a consequence of the use falling outside the original scope.</w:t>
      </w:r>
    </w:p>
    <w:p w14:paraId="1462DA14" w14:textId="77777777" w:rsidR="0051106F" w:rsidRPr="0051106F" w:rsidRDefault="0051106F" w:rsidP="0051106F">
      <w:pPr>
        <w:rPr>
          <w:lang/>
        </w:rPr>
      </w:pPr>
    </w:p>
    <w:p w14:paraId="2F54FA52" w14:textId="77777777" w:rsidR="0051106F" w:rsidRPr="0051106F" w:rsidRDefault="0051106F" w:rsidP="0051106F">
      <w:pPr>
        <w:rPr>
          <w:b/>
          <w:bCs/>
          <w:lang/>
        </w:rPr>
      </w:pPr>
      <w:r w:rsidRPr="0051106F">
        <w:rPr>
          <w:b/>
          <w:bCs/>
          <w:lang/>
        </w:rPr>
        <w:t>Question 32 (Extinguishment - Abandonment)</w:t>
      </w:r>
    </w:p>
    <w:p w14:paraId="6A13F972" w14:textId="77777777" w:rsidR="0051106F" w:rsidRPr="0051106F" w:rsidRDefault="0051106F" w:rsidP="0051106F">
      <w:pPr>
        <w:rPr>
          <w:lang/>
        </w:rPr>
      </w:pPr>
      <w:r w:rsidRPr="0051106F">
        <w:rPr>
          <w:lang/>
        </w:rPr>
        <w:t>Mr. Knightley had an easement of drainage, allowing a pipe from his property, "Donwell Abbey," to cross under the land of his neighbour, "Hartfield," and empty into a stream. The pipe had been in use for fifty years. Twenty-five years ago, Mr. Knightley connected Donwell Abbey to the main public sewer, capping off the old pipe where it entered his property. He did not, however, inform the owner of Hartfield or take any steps to formally release the easement. The pipe under Hartfield remained in place but has been dry and unused for a quarter of a century. The current owner of Hartfield, Miss Woodhouse, wishes to build an extension that requires digging up and removing the old pipe. The current owner of Donwell Abbey objects, claiming the easement is still active. Has the easement been extinguished?</w:t>
      </w:r>
    </w:p>
    <w:p w14:paraId="1B558C91" w14:textId="77777777" w:rsidR="0051106F" w:rsidRPr="0051106F" w:rsidRDefault="0051106F" w:rsidP="0051106F">
      <w:pPr>
        <w:rPr>
          <w:lang/>
        </w:rPr>
      </w:pPr>
    </w:p>
    <w:p w14:paraId="3BFE5DB5" w14:textId="77777777" w:rsidR="0051106F" w:rsidRPr="0051106F" w:rsidRDefault="0051106F" w:rsidP="0051106F">
      <w:pPr>
        <w:rPr>
          <w:lang/>
        </w:rPr>
      </w:pPr>
      <w:r w:rsidRPr="0051106F">
        <w:rPr>
          <w:lang/>
        </w:rPr>
        <w:t>A. No, because the physical pipe remains in place, which is a permanent structure demonstrating the continued existence of the right.</w:t>
      </w:r>
    </w:p>
    <w:p w14:paraId="285DCA16" w14:textId="77777777" w:rsidR="0051106F" w:rsidRPr="0051106F" w:rsidRDefault="0051106F" w:rsidP="0051106F">
      <w:pPr>
        <w:rPr>
          <w:lang/>
        </w:rPr>
      </w:pPr>
      <w:r w:rsidRPr="0051106F">
        <w:rPr>
          <w:lang/>
        </w:rPr>
        <w:t>B. Yes, because the non-use of the easement for a period of twenty years or more gives rise to a rebuttable presumption of abandonment.</w:t>
      </w:r>
    </w:p>
    <w:p w14:paraId="311E85F6" w14:textId="77777777" w:rsidR="0051106F" w:rsidRPr="0051106F" w:rsidRDefault="0051106F" w:rsidP="0051106F">
      <w:pPr>
        <w:rPr>
          <w:lang/>
        </w:rPr>
      </w:pPr>
      <w:r w:rsidRPr="0051106F">
        <w:rPr>
          <w:lang/>
        </w:rPr>
        <w:t>C. No, because mere non-use, without a clear and unequivocal act showing an intention to abandon the right forever, is not sufficient to extinguish an easement.</w:t>
      </w:r>
    </w:p>
    <w:p w14:paraId="7B05EB48" w14:textId="77777777" w:rsidR="0051106F" w:rsidRPr="0051106F" w:rsidRDefault="0051106F" w:rsidP="0051106F">
      <w:pPr>
        <w:rPr>
          <w:lang/>
        </w:rPr>
      </w:pPr>
      <w:r w:rsidRPr="0051106F">
        <w:rPr>
          <w:lang/>
        </w:rPr>
        <w:t>D. Yes, because by connecting to the public sewer, Mr. Knightley demonstrated a clear intention to permanently relinquish the easement, and the servient owner has relied on this by planning her extension.</w:t>
      </w:r>
    </w:p>
    <w:p w14:paraId="2D201CD9" w14:textId="77777777" w:rsidR="0051106F" w:rsidRPr="0051106F" w:rsidRDefault="0051106F" w:rsidP="0051106F">
      <w:pPr>
        <w:rPr>
          <w:lang/>
        </w:rPr>
      </w:pPr>
      <w:r w:rsidRPr="0051106F">
        <w:rPr>
          <w:lang/>
        </w:rPr>
        <w:t>E. No, because an easement can only be extinguished by a formal deed of release, which was never executed in this case.</w:t>
      </w:r>
    </w:p>
    <w:p w14:paraId="43FF75B1" w14:textId="77777777" w:rsidR="0051106F" w:rsidRPr="0051106F" w:rsidRDefault="0051106F" w:rsidP="0051106F">
      <w:pPr>
        <w:rPr>
          <w:lang/>
        </w:rPr>
      </w:pPr>
    </w:p>
    <w:p w14:paraId="3A52DE5E" w14:textId="77777777" w:rsidR="0051106F" w:rsidRPr="0051106F" w:rsidRDefault="0051106F" w:rsidP="0051106F">
      <w:pPr>
        <w:rPr>
          <w:b/>
          <w:bCs/>
          <w:lang/>
        </w:rPr>
      </w:pPr>
      <w:r w:rsidRPr="0051106F">
        <w:rPr>
          <w:b/>
          <w:bCs/>
          <w:lang/>
        </w:rPr>
        <w:t>Correct Answer: C</w:t>
      </w:r>
    </w:p>
    <w:p w14:paraId="1829988A" w14:textId="77777777" w:rsidR="0051106F" w:rsidRPr="0051106F" w:rsidRDefault="0051106F" w:rsidP="0051106F">
      <w:pPr>
        <w:rPr>
          <w:b/>
          <w:bCs/>
          <w:lang/>
        </w:rPr>
      </w:pPr>
      <w:r w:rsidRPr="0051106F">
        <w:rPr>
          <w:b/>
          <w:bCs/>
          <w:lang/>
        </w:rPr>
        <w:t>Explanation:</w:t>
      </w:r>
    </w:p>
    <w:p w14:paraId="0ECD9830" w14:textId="77777777" w:rsidR="0051106F" w:rsidRPr="0051106F" w:rsidRDefault="0051106F" w:rsidP="0051106F">
      <w:pPr>
        <w:rPr>
          <w:lang/>
        </w:rPr>
      </w:pPr>
      <w:r w:rsidRPr="0051106F">
        <w:rPr>
          <w:lang/>
        </w:rPr>
        <w:lastRenderedPageBreak/>
        <w:t>C is correct. The threshold for establishing abandonment of an easement is very high. Mere non-use, even for a long period, is not enough. There must be clear and compelling evidence of conduct by the dominant owner that demonstrates a fixed intention never to use the right again. Capping a pipe and connecting to an alternative service, without more, does not necessarily show an intention to abandon the right forever; it could be seen as merely suspending its use.</w:t>
      </w:r>
    </w:p>
    <w:p w14:paraId="005429CE" w14:textId="77777777" w:rsidR="0051106F" w:rsidRPr="0051106F" w:rsidRDefault="0051106F" w:rsidP="0051106F">
      <w:pPr>
        <w:rPr>
          <w:lang/>
        </w:rPr>
      </w:pPr>
      <w:r w:rsidRPr="0051106F">
        <w:rPr>
          <w:lang/>
        </w:rPr>
        <w:t>A is incorrect. The continued existence of the physical pipe is actually evidence against abandonment, as it suggests the infrastructure for the right remains.</w:t>
      </w:r>
    </w:p>
    <w:p w14:paraId="37D47870" w14:textId="77777777" w:rsidR="0051106F" w:rsidRPr="0051106F" w:rsidRDefault="0051106F" w:rsidP="0051106F">
      <w:pPr>
        <w:rPr>
          <w:lang/>
        </w:rPr>
      </w:pPr>
      <w:r w:rsidRPr="0051106F">
        <w:rPr>
          <w:lang/>
        </w:rPr>
        <w:t>B is incorrect. While long non-use can raise a presumption of abandonment, it is a rebuttable one. The dominant owner can rebut it by showing they never intended to abandon the right. The lack of a positive act of abandonment is key.</w:t>
      </w:r>
    </w:p>
    <w:p w14:paraId="6D1D27CB" w14:textId="77777777" w:rsidR="0051106F" w:rsidRPr="0051106F" w:rsidRDefault="0051106F" w:rsidP="0051106F">
      <w:pPr>
        <w:rPr>
          <w:lang/>
        </w:rPr>
      </w:pPr>
      <w:r w:rsidRPr="0051106F">
        <w:rPr>
          <w:lang/>
        </w:rPr>
        <w:t>D is incorrect. The act of connecting to the sewer shows an intention to use an alternative, but it does not, by itself, constitute the clear and unequivocal act required to prove an intention to abandon the original easement permanently.</w:t>
      </w:r>
    </w:p>
    <w:p w14:paraId="128C8D70" w14:textId="77777777" w:rsidR="0051106F" w:rsidRPr="0051106F" w:rsidRDefault="0051106F" w:rsidP="0051106F">
      <w:pPr>
        <w:rPr>
          <w:lang/>
        </w:rPr>
      </w:pPr>
      <w:r w:rsidRPr="0051106F">
        <w:rPr>
          <w:lang/>
        </w:rPr>
        <w:t>E is incorrect. A deed of release is one way to extinguish an easement, but it is not the only way. Abandonment, though hard to prove, is another method recognized in law.</w:t>
      </w:r>
    </w:p>
    <w:p w14:paraId="351AAA60" w14:textId="77777777" w:rsidR="0051106F" w:rsidRPr="0051106F" w:rsidRDefault="0051106F" w:rsidP="0051106F">
      <w:pPr>
        <w:rPr>
          <w:lang/>
        </w:rPr>
      </w:pPr>
    </w:p>
    <w:p w14:paraId="5B06F08D" w14:textId="77777777" w:rsidR="0051106F" w:rsidRPr="0051106F" w:rsidRDefault="0051106F" w:rsidP="0051106F">
      <w:pPr>
        <w:rPr>
          <w:b/>
          <w:bCs/>
          <w:lang/>
        </w:rPr>
      </w:pPr>
      <w:r w:rsidRPr="0051106F">
        <w:rPr>
          <w:b/>
          <w:bCs/>
          <w:lang/>
        </w:rPr>
        <w:t>Question 33 (Scope and Reasonableness - Change of Route)</w:t>
      </w:r>
    </w:p>
    <w:p w14:paraId="34473C99" w14:textId="77777777" w:rsidR="0051106F" w:rsidRPr="0051106F" w:rsidRDefault="0051106F" w:rsidP="0051106F">
      <w:pPr>
        <w:rPr>
          <w:lang/>
        </w:rPr>
      </w:pPr>
      <w:r w:rsidRPr="0051106F">
        <w:rPr>
          <w:lang/>
        </w:rPr>
        <w:t>The owner of "Pemberley House" has a valid easement of way over a specific, narrow gravel path on the "Rosings Park" estate. The path is defined in the original deed by reference to a detailed plan. Over time, the gravel path has become muddy and difficult to use, especially in winter. The owner of Pemberley has begun using a different, parallel route across Rosings Park that is wider, firmer, and more convenient. The owner of Rosings Park objects to this deviation from the granted route. Is the owner of Pemberley entitled to use the alternative route?</w:t>
      </w:r>
    </w:p>
    <w:p w14:paraId="2BEC7839" w14:textId="77777777" w:rsidR="0051106F" w:rsidRPr="0051106F" w:rsidRDefault="0051106F" w:rsidP="0051106F">
      <w:pPr>
        <w:rPr>
          <w:lang/>
        </w:rPr>
      </w:pPr>
    </w:p>
    <w:p w14:paraId="29CCF6DA" w14:textId="77777777" w:rsidR="0051106F" w:rsidRPr="0051106F" w:rsidRDefault="0051106F" w:rsidP="0051106F">
      <w:pPr>
        <w:rPr>
          <w:lang/>
        </w:rPr>
      </w:pPr>
      <w:r w:rsidRPr="0051106F">
        <w:rPr>
          <w:lang/>
        </w:rPr>
        <w:t>A. Yes, because the purpose of the easement is access, and the dominant owner has a right to use any convenient route across the servient land that fulfils this purpose.</w:t>
      </w:r>
    </w:p>
    <w:p w14:paraId="3726E25C" w14:textId="77777777" w:rsidR="0051106F" w:rsidRPr="0051106F" w:rsidRDefault="0051106F" w:rsidP="0051106F">
      <w:pPr>
        <w:rPr>
          <w:lang/>
        </w:rPr>
      </w:pPr>
      <w:r w:rsidRPr="0051106F">
        <w:rPr>
          <w:lang/>
        </w:rPr>
        <w:t>B. No, because an easement of way is limited to the specific route defined in the grant, and the dominant owner cannot unilaterally alter it.</w:t>
      </w:r>
    </w:p>
    <w:p w14:paraId="69C6C31A" w14:textId="77777777" w:rsidR="0051106F" w:rsidRPr="0051106F" w:rsidRDefault="0051106F" w:rsidP="0051106F">
      <w:pPr>
        <w:rPr>
          <w:lang/>
        </w:rPr>
      </w:pPr>
      <w:r w:rsidRPr="0051106F">
        <w:rPr>
          <w:lang/>
        </w:rPr>
        <w:t>C. Yes, but only if the new route does not impose any additional burden on the servient land and is substantially the same as the old one in terms of its effect.</w:t>
      </w:r>
    </w:p>
    <w:p w14:paraId="0937BAEE" w14:textId="77777777" w:rsidR="0051106F" w:rsidRPr="0051106F" w:rsidRDefault="0051106F" w:rsidP="0051106F">
      <w:pPr>
        <w:rPr>
          <w:lang/>
        </w:rPr>
      </w:pPr>
      <w:r w:rsidRPr="0051106F">
        <w:rPr>
          <w:lang/>
        </w:rPr>
        <w:lastRenderedPageBreak/>
        <w:t>D. No, unless the original path has become physically impassable, forcing the dominant owner to use a temporary alternative.</w:t>
      </w:r>
    </w:p>
    <w:p w14:paraId="3A0AE0F4" w14:textId="77777777" w:rsidR="0051106F" w:rsidRPr="0051106F" w:rsidRDefault="0051106F" w:rsidP="0051106F">
      <w:pPr>
        <w:rPr>
          <w:lang/>
        </w:rPr>
      </w:pPr>
      <w:r w:rsidRPr="0051106F">
        <w:rPr>
          <w:lang/>
        </w:rPr>
        <w:t>E. Yes, because the servient owner has a duty to maintain the granted route in a usable condition, and their failure to do so justifies the change.</w:t>
      </w:r>
    </w:p>
    <w:p w14:paraId="4E64B5B9" w14:textId="77777777" w:rsidR="0051106F" w:rsidRPr="0051106F" w:rsidRDefault="0051106F" w:rsidP="0051106F">
      <w:pPr>
        <w:rPr>
          <w:lang/>
        </w:rPr>
      </w:pPr>
    </w:p>
    <w:p w14:paraId="089C662F" w14:textId="77777777" w:rsidR="0051106F" w:rsidRPr="0051106F" w:rsidRDefault="0051106F" w:rsidP="0051106F">
      <w:pPr>
        <w:rPr>
          <w:b/>
          <w:bCs/>
          <w:lang/>
        </w:rPr>
      </w:pPr>
      <w:r w:rsidRPr="0051106F">
        <w:rPr>
          <w:b/>
          <w:bCs/>
          <w:lang/>
        </w:rPr>
        <w:t>Correct Answer: B</w:t>
      </w:r>
    </w:p>
    <w:p w14:paraId="7308C2BB" w14:textId="77777777" w:rsidR="0051106F" w:rsidRPr="0051106F" w:rsidRDefault="0051106F" w:rsidP="0051106F">
      <w:pPr>
        <w:rPr>
          <w:b/>
          <w:bCs/>
          <w:lang/>
        </w:rPr>
      </w:pPr>
      <w:r w:rsidRPr="0051106F">
        <w:rPr>
          <w:b/>
          <w:bCs/>
          <w:lang/>
        </w:rPr>
        <w:t>Explanation:</w:t>
      </w:r>
    </w:p>
    <w:p w14:paraId="32237FD6" w14:textId="77777777" w:rsidR="0051106F" w:rsidRPr="0051106F" w:rsidRDefault="0051106F" w:rsidP="0051106F">
      <w:pPr>
        <w:rPr>
          <w:lang/>
        </w:rPr>
      </w:pPr>
      <w:r w:rsidRPr="0051106F">
        <w:rPr>
          <w:lang/>
        </w:rPr>
        <w:t>B is correct. Where an easement of way is granted over a defined route, the right is limited to that specific path. The dominant owner cannot unilaterally decide to use a different route, even if it is more convenient or the original route has fallen into disrepair. To change the route, a formal variation of the easement (e.g., by a new deed) would be required.</w:t>
      </w:r>
    </w:p>
    <w:p w14:paraId="16EC10FB" w14:textId="77777777" w:rsidR="0051106F" w:rsidRPr="0051106F" w:rsidRDefault="0051106F" w:rsidP="0051106F">
      <w:pPr>
        <w:rPr>
          <w:lang/>
        </w:rPr>
      </w:pPr>
      <w:r w:rsidRPr="0051106F">
        <w:rPr>
          <w:lang/>
        </w:rPr>
        <w:t>A is incorrect. This is too broad. The right is to use the granted path, not the servient land generally. An easement is a right to use the land in a specific way, not a general right to traverse it.</w:t>
      </w:r>
    </w:p>
    <w:p w14:paraId="795437A9" w14:textId="77777777" w:rsidR="0051106F" w:rsidRPr="0051106F" w:rsidRDefault="0051106F" w:rsidP="0051106F">
      <w:pPr>
        <w:rPr>
          <w:lang/>
        </w:rPr>
      </w:pPr>
      <w:r w:rsidRPr="0051106F">
        <w:rPr>
          <w:lang/>
        </w:rPr>
        <w:t>C is incorrect. While minor, temporary deviations to avoid an obstruction might be tolerated, a permanent switch to a completely different path is a fundamental alteration of the right and is not permitted.</w:t>
      </w:r>
    </w:p>
    <w:p w14:paraId="2EE83D5D" w14:textId="77777777" w:rsidR="0051106F" w:rsidRPr="0051106F" w:rsidRDefault="0051106F" w:rsidP="0051106F">
      <w:pPr>
        <w:rPr>
          <w:lang/>
        </w:rPr>
      </w:pPr>
      <w:r w:rsidRPr="0051106F">
        <w:rPr>
          <w:lang/>
        </w:rPr>
        <w:t>D is incorrect. Even if the path becomes impassable, the dominant owner's remedy is not to choose a new route but to seek a court order requiring the servient owner to remedy the obstruction, if they are responsible, or to seek a formal variation of the easement.</w:t>
      </w:r>
    </w:p>
    <w:p w14:paraId="1E86F313" w14:textId="77777777" w:rsidR="0051106F" w:rsidRPr="0051106F" w:rsidRDefault="0051106F" w:rsidP="0051106F">
      <w:pPr>
        <w:rPr>
          <w:lang/>
        </w:rPr>
      </w:pPr>
      <w:r w:rsidRPr="0051106F">
        <w:rPr>
          <w:lang/>
        </w:rPr>
        <w:t>E is incorrect. Generally, the cost of maintaining the path falls on the dominant owner if they wish to use it, unless the grant specifies otherwise. The servient owner has no automatic duty to maintain the route for the dominant owner's benefit.</w:t>
      </w:r>
    </w:p>
    <w:p w14:paraId="3A27F506" w14:textId="77777777" w:rsidR="0051106F" w:rsidRPr="0051106F" w:rsidRDefault="0051106F" w:rsidP="0051106F">
      <w:pPr>
        <w:rPr>
          <w:lang/>
        </w:rPr>
      </w:pPr>
    </w:p>
    <w:p w14:paraId="29EFA7D8" w14:textId="77777777" w:rsidR="0051106F" w:rsidRPr="0051106F" w:rsidRDefault="0051106F" w:rsidP="0051106F">
      <w:pPr>
        <w:rPr>
          <w:b/>
          <w:bCs/>
          <w:lang/>
        </w:rPr>
      </w:pPr>
      <w:r w:rsidRPr="0051106F">
        <w:rPr>
          <w:b/>
          <w:bCs/>
          <w:lang/>
        </w:rPr>
        <w:t>Question 34 (Extinguishment - Merger)</w:t>
      </w:r>
    </w:p>
    <w:p w14:paraId="6A06D9F1" w14:textId="77777777" w:rsidR="0051106F" w:rsidRPr="0051106F" w:rsidRDefault="0051106F" w:rsidP="0051106F">
      <w:pPr>
        <w:rPr>
          <w:lang/>
        </w:rPr>
      </w:pPr>
      <w:r w:rsidRPr="0051106F">
        <w:rPr>
          <w:lang/>
        </w:rPr>
        <w:t xml:space="preserve">For many years, "Kellynch Hall" and "The Cottage" were owned by different people. The owner of The Cottage had an easement of way over a driveway on Kellynch Hall. Sir Walter Elliot, who owned The Cottage, then inherited Kellynch Hall from a distant relative, thus becoming the freehold owner of both properties. The two titles were not merged into a single registered title at HM Land Registry, but were held separately under the same ownership. Sir Walter used the driveway as he pleased. After Sir Walter's death, his estate sold Kellynch Hall to Admiral Croft, </w:t>
      </w:r>
      <w:r w:rsidRPr="0051106F">
        <w:rPr>
          <w:lang/>
        </w:rPr>
        <w:lastRenderedPageBreak/>
        <w:t>but retained The Cottage. Admiral Croft has now blocked the driveway, arguing the easement was extinguished. Was the easement extinguished by merger?</w:t>
      </w:r>
    </w:p>
    <w:p w14:paraId="23E3CF8A" w14:textId="77777777" w:rsidR="0051106F" w:rsidRPr="0051106F" w:rsidRDefault="0051106F" w:rsidP="0051106F">
      <w:pPr>
        <w:rPr>
          <w:lang/>
        </w:rPr>
      </w:pPr>
    </w:p>
    <w:p w14:paraId="759DA491" w14:textId="77777777" w:rsidR="0051106F" w:rsidRPr="0051106F" w:rsidRDefault="0051106F" w:rsidP="0051106F">
      <w:pPr>
        <w:rPr>
          <w:lang/>
        </w:rPr>
      </w:pPr>
      <w:r w:rsidRPr="0051106F">
        <w:rPr>
          <w:lang/>
        </w:rPr>
        <w:t>A. No, because the two titles were kept separate at the Land Registry, which preserves the legal distinction between the two properties and thus the easement.</w:t>
      </w:r>
    </w:p>
    <w:p w14:paraId="3BBF3ACC" w14:textId="77777777" w:rsidR="0051106F" w:rsidRPr="0051106F" w:rsidRDefault="0051106F" w:rsidP="0051106F">
      <w:pPr>
        <w:rPr>
          <w:lang/>
        </w:rPr>
      </w:pPr>
      <w:r w:rsidRPr="0051106F">
        <w:rPr>
          <w:lang/>
        </w:rPr>
        <w:t>B. Yes, because the unity of ownership of both the dominant and servient tenements, even if for a short time, automatically extinguishes any easement between them.</w:t>
      </w:r>
    </w:p>
    <w:p w14:paraId="323F8225" w14:textId="77777777" w:rsidR="0051106F" w:rsidRPr="0051106F" w:rsidRDefault="0051106F" w:rsidP="0051106F">
      <w:pPr>
        <w:rPr>
          <w:lang/>
        </w:rPr>
      </w:pPr>
      <w:r w:rsidRPr="0051106F">
        <w:rPr>
          <w:lang/>
        </w:rPr>
        <w:t>C. No, because the easement was only suspended during Sir Walter's ownership and automatically revived when the properties came into separate ownership again.</w:t>
      </w:r>
    </w:p>
    <w:p w14:paraId="49709DB5" w14:textId="77777777" w:rsidR="0051106F" w:rsidRPr="0051106F" w:rsidRDefault="0051106F" w:rsidP="0051106F">
      <w:pPr>
        <w:rPr>
          <w:lang/>
        </w:rPr>
      </w:pPr>
      <w:r w:rsidRPr="0051106F">
        <w:rPr>
          <w:lang/>
        </w:rPr>
        <w:t>D. Yes, but only if Sir Walter had taken positive steps to demonstrate an intention to extinguish the right, such as a deed of release.</w:t>
      </w:r>
    </w:p>
    <w:p w14:paraId="005F018C" w14:textId="77777777" w:rsidR="0051106F" w:rsidRPr="0051106F" w:rsidRDefault="0051106F" w:rsidP="0051106F">
      <w:pPr>
        <w:rPr>
          <w:lang/>
        </w:rPr>
      </w:pPr>
      <w:r w:rsidRPr="0051106F">
        <w:rPr>
          <w:lang/>
        </w:rPr>
        <w:t>E. No, because the easement was a legal interest that was registered, and such interests cannot be extinguished by a simple change in ownership.</w:t>
      </w:r>
    </w:p>
    <w:p w14:paraId="57CB14B3" w14:textId="77777777" w:rsidR="0051106F" w:rsidRPr="0051106F" w:rsidRDefault="0051106F" w:rsidP="0051106F">
      <w:pPr>
        <w:rPr>
          <w:lang/>
        </w:rPr>
      </w:pPr>
    </w:p>
    <w:p w14:paraId="24E603C0" w14:textId="77777777" w:rsidR="0051106F" w:rsidRPr="0051106F" w:rsidRDefault="0051106F" w:rsidP="0051106F">
      <w:pPr>
        <w:rPr>
          <w:b/>
          <w:bCs/>
          <w:lang/>
        </w:rPr>
      </w:pPr>
      <w:r w:rsidRPr="0051106F">
        <w:rPr>
          <w:b/>
          <w:bCs/>
          <w:lang/>
        </w:rPr>
        <w:t>Correct Answer: B</w:t>
      </w:r>
    </w:p>
    <w:p w14:paraId="272AB41E" w14:textId="77777777" w:rsidR="0051106F" w:rsidRPr="0051106F" w:rsidRDefault="0051106F" w:rsidP="0051106F">
      <w:pPr>
        <w:rPr>
          <w:b/>
          <w:bCs/>
          <w:lang/>
        </w:rPr>
      </w:pPr>
      <w:r w:rsidRPr="0051106F">
        <w:rPr>
          <w:b/>
          <w:bCs/>
          <w:lang/>
        </w:rPr>
        <w:t>Explanation:</w:t>
      </w:r>
    </w:p>
    <w:p w14:paraId="2C4CB4CC" w14:textId="77777777" w:rsidR="0051106F" w:rsidRPr="0051106F" w:rsidRDefault="0051106F" w:rsidP="0051106F">
      <w:pPr>
        <w:rPr>
          <w:lang/>
        </w:rPr>
      </w:pPr>
      <w:r w:rsidRPr="0051106F">
        <w:rPr>
          <w:lang/>
        </w:rPr>
        <w:t>B is correct. The doctrine of merger (or unity of seisin) states that an easement is extinguished when the same person becomes the owner in possession of both the dominant and servient tenements. The right cannot exist because a person cannot have an easement over their own land. This extinguishment is automatic and occurs by operation of law, regardless of whether the titles are merged at the Land Registry.</w:t>
      </w:r>
    </w:p>
    <w:p w14:paraId="15C0BE0B" w14:textId="77777777" w:rsidR="0051106F" w:rsidRPr="0051106F" w:rsidRDefault="0051106F" w:rsidP="0051106F">
      <w:pPr>
        <w:rPr>
          <w:lang/>
        </w:rPr>
      </w:pPr>
      <w:r w:rsidRPr="0051106F">
        <w:rPr>
          <w:lang/>
        </w:rPr>
        <w:t>A is incorrect. The legal test is one of beneficial ownership, not the administrative status of the titles at the Land Registry. If one person owns both properties, the easement is extinguished.</w:t>
      </w:r>
    </w:p>
    <w:p w14:paraId="1E476DDC" w14:textId="77777777" w:rsidR="0051106F" w:rsidRPr="0051106F" w:rsidRDefault="0051106F" w:rsidP="0051106F">
      <w:pPr>
        <w:rPr>
          <w:lang/>
        </w:rPr>
      </w:pPr>
      <w:r w:rsidRPr="0051106F">
        <w:rPr>
          <w:lang/>
        </w:rPr>
        <w:t>C is incorrect. The general rule is that extinguishment by merger is permanent. The right does not automatically revive when the properties are later sold separately. A new grant would be required to recreate the easement.</w:t>
      </w:r>
    </w:p>
    <w:p w14:paraId="354E5DCD" w14:textId="77777777" w:rsidR="0051106F" w:rsidRPr="0051106F" w:rsidRDefault="0051106F" w:rsidP="0051106F">
      <w:pPr>
        <w:rPr>
          <w:lang/>
        </w:rPr>
      </w:pPr>
      <w:r w:rsidRPr="0051106F">
        <w:rPr>
          <w:lang/>
        </w:rPr>
        <w:t>D is incorrect. The extinguishment is automatic upon unity of ownership. No positive act or intention to release the right is required.</w:t>
      </w:r>
    </w:p>
    <w:p w14:paraId="1A7142E3" w14:textId="77777777" w:rsidR="0051106F" w:rsidRPr="0051106F" w:rsidRDefault="0051106F" w:rsidP="0051106F">
      <w:pPr>
        <w:rPr>
          <w:lang/>
        </w:rPr>
      </w:pPr>
      <w:r w:rsidRPr="0051106F">
        <w:rPr>
          <w:lang/>
        </w:rPr>
        <w:t>E is incorrect. While registration is crucial for protecting an interest against third parties, it does not shield it from the fundamental principle of property law that a right cannot exist against oneself. The easement is extinguished as a matter of substantive law.</w:t>
      </w:r>
    </w:p>
    <w:p w14:paraId="061FC7E6" w14:textId="77777777" w:rsidR="0051106F" w:rsidRPr="0051106F" w:rsidRDefault="0051106F" w:rsidP="0051106F">
      <w:pPr>
        <w:rPr>
          <w:lang/>
        </w:rPr>
      </w:pPr>
    </w:p>
    <w:p w14:paraId="0C447655" w14:textId="77777777" w:rsidR="0051106F" w:rsidRPr="0051106F" w:rsidRDefault="0051106F" w:rsidP="0051106F">
      <w:pPr>
        <w:rPr>
          <w:b/>
          <w:bCs/>
          <w:lang/>
        </w:rPr>
      </w:pPr>
      <w:r w:rsidRPr="0051106F">
        <w:rPr>
          <w:b/>
          <w:bCs/>
          <w:lang/>
        </w:rPr>
        <w:t>Question 35 (Scope and Reasonableness - Mode of Use)</w:t>
      </w:r>
    </w:p>
    <w:p w14:paraId="397C6210" w14:textId="77777777" w:rsidR="0051106F" w:rsidRPr="0051106F" w:rsidRDefault="0051106F" w:rsidP="0051106F">
      <w:pPr>
        <w:rPr>
          <w:lang/>
        </w:rPr>
      </w:pPr>
      <w:r w:rsidRPr="0051106F">
        <w:rPr>
          <w:lang/>
        </w:rPr>
        <w:t>A historic deed from 1925 grants the owner of "Netherfield Park" a right of way "with or without vehicles" over a rustic, unsurfaced track that crosses the neighbouring "Longbourn" estate. For decades, this right was exercised using horses, carts, and later, light motor cars and small delivery vans, which the track could comfortably support. The current owner of Netherfield Park has launched a successful online retail business operating from a warehouse on the property. To facilitate this, he has purchased a 40-tonne articulated lorry for bulk deliveries. The use of this heavy goods vehicle is causing significant and rapid deterioration to the track's surface and is damaging its underlying drainage and foundation. The owner of Longbourn has demanded that the lorry use cease, arguing it exceeds the scope of the easement. The owner of Netherfield Park insists the deed permits "vehicles" without qualification. Can the owner of Longbourn legally restrict the use of the track to prevent damage from the heavy lorry?</w:t>
      </w:r>
    </w:p>
    <w:p w14:paraId="73CAC8B7" w14:textId="77777777" w:rsidR="0051106F" w:rsidRPr="0051106F" w:rsidRDefault="0051106F" w:rsidP="0051106F">
      <w:pPr>
        <w:rPr>
          <w:lang/>
        </w:rPr>
      </w:pPr>
    </w:p>
    <w:p w14:paraId="45830A91" w14:textId="77777777" w:rsidR="0051106F" w:rsidRPr="0051106F" w:rsidRDefault="0051106F" w:rsidP="0051106F">
      <w:pPr>
        <w:rPr>
          <w:lang/>
        </w:rPr>
      </w:pPr>
      <w:r w:rsidRPr="0051106F">
        <w:rPr>
          <w:lang/>
        </w:rPr>
        <w:t>A. No, because the grant expressly allows "vehicles" without any limitation, and a lorry is unequivocally a vehicle, giving the dominant owner an unqualified right to use any type of vehicle.</w:t>
      </w:r>
    </w:p>
    <w:p w14:paraId="4F3940B4" w14:textId="77777777" w:rsidR="0051106F" w:rsidRPr="0051106F" w:rsidRDefault="0051106F" w:rsidP="0051106F">
      <w:pPr>
        <w:rPr>
          <w:lang/>
        </w:rPr>
      </w:pPr>
      <w:r w:rsidRPr="0051106F">
        <w:rPr>
          <w:lang/>
        </w:rPr>
        <w:t>B. Yes, because the grant must be interpreted in light of the character of the servient land and the circumstances at the time it was made, and the parties could not have contemplated a use that would destroy the very subject matter of the grant.</w:t>
      </w:r>
    </w:p>
    <w:p w14:paraId="62742609" w14:textId="77777777" w:rsidR="0051106F" w:rsidRPr="0051106F" w:rsidRDefault="0051106F" w:rsidP="0051106F">
      <w:pPr>
        <w:rPr>
          <w:lang/>
        </w:rPr>
      </w:pPr>
      <w:r w:rsidRPr="0051106F">
        <w:rPr>
          <w:lang/>
        </w:rPr>
        <w:t>C. No, because the servient owner has a duty to maintain the track to a standard suitable for any vehicle the dominant owner chooses to use, and the remedy is to claim contributions for repair costs.</w:t>
      </w:r>
    </w:p>
    <w:p w14:paraId="1CE40FA6" w14:textId="77777777" w:rsidR="0051106F" w:rsidRPr="0051106F" w:rsidRDefault="0051106F" w:rsidP="0051106F">
      <w:pPr>
        <w:rPr>
          <w:lang/>
        </w:rPr>
      </w:pPr>
      <w:r w:rsidRPr="0051106F">
        <w:rPr>
          <w:lang/>
        </w:rPr>
        <w:t>D. Yes, but only if the owner of Longbourn can prove that the dominant owner's sole intention is to cause damage, which constitutes an abuse of the right.</w:t>
      </w:r>
    </w:p>
    <w:p w14:paraId="743907C0" w14:textId="77777777" w:rsidR="0051106F" w:rsidRPr="0051106F" w:rsidRDefault="0051106F" w:rsidP="0051106F">
      <w:pPr>
        <w:rPr>
          <w:lang/>
        </w:rPr>
      </w:pPr>
      <w:r w:rsidRPr="0051106F">
        <w:rPr>
          <w:lang/>
        </w:rPr>
        <w:t>E. No, because the principle of non-derogation from grant prevents the servient owner from interfering with any use that is within the literal wording of the deed.</w:t>
      </w:r>
    </w:p>
    <w:p w14:paraId="4AEB56A6" w14:textId="77777777" w:rsidR="0051106F" w:rsidRPr="0051106F" w:rsidRDefault="0051106F" w:rsidP="0051106F">
      <w:pPr>
        <w:rPr>
          <w:lang/>
        </w:rPr>
      </w:pPr>
    </w:p>
    <w:p w14:paraId="4167E88F" w14:textId="77777777" w:rsidR="0051106F" w:rsidRPr="0051106F" w:rsidRDefault="0051106F" w:rsidP="0051106F">
      <w:pPr>
        <w:rPr>
          <w:b/>
          <w:bCs/>
          <w:lang/>
        </w:rPr>
      </w:pPr>
      <w:r w:rsidRPr="0051106F">
        <w:rPr>
          <w:b/>
          <w:bCs/>
          <w:lang/>
        </w:rPr>
        <w:t>Correct Answer: B</w:t>
      </w:r>
    </w:p>
    <w:p w14:paraId="4A519003" w14:textId="77777777" w:rsidR="0051106F" w:rsidRPr="0051106F" w:rsidRDefault="0051106F" w:rsidP="0051106F">
      <w:pPr>
        <w:rPr>
          <w:b/>
          <w:bCs/>
          <w:lang/>
        </w:rPr>
      </w:pPr>
      <w:r w:rsidRPr="0051106F">
        <w:rPr>
          <w:b/>
          <w:bCs/>
          <w:lang/>
        </w:rPr>
        <w:t>Explanation:</w:t>
      </w:r>
    </w:p>
    <w:p w14:paraId="360EA9AB" w14:textId="77777777" w:rsidR="0051106F" w:rsidRPr="0051106F" w:rsidRDefault="0051106F" w:rsidP="0051106F">
      <w:pPr>
        <w:rPr>
          <w:lang/>
        </w:rPr>
      </w:pPr>
      <w:r w:rsidRPr="0051106F">
        <w:rPr>
          <w:lang/>
        </w:rPr>
        <w:lastRenderedPageBreak/>
        <w:t>B is correct. The scope of an easement is not determined solely by the literal wording of the grant but is construed in the context of the character of the servient land and the circumstances at the time. A right must be exercised in a manner that is not excessively burdensome. Using a 40-tonne lorry on a rustic track is a radical change in the mode of use that threatens to destroy the track itself, imposing a burden far beyond what was originally contemplated. The law will imply a limitation to prevent such an unreasonable use.</w:t>
      </w:r>
    </w:p>
    <w:p w14:paraId="6B8FD225" w14:textId="77777777" w:rsidR="0051106F" w:rsidRPr="0051106F" w:rsidRDefault="0051106F" w:rsidP="0051106F">
      <w:pPr>
        <w:rPr>
          <w:lang/>
        </w:rPr>
      </w:pPr>
      <w:r w:rsidRPr="0051106F">
        <w:rPr>
          <w:lang/>
        </w:rPr>
        <w:t>A is incorrect. This is a literalist interpretation that ignores the contextual and equitable limitations on the exercise of easements. The right must be exercised reasonably and without imposing an unsustainable burden.</w:t>
      </w:r>
    </w:p>
    <w:p w14:paraId="077DCB28" w14:textId="77777777" w:rsidR="0051106F" w:rsidRPr="0051106F" w:rsidRDefault="0051106F" w:rsidP="0051106F">
      <w:pPr>
        <w:rPr>
          <w:lang/>
        </w:rPr>
      </w:pPr>
      <w:r w:rsidRPr="0051106F">
        <w:rPr>
          <w:lang/>
        </w:rPr>
        <w:t>C is incorrect. The primary duty to maintain a right of way typically falls on the dominant owner if they wish to use it, not the servient owner. The servient owner's obligation is merely to not obstruct the right. The issue here is not maintenance but the fundamental scope of the right itself.</w:t>
      </w:r>
    </w:p>
    <w:p w14:paraId="7FE77ECA" w14:textId="77777777" w:rsidR="0051106F" w:rsidRPr="0051106F" w:rsidRDefault="0051106F" w:rsidP="0051106F">
      <w:pPr>
        <w:rPr>
          <w:lang/>
        </w:rPr>
      </w:pPr>
      <w:r w:rsidRPr="0051106F">
        <w:rPr>
          <w:lang/>
        </w:rPr>
        <w:t>D is incorrect. Malicious intent is not required. The test is an objective one of reasonableness and the scale of the burden imposed on the servient land.</w:t>
      </w:r>
    </w:p>
    <w:p w14:paraId="6EF8139A" w14:textId="77777777" w:rsidR="0051106F" w:rsidRPr="0051106F" w:rsidRDefault="0051106F" w:rsidP="0051106F">
      <w:pPr>
        <w:rPr>
          <w:lang/>
        </w:rPr>
      </w:pPr>
      <w:r w:rsidRPr="0051106F">
        <w:rPr>
          <w:lang/>
        </w:rPr>
        <w:t>E is incorrect. The principle of non-derogation from grant applies to the grantor, preventing them from acting in a way that renders the granted right useless. It does not give the grantee a right to use the easement in a way that destroys the servient land.</w:t>
      </w:r>
    </w:p>
    <w:p w14:paraId="3E14DD7A" w14:textId="77777777" w:rsidR="0051106F" w:rsidRPr="0051106F" w:rsidRDefault="0051106F" w:rsidP="0051106F">
      <w:pPr>
        <w:rPr>
          <w:lang/>
        </w:rPr>
      </w:pPr>
    </w:p>
    <w:p w14:paraId="418165C4" w14:textId="77777777" w:rsidR="0051106F" w:rsidRPr="0051106F" w:rsidRDefault="0051106F" w:rsidP="0051106F">
      <w:pPr>
        <w:rPr>
          <w:b/>
          <w:bCs/>
          <w:lang/>
        </w:rPr>
      </w:pPr>
      <w:r w:rsidRPr="0051106F">
        <w:rPr>
          <w:b/>
          <w:bCs/>
          <w:lang/>
        </w:rPr>
        <w:t>Question 36 (Extinguishment - Abandonment and Acts of the Servient Owner)</w:t>
      </w:r>
    </w:p>
    <w:p w14:paraId="1C29DEE1" w14:textId="77777777" w:rsidR="0051106F" w:rsidRPr="0051106F" w:rsidRDefault="0051106F" w:rsidP="0051106F">
      <w:pPr>
        <w:rPr>
          <w:lang/>
        </w:rPr>
      </w:pPr>
      <w:r w:rsidRPr="0051106F">
        <w:rPr>
          <w:lang/>
        </w:rPr>
        <w:t>The owner of "Donwell Abbey" held a valid easement granting a right to channel water through a specific, open, stone-lined ditch that ran across "Hartfield Farm." Fifteen years ago, the owner of Hartfield Farm, with the full knowledge and tacit acquiescence of the then-owner of Donwell Abbey, filled in the historic ditch and installed a modern, enclosed plastic pipe along the same route to improve the efficiency of his own land drainage. The owner of Donwell Abbey connected his drainage to this new pipe and continued to use it without issue for a decade and a half. The current owner of Hartfield Farm, upon discovering the old easement documents, has now capped the plastic pipe, arguing the original easement was abandoned when the ditch was filled in. The current owner of Donwell Abbey seeks to enforce the right. Has the easement been abandoned?</w:t>
      </w:r>
    </w:p>
    <w:p w14:paraId="0D582CF1" w14:textId="77777777" w:rsidR="0051106F" w:rsidRPr="0051106F" w:rsidRDefault="0051106F" w:rsidP="0051106F">
      <w:pPr>
        <w:rPr>
          <w:lang/>
        </w:rPr>
      </w:pPr>
    </w:p>
    <w:p w14:paraId="0AC0CCCE" w14:textId="77777777" w:rsidR="0051106F" w:rsidRPr="0051106F" w:rsidRDefault="0051106F" w:rsidP="0051106F">
      <w:pPr>
        <w:rPr>
          <w:lang/>
        </w:rPr>
      </w:pPr>
      <w:r w:rsidRPr="0051106F">
        <w:rPr>
          <w:lang/>
        </w:rPr>
        <w:t>A. No, because the essential function of the easement—the drainage of water—continued, albeit through a different conduit, and the servient owner's act of installing the pipe constituted an implied variation of the right.</w:t>
      </w:r>
    </w:p>
    <w:p w14:paraId="217DB79B" w14:textId="77777777" w:rsidR="0051106F" w:rsidRPr="0051106F" w:rsidRDefault="0051106F" w:rsidP="0051106F">
      <w:pPr>
        <w:rPr>
          <w:lang/>
        </w:rPr>
      </w:pPr>
      <w:r w:rsidRPr="0051106F">
        <w:rPr>
          <w:lang/>
        </w:rPr>
        <w:lastRenderedPageBreak/>
        <w:t>B. Yes, because the destruction of the physical feature that was the subject of the easement (the stone ditch) by mutual conduct demonstrates a clear intention to permanently relinquish the original right.</w:t>
      </w:r>
    </w:p>
    <w:p w14:paraId="6EF974B2" w14:textId="77777777" w:rsidR="0051106F" w:rsidRPr="0051106F" w:rsidRDefault="0051106F" w:rsidP="0051106F">
      <w:pPr>
        <w:rPr>
          <w:lang/>
        </w:rPr>
      </w:pPr>
      <w:r w:rsidRPr="0051106F">
        <w:rPr>
          <w:lang/>
        </w:rPr>
        <w:t>C. No, because an easement can only be abandoned by a clear act of the dominant owner, and here the act was performed by the servient owner.</w:t>
      </w:r>
    </w:p>
    <w:p w14:paraId="72FEC420" w14:textId="77777777" w:rsidR="0051106F" w:rsidRPr="0051106F" w:rsidRDefault="0051106F" w:rsidP="0051106F">
      <w:pPr>
        <w:rPr>
          <w:lang/>
        </w:rPr>
      </w:pPr>
      <w:r w:rsidRPr="0051106F">
        <w:rPr>
          <w:lang/>
        </w:rPr>
        <w:t>D. Yes, because the dominant owner acquiesced in the destruction of the ditch and used the new pipe for over fifteen years, which constitutes abandonment of the old right and the creation of a new, informal licence.</w:t>
      </w:r>
    </w:p>
    <w:p w14:paraId="32B6FC62" w14:textId="77777777" w:rsidR="0051106F" w:rsidRPr="0051106F" w:rsidRDefault="0051106F" w:rsidP="0051106F">
      <w:pPr>
        <w:rPr>
          <w:lang/>
        </w:rPr>
      </w:pPr>
      <w:r w:rsidRPr="0051106F">
        <w:rPr>
          <w:lang/>
        </w:rPr>
        <w:t>E. No, because the replacement pipe served the same purpose and was in the same location, meaning the easement simply attached itself to the new infrastructure.</w:t>
      </w:r>
    </w:p>
    <w:p w14:paraId="30FCFFB6" w14:textId="77777777" w:rsidR="0051106F" w:rsidRPr="0051106F" w:rsidRDefault="0051106F" w:rsidP="0051106F">
      <w:pPr>
        <w:rPr>
          <w:lang/>
        </w:rPr>
      </w:pPr>
    </w:p>
    <w:p w14:paraId="74EAC739" w14:textId="77777777" w:rsidR="0051106F" w:rsidRPr="0051106F" w:rsidRDefault="0051106F" w:rsidP="0051106F">
      <w:pPr>
        <w:rPr>
          <w:b/>
          <w:bCs/>
          <w:lang/>
        </w:rPr>
      </w:pPr>
      <w:r w:rsidRPr="0051106F">
        <w:rPr>
          <w:b/>
          <w:bCs/>
          <w:lang/>
        </w:rPr>
        <w:t>Correct Answer: A</w:t>
      </w:r>
    </w:p>
    <w:p w14:paraId="6DE9DB4D" w14:textId="77777777" w:rsidR="0051106F" w:rsidRPr="0051106F" w:rsidRDefault="0051106F" w:rsidP="0051106F">
      <w:pPr>
        <w:rPr>
          <w:b/>
          <w:bCs/>
          <w:lang/>
        </w:rPr>
      </w:pPr>
      <w:r w:rsidRPr="0051106F">
        <w:rPr>
          <w:b/>
          <w:bCs/>
          <w:lang/>
        </w:rPr>
        <w:t>Explanation:</w:t>
      </w:r>
    </w:p>
    <w:p w14:paraId="3F8F1415" w14:textId="77777777" w:rsidR="0051106F" w:rsidRPr="0051106F" w:rsidRDefault="0051106F" w:rsidP="0051106F">
      <w:pPr>
        <w:rPr>
          <w:lang/>
        </w:rPr>
      </w:pPr>
      <w:r w:rsidRPr="0051106F">
        <w:rPr>
          <w:lang/>
        </w:rPr>
        <w:t>A is correct. The key factor here is the continuation of the essential purpose of the easement (drainage) and the conduct of the parties. The servient owner replaced the ditch with a pipe, and the dominant owner connected to and used it. This conduct strongly implies a mutual agreement to vary the mode of enjoying the easement, not an intention to abandon the underlying right altogether. The right has been adapted, not extinguished.</w:t>
      </w:r>
    </w:p>
    <w:p w14:paraId="6F022DE3" w14:textId="77777777" w:rsidR="0051106F" w:rsidRPr="0051106F" w:rsidRDefault="0051106F" w:rsidP="0051106F">
      <w:pPr>
        <w:rPr>
          <w:lang/>
        </w:rPr>
      </w:pPr>
      <w:r w:rsidRPr="0051106F">
        <w:rPr>
          <w:lang/>
        </w:rPr>
        <w:t>B is incorrect. While the physical feature changed, the parties' subsequent conduct in using the new system is inconsistent with an intention to abandon the right. Abandonment requires a clear intention by the dominant owner to give up the right forever, which is not evident here.</w:t>
      </w:r>
    </w:p>
    <w:p w14:paraId="41A74983" w14:textId="77777777" w:rsidR="0051106F" w:rsidRPr="0051106F" w:rsidRDefault="0051106F" w:rsidP="0051106F">
      <w:pPr>
        <w:rPr>
          <w:lang/>
        </w:rPr>
      </w:pPr>
      <w:r w:rsidRPr="0051106F">
        <w:rPr>
          <w:lang/>
        </w:rPr>
        <w:t>C is incorrect. While abandonment typically requires an act by the dominant owner, the dominant owner's acquiescence in the change and their subsequent use of the new system can be interpreted as conduct affirming a variation of the right, rather than a defence against abandonment.</w:t>
      </w:r>
    </w:p>
    <w:p w14:paraId="49BBFDBB" w14:textId="77777777" w:rsidR="0051106F" w:rsidRPr="0051106F" w:rsidRDefault="0051106F" w:rsidP="0051106F">
      <w:pPr>
        <w:rPr>
          <w:lang/>
        </w:rPr>
      </w:pPr>
      <w:r w:rsidRPr="0051106F">
        <w:rPr>
          <w:lang/>
        </w:rPr>
        <w:t>D is incorrect. This argues for abandonment, but the continuous use for drainage suggests the right persisted. The situation is better analysed as a variation of the means of enjoyment, not the creation of a precarious licence.</w:t>
      </w:r>
    </w:p>
    <w:p w14:paraId="4C01D24A" w14:textId="77777777" w:rsidR="0051106F" w:rsidRPr="0051106F" w:rsidRDefault="0051106F" w:rsidP="0051106F">
      <w:pPr>
        <w:rPr>
          <w:lang/>
        </w:rPr>
      </w:pPr>
      <w:r w:rsidRPr="0051106F">
        <w:rPr>
          <w:lang/>
        </w:rPr>
        <w:t>E is incorrect. While this reaches the right outcome, the legal mechanism is not that the easement "attached itself." The correct analysis is that the parties' conduct impliedly varied the terms of the easement's enjoyment.</w:t>
      </w:r>
    </w:p>
    <w:p w14:paraId="7CED352C" w14:textId="77777777" w:rsidR="0051106F" w:rsidRPr="0051106F" w:rsidRDefault="0051106F" w:rsidP="0051106F">
      <w:pPr>
        <w:rPr>
          <w:lang/>
        </w:rPr>
      </w:pPr>
    </w:p>
    <w:p w14:paraId="331DE673" w14:textId="77777777" w:rsidR="0051106F" w:rsidRPr="0051106F" w:rsidRDefault="0051106F" w:rsidP="0051106F">
      <w:pPr>
        <w:rPr>
          <w:b/>
          <w:bCs/>
          <w:lang/>
        </w:rPr>
      </w:pPr>
      <w:r w:rsidRPr="0051106F">
        <w:rPr>
          <w:b/>
          <w:bCs/>
          <w:lang/>
        </w:rPr>
        <w:lastRenderedPageBreak/>
        <w:t>Question 37 (Scope and Reasonableness - Interference by the Servient Owner)</w:t>
      </w:r>
    </w:p>
    <w:p w14:paraId="1D1EA139" w14:textId="77777777" w:rsidR="0051106F" w:rsidRPr="0051106F" w:rsidRDefault="0051106F" w:rsidP="0051106F">
      <w:pPr>
        <w:rPr>
          <w:lang/>
        </w:rPr>
      </w:pPr>
      <w:r w:rsidRPr="0051106F">
        <w:rPr>
          <w:lang/>
        </w:rPr>
        <w:t>The owner of "Pemberley" has a valid, registered easement of light to three specific windows on the east side of her library. The owner of the adjacent plot, "Rosings," is undertaking a major redevelopment and plans to build a wall that will be positioned just inches from these windows, drastically reducing the natural light entering the library to a mere fraction of its former level. The owner of Rosings argues that she is not violating the easement because she is not physically touching the windows and some light, however minimal, still enters. The owner of Pemberley seeks an injunction. Is the proposed construction a violation of the easement of light?</w:t>
      </w:r>
    </w:p>
    <w:p w14:paraId="3B1BBA36" w14:textId="77777777" w:rsidR="0051106F" w:rsidRPr="0051106F" w:rsidRDefault="0051106F" w:rsidP="0051106F">
      <w:pPr>
        <w:rPr>
          <w:lang/>
        </w:rPr>
      </w:pPr>
      <w:r w:rsidRPr="0051106F">
        <w:rPr>
          <w:lang/>
        </w:rPr>
        <w:t>A. No, because an easement of light is a right to receive some light, not a right to a particular level of illumination, and as long as any light enters, the easement is not infringed.</w:t>
      </w:r>
    </w:p>
    <w:p w14:paraId="31C36D6E" w14:textId="77777777" w:rsidR="0051106F" w:rsidRPr="0051106F" w:rsidRDefault="0051106F" w:rsidP="0051106F">
      <w:pPr>
        <w:rPr>
          <w:lang/>
        </w:rPr>
      </w:pPr>
      <w:r w:rsidRPr="0051106F">
        <w:rPr>
          <w:lang/>
        </w:rPr>
        <w:t>B. Yes, because the right is to a sufficient level of light for the comfortable use and enjoyment of the room according to the ordinary notions of mankind, and the proposed wall would clearly violate this standard.</w:t>
      </w:r>
    </w:p>
    <w:p w14:paraId="3149D733" w14:textId="77777777" w:rsidR="0051106F" w:rsidRPr="0051106F" w:rsidRDefault="0051106F" w:rsidP="0051106F">
      <w:pPr>
        <w:rPr>
          <w:lang/>
        </w:rPr>
      </w:pPr>
      <w:r w:rsidRPr="0051106F">
        <w:rPr>
          <w:lang/>
        </w:rPr>
        <w:t>C. No, because the owner of Rosings is entitled to build on her own land up to the boundary, and the dominant owner must accept the consequences of urban development.</w:t>
      </w:r>
    </w:p>
    <w:p w14:paraId="78D188E1" w14:textId="77777777" w:rsidR="0051106F" w:rsidRPr="0051106F" w:rsidRDefault="0051106F" w:rsidP="0051106F">
      <w:pPr>
        <w:rPr>
          <w:lang/>
        </w:rPr>
      </w:pPr>
      <w:r w:rsidRPr="0051106F">
        <w:rPr>
          <w:lang/>
        </w:rPr>
        <w:t>D. Yes, but only if the owner of Pemberley can prove that the reduction in light will render the library unusable for its intended purpose.</w:t>
      </w:r>
    </w:p>
    <w:p w14:paraId="197D1946" w14:textId="77777777" w:rsidR="0051106F" w:rsidRPr="0051106F" w:rsidRDefault="0051106F" w:rsidP="0051106F">
      <w:pPr>
        <w:rPr>
          <w:lang/>
        </w:rPr>
      </w:pPr>
      <w:r w:rsidRPr="0051106F">
        <w:rPr>
          <w:lang/>
        </w:rPr>
        <w:t>E. No, because the right to light is an negative right preventing obstruction, and building a new structure on one's own land is a positive act that does not constitute an "obstruction" of an existing right.</w:t>
      </w:r>
    </w:p>
    <w:p w14:paraId="6F3F5DE1" w14:textId="77777777" w:rsidR="0051106F" w:rsidRPr="0051106F" w:rsidRDefault="0051106F" w:rsidP="0051106F">
      <w:pPr>
        <w:rPr>
          <w:b/>
          <w:bCs/>
          <w:lang/>
        </w:rPr>
      </w:pPr>
      <w:r w:rsidRPr="0051106F">
        <w:rPr>
          <w:b/>
          <w:bCs/>
          <w:lang/>
        </w:rPr>
        <w:t>Correct Answer: B</w:t>
      </w:r>
    </w:p>
    <w:p w14:paraId="6D017D91" w14:textId="77777777" w:rsidR="0051106F" w:rsidRPr="0051106F" w:rsidRDefault="0051106F" w:rsidP="0051106F">
      <w:pPr>
        <w:rPr>
          <w:b/>
          <w:bCs/>
          <w:lang/>
        </w:rPr>
      </w:pPr>
      <w:r w:rsidRPr="0051106F">
        <w:rPr>
          <w:b/>
          <w:bCs/>
          <w:lang/>
        </w:rPr>
        <w:t>Explanation:</w:t>
      </w:r>
    </w:p>
    <w:p w14:paraId="6D3B1531" w14:textId="77777777" w:rsidR="0051106F" w:rsidRPr="0051106F" w:rsidRDefault="0051106F" w:rsidP="0051106F">
      <w:pPr>
        <w:rPr>
          <w:lang/>
        </w:rPr>
      </w:pPr>
      <w:r w:rsidRPr="0051106F">
        <w:rPr>
          <w:lang/>
        </w:rPr>
        <w:t>B is correct. The test for infringement of a right to light is not whether any light remains, but whether the level of light remaining is sufficient for the comfortable use and enjoyment of the room according to the ordinary notions of mankind. A drastic reduction that leaves the room in gloom for ordinary purposes such as reading would clearly violate this standard. The easement protects the benefit of the light, not just its physical presence.</w:t>
      </w:r>
    </w:p>
    <w:p w14:paraId="0EA8D9D6" w14:textId="77777777" w:rsidR="0051106F" w:rsidRPr="0051106F" w:rsidRDefault="0051106F" w:rsidP="0051106F">
      <w:pPr>
        <w:rPr>
          <w:lang/>
        </w:rPr>
      </w:pPr>
      <w:r w:rsidRPr="0051106F">
        <w:rPr>
          <w:lang/>
        </w:rPr>
        <w:t>A is incorrect. This is an outdated and incorrect interpretation. The modern law protects the adequacy of light for the comfortable use of the building, not just the fact that some light penetrates.</w:t>
      </w:r>
    </w:p>
    <w:p w14:paraId="7EB9A2E8" w14:textId="77777777" w:rsidR="0051106F" w:rsidRPr="0051106F" w:rsidRDefault="0051106F" w:rsidP="0051106F">
      <w:pPr>
        <w:rPr>
          <w:lang/>
        </w:rPr>
      </w:pPr>
      <w:r w:rsidRPr="0051106F">
        <w:rPr>
          <w:lang/>
        </w:rPr>
        <w:t>C is incorrect. While a landowner generally has the right to build on their land, this right is qualified by the need to respect existing legal rights of neighbours, including easements. The right to light is a property right that limits what can be built.</w:t>
      </w:r>
    </w:p>
    <w:p w14:paraId="32AB9904" w14:textId="77777777" w:rsidR="0051106F" w:rsidRPr="0051106F" w:rsidRDefault="0051106F" w:rsidP="0051106F">
      <w:pPr>
        <w:rPr>
          <w:lang/>
        </w:rPr>
      </w:pPr>
      <w:r w:rsidRPr="0051106F">
        <w:rPr>
          <w:lang/>
        </w:rPr>
        <w:lastRenderedPageBreak/>
        <w:t>D is incorrect. The test is not one of absolute necessity or rendering the room unusable, but of "comfortable use and enjoyment." A room can be usable but unpleasantly dark, and still be the subject of a successful claim.</w:t>
      </w:r>
    </w:p>
    <w:p w14:paraId="7C19F64E" w14:textId="77777777" w:rsidR="0051106F" w:rsidRPr="0051106F" w:rsidRDefault="0051106F" w:rsidP="0051106F">
      <w:pPr>
        <w:rPr>
          <w:lang/>
        </w:rPr>
      </w:pPr>
      <w:r w:rsidRPr="0051106F">
        <w:rPr>
          <w:lang/>
        </w:rPr>
        <w:t>E is incorrect. Building a structure that blocks light is the classic example of an "obstruction" that violates a right to light. The right is negative in the sense that it prevents the servient owner from doing something (i.e., building so as to block the light), not that it requires them to take positive action.</w:t>
      </w:r>
    </w:p>
    <w:p w14:paraId="0B0B15F6" w14:textId="77777777" w:rsidR="0051106F" w:rsidRPr="0051106F" w:rsidRDefault="0051106F" w:rsidP="0051106F">
      <w:pPr>
        <w:rPr>
          <w:lang/>
        </w:rPr>
      </w:pPr>
    </w:p>
    <w:p w14:paraId="43562927" w14:textId="77777777" w:rsidR="0051106F" w:rsidRPr="0051106F" w:rsidRDefault="0051106F" w:rsidP="0051106F">
      <w:pPr>
        <w:rPr>
          <w:b/>
          <w:bCs/>
          <w:lang/>
        </w:rPr>
      </w:pPr>
      <w:r w:rsidRPr="0051106F">
        <w:rPr>
          <w:b/>
          <w:bCs/>
          <w:lang/>
        </w:rPr>
        <w:t>Question 38 (Extinguishment - Prescription and Non-Use)</w:t>
      </w:r>
    </w:p>
    <w:p w14:paraId="5B758C24" w14:textId="77777777" w:rsidR="0051106F" w:rsidRPr="0051106F" w:rsidRDefault="0051106F" w:rsidP="0051106F">
      <w:pPr>
        <w:rPr>
          <w:lang/>
        </w:rPr>
      </w:pPr>
      <w:r w:rsidRPr="0051106F">
        <w:rPr>
          <w:lang/>
        </w:rPr>
        <w:t>In 1950, the owner of "Barton Cottage" was granted an express easement by deed to use a septic tank and drainage field located on the adjoining "Norland Park" estate. The system was used continuously until 1990 when the local authority installed a main sewer past Barton Cottage. The owner at the time immediately connected to the public sewer and ceased using the private drainage system on Norland Park. The pipe leading to the old drainage field was left in place but has been unused for over thirty years. The current owner of Norland Park wishes to build a swimming pool on the site of the old drainage field. The current owner of Barton Cottage, upon being informed of the plans, has suddenly revived the claim to the easement, threatening legal action. Is the easement still valid?</w:t>
      </w:r>
    </w:p>
    <w:p w14:paraId="478E2C27" w14:textId="77777777" w:rsidR="0051106F" w:rsidRPr="0051106F" w:rsidRDefault="0051106F" w:rsidP="0051106F">
      <w:pPr>
        <w:rPr>
          <w:lang/>
        </w:rPr>
      </w:pPr>
      <w:r w:rsidRPr="0051106F">
        <w:rPr>
          <w:lang/>
        </w:rPr>
        <w:t>A. Yes, because the easement was created by an express deed, which is the strongest form of creation, and can only be extinguished by a formal deed of release.</w:t>
      </w:r>
    </w:p>
    <w:p w14:paraId="34409D4D" w14:textId="77777777" w:rsidR="0051106F" w:rsidRPr="0051106F" w:rsidRDefault="0051106F" w:rsidP="0051106F">
      <w:pPr>
        <w:rPr>
          <w:lang/>
        </w:rPr>
      </w:pPr>
      <w:r w:rsidRPr="0051106F">
        <w:rPr>
          <w:lang/>
        </w:rPr>
        <w:t>B. No, because the non-use of the easement for a period exceeding thirty years, combined with the connection to an alternative permanent system, gives rise to an incontrovertible presumption of abandonment.</w:t>
      </w:r>
    </w:p>
    <w:p w14:paraId="2DDF513D" w14:textId="77777777" w:rsidR="0051106F" w:rsidRPr="0051106F" w:rsidRDefault="0051106F" w:rsidP="0051106F">
      <w:pPr>
        <w:rPr>
          <w:lang/>
        </w:rPr>
      </w:pPr>
      <w:r w:rsidRPr="0051106F">
        <w:rPr>
          <w:lang/>
        </w:rPr>
        <w:t>C. Yes, because the physical pipe remains in the ground, demonstrating that the easement has merely been suspended and not permanently abandoned.</w:t>
      </w:r>
    </w:p>
    <w:p w14:paraId="6B3C68D3" w14:textId="77777777" w:rsidR="0051106F" w:rsidRPr="0051106F" w:rsidRDefault="0051106F" w:rsidP="0051106F">
      <w:pPr>
        <w:rPr>
          <w:lang/>
        </w:rPr>
      </w:pPr>
      <w:r w:rsidRPr="0051106F">
        <w:rPr>
          <w:lang/>
        </w:rPr>
        <w:t>D. No, because the connection to the public sewer constitutes a clear and unequivocal act by the dominant owner showing an intention to permanently relinquish the private drainage right.</w:t>
      </w:r>
    </w:p>
    <w:p w14:paraId="078E546D" w14:textId="77777777" w:rsidR="0051106F" w:rsidRPr="0051106F" w:rsidRDefault="0051106F" w:rsidP="0051106F">
      <w:pPr>
        <w:rPr>
          <w:lang/>
        </w:rPr>
      </w:pPr>
      <w:r w:rsidRPr="0051106F">
        <w:rPr>
          <w:lang/>
        </w:rPr>
        <w:t>E. Yes, because the easement is a legal property right that is not lost simply through non-use, regardless of the length of time or the availability of alternatives.</w:t>
      </w:r>
    </w:p>
    <w:p w14:paraId="7A49911E" w14:textId="77777777" w:rsidR="0051106F" w:rsidRPr="0051106F" w:rsidRDefault="0051106F" w:rsidP="0051106F">
      <w:pPr>
        <w:rPr>
          <w:lang/>
        </w:rPr>
      </w:pPr>
    </w:p>
    <w:p w14:paraId="73511C96" w14:textId="77777777" w:rsidR="0051106F" w:rsidRPr="0051106F" w:rsidRDefault="0051106F" w:rsidP="0051106F">
      <w:pPr>
        <w:rPr>
          <w:b/>
          <w:bCs/>
          <w:lang/>
        </w:rPr>
      </w:pPr>
      <w:r w:rsidRPr="0051106F">
        <w:rPr>
          <w:b/>
          <w:bCs/>
          <w:lang/>
        </w:rPr>
        <w:t>Correct Answer: D</w:t>
      </w:r>
    </w:p>
    <w:p w14:paraId="09C2ADE4" w14:textId="77777777" w:rsidR="0051106F" w:rsidRPr="0051106F" w:rsidRDefault="0051106F" w:rsidP="0051106F">
      <w:pPr>
        <w:rPr>
          <w:b/>
          <w:bCs/>
          <w:lang/>
        </w:rPr>
      </w:pPr>
      <w:r w:rsidRPr="0051106F">
        <w:rPr>
          <w:b/>
          <w:bCs/>
          <w:lang/>
        </w:rPr>
        <w:t>Explanation:</w:t>
      </w:r>
    </w:p>
    <w:p w14:paraId="0C95C000" w14:textId="77777777" w:rsidR="0051106F" w:rsidRPr="0051106F" w:rsidRDefault="0051106F" w:rsidP="0051106F">
      <w:pPr>
        <w:rPr>
          <w:lang/>
        </w:rPr>
      </w:pPr>
      <w:r w:rsidRPr="0051106F">
        <w:rPr>
          <w:lang/>
        </w:rPr>
        <w:lastRenderedPageBreak/>
        <w:t>D is correct. While mere non-use is rarely enough, the combination of very long non-use (over 30 years) with a positive act—connecting to a modern, permanent public utility system—provides the clear and unequivocal evidence of an intention to abandon the right forever. The dominant owner's actions demonstrate that they have replaced the easement with a superior, permanent solution and have no intention of reverting to the old system.</w:t>
      </w:r>
    </w:p>
    <w:p w14:paraId="67F36E01" w14:textId="77777777" w:rsidR="0051106F" w:rsidRPr="0051106F" w:rsidRDefault="0051106F" w:rsidP="0051106F">
      <w:pPr>
        <w:rPr>
          <w:lang/>
        </w:rPr>
      </w:pPr>
      <w:r w:rsidRPr="0051106F">
        <w:rPr>
          <w:lang/>
        </w:rPr>
        <w:t>A is incorrect. While a deed of release is one method, abandonment by conduct is another recognized method of extinguishment, albeit one with a high evidential threshold that is met on these facts.</w:t>
      </w:r>
    </w:p>
    <w:p w14:paraId="00D00A70" w14:textId="77777777" w:rsidR="0051106F" w:rsidRPr="0051106F" w:rsidRDefault="0051106F" w:rsidP="0051106F">
      <w:pPr>
        <w:rPr>
          <w:lang/>
        </w:rPr>
      </w:pPr>
      <w:r w:rsidRPr="0051106F">
        <w:rPr>
          <w:lang/>
        </w:rPr>
        <w:t>B is incorrect. The presumption of abandonment from long non-use is always rebuttable. However, on these facts, the connection to the sewer makes the presumption virtually impossible to rebut.</w:t>
      </w:r>
    </w:p>
    <w:p w14:paraId="482D17A5" w14:textId="77777777" w:rsidR="0051106F" w:rsidRPr="0051106F" w:rsidRDefault="0051106F" w:rsidP="0051106F">
      <w:pPr>
        <w:rPr>
          <w:lang/>
        </w:rPr>
      </w:pPr>
      <w:r w:rsidRPr="0051106F">
        <w:rPr>
          <w:lang/>
        </w:rPr>
        <w:t>C is incorrect. The continued existence of the pipe is a minor factor. The decisive factors are the long period of non-use and the positive act of obtaining a permanent alternative, which overwhelmingly demonstrate an intention to abandon.</w:t>
      </w:r>
    </w:p>
    <w:p w14:paraId="04F0EE30" w14:textId="77777777" w:rsidR="0051106F" w:rsidRPr="0051106F" w:rsidRDefault="0051106F" w:rsidP="0051106F">
      <w:pPr>
        <w:rPr>
          <w:lang/>
        </w:rPr>
      </w:pPr>
      <w:r w:rsidRPr="0051106F">
        <w:rPr>
          <w:lang/>
        </w:rPr>
        <w:t>E is incorrect. This is too absolute a statement. While non-use alone may not extinguish a right, non-use coupled with unequivocal acts demonstrating an intention to abandon can and does lead to extinguishment.</w:t>
      </w:r>
    </w:p>
    <w:p w14:paraId="29EE4CD4" w14:textId="77777777" w:rsidR="0051106F" w:rsidRPr="0051106F" w:rsidRDefault="0051106F" w:rsidP="0051106F">
      <w:pPr>
        <w:rPr>
          <w:lang/>
        </w:rPr>
      </w:pPr>
    </w:p>
    <w:p w14:paraId="36062CFE" w14:textId="77777777" w:rsidR="0051106F" w:rsidRPr="0051106F" w:rsidRDefault="0051106F" w:rsidP="0051106F">
      <w:pPr>
        <w:rPr>
          <w:b/>
          <w:bCs/>
          <w:lang/>
        </w:rPr>
      </w:pPr>
      <w:r w:rsidRPr="0051106F">
        <w:rPr>
          <w:b/>
          <w:bCs/>
          <w:lang/>
        </w:rPr>
        <w:t>Question 39 (Scope and Reasonableness - Ancillary Rights)</w:t>
      </w:r>
    </w:p>
    <w:p w14:paraId="25F8ED28" w14:textId="77777777" w:rsidR="0051106F" w:rsidRPr="0051106F" w:rsidRDefault="0051106F" w:rsidP="0051106F">
      <w:pPr>
        <w:rPr>
          <w:lang/>
        </w:rPr>
      </w:pPr>
      <w:r w:rsidRPr="0051106F">
        <w:rPr>
          <w:lang/>
        </w:rPr>
        <w:t>The owner of "Kellynch Hall," Rear-Admiral Croft, holds a valid legal easement granting a right of way for vehicles and pedestrians over a long, private driveway that traverses the "Uppercross" estate. The driveway is flanked on both sides by a beautiful but untended woodland, the trees of which are wholly owned by Uppercross. Following an unusually violent overnight storm, a massive, rotten oak tree located entirely on Uppercross land fell directly across the driveway, completely blocking all access to Kellynch Hall. With his car trapped and an important appointment that morning, Admiral Croft, without contacting the owner of Uppercross, took a chainsaw from his garage, entered the driveway, and proceeded to cut the enormous branch into manageable pieces, which he then pushed to the side of the track. The owner of Uppercross, Mr. Musgrove, arrived to find Admiral Croft mid-task and was incensed, accusing him of criminal damage, trespass beyond the scope of the easement, and an arrogant assumption of rights. Admiral Croft argues the action was necessary to exercise his right of way. Did Admiral Croft have the right to enter Uppercross and cut the branch?</w:t>
      </w:r>
    </w:p>
    <w:p w14:paraId="59AEEC0D" w14:textId="77777777" w:rsidR="0051106F" w:rsidRPr="0051106F" w:rsidRDefault="0051106F" w:rsidP="0051106F">
      <w:pPr>
        <w:rPr>
          <w:lang/>
        </w:rPr>
      </w:pPr>
    </w:p>
    <w:p w14:paraId="26A2845E" w14:textId="77777777" w:rsidR="0051106F" w:rsidRPr="0051106F" w:rsidRDefault="0051106F" w:rsidP="0051106F">
      <w:pPr>
        <w:rPr>
          <w:lang/>
        </w:rPr>
      </w:pPr>
      <w:r w:rsidRPr="0051106F">
        <w:rPr>
          <w:lang/>
        </w:rPr>
        <w:lastRenderedPageBreak/>
        <w:t>A. No, because the easement is strictly a right of passage, and any ancillary right to enter the land to perform repairs or remove obstructions rests solely and exclusively with the servient owner, who has the primary responsibility for maintenance.</w:t>
      </w:r>
    </w:p>
    <w:p w14:paraId="43BCD53A" w14:textId="77777777" w:rsidR="0051106F" w:rsidRPr="0051106F" w:rsidRDefault="0051106F" w:rsidP="0051106F">
      <w:pPr>
        <w:rPr>
          <w:lang/>
        </w:rPr>
      </w:pPr>
      <w:r w:rsidRPr="0051106F">
        <w:rPr>
          <w:lang/>
        </w:rPr>
        <w:t>B. Yes, because the grant of an easement carries with it, by necessary implication, all those ancillary rights reasonably required to make its exercise possible, including the right to enter the servient land and abate an immediate obstruction that prevents all use of the right.</w:t>
      </w:r>
    </w:p>
    <w:p w14:paraId="3E4CEC0F" w14:textId="77777777" w:rsidR="0051106F" w:rsidRPr="0051106F" w:rsidRDefault="0051106F" w:rsidP="0051106F">
      <w:pPr>
        <w:rPr>
          <w:lang/>
        </w:rPr>
      </w:pPr>
      <w:r w:rsidRPr="0051106F">
        <w:rPr>
          <w:lang/>
        </w:rPr>
        <w:t>C. No, because the dominant owner's only lawful course of action was to formally request that the servient owner clear the obstruction, and to seek a court order if necessary; self-help in these circumstances constitutes a trespass.</w:t>
      </w:r>
    </w:p>
    <w:p w14:paraId="2808DB0F" w14:textId="77777777" w:rsidR="0051106F" w:rsidRPr="0051106F" w:rsidRDefault="0051106F" w:rsidP="0051106F">
      <w:pPr>
        <w:rPr>
          <w:lang/>
        </w:rPr>
      </w:pPr>
      <w:r w:rsidRPr="0051106F">
        <w:rPr>
          <w:lang/>
        </w:rPr>
        <w:t>D. Yes, but only if the obstruction was caused by a deliberate or negligent act of the servient owner; an obstruction caused by an act of God does not grant the dominant owner any additional rights to interfere with the servient land.</w:t>
      </w:r>
    </w:p>
    <w:p w14:paraId="76C89F98" w14:textId="77777777" w:rsidR="0051106F" w:rsidRPr="0051106F" w:rsidRDefault="0051106F" w:rsidP="0051106F">
      <w:pPr>
        <w:rPr>
          <w:lang/>
        </w:rPr>
      </w:pPr>
      <w:r w:rsidRPr="0051106F">
        <w:rPr>
          <w:lang/>
        </w:rPr>
        <w:t>E. No, because the fallen tree was a natural fixture of the servient land, and the risk, responsibility, and cost of clearing it falls entirely on the servient owner, who may choose to do so at their own convenience.</w:t>
      </w:r>
    </w:p>
    <w:p w14:paraId="099F7F8F" w14:textId="77777777" w:rsidR="0051106F" w:rsidRPr="0051106F" w:rsidRDefault="0051106F" w:rsidP="0051106F">
      <w:pPr>
        <w:rPr>
          <w:lang/>
        </w:rPr>
      </w:pPr>
    </w:p>
    <w:p w14:paraId="46ED55CF" w14:textId="77777777" w:rsidR="0051106F" w:rsidRPr="0051106F" w:rsidRDefault="0051106F" w:rsidP="0051106F">
      <w:pPr>
        <w:rPr>
          <w:b/>
          <w:bCs/>
          <w:lang/>
        </w:rPr>
      </w:pPr>
      <w:r w:rsidRPr="0051106F">
        <w:rPr>
          <w:b/>
          <w:bCs/>
          <w:lang/>
        </w:rPr>
        <w:t>Correct Answer: B</w:t>
      </w:r>
    </w:p>
    <w:p w14:paraId="1A01BD45" w14:textId="77777777" w:rsidR="0051106F" w:rsidRPr="0051106F" w:rsidRDefault="0051106F" w:rsidP="0051106F">
      <w:pPr>
        <w:rPr>
          <w:b/>
          <w:bCs/>
          <w:lang/>
        </w:rPr>
      </w:pPr>
      <w:r w:rsidRPr="0051106F">
        <w:rPr>
          <w:b/>
          <w:bCs/>
          <w:lang/>
        </w:rPr>
        <w:t>Explanation:</w:t>
      </w:r>
    </w:p>
    <w:p w14:paraId="4FC6B617" w14:textId="77777777" w:rsidR="0051106F" w:rsidRPr="0051106F" w:rsidRDefault="0051106F" w:rsidP="0051106F">
      <w:pPr>
        <w:rPr>
          <w:lang/>
        </w:rPr>
      </w:pPr>
      <w:r w:rsidRPr="0051106F">
        <w:rPr>
          <w:lang/>
        </w:rPr>
        <w:t>B is correct. A grant of an easement implicitly includes all ancillary rights reasonably necessary for its effective exercise and preservation. This includes the right for the dominant owner to enter the servient land to remove a temporary obstruction that completely prevents the use of the right of way. The action must be necessary and reasonable. In this case, where access was completely blocked, taking reasonable steps to clear it oneself is a recognised ancillary right, preventing the easement from being rendered useless.</w:t>
      </w:r>
    </w:p>
    <w:p w14:paraId="154468C6" w14:textId="77777777" w:rsidR="0051106F" w:rsidRPr="0051106F" w:rsidRDefault="0051106F" w:rsidP="0051106F">
      <w:pPr>
        <w:rPr>
          <w:lang/>
        </w:rPr>
      </w:pPr>
      <w:r w:rsidRPr="0051106F">
        <w:rPr>
          <w:lang/>
        </w:rPr>
        <w:t>A is incorrect. While the servient owner may have the primary responsibility for maintaining the route in a state suitable for the easement, they do not have an exclusive right to clear obstructions. The dominant owner has a secondary, ancillary right to take reasonable action to protect their property right from being entirely frustrated.</w:t>
      </w:r>
    </w:p>
    <w:p w14:paraId="7C74344A" w14:textId="77777777" w:rsidR="0051106F" w:rsidRPr="0051106F" w:rsidRDefault="0051106F" w:rsidP="0051106F">
      <w:pPr>
        <w:rPr>
          <w:lang/>
        </w:rPr>
      </w:pPr>
      <w:r w:rsidRPr="0051106F">
        <w:rPr>
          <w:lang/>
        </w:rPr>
        <w:t>C is incorrect. While requesting the servient owner to act is the preferred first step, the law does not force the dominant owner into a position of helplessness if the right is completely blocked. The doctrine of abatement of nuisance allows for reasonable self-help in such urgent situations.</w:t>
      </w:r>
    </w:p>
    <w:p w14:paraId="1106FC36" w14:textId="77777777" w:rsidR="0051106F" w:rsidRPr="0051106F" w:rsidRDefault="0051106F" w:rsidP="0051106F">
      <w:pPr>
        <w:rPr>
          <w:lang/>
        </w:rPr>
      </w:pPr>
      <w:r w:rsidRPr="0051106F">
        <w:rPr>
          <w:lang/>
        </w:rPr>
        <w:t>D is incorrect. The right to abate an obstruction is not dependent on fault. The key question is whether the obstruction prevents the exercise of the right, not how the obstruction came to be.</w:t>
      </w:r>
    </w:p>
    <w:p w14:paraId="54066AE0" w14:textId="77777777" w:rsidR="0051106F" w:rsidRPr="0051106F" w:rsidRDefault="0051106F" w:rsidP="0051106F">
      <w:pPr>
        <w:rPr>
          <w:lang/>
        </w:rPr>
      </w:pPr>
      <w:r w:rsidRPr="0051106F">
        <w:rPr>
          <w:lang/>
        </w:rPr>
        <w:lastRenderedPageBreak/>
        <w:t>E is incorrect. This would effectively allow the servient owner to suspend the easement indefinitely by failing to act. The law implies a right for the dominant owner to take reasonable steps to ensure their right can be exercised.</w:t>
      </w:r>
    </w:p>
    <w:p w14:paraId="153EE340" w14:textId="77777777" w:rsidR="0051106F" w:rsidRPr="0051106F" w:rsidRDefault="0051106F" w:rsidP="0051106F">
      <w:pPr>
        <w:rPr>
          <w:lang/>
        </w:rPr>
      </w:pPr>
    </w:p>
    <w:p w14:paraId="28A0D9DB" w14:textId="77777777" w:rsidR="0051106F" w:rsidRPr="0051106F" w:rsidRDefault="0051106F" w:rsidP="0051106F">
      <w:pPr>
        <w:rPr>
          <w:b/>
          <w:bCs/>
          <w:lang/>
        </w:rPr>
      </w:pPr>
      <w:r w:rsidRPr="0051106F">
        <w:rPr>
          <w:b/>
          <w:bCs/>
          <w:lang/>
        </w:rPr>
        <w:t>Question 40 (Extinguishment - Alteration of the Dominant Tenement)</w:t>
      </w:r>
    </w:p>
    <w:p w14:paraId="3DD2649A" w14:textId="77777777" w:rsidR="0051106F" w:rsidRPr="0051106F" w:rsidRDefault="0051106F" w:rsidP="0051106F">
      <w:pPr>
        <w:rPr>
          <w:lang/>
        </w:rPr>
      </w:pPr>
      <w:r w:rsidRPr="0051106F">
        <w:rPr>
          <w:lang/>
        </w:rPr>
        <w:t>The "Mansfield Park" estate included a large, Victorian glasshouse, and its owner held an easement of support from the party wall of the neighbouring "Sotherton Court," a grand listed building. The easement deed specified that the wall supported the "existing glasshouse." The owner of Mansfield Park decided the glasshouse was beyond economic repair and secured planning permission to demolish it and build a modern, two-storey artist's studio in its place. The new studio is a much heavier structure with deeper foundations and is designed to use the same party wall for support. The owner of Sotherton Court, upon learning of the plans, has written to formally object, stating that the easement of support was for the specific, now-demolished glasshouse and does not extend to the new, different building. The owner of Mansfield Park argues the easement attaches to the land and can benefit any structure. Is the easement of support still valid for the new artist's studio?</w:t>
      </w:r>
    </w:p>
    <w:p w14:paraId="4B6A2AB5" w14:textId="77777777" w:rsidR="0051106F" w:rsidRPr="0051106F" w:rsidRDefault="0051106F" w:rsidP="0051106F">
      <w:pPr>
        <w:rPr>
          <w:lang/>
        </w:rPr>
      </w:pPr>
    </w:p>
    <w:p w14:paraId="42F53586" w14:textId="77777777" w:rsidR="0051106F" w:rsidRPr="0051106F" w:rsidRDefault="0051106F" w:rsidP="0051106F">
      <w:pPr>
        <w:rPr>
          <w:lang/>
        </w:rPr>
      </w:pPr>
      <w:r w:rsidRPr="0051106F">
        <w:rPr>
          <w:lang/>
        </w:rPr>
        <w:t>A. Yes, because an easement is a right that benefits the dominant tenement as a whole, and any owner is entitled to redevelop the property, with the easement automatically applying to the new structures.</w:t>
      </w:r>
    </w:p>
    <w:p w14:paraId="5413325D" w14:textId="77777777" w:rsidR="0051106F" w:rsidRPr="0051106F" w:rsidRDefault="0051106F" w:rsidP="0051106F">
      <w:pPr>
        <w:rPr>
          <w:lang/>
        </w:rPr>
      </w:pPr>
      <w:r w:rsidRPr="0051106F">
        <w:rPr>
          <w:lang/>
        </w:rPr>
        <w:t>B. No, because the easement was explicitly granted for the support of a specific structure, the "existing glasshouse." The demolition of that structure and its replacement with a fundamentally different building extinguishes the purpose of the easement.</w:t>
      </w:r>
    </w:p>
    <w:p w14:paraId="7F800E12" w14:textId="77777777" w:rsidR="0051106F" w:rsidRPr="0051106F" w:rsidRDefault="0051106F" w:rsidP="0051106F">
      <w:pPr>
        <w:rPr>
          <w:lang/>
        </w:rPr>
      </w:pPr>
      <w:r w:rsidRPr="0051106F">
        <w:rPr>
          <w:lang/>
        </w:rPr>
        <w:t>C. Yes, but only if the new studio imposes no greater burden of support on the party wall than the original glasshouse did.</w:t>
      </w:r>
    </w:p>
    <w:p w14:paraId="6EA8C524" w14:textId="77777777" w:rsidR="0051106F" w:rsidRPr="0051106F" w:rsidRDefault="0051106F" w:rsidP="0051106F">
      <w:pPr>
        <w:rPr>
          <w:lang/>
        </w:rPr>
      </w:pPr>
      <w:r w:rsidRPr="0051106F">
        <w:rPr>
          <w:lang/>
        </w:rPr>
        <w:t>D. No, because the construction of a new building constitutes a voluntary act by the dominant owner that severs the connection between the easement and the land, effectively releasing the right.</w:t>
      </w:r>
    </w:p>
    <w:p w14:paraId="5B9FF8FA" w14:textId="77777777" w:rsidR="0051106F" w:rsidRPr="0051106F" w:rsidRDefault="0051106F" w:rsidP="0051106F">
      <w:pPr>
        <w:rPr>
          <w:lang/>
        </w:rPr>
      </w:pPr>
      <w:r w:rsidRPr="0051106F">
        <w:rPr>
          <w:lang/>
        </w:rPr>
        <w:t>E. Yes, because the principle of non-derogation from grant prevents the servient owner from objecting to a reasonable redevelopment of the dominant land that continues to use the support.</w:t>
      </w:r>
    </w:p>
    <w:p w14:paraId="231F7540" w14:textId="77777777" w:rsidR="0051106F" w:rsidRPr="0051106F" w:rsidRDefault="0051106F" w:rsidP="0051106F">
      <w:pPr>
        <w:rPr>
          <w:lang/>
        </w:rPr>
      </w:pPr>
    </w:p>
    <w:p w14:paraId="08E1D758" w14:textId="77777777" w:rsidR="0051106F" w:rsidRPr="0051106F" w:rsidRDefault="0051106F" w:rsidP="0051106F">
      <w:pPr>
        <w:rPr>
          <w:b/>
          <w:bCs/>
          <w:lang/>
        </w:rPr>
      </w:pPr>
      <w:r w:rsidRPr="0051106F">
        <w:rPr>
          <w:b/>
          <w:bCs/>
          <w:lang/>
        </w:rPr>
        <w:t>Correct Answer: B</w:t>
      </w:r>
    </w:p>
    <w:p w14:paraId="5B0EFC32" w14:textId="77777777" w:rsidR="0051106F" w:rsidRPr="0051106F" w:rsidRDefault="0051106F" w:rsidP="0051106F">
      <w:pPr>
        <w:rPr>
          <w:b/>
          <w:bCs/>
          <w:lang/>
        </w:rPr>
      </w:pPr>
      <w:r w:rsidRPr="0051106F">
        <w:rPr>
          <w:b/>
          <w:bCs/>
          <w:lang/>
        </w:rPr>
        <w:lastRenderedPageBreak/>
        <w:t>Explanation:</w:t>
      </w:r>
    </w:p>
    <w:p w14:paraId="68EDF0F7" w14:textId="77777777" w:rsidR="0051106F" w:rsidRPr="0051106F" w:rsidRDefault="0051106F" w:rsidP="0051106F">
      <w:pPr>
        <w:rPr>
          <w:lang/>
        </w:rPr>
      </w:pPr>
      <w:r w:rsidRPr="0051106F">
        <w:rPr>
          <w:lang/>
        </w:rPr>
        <w:t>B is correct. Where an easement is granted for the benefit of a specific building or structure, its continued existence is tied to that structure. The demolition and replacement of that structure with a new and different building can extinguish the easement, as its specific purpose has been fulfilled and has come to an end. The new building would require a new grant of support. The wording "existing glasshouse" in the deed strongly supports this interpretation, anchoring the right to that particular building.</w:t>
      </w:r>
    </w:p>
    <w:p w14:paraId="0B4215AA" w14:textId="77777777" w:rsidR="0051106F" w:rsidRPr="0051106F" w:rsidRDefault="0051106F" w:rsidP="0051106F">
      <w:pPr>
        <w:rPr>
          <w:lang/>
        </w:rPr>
      </w:pPr>
      <w:r w:rsidRPr="0051106F">
        <w:rPr>
          <w:lang/>
        </w:rPr>
        <w:t>A is incorrect. This is too general a statement. While easements generally benefit the land, they can be granted for a specific purpose or structure. If that specific purpose ceases or the structure is gone, the easement may cease with it.</w:t>
      </w:r>
    </w:p>
    <w:p w14:paraId="0145DDBF" w14:textId="77777777" w:rsidR="0051106F" w:rsidRPr="0051106F" w:rsidRDefault="0051106F" w:rsidP="0051106F">
      <w:pPr>
        <w:rPr>
          <w:lang/>
        </w:rPr>
      </w:pPr>
      <w:r w:rsidRPr="0051106F">
        <w:rPr>
          <w:lang/>
        </w:rPr>
        <w:t>C is incorrect. This might be a practical solution, but it is not the legal position. The legal issue is the fundamental alteration of the dominant tenement and the specific purpose of the grant. The easement for the glasshouse ended with its demolition.</w:t>
      </w:r>
    </w:p>
    <w:p w14:paraId="7058AAB2" w14:textId="77777777" w:rsidR="0051106F" w:rsidRPr="0051106F" w:rsidRDefault="0051106F" w:rsidP="0051106F">
      <w:pPr>
        <w:rPr>
          <w:lang/>
        </w:rPr>
      </w:pPr>
      <w:r w:rsidRPr="0051106F">
        <w:rPr>
          <w:lang/>
        </w:rPr>
        <w:t>D is incorrect. The legal mechanism is not "release" but "extinguishment by alteration of the dominant tenement." The right ceases because the thing it was meant to benefit no longer exists.</w:t>
      </w:r>
    </w:p>
    <w:p w14:paraId="24D431E7" w14:textId="76EE6468" w:rsidR="0051106F" w:rsidRPr="0051106F" w:rsidRDefault="0051106F" w:rsidP="0051106F">
      <w:r w:rsidRPr="0051106F">
        <w:rPr>
          <w:lang/>
        </w:rPr>
        <w:t>E is incorrect. The principle of non-derogation from grant applies to the grantor's actions, not the grantee's. It does not prevent the servient owner from objecting when the grantee fundamentally alters the premises in a way that falls outside the original grant.</w:t>
      </w:r>
    </w:p>
    <w:p w14:paraId="5935B6CC" w14:textId="1C877112" w:rsidR="0051106F" w:rsidRDefault="0051106F" w:rsidP="0051106F">
      <w:pPr>
        <w:pStyle w:val="Heading1"/>
      </w:pPr>
      <w:r>
        <w:t>CHAPTER 5</w:t>
      </w:r>
    </w:p>
    <w:p w14:paraId="1FFD04D0" w14:textId="77777777" w:rsidR="0051106F" w:rsidRPr="0051106F" w:rsidRDefault="0051106F" w:rsidP="0051106F">
      <w:pPr>
        <w:rPr>
          <w:lang w:val="en"/>
        </w:rPr>
      </w:pPr>
      <w:r w:rsidRPr="0051106F">
        <w:rPr>
          <w:lang w:val="en"/>
        </w:rPr>
        <w:t>Question 1 (Formalities for Creating a Legal Lease)</w:t>
      </w:r>
    </w:p>
    <w:p w14:paraId="4B632231" w14:textId="77777777" w:rsidR="0051106F" w:rsidRDefault="0051106F" w:rsidP="0051106F">
      <w:pPr>
        <w:rPr>
          <w:lang w:val="en"/>
        </w:rPr>
      </w:pPr>
      <w:r w:rsidRPr="0051106F">
        <w:rPr>
          <w:lang w:val="en"/>
        </w:rPr>
        <w:t>Thomas grants an agreement to Liam, allowing him to occupy a small studio flat above Thomas's garage. The agreement is oral and states that Liam can live there for two years, paying a monthly rent equivalent to the local market rate. Thomas assures Liam it is his "home for the next two years." Six months later, Thomas sells the entire property, including the garage, to Priya. Priya now seeks to remove Liam from the studio flat, claiming his agreement was a personal licence that ended when Thomas sold the property. Liam argues he has a lease that binds Priya. The agreement between Thomas and Liam was not documented in a deed.</w:t>
      </w:r>
    </w:p>
    <w:p w14:paraId="70BCFBD3" w14:textId="35239CF3" w:rsidR="0051106F" w:rsidRPr="0051106F" w:rsidRDefault="0051106F" w:rsidP="0051106F">
      <w:pPr>
        <w:rPr>
          <w:lang w:val="en"/>
        </w:rPr>
      </w:pPr>
      <w:r w:rsidRPr="0051106F">
        <w:rPr>
          <w:lang w:val="en"/>
        </w:rPr>
        <w:t>In relation to Liam's right to occupy the studio flat, which of the following is the MOST accurate statement?</w:t>
      </w:r>
    </w:p>
    <w:p w14:paraId="1D15CADC" w14:textId="77777777" w:rsidR="0051106F" w:rsidRPr="0051106F" w:rsidRDefault="0051106F" w:rsidP="0051106F">
      <w:pPr>
        <w:rPr>
          <w:lang w:val="en"/>
        </w:rPr>
      </w:pPr>
    </w:p>
    <w:p w14:paraId="6814217A" w14:textId="77777777" w:rsidR="0051106F" w:rsidRPr="0051106F" w:rsidRDefault="0051106F" w:rsidP="0051106F">
      <w:pPr>
        <w:numPr>
          <w:ilvl w:val="0"/>
          <w:numId w:val="28"/>
        </w:numPr>
        <w:rPr>
          <w:lang w:val="en"/>
        </w:rPr>
      </w:pPr>
      <w:r w:rsidRPr="0051106F">
        <w:rPr>
          <w:lang w:val="en"/>
        </w:rPr>
        <w:lastRenderedPageBreak/>
        <w:t>A. Liam has a legal lease because the agreement was for a term not exceeding three years, at a market rent, and he was granted immediate possession.</w:t>
      </w:r>
    </w:p>
    <w:p w14:paraId="67553111" w14:textId="77777777" w:rsidR="0051106F" w:rsidRPr="0051106F" w:rsidRDefault="0051106F" w:rsidP="0051106F">
      <w:pPr>
        <w:numPr>
          <w:ilvl w:val="0"/>
          <w:numId w:val="28"/>
        </w:numPr>
        <w:rPr>
          <w:lang w:val="en"/>
        </w:rPr>
      </w:pPr>
      <w:r w:rsidRPr="0051106F">
        <w:rPr>
          <w:lang w:val="en"/>
        </w:rPr>
        <w:t>B. Liam has an equitable lease because the oral agreement constitutes a valid contract for a lease, which is binding on Priya as she had notice of it.</w:t>
      </w:r>
    </w:p>
    <w:p w14:paraId="4A483AA8" w14:textId="77777777" w:rsidR="0051106F" w:rsidRPr="0051106F" w:rsidRDefault="0051106F" w:rsidP="0051106F">
      <w:pPr>
        <w:numPr>
          <w:ilvl w:val="0"/>
          <w:numId w:val="28"/>
        </w:numPr>
        <w:rPr>
          <w:lang w:val="en"/>
        </w:rPr>
      </w:pPr>
      <w:r w:rsidRPr="0051106F">
        <w:rPr>
          <w:lang w:val="en"/>
        </w:rPr>
        <w:t>C. Liam has a licence because the lack of a deed means no proprietary interest capable of binding Priya could have been created.</w:t>
      </w:r>
    </w:p>
    <w:p w14:paraId="4FFF24EF" w14:textId="77777777" w:rsidR="0051106F" w:rsidRPr="0051106F" w:rsidRDefault="0051106F" w:rsidP="0051106F">
      <w:pPr>
        <w:numPr>
          <w:ilvl w:val="0"/>
          <w:numId w:val="28"/>
        </w:numPr>
        <w:rPr>
          <w:lang w:val="en"/>
        </w:rPr>
      </w:pPr>
      <w:r w:rsidRPr="0051106F">
        <w:rPr>
          <w:lang w:val="en"/>
        </w:rPr>
        <w:t>D. Liam has a legal lease because the doctrine of exclusive possession is satisfied, and the absence of a deed is irrelevant for residential agreements.</w:t>
      </w:r>
    </w:p>
    <w:p w14:paraId="0A38BFDE" w14:textId="77777777" w:rsidR="0051106F" w:rsidRPr="0051106F" w:rsidRDefault="0051106F" w:rsidP="0051106F">
      <w:pPr>
        <w:numPr>
          <w:ilvl w:val="0"/>
          <w:numId w:val="28"/>
        </w:numPr>
        <w:rPr>
          <w:lang w:val="en"/>
        </w:rPr>
      </w:pPr>
      <w:r w:rsidRPr="0051106F">
        <w:rPr>
          <w:lang w:val="en"/>
        </w:rPr>
        <w:t>E. Liam has an equitable lease, but it would only bind Priya if it was protected by a notice on the land register, which it was not.</w:t>
      </w:r>
    </w:p>
    <w:p w14:paraId="3E254F5C" w14:textId="77777777" w:rsidR="0051106F" w:rsidRPr="0051106F" w:rsidRDefault="0051106F" w:rsidP="0051106F">
      <w:pPr>
        <w:rPr>
          <w:lang w:val="en"/>
        </w:rPr>
      </w:pPr>
    </w:p>
    <w:p w14:paraId="3862609A" w14:textId="77777777" w:rsidR="0051106F" w:rsidRPr="0051106F" w:rsidRDefault="0051106F" w:rsidP="0051106F">
      <w:pPr>
        <w:rPr>
          <w:lang w:val="en"/>
        </w:rPr>
      </w:pPr>
      <w:r w:rsidRPr="0051106F">
        <w:rPr>
          <w:lang w:val="en"/>
        </w:rPr>
        <w:t>The correct option is A</w:t>
      </w:r>
    </w:p>
    <w:p w14:paraId="3120C82A" w14:textId="77777777" w:rsidR="0051106F" w:rsidRPr="0051106F" w:rsidRDefault="0051106F" w:rsidP="0051106F">
      <w:pPr>
        <w:rPr>
          <w:lang w:val="en"/>
        </w:rPr>
      </w:pPr>
    </w:p>
    <w:p w14:paraId="51ABD364" w14:textId="77777777" w:rsidR="0051106F" w:rsidRPr="0051106F" w:rsidRDefault="0051106F" w:rsidP="0051106F">
      <w:pPr>
        <w:rPr>
          <w:lang w:val="en"/>
        </w:rPr>
      </w:pPr>
      <w:r w:rsidRPr="0051106F">
        <w:rPr>
          <w:lang w:val="en"/>
        </w:rPr>
        <w:t>Explanation</w:t>
      </w:r>
    </w:p>
    <w:p w14:paraId="47D97EE4" w14:textId="77777777" w:rsidR="0051106F" w:rsidRPr="0051106F" w:rsidRDefault="0051106F" w:rsidP="0051106F">
      <w:pPr>
        <w:rPr>
          <w:lang w:val="en"/>
        </w:rPr>
      </w:pPr>
    </w:p>
    <w:p w14:paraId="7DE5C951" w14:textId="77777777" w:rsidR="0051106F" w:rsidRPr="0051106F" w:rsidRDefault="0051106F" w:rsidP="0051106F">
      <w:pPr>
        <w:rPr>
          <w:lang w:val="en"/>
        </w:rPr>
      </w:pPr>
      <w:r w:rsidRPr="0051106F">
        <w:rPr>
          <w:lang w:val="en"/>
        </w:rPr>
        <w:t>Option A is correct. A legal lease can be created without a deed if it meets the conditions set out in s.54(2) of the Law of Property Act 1925. These conditions are: the lease must be for a term not exceeding three years; it must take effect in possession (i.e., start immediately); and it must be at the best rent reasonably obtainable without taking a fine (premium). The scenario describes a two-year term, immediate possession, and a market rent with no mention of a premium, thus satisfying all conditions for a legal parol lease. As a legal lease, it is a proprietary interest that binds successors in title like Priya, regardless of registration for unregistered land or notice.</w:t>
      </w:r>
    </w:p>
    <w:p w14:paraId="7369161E" w14:textId="77777777" w:rsidR="0051106F" w:rsidRPr="0051106F" w:rsidRDefault="0051106F" w:rsidP="0051106F">
      <w:pPr>
        <w:rPr>
          <w:lang w:val="en"/>
        </w:rPr>
      </w:pPr>
    </w:p>
    <w:p w14:paraId="21827A1B" w14:textId="77777777" w:rsidR="0051106F" w:rsidRPr="0051106F" w:rsidRDefault="0051106F" w:rsidP="0051106F">
      <w:pPr>
        <w:rPr>
          <w:lang w:val="en"/>
        </w:rPr>
      </w:pPr>
      <w:r w:rsidRPr="0051106F">
        <w:rPr>
          <w:lang w:val="en"/>
        </w:rPr>
        <w:t>Option B is incorrect because the arrangement qualifies as a legal lease, not merely an equitable one. There is no need to rely on the doctrine in *Walsh v Lonsdale* as the formalities for a legal lease are met under the statutory exception.</w:t>
      </w:r>
    </w:p>
    <w:p w14:paraId="2593255E" w14:textId="77777777" w:rsidR="0051106F" w:rsidRPr="0051106F" w:rsidRDefault="0051106F" w:rsidP="0051106F">
      <w:pPr>
        <w:rPr>
          <w:lang w:val="en"/>
        </w:rPr>
      </w:pPr>
    </w:p>
    <w:p w14:paraId="190D4C89" w14:textId="77777777" w:rsidR="0051106F" w:rsidRPr="0051106F" w:rsidRDefault="0051106F" w:rsidP="0051106F">
      <w:pPr>
        <w:rPr>
          <w:lang w:val="en"/>
        </w:rPr>
      </w:pPr>
      <w:r w:rsidRPr="0051106F">
        <w:rPr>
          <w:lang w:val="en"/>
        </w:rPr>
        <w:t>option C is incorrect as it misstates the law. A deed is not always required to create a lease; the s.54(2) exception explicitly allows for oral creation of legal leases in these specific circumstances.</w:t>
      </w:r>
    </w:p>
    <w:p w14:paraId="2E3DDEE4" w14:textId="77777777" w:rsidR="0051106F" w:rsidRPr="0051106F" w:rsidRDefault="0051106F" w:rsidP="0051106F">
      <w:pPr>
        <w:rPr>
          <w:lang w:val="en"/>
        </w:rPr>
      </w:pPr>
    </w:p>
    <w:p w14:paraId="169C905F" w14:textId="77777777" w:rsidR="0051106F" w:rsidRPr="0051106F" w:rsidRDefault="0051106F" w:rsidP="0051106F">
      <w:pPr>
        <w:rPr>
          <w:lang w:val="en"/>
        </w:rPr>
      </w:pPr>
      <w:r w:rsidRPr="0051106F">
        <w:rPr>
          <w:lang w:val="en"/>
        </w:rPr>
        <w:t>Option D is incorrect because, while exclusive possession is a hallmark of a lease, the reason the absence of a deed is irrelevant here is the specific statutory exception for short-term leases, not because the agreement is residential.</w:t>
      </w:r>
    </w:p>
    <w:p w14:paraId="0F5B4131" w14:textId="77777777" w:rsidR="0051106F" w:rsidRPr="0051106F" w:rsidRDefault="0051106F" w:rsidP="0051106F">
      <w:pPr>
        <w:rPr>
          <w:lang w:val="en"/>
        </w:rPr>
      </w:pPr>
    </w:p>
    <w:p w14:paraId="3AE09C83" w14:textId="77777777" w:rsidR="0051106F" w:rsidRPr="0051106F" w:rsidRDefault="0051106F" w:rsidP="0051106F">
      <w:pPr>
        <w:rPr>
          <w:lang w:val="en"/>
        </w:rPr>
      </w:pPr>
      <w:r w:rsidRPr="0051106F">
        <w:rPr>
          <w:lang w:val="en"/>
        </w:rPr>
        <w:t>Option E is incorrect and misleading. As a legal lease, its enforceability against a successor in title does not depend on the entry of a notice on the register. A legal interest in unregistered land binds the world, and in registered land, a lease of this short duration would be an overriding interest under Schedule 3 of the LRA 2002, binding Priya due to Liam's actual occupation.</w:t>
      </w:r>
    </w:p>
    <w:p w14:paraId="55E131C5" w14:textId="77777777" w:rsidR="0051106F" w:rsidRPr="0051106F" w:rsidRDefault="0051106F" w:rsidP="0051106F">
      <w:pPr>
        <w:rPr>
          <w:lang w:val="en"/>
        </w:rPr>
      </w:pPr>
    </w:p>
    <w:p w14:paraId="3B3F26C9" w14:textId="77777777" w:rsidR="0051106F" w:rsidRPr="0051106F" w:rsidRDefault="0051106F" w:rsidP="0051106F">
      <w:pPr>
        <w:rPr>
          <w:lang w:val="en"/>
        </w:rPr>
      </w:pPr>
      <w:r w:rsidRPr="0051106F">
        <w:rPr>
          <w:lang w:val="en"/>
        </w:rPr>
        <w:t>Question 2 (The Essential Nature of a Lease vs. a Licence)</w:t>
      </w:r>
    </w:p>
    <w:p w14:paraId="00BFCD28" w14:textId="77777777" w:rsidR="0051106F" w:rsidRPr="0051106F" w:rsidRDefault="0051106F" w:rsidP="0051106F">
      <w:pPr>
        <w:rPr>
          <w:lang w:val="en"/>
        </w:rPr>
      </w:pPr>
    </w:p>
    <w:p w14:paraId="592E2CBB" w14:textId="77777777" w:rsidR="0051106F" w:rsidRPr="0051106F" w:rsidRDefault="0051106F" w:rsidP="0051106F">
      <w:pPr>
        <w:rPr>
          <w:lang w:val="en"/>
        </w:rPr>
      </w:pPr>
      <w:r w:rsidRPr="0051106F">
        <w:rPr>
          <w:lang w:val="en"/>
        </w:rPr>
        <w:t>Eleanor signs a written document titled "Licence Agreement" with Property Holdings Ltd. The agreement grants her the right to use a commercial unit for her bakery business for a fixed period of five years. It states that the "Licensee" shall have exclusive control of the premises but that the "Licensor" reserves the right to enter at any time for "inspection and to provide cleaning services." The agreement requires Eleanor to pay a substantial premium upfront and a monthly sum labelled "licence fee." Property Holdings Ltd now claims Eleanor is merely a licensee and seeks to revoke her permission with one month's notice.</w:t>
      </w:r>
    </w:p>
    <w:p w14:paraId="5B76DA6C" w14:textId="77777777" w:rsidR="0051106F" w:rsidRPr="0051106F" w:rsidRDefault="0051106F" w:rsidP="0051106F">
      <w:pPr>
        <w:rPr>
          <w:lang w:val="en"/>
        </w:rPr>
      </w:pPr>
    </w:p>
    <w:p w14:paraId="79A65A64" w14:textId="77777777" w:rsidR="0051106F" w:rsidRPr="0051106F" w:rsidRDefault="0051106F" w:rsidP="0051106F">
      <w:pPr>
        <w:rPr>
          <w:lang w:val="en"/>
        </w:rPr>
      </w:pPr>
      <w:r w:rsidRPr="0051106F">
        <w:rPr>
          <w:lang w:val="en"/>
        </w:rPr>
        <w:t>When a court assesses the true nature of the agreement between Eleanor and Property Holdings Ltd, which of the following principles will be the MOST decisive?</w:t>
      </w:r>
    </w:p>
    <w:p w14:paraId="7DE6A383" w14:textId="77777777" w:rsidR="0051106F" w:rsidRPr="0051106F" w:rsidRDefault="0051106F" w:rsidP="0051106F">
      <w:pPr>
        <w:rPr>
          <w:lang w:val="en"/>
        </w:rPr>
      </w:pPr>
    </w:p>
    <w:p w14:paraId="141BDC18" w14:textId="77777777" w:rsidR="0051106F" w:rsidRPr="0051106F" w:rsidRDefault="0051106F" w:rsidP="0051106F">
      <w:pPr>
        <w:numPr>
          <w:ilvl w:val="0"/>
          <w:numId w:val="30"/>
        </w:numPr>
        <w:rPr>
          <w:lang w:val="en"/>
        </w:rPr>
      </w:pPr>
      <w:r w:rsidRPr="0051106F">
        <w:rPr>
          <w:lang w:val="en"/>
        </w:rPr>
        <w:t>A. The intention of the parties, as objectively ascertained from the agreement as a whole, including the use of the label "licence."</w:t>
      </w:r>
    </w:p>
    <w:p w14:paraId="0BD72FCE" w14:textId="77777777" w:rsidR="0051106F" w:rsidRPr="0051106F" w:rsidRDefault="0051106F" w:rsidP="0051106F">
      <w:pPr>
        <w:numPr>
          <w:ilvl w:val="0"/>
          <w:numId w:val="30"/>
        </w:numPr>
        <w:rPr>
          <w:lang w:val="en"/>
        </w:rPr>
      </w:pPr>
      <w:r w:rsidRPr="0051106F">
        <w:rPr>
          <w:lang w:val="en"/>
        </w:rPr>
        <w:t>B. The payment of a premium and a regular fee, which is strong evidence of a commercial leasehold relationship.</w:t>
      </w:r>
    </w:p>
    <w:p w14:paraId="5951B652" w14:textId="77777777" w:rsidR="0051106F" w:rsidRPr="0051106F" w:rsidRDefault="0051106F" w:rsidP="0051106F">
      <w:pPr>
        <w:numPr>
          <w:ilvl w:val="0"/>
          <w:numId w:val="30"/>
        </w:numPr>
        <w:rPr>
          <w:lang w:val="en"/>
        </w:rPr>
      </w:pPr>
      <w:r w:rsidRPr="0051106F">
        <w:rPr>
          <w:lang w:val="en"/>
        </w:rPr>
        <w:t>C. Whether the grantor has retained a degree of control and possession that is inconsistent with the grant of a lease.</w:t>
      </w:r>
    </w:p>
    <w:p w14:paraId="2ECC4261" w14:textId="77777777" w:rsidR="0051106F" w:rsidRPr="0051106F" w:rsidRDefault="0051106F" w:rsidP="0051106F">
      <w:pPr>
        <w:numPr>
          <w:ilvl w:val="0"/>
          <w:numId w:val="30"/>
        </w:numPr>
        <w:rPr>
          <w:lang w:val="en"/>
        </w:rPr>
      </w:pPr>
      <w:r w:rsidRPr="0051106F">
        <w:rPr>
          <w:lang w:val="en"/>
        </w:rPr>
        <w:lastRenderedPageBreak/>
        <w:t>D. The presence of exclusive possession for a fixed term, which will characterise the agreement as a lease regardless of the label used by the parties.</w:t>
      </w:r>
    </w:p>
    <w:p w14:paraId="6D1B4DDD" w14:textId="77777777" w:rsidR="0051106F" w:rsidRPr="0051106F" w:rsidRDefault="0051106F" w:rsidP="0051106F">
      <w:pPr>
        <w:numPr>
          <w:ilvl w:val="0"/>
          <w:numId w:val="30"/>
        </w:numPr>
        <w:rPr>
          <w:lang w:val="en"/>
        </w:rPr>
      </w:pPr>
      <w:r w:rsidRPr="0051106F">
        <w:rPr>
          <w:lang w:val="en"/>
        </w:rPr>
        <w:t>E. The formality of the document, as a written agreement for more than three years must be by deed to create a lease.</w:t>
      </w:r>
    </w:p>
    <w:p w14:paraId="4B871431" w14:textId="77777777" w:rsidR="0051106F" w:rsidRPr="0051106F" w:rsidRDefault="0051106F" w:rsidP="0051106F">
      <w:pPr>
        <w:rPr>
          <w:lang w:val="en"/>
        </w:rPr>
      </w:pPr>
    </w:p>
    <w:p w14:paraId="181E6DDA" w14:textId="77777777" w:rsidR="0051106F" w:rsidRPr="0051106F" w:rsidRDefault="0051106F" w:rsidP="0051106F">
      <w:pPr>
        <w:rPr>
          <w:lang w:val="en"/>
        </w:rPr>
      </w:pPr>
      <w:r w:rsidRPr="0051106F">
        <w:rPr>
          <w:lang w:val="en"/>
        </w:rPr>
        <w:t>The correct option is D</w:t>
      </w:r>
    </w:p>
    <w:p w14:paraId="6268F3B3" w14:textId="77777777" w:rsidR="0051106F" w:rsidRPr="0051106F" w:rsidRDefault="0051106F" w:rsidP="0051106F">
      <w:pPr>
        <w:rPr>
          <w:lang w:val="en"/>
        </w:rPr>
      </w:pPr>
    </w:p>
    <w:p w14:paraId="6F59FA02" w14:textId="77777777" w:rsidR="0051106F" w:rsidRPr="0051106F" w:rsidRDefault="0051106F" w:rsidP="0051106F">
      <w:pPr>
        <w:rPr>
          <w:lang w:val="en"/>
        </w:rPr>
      </w:pPr>
      <w:r w:rsidRPr="0051106F">
        <w:rPr>
          <w:lang w:val="en"/>
        </w:rPr>
        <w:t>Explanation</w:t>
      </w:r>
    </w:p>
    <w:p w14:paraId="69D912B7" w14:textId="77777777" w:rsidR="0051106F" w:rsidRPr="0051106F" w:rsidRDefault="0051106F" w:rsidP="0051106F">
      <w:pPr>
        <w:rPr>
          <w:lang w:val="en"/>
        </w:rPr>
      </w:pPr>
    </w:p>
    <w:p w14:paraId="47AFD736" w14:textId="77777777" w:rsidR="0051106F" w:rsidRPr="0051106F" w:rsidRDefault="0051106F" w:rsidP="0051106F">
      <w:pPr>
        <w:rPr>
          <w:lang w:val="en"/>
        </w:rPr>
      </w:pPr>
      <w:r w:rsidRPr="0051106F">
        <w:rPr>
          <w:lang w:val="en"/>
        </w:rPr>
        <w:t xml:space="preserve">Option D is correct. The fundamental distinction between a lease and a licence rests on the substance of the rights granted, not the label used by the parties. The hallmarks of a lease, as established in </w:t>
      </w:r>
      <w:r w:rsidRPr="0051106F">
        <w:rPr>
          <w:b/>
          <w:i/>
          <w:lang w:val="en"/>
        </w:rPr>
        <w:t>Street v Mountford</w:t>
      </w:r>
      <w:r w:rsidRPr="0051106F">
        <w:rPr>
          <w:lang w:val="en"/>
        </w:rPr>
        <w:t>, are exclusive possession for a fixed or periodic term. Exclusive possession is the right to control the premises to the exclusion of all others, including the landlord. The clause allowing the landlord to enter for "inspection and cleaning" may be a sham if its true purpose is not genuine, and the grant of "exclusive control" strongly points towards exclusive possession. If this and a fixed term are present, the agreement will be a lease.</w:t>
      </w:r>
    </w:p>
    <w:p w14:paraId="3FE01F90" w14:textId="77777777" w:rsidR="0051106F" w:rsidRPr="0051106F" w:rsidRDefault="0051106F" w:rsidP="0051106F">
      <w:pPr>
        <w:rPr>
          <w:lang w:val="en"/>
        </w:rPr>
      </w:pPr>
    </w:p>
    <w:p w14:paraId="1427B533" w14:textId="77777777" w:rsidR="0051106F" w:rsidRPr="0051106F" w:rsidRDefault="0051106F" w:rsidP="0051106F">
      <w:pPr>
        <w:rPr>
          <w:lang w:val="en"/>
        </w:rPr>
      </w:pPr>
      <w:r w:rsidRPr="0051106F">
        <w:rPr>
          <w:lang w:val="en"/>
        </w:rPr>
        <w:t>Option A is incorrect because while intention is considered, the courts look to the *substance* of the agreement, not the subjective or labelled intention. A party cannot simply label a lease as a licence to avoid the legal consequences.</w:t>
      </w:r>
    </w:p>
    <w:p w14:paraId="525F2FDB" w14:textId="77777777" w:rsidR="0051106F" w:rsidRPr="0051106F" w:rsidRDefault="0051106F" w:rsidP="0051106F">
      <w:pPr>
        <w:rPr>
          <w:lang w:val="en"/>
        </w:rPr>
      </w:pPr>
    </w:p>
    <w:p w14:paraId="28BBC598" w14:textId="77777777" w:rsidR="0051106F" w:rsidRPr="0051106F" w:rsidRDefault="0051106F" w:rsidP="0051106F">
      <w:pPr>
        <w:rPr>
          <w:lang w:val="en"/>
        </w:rPr>
      </w:pPr>
      <w:r w:rsidRPr="0051106F">
        <w:rPr>
          <w:lang w:val="en"/>
        </w:rPr>
        <w:t>Option B is incorrect. While payment of a premium and rent reinforces the leasehold nature, it is not the decisive factor. A licence can also involve payment, so this alone does not determine the issue.</w:t>
      </w:r>
    </w:p>
    <w:p w14:paraId="46981450" w14:textId="77777777" w:rsidR="0051106F" w:rsidRPr="0051106F" w:rsidRDefault="0051106F" w:rsidP="0051106F">
      <w:pPr>
        <w:rPr>
          <w:lang w:val="en"/>
        </w:rPr>
      </w:pPr>
    </w:p>
    <w:p w14:paraId="53500E76" w14:textId="77777777" w:rsidR="0051106F" w:rsidRPr="0051106F" w:rsidRDefault="0051106F" w:rsidP="0051106F">
      <w:pPr>
        <w:rPr>
          <w:lang w:val="en"/>
        </w:rPr>
      </w:pPr>
      <w:r w:rsidRPr="0051106F">
        <w:rPr>
          <w:lang w:val="en"/>
        </w:rPr>
        <w:t>Option C is incorrect . The retention of control is a factor that may negate exclusive possession, but the question is whether that retained control is genuine. In this scenario, the grant of "exclusive control" suggests the retained rights might be minimal or a pretence.</w:t>
      </w:r>
    </w:p>
    <w:p w14:paraId="4147B70F" w14:textId="77777777" w:rsidR="0051106F" w:rsidRPr="0051106F" w:rsidRDefault="0051106F" w:rsidP="0051106F">
      <w:pPr>
        <w:rPr>
          <w:lang w:val="en"/>
        </w:rPr>
      </w:pPr>
    </w:p>
    <w:p w14:paraId="77468D64" w14:textId="77777777" w:rsidR="0051106F" w:rsidRPr="0051106F" w:rsidRDefault="0051106F" w:rsidP="0051106F">
      <w:pPr>
        <w:rPr>
          <w:lang w:val="en"/>
        </w:rPr>
      </w:pPr>
      <w:r w:rsidRPr="0051106F">
        <w:rPr>
          <w:lang w:val="en"/>
        </w:rPr>
        <w:lastRenderedPageBreak/>
        <w:t>Option E is incorrect as it relates to the *validity* of a legal lease, not its *existence*. Failure to use a deed for a five-year term would mean the lease is equitable, not that it ceases to be a lease altogether and becomes a licence.</w:t>
      </w:r>
    </w:p>
    <w:p w14:paraId="68AB3873" w14:textId="77777777" w:rsidR="0051106F" w:rsidRPr="0051106F" w:rsidRDefault="0051106F" w:rsidP="0051106F">
      <w:pPr>
        <w:rPr>
          <w:lang w:val="en"/>
        </w:rPr>
      </w:pPr>
    </w:p>
    <w:p w14:paraId="0BA18F30" w14:textId="77777777" w:rsidR="0051106F" w:rsidRPr="0051106F" w:rsidRDefault="0051106F" w:rsidP="0051106F">
      <w:pPr>
        <w:rPr>
          <w:lang w:val="en"/>
        </w:rPr>
      </w:pPr>
      <w:r w:rsidRPr="0051106F">
        <w:rPr>
          <w:lang w:val="en"/>
        </w:rPr>
        <w:t>Question 3 (Landlord's Consent to Assignment)</w:t>
      </w:r>
    </w:p>
    <w:p w14:paraId="4FFEDE22" w14:textId="77777777" w:rsidR="0051106F" w:rsidRPr="0051106F" w:rsidRDefault="0051106F" w:rsidP="0051106F">
      <w:pPr>
        <w:rPr>
          <w:lang w:val="en"/>
        </w:rPr>
      </w:pPr>
    </w:p>
    <w:p w14:paraId="7F9C92F1" w14:textId="77777777" w:rsidR="0051106F" w:rsidRPr="0051106F" w:rsidRDefault="0051106F" w:rsidP="0051106F">
      <w:pPr>
        <w:rPr>
          <w:lang w:val="en"/>
        </w:rPr>
      </w:pPr>
      <w:r w:rsidRPr="0051106F">
        <w:rPr>
          <w:lang w:val="en"/>
        </w:rPr>
        <w:t>Daniel is the tenant under a 10-year lease of a warehouse, granted in 2018. The lease contains a covenant that the tenant will not assign, underlet, or part with possession of the premises without the landlord's prior written consent, such consent not to be unreasonably withheld. Daniel finds a suitable assignee, Chloe, and applies for consent. The landlord replies, refusing consent on the grounds that Chloe's business is less prestigious than Daniel's and that the landlord is considering redeveloping the area in three years' time.</w:t>
      </w:r>
    </w:p>
    <w:p w14:paraId="34BE2A87" w14:textId="77777777" w:rsidR="0051106F" w:rsidRPr="0051106F" w:rsidRDefault="0051106F" w:rsidP="0051106F">
      <w:pPr>
        <w:rPr>
          <w:lang w:val="en"/>
        </w:rPr>
      </w:pPr>
    </w:p>
    <w:p w14:paraId="7E7243FF" w14:textId="77777777" w:rsidR="0051106F" w:rsidRPr="0051106F" w:rsidRDefault="0051106F" w:rsidP="0051106F">
      <w:pPr>
        <w:rPr>
          <w:lang w:val="en"/>
        </w:rPr>
      </w:pPr>
      <w:r w:rsidRPr="0051106F">
        <w:rPr>
          <w:lang w:val="en"/>
        </w:rPr>
        <w:t>Which of the following best represents the legal principles governing the landlord's refusal of consent in this situation?</w:t>
      </w:r>
    </w:p>
    <w:p w14:paraId="00A78E5E" w14:textId="77777777" w:rsidR="0051106F" w:rsidRPr="0051106F" w:rsidRDefault="0051106F" w:rsidP="0051106F">
      <w:pPr>
        <w:rPr>
          <w:lang w:val="en"/>
        </w:rPr>
      </w:pPr>
    </w:p>
    <w:p w14:paraId="370D6206" w14:textId="77777777" w:rsidR="0051106F" w:rsidRPr="0051106F" w:rsidRDefault="0051106F" w:rsidP="0051106F">
      <w:pPr>
        <w:numPr>
          <w:ilvl w:val="0"/>
          <w:numId w:val="32"/>
        </w:numPr>
        <w:rPr>
          <w:lang w:val="en"/>
        </w:rPr>
      </w:pPr>
      <w:r w:rsidRPr="0051106F">
        <w:rPr>
          <w:lang w:val="en"/>
        </w:rPr>
        <w:t>A. The landlord has an absolute discretion to refuse consent for any reason, as the lease is a private contract.</w:t>
      </w:r>
    </w:p>
    <w:p w14:paraId="17764AAA" w14:textId="77777777" w:rsidR="0051106F" w:rsidRPr="0051106F" w:rsidRDefault="0051106F" w:rsidP="0051106F">
      <w:pPr>
        <w:numPr>
          <w:ilvl w:val="0"/>
          <w:numId w:val="32"/>
        </w:numPr>
        <w:rPr>
          <w:lang w:val="en"/>
        </w:rPr>
      </w:pPr>
      <w:r w:rsidRPr="0051106F">
        <w:rPr>
          <w:lang w:val="en"/>
        </w:rPr>
        <w:t>B. The landlord can only refuse consent on grounds that are reasonable, and the reasons given must be related to the subject matter of the lease and the proposed assignee's personality, user, or covenant strength.</w:t>
      </w:r>
    </w:p>
    <w:p w14:paraId="301B0977" w14:textId="77777777" w:rsidR="0051106F" w:rsidRPr="0051106F" w:rsidRDefault="0051106F" w:rsidP="0051106F">
      <w:pPr>
        <w:numPr>
          <w:ilvl w:val="0"/>
          <w:numId w:val="32"/>
        </w:numPr>
        <w:rPr>
          <w:lang w:val="en"/>
        </w:rPr>
      </w:pPr>
      <w:r w:rsidRPr="0051106F">
        <w:rPr>
          <w:lang w:val="en"/>
        </w:rPr>
        <w:t>C. The landlord's desire to redevelop in the future is a per se reasonable ground for withholding consent, as it protects the landlord's proprietary interest.</w:t>
      </w:r>
    </w:p>
    <w:p w14:paraId="1846EC6E" w14:textId="77777777" w:rsidR="0051106F" w:rsidRPr="0051106F" w:rsidRDefault="0051106F" w:rsidP="0051106F">
      <w:pPr>
        <w:numPr>
          <w:ilvl w:val="0"/>
          <w:numId w:val="32"/>
        </w:numPr>
        <w:rPr>
          <w:lang w:val="en"/>
        </w:rPr>
      </w:pPr>
      <w:r w:rsidRPr="0051106F">
        <w:rPr>
          <w:lang w:val="en"/>
        </w:rPr>
        <w:t>D. The landlord's refusal is unreasonable because the prestige of a tenant's business is a subjective and irrelevant consideration.</w:t>
      </w:r>
    </w:p>
    <w:p w14:paraId="73E8F566" w14:textId="77777777" w:rsidR="0051106F" w:rsidRPr="0051106F" w:rsidRDefault="0051106F" w:rsidP="0051106F">
      <w:pPr>
        <w:numPr>
          <w:ilvl w:val="0"/>
          <w:numId w:val="32"/>
        </w:numPr>
        <w:rPr>
          <w:lang w:val="en"/>
        </w:rPr>
      </w:pPr>
      <w:r w:rsidRPr="0051106F">
        <w:rPr>
          <w:lang w:val="en"/>
        </w:rPr>
        <w:t>E. As the lease was granted before 1996, the landlord is not subject to a reasonableness test and can refuse consent for any reason.</w:t>
      </w:r>
    </w:p>
    <w:p w14:paraId="4B1B4829" w14:textId="77777777" w:rsidR="0051106F" w:rsidRPr="0051106F" w:rsidRDefault="0051106F" w:rsidP="0051106F">
      <w:pPr>
        <w:rPr>
          <w:lang w:val="en"/>
        </w:rPr>
      </w:pPr>
    </w:p>
    <w:p w14:paraId="70AC1B58" w14:textId="77777777" w:rsidR="0051106F" w:rsidRPr="0051106F" w:rsidRDefault="0051106F" w:rsidP="0051106F">
      <w:pPr>
        <w:rPr>
          <w:lang w:val="en"/>
        </w:rPr>
      </w:pPr>
      <w:r w:rsidRPr="0051106F">
        <w:rPr>
          <w:lang w:val="en"/>
        </w:rPr>
        <w:t>The correct option is B</w:t>
      </w:r>
    </w:p>
    <w:p w14:paraId="15A1DFA1" w14:textId="77777777" w:rsidR="0051106F" w:rsidRPr="0051106F" w:rsidRDefault="0051106F" w:rsidP="0051106F">
      <w:pPr>
        <w:rPr>
          <w:lang w:val="en"/>
        </w:rPr>
      </w:pPr>
      <w:r w:rsidRPr="0051106F">
        <w:rPr>
          <w:lang w:val="en"/>
        </w:rPr>
        <w:t>Explanation</w:t>
      </w:r>
    </w:p>
    <w:p w14:paraId="7E0CE340" w14:textId="77777777" w:rsidR="0051106F" w:rsidRPr="0051106F" w:rsidRDefault="0051106F" w:rsidP="0051106F">
      <w:pPr>
        <w:rPr>
          <w:lang w:val="en"/>
        </w:rPr>
      </w:pPr>
    </w:p>
    <w:p w14:paraId="4F76FE31" w14:textId="77777777" w:rsidR="0051106F" w:rsidRPr="0051106F" w:rsidRDefault="0051106F" w:rsidP="0051106F">
      <w:pPr>
        <w:rPr>
          <w:lang w:val="en"/>
        </w:rPr>
      </w:pPr>
      <w:r w:rsidRPr="0051106F">
        <w:rPr>
          <w:lang w:val="en"/>
        </w:rPr>
        <w:t>Option B is correct. Where a lease contains a qualified covenant against alienation (consent not to be unreasonably withheld), statute (s.19 of the Landlord and Tenant Act 1927) implies a proviso that consent cannot be unreasonably withheld. The landlord's reasons for refusal must be reasonable and connected to the leasehold relationship, typically concerning the assignee's suitability (e.g., financial standing, proposed use of the property, references). Vague or subjective grounds like "less prestigious" are likely to be unreasonable. A future redevelopment plan that is not imminent or concrete is also generally not a reasonable ground for withholding consent to an otherwise suitable assignee.</w:t>
      </w:r>
    </w:p>
    <w:p w14:paraId="23028607" w14:textId="77777777" w:rsidR="0051106F" w:rsidRPr="0051106F" w:rsidRDefault="0051106F" w:rsidP="0051106F">
      <w:pPr>
        <w:rPr>
          <w:lang w:val="en"/>
        </w:rPr>
      </w:pPr>
    </w:p>
    <w:p w14:paraId="32DC876C" w14:textId="77777777" w:rsidR="0051106F" w:rsidRPr="0051106F" w:rsidRDefault="0051106F" w:rsidP="0051106F">
      <w:pPr>
        <w:rPr>
          <w:lang w:val="en"/>
        </w:rPr>
      </w:pPr>
      <w:r w:rsidRPr="0051106F">
        <w:rPr>
          <w:lang w:val="en"/>
        </w:rPr>
        <w:t>Option A is incorrect because the covenant is qualified by the phrase "such consent not to be unreasonably withheld," which imposes an objective reasonableness test on the landlord.</w:t>
      </w:r>
    </w:p>
    <w:p w14:paraId="5143FBA5" w14:textId="77777777" w:rsidR="0051106F" w:rsidRPr="0051106F" w:rsidRDefault="0051106F" w:rsidP="0051106F">
      <w:pPr>
        <w:rPr>
          <w:lang w:val="en"/>
        </w:rPr>
      </w:pPr>
    </w:p>
    <w:p w14:paraId="3819D8BC" w14:textId="77777777" w:rsidR="0051106F" w:rsidRPr="0051106F" w:rsidRDefault="0051106F" w:rsidP="0051106F">
      <w:pPr>
        <w:rPr>
          <w:lang w:val="en"/>
        </w:rPr>
      </w:pPr>
      <w:r w:rsidRPr="0051106F">
        <w:rPr>
          <w:lang w:val="en"/>
        </w:rPr>
        <w:t>Option C is incorrect. While a firm and immediate redevelopment plan can be a reasonable ground (and a statutory ground to oppose a new lease under the Landlord and Tenant Act 1954), a vague future consideration held three years hence is not typically sufficient to justify withholding consent from a suitable assignee.</w:t>
      </w:r>
    </w:p>
    <w:p w14:paraId="529C7E6F" w14:textId="77777777" w:rsidR="0051106F" w:rsidRPr="0051106F" w:rsidRDefault="0051106F" w:rsidP="0051106F">
      <w:pPr>
        <w:rPr>
          <w:lang w:val="en"/>
        </w:rPr>
      </w:pPr>
    </w:p>
    <w:p w14:paraId="58AB55DE" w14:textId="77777777" w:rsidR="0051106F" w:rsidRPr="0051106F" w:rsidRDefault="0051106F" w:rsidP="0051106F">
      <w:pPr>
        <w:rPr>
          <w:lang w:val="en"/>
        </w:rPr>
      </w:pPr>
      <w:r w:rsidRPr="0051106F">
        <w:rPr>
          <w:lang w:val="en"/>
        </w:rPr>
        <w:t>Option D is incorrect. It is partially accurate in its conclusion that the prestige ground is likely unreasonable, but it is an overstatement to present it as an absolute rule. The explanation in B provides the complete and correct legal principle.</w:t>
      </w:r>
    </w:p>
    <w:p w14:paraId="400A14EB" w14:textId="77777777" w:rsidR="0051106F" w:rsidRPr="0051106F" w:rsidRDefault="0051106F" w:rsidP="0051106F">
      <w:pPr>
        <w:rPr>
          <w:lang w:val="en"/>
        </w:rPr>
      </w:pPr>
    </w:p>
    <w:p w14:paraId="5DD14B18" w14:textId="77777777" w:rsidR="0051106F" w:rsidRPr="0051106F" w:rsidRDefault="0051106F" w:rsidP="0051106F">
      <w:pPr>
        <w:rPr>
          <w:lang w:val="en"/>
        </w:rPr>
      </w:pPr>
      <w:r w:rsidRPr="0051106F">
        <w:rPr>
          <w:lang w:val="en"/>
        </w:rPr>
        <w:t>Option E is incorrect. The reasonableness test for withholding consent applies to all qualified covenants, regardless of whether the lease is an "old" or "new" lease under the Landlord and Tenant (Covenants) Act 1995. The 1995 Act primarily deals with the liability of original tenants after assignment, not the test for withholding consent.</w:t>
      </w:r>
    </w:p>
    <w:p w14:paraId="413ABBC0" w14:textId="77777777" w:rsidR="0051106F" w:rsidRPr="0051106F" w:rsidRDefault="0051106F" w:rsidP="0051106F">
      <w:pPr>
        <w:rPr>
          <w:lang w:val="en"/>
        </w:rPr>
      </w:pPr>
    </w:p>
    <w:p w14:paraId="05417B09" w14:textId="77777777" w:rsidR="0051106F" w:rsidRPr="0051106F" w:rsidRDefault="0051106F" w:rsidP="0051106F">
      <w:pPr>
        <w:rPr>
          <w:lang w:val="en"/>
        </w:rPr>
      </w:pPr>
      <w:r w:rsidRPr="0051106F">
        <w:rPr>
          <w:lang w:val="en"/>
        </w:rPr>
        <w:t>Question 4 (The Scope of a Full Repairing Covenant)</w:t>
      </w:r>
    </w:p>
    <w:p w14:paraId="3C19CA48" w14:textId="77777777" w:rsidR="0051106F" w:rsidRPr="0051106F" w:rsidRDefault="0051106F" w:rsidP="0051106F">
      <w:pPr>
        <w:rPr>
          <w:lang w:val="en"/>
        </w:rPr>
      </w:pPr>
    </w:p>
    <w:p w14:paraId="447206F8" w14:textId="77777777" w:rsidR="0051106F" w:rsidRPr="0051106F" w:rsidRDefault="0051106F" w:rsidP="0051106F">
      <w:pPr>
        <w:rPr>
          <w:lang w:val="en"/>
        </w:rPr>
      </w:pPr>
      <w:r w:rsidRPr="0051106F">
        <w:rPr>
          <w:lang w:val="en"/>
        </w:rPr>
        <w:t xml:space="preserve">Fatima grants a 15-year lease of a shop to Ben. The lease is created by a properly executed deed and is registered at HM Land Registry. The lease contains a full repairing covenant, obliging Ben to keep the premises in "good and substantial repair." Five years into the term, the shop's roof </w:t>
      </w:r>
      <w:r w:rsidRPr="0051106F">
        <w:rPr>
          <w:lang w:val="en"/>
        </w:rPr>
        <w:lastRenderedPageBreak/>
        <w:t>begins to leak significantly due to inherent defects that existed at the start of the lease, which were not apparent at that time. Ben argues that the repairing covenant does not oblige him to remedy inherent defects that pre-dated the lease.</w:t>
      </w:r>
    </w:p>
    <w:p w14:paraId="658237A0" w14:textId="77777777" w:rsidR="0051106F" w:rsidRPr="0051106F" w:rsidRDefault="0051106F" w:rsidP="0051106F">
      <w:pPr>
        <w:rPr>
          <w:lang w:val="en"/>
        </w:rPr>
      </w:pPr>
    </w:p>
    <w:p w14:paraId="4F9CE5AB" w14:textId="77777777" w:rsidR="0051106F" w:rsidRPr="0051106F" w:rsidRDefault="0051106F" w:rsidP="0051106F">
      <w:pPr>
        <w:rPr>
          <w:lang w:val="en"/>
        </w:rPr>
      </w:pPr>
      <w:r w:rsidRPr="0051106F">
        <w:rPr>
          <w:lang w:val="en"/>
        </w:rPr>
        <w:t xml:space="preserve"> In the absence of any express provision in the lease to the contrary, what is the extent of Ben's liability under the full repairing covenant concerning the leaking roof?</w:t>
      </w:r>
    </w:p>
    <w:p w14:paraId="5123A437" w14:textId="77777777" w:rsidR="0051106F" w:rsidRPr="0051106F" w:rsidRDefault="0051106F" w:rsidP="0051106F">
      <w:pPr>
        <w:rPr>
          <w:lang w:val="en"/>
        </w:rPr>
      </w:pPr>
    </w:p>
    <w:p w14:paraId="5F5FBCAD" w14:textId="77777777" w:rsidR="0051106F" w:rsidRPr="0051106F" w:rsidRDefault="0051106F" w:rsidP="0051106F">
      <w:pPr>
        <w:numPr>
          <w:ilvl w:val="0"/>
          <w:numId w:val="34"/>
        </w:numPr>
        <w:rPr>
          <w:lang w:val="en"/>
        </w:rPr>
      </w:pPr>
      <w:r w:rsidRPr="0051106F">
        <w:rPr>
          <w:lang w:val="en"/>
        </w:rPr>
        <w:t>A. Ben is not liable, as a tenant is only obliged to hand back the property in the same condition as it was at the start of the lease, fair wear and tear excepted.</w:t>
      </w:r>
    </w:p>
    <w:p w14:paraId="76D62BDC" w14:textId="77777777" w:rsidR="0051106F" w:rsidRPr="0051106F" w:rsidRDefault="0051106F" w:rsidP="0051106F">
      <w:pPr>
        <w:numPr>
          <w:ilvl w:val="0"/>
          <w:numId w:val="34"/>
        </w:numPr>
        <w:rPr>
          <w:lang w:val="en"/>
        </w:rPr>
      </w:pPr>
      <w:r w:rsidRPr="0051106F">
        <w:rPr>
          <w:lang w:val="en"/>
        </w:rPr>
        <w:t>B. Ben is not liable for remedying inherent defects that existed at the commencement of the lease, as this would amount to putting the property into a better state of repair than it was originally.</w:t>
      </w:r>
    </w:p>
    <w:p w14:paraId="115D9029" w14:textId="77777777" w:rsidR="0051106F" w:rsidRPr="0051106F" w:rsidRDefault="0051106F" w:rsidP="0051106F">
      <w:pPr>
        <w:numPr>
          <w:ilvl w:val="0"/>
          <w:numId w:val="34"/>
        </w:numPr>
        <w:rPr>
          <w:lang w:val="en"/>
        </w:rPr>
      </w:pPr>
      <w:r w:rsidRPr="0051106F">
        <w:rPr>
          <w:lang w:val="en"/>
        </w:rPr>
        <w:t>C. Ben is fully liable, as a full repairing covenant obliges the tenant to put and keep the property in repair, which includes remedying defects that arise during the term, regardless of their origin.</w:t>
      </w:r>
    </w:p>
    <w:p w14:paraId="4D702479" w14:textId="77777777" w:rsidR="0051106F" w:rsidRPr="0051106F" w:rsidRDefault="0051106F" w:rsidP="0051106F">
      <w:pPr>
        <w:numPr>
          <w:ilvl w:val="0"/>
          <w:numId w:val="34"/>
        </w:numPr>
        <w:rPr>
          <w:lang w:val="en"/>
        </w:rPr>
      </w:pPr>
      <w:r w:rsidRPr="0051106F">
        <w:rPr>
          <w:lang w:val="en"/>
        </w:rPr>
        <w:t>D. Ben is only liable if the landlord can prove that Ben's use of the property exacerbated the pre-existing inherent defect.</w:t>
      </w:r>
    </w:p>
    <w:p w14:paraId="62341CE8" w14:textId="77777777" w:rsidR="0051106F" w:rsidRPr="0051106F" w:rsidRDefault="0051106F" w:rsidP="0051106F">
      <w:pPr>
        <w:numPr>
          <w:ilvl w:val="0"/>
          <w:numId w:val="34"/>
        </w:numPr>
        <w:rPr>
          <w:lang w:val="en"/>
        </w:rPr>
      </w:pPr>
      <w:r w:rsidRPr="0051106F">
        <w:rPr>
          <w:lang w:val="en"/>
        </w:rPr>
        <w:t>E. Ben is liable only for disrepair that occurs through his own fault or negligence, and inherent defects are the landlord's responsibility.</w:t>
      </w:r>
    </w:p>
    <w:p w14:paraId="0445E027" w14:textId="77777777" w:rsidR="0051106F" w:rsidRPr="0051106F" w:rsidRDefault="0051106F" w:rsidP="0051106F">
      <w:pPr>
        <w:rPr>
          <w:lang w:val="en"/>
        </w:rPr>
      </w:pPr>
    </w:p>
    <w:p w14:paraId="07B4F2EA" w14:textId="77777777" w:rsidR="0051106F" w:rsidRPr="0051106F" w:rsidRDefault="0051106F" w:rsidP="0051106F">
      <w:pPr>
        <w:rPr>
          <w:lang w:val="en"/>
        </w:rPr>
      </w:pPr>
      <w:r w:rsidRPr="0051106F">
        <w:rPr>
          <w:lang w:val="en"/>
        </w:rPr>
        <w:t>The correct option is C</w:t>
      </w:r>
    </w:p>
    <w:p w14:paraId="43D7BE12" w14:textId="77777777" w:rsidR="0051106F" w:rsidRPr="0051106F" w:rsidRDefault="0051106F" w:rsidP="0051106F">
      <w:pPr>
        <w:rPr>
          <w:lang w:val="en"/>
        </w:rPr>
      </w:pPr>
    </w:p>
    <w:p w14:paraId="46A381D2" w14:textId="77777777" w:rsidR="0051106F" w:rsidRPr="0051106F" w:rsidRDefault="0051106F" w:rsidP="0051106F">
      <w:pPr>
        <w:rPr>
          <w:lang w:val="en"/>
        </w:rPr>
      </w:pPr>
      <w:r w:rsidRPr="0051106F">
        <w:rPr>
          <w:lang w:val="en"/>
        </w:rPr>
        <w:t xml:space="preserve">Explanation </w:t>
      </w:r>
    </w:p>
    <w:p w14:paraId="09B8217F" w14:textId="77777777" w:rsidR="0051106F" w:rsidRPr="0051106F" w:rsidRDefault="0051106F" w:rsidP="0051106F">
      <w:pPr>
        <w:rPr>
          <w:lang w:val="en"/>
        </w:rPr>
      </w:pPr>
    </w:p>
    <w:p w14:paraId="77E9AE32" w14:textId="77777777" w:rsidR="0051106F" w:rsidRPr="0051106F" w:rsidRDefault="0051106F" w:rsidP="0051106F">
      <w:pPr>
        <w:rPr>
          <w:lang w:val="en"/>
        </w:rPr>
      </w:pPr>
      <w:r w:rsidRPr="0051106F">
        <w:rPr>
          <w:lang w:val="en"/>
        </w:rPr>
        <w:t>Option C is correct. The standard interpretation of a full repairing covenant is that it imposes an absolute obligation on the tenant to put and keep the property in the stipulated state of repair. This obligation extends to remedying inherent defects that manifest themselves during the term, even if they were latent (hidden) at the start of the lease. The covenant effectively requires the tenant to give back the property at the end of the term in the contractually specified state of repair, which may involve remedying problems they did not cause. This can be a significant burden on a tenant.</w:t>
      </w:r>
    </w:p>
    <w:p w14:paraId="5ACCA2AF" w14:textId="77777777" w:rsidR="0051106F" w:rsidRPr="0051106F" w:rsidRDefault="0051106F" w:rsidP="0051106F">
      <w:pPr>
        <w:rPr>
          <w:lang w:val="en"/>
        </w:rPr>
      </w:pPr>
    </w:p>
    <w:p w14:paraId="7789EA6A" w14:textId="77777777" w:rsidR="0051106F" w:rsidRPr="0051106F" w:rsidRDefault="0051106F" w:rsidP="0051106F">
      <w:pPr>
        <w:rPr>
          <w:lang w:val="en"/>
        </w:rPr>
      </w:pPr>
      <w:r w:rsidRPr="0051106F">
        <w:rPr>
          <w:lang w:val="en"/>
        </w:rPr>
        <w:t>Option A is incorrect; this describes a lesser repairing obligation, often found in residential leases. A "full repairing and insuring" (FRI) covenant, common in commercial leases, imposes a much higher standard.</w:t>
      </w:r>
    </w:p>
    <w:p w14:paraId="00F2D25B" w14:textId="77777777" w:rsidR="0051106F" w:rsidRPr="0051106F" w:rsidRDefault="0051106F" w:rsidP="0051106F">
      <w:pPr>
        <w:rPr>
          <w:lang w:val="en"/>
        </w:rPr>
      </w:pPr>
    </w:p>
    <w:p w14:paraId="7E7CAB9F" w14:textId="77777777" w:rsidR="0051106F" w:rsidRPr="0051106F" w:rsidRDefault="0051106F" w:rsidP="0051106F">
      <w:pPr>
        <w:rPr>
          <w:lang w:val="en"/>
        </w:rPr>
      </w:pPr>
      <w:r w:rsidRPr="0051106F">
        <w:rPr>
          <w:lang w:val="en"/>
        </w:rPr>
        <w:t>Option B is incorrect and states the opposite of the legal position. Case law has consistently held that a tenant under a full repairing covenant can be liable to remedy pre-existing inherent defects that become apparent during the term, effectively putting the property into a better state.</w:t>
      </w:r>
    </w:p>
    <w:p w14:paraId="0FD0E64E" w14:textId="77777777" w:rsidR="0051106F" w:rsidRPr="0051106F" w:rsidRDefault="0051106F" w:rsidP="0051106F">
      <w:pPr>
        <w:rPr>
          <w:lang w:val="en"/>
        </w:rPr>
      </w:pPr>
    </w:p>
    <w:p w14:paraId="5C2000CC" w14:textId="77777777" w:rsidR="0051106F" w:rsidRPr="0051106F" w:rsidRDefault="0051106F" w:rsidP="0051106F">
      <w:pPr>
        <w:rPr>
          <w:lang w:val="en"/>
        </w:rPr>
      </w:pPr>
      <w:r w:rsidRPr="0051106F">
        <w:rPr>
          <w:lang w:val="en"/>
        </w:rPr>
        <w:t>Option D is incorrect because the liability under a full repairing covenant is not based on fault. It is a strict contractual obligation. The tenant's use is irrelevant to the liability, though it might be relevant to a claim for damages against a third party.</w:t>
      </w:r>
    </w:p>
    <w:p w14:paraId="52CB705E" w14:textId="77777777" w:rsidR="0051106F" w:rsidRPr="0051106F" w:rsidRDefault="0051106F" w:rsidP="0051106F">
      <w:pPr>
        <w:rPr>
          <w:lang w:val="en"/>
        </w:rPr>
      </w:pPr>
    </w:p>
    <w:p w14:paraId="61A2B351" w14:textId="77777777" w:rsidR="0051106F" w:rsidRPr="0051106F" w:rsidRDefault="0051106F" w:rsidP="0051106F">
      <w:pPr>
        <w:rPr>
          <w:lang w:val="en"/>
        </w:rPr>
      </w:pPr>
      <w:r w:rsidRPr="0051106F">
        <w:rPr>
          <w:lang w:val="en"/>
        </w:rPr>
        <w:t>Option E is incorrect as it confuses repairing liability with liability in the tort of negligence. The source of the disrepair is generally irrelevant under a strict contractual repairing covenant.</w:t>
      </w:r>
    </w:p>
    <w:p w14:paraId="39C61D37" w14:textId="77777777" w:rsidR="0051106F" w:rsidRPr="0051106F" w:rsidRDefault="0051106F" w:rsidP="0051106F">
      <w:pPr>
        <w:rPr>
          <w:lang w:val="en"/>
        </w:rPr>
      </w:pPr>
    </w:p>
    <w:p w14:paraId="005BAB50" w14:textId="77777777" w:rsidR="0051106F" w:rsidRPr="0051106F" w:rsidRDefault="0051106F" w:rsidP="0051106F">
      <w:pPr>
        <w:rPr>
          <w:lang w:val="en"/>
        </w:rPr>
      </w:pPr>
      <w:r w:rsidRPr="0051106F">
        <w:rPr>
          <w:lang w:val="en"/>
        </w:rPr>
        <w:t>Question 5 (Strict Compliance with Break Clause Conditions)</w:t>
      </w:r>
    </w:p>
    <w:p w14:paraId="57C7D7DB" w14:textId="77777777" w:rsidR="0051106F" w:rsidRPr="0051106F" w:rsidRDefault="0051106F" w:rsidP="0051106F">
      <w:pPr>
        <w:rPr>
          <w:lang w:val="en"/>
        </w:rPr>
      </w:pPr>
    </w:p>
    <w:p w14:paraId="28B0C474" w14:textId="77777777" w:rsidR="0051106F" w:rsidRPr="0051106F" w:rsidRDefault="0051106F" w:rsidP="0051106F">
      <w:pPr>
        <w:rPr>
          <w:lang w:val="en"/>
        </w:rPr>
      </w:pPr>
      <w:r w:rsidRPr="0051106F">
        <w:rPr>
          <w:lang w:val="en"/>
        </w:rPr>
        <w:t>Clara is the tenant under a 10-year commercial lease from 2020. The lease contains a tenant-only break clause, exercisable on the fifth anniversary of the term, conditional upon "the tenant being ready, willing, and able to yield up the premises with vacant possession and having paid all rents due hereunder." Clara serves the break notice correctly and on time. However, on the break date, there is an outstanding payment of £150 for service charges from the previous quarter, which was invoiced late by the landlord's agent. Clara was unaware of this small debt. The landlord claims the break clause has not been validly exercised due to this outstanding sum.</w:t>
      </w:r>
    </w:p>
    <w:p w14:paraId="206D5A7A" w14:textId="77777777" w:rsidR="0051106F" w:rsidRPr="0051106F" w:rsidRDefault="0051106F" w:rsidP="0051106F">
      <w:pPr>
        <w:rPr>
          <w:lang w:val="en"/>
        </w:rPr>
      </w:pPr>
    </w:p>
    <w:p w14:paraId="1E34C6F9" w14:textId="77777777" w:rsidR="0051106F" w:rsidRPr="0051106F" w:rsidRDefault="0051106F" w:rsidP="0051106F">
      <w:pPr>
        <w:rPr>
          <w:lang w:val="en"/>
        </w:rPr>
      </w:pPr>
      <w:r w:rsidRPr="0051106F">
        <w:rPr>
          <w:lang w:val="en"/>
        </w:rPr>
        <w:t>What is the likely legal consequence of the unpaid £150 service charge on the effectiveness of Clara's break notice?</w:t>
      </w:r>
    </w:p>
    <w:p w14:paraId="69C21153" w14:textId="77777777" w:rsidR="0051106F" w:rsidRPr="0051106F" w:rsidRDefault="0051106F" w:rsidP="0051106F">
      <w:pPr>
        <w:rPr>
          <w:lang w:val="en"/>
        </w:rPr>
      </w:pPr>
    </w:p>
    <w:p w14:paraId="551F994F" w14:textId="77777777" w:rsidR="0051106F" w:rsidRPr="0051106F" w:rsidRDefault="0051106F" w:rsidP="0051106F">
      <w:pPr>
        <w:numPr>
          <w:ilvl w:val="0"/>
          <w:numId w:val="36"/>
        </w:numPr>
        <w:rPr>
          <w:lang w:val="en"/>
        </w:rPr>
      </w:pPr>
      <w:r w:rsidRPr="0051106F">
        <w:rPr>
          <w:lang w:val="en"/>
        </w:rPr>
        <w:lastRenderedPageBreak/>
        <w:t>A. The break is ineffective, as the condition requiring payment of "all rents due hereunder" includes all monetary obligations under the lease, and any breach, however minor, is fatal.</w:t>
      </w:r>
    </w:p>
    <w:p w14:paraId="384944B7" w14:textId="77777777" w:rsidR="0051106F" w:rsidRPr="0051106F" w:rsidRDefault="0051106F" w:rsidP="0051106F">
      <w:pPr>
        <w:numPr>
          <w:ilvl w:val="0"/>
          <w:numId w:val="36"/>
        </w:numPr>
        <w:rPr>
          <w:lang w:val="en"/>
        </w:rPr>
      </w:pPr>
      <w:r w:rsidRPr="0051106F">
        <w:rPr>
          <w:lang w:val="en"/>
        </w:rPr>
        <w:t>B. The break is effective because the de minimis principle applies, meaning the law disregards trifling or minimal breaches.</w:t>
      </w:r>
    </w:p>
    <w:p w14:paraId="6DDDF23A" w14:textId="77777777" w:rsidR="0051106F" w:rsidRPr="0051106F" w:rsidRDefault="0051106F" w:rsidP="0051106F">
      <w:pPr>
        <w:numPr>
          <w:ilvl w:val="0"/>
          <w:numId w:val="36"/>
        </w:numPr>
        <w:rPr>
          <w:lang w:val="en"/>
        </w:rPr>
      </w:pPr>
      <w:r w:rsidRPr="0051106F">
        <w:rPr>
          <w:lang w:val="en"/>
        </w:rPr>
        <w:t>C. The break is effective because Clara was not at fault, having not received the invoice in time to make the payment.</w:t>
      </w:r>
    </w:p>
    <w:p w14:paraId="76A27B6D" w14:textId="77777777" w:rsidR="0051106F" w:rsidRPr="0051106F" w:rsidRDefault="0051106F" w:rsidP="0051106F">
      <w:pPr>
        <w:numPr>
          <w:ilvl w:val="0"/>
          <w:numId w:val="36"/>
        </w:numPr>
        <w:rPr>
          <w:lang w:val="en"/>
        </w:rPr>
      </w:pPr>
      <w:r w:rsidRPr="0051106F">
        <w:rPr>
          <w:lang w:val="en"/>
        </w:rPr>
        <w:t>D. The break is ineffective only if the lease expressly defines "rent" as including service charges; otherwise, the condition relates only to the principal rent.</w:t>
      </w:r>
    </w:p>
    <w:p w14:paraId="5265F537" w14:textId="77777777" w:rsidR="0051106F" w:rsidRPr="0051106F" w:rsidRDefault="0051106F" w:rsidP="0051106F">
      <w:pPr>
        <w:numPr>
          <w:ilvl w:val="0"/>
          <w:numId w:val="36"/>
        </w:numPr>
        <w:rPr>
          <w:lang w:val="en"/>
        </w:rPr>
      </w:pPr>
      <w:r w:rsidRPr="0051106F">
        <w:rPr>
          <w:lang w:val="en"/>
        </w:rPr>
        <w:t>E. The break is effective if Clara tenders the outstanding £150 immediately upon being made aware of it, even if it is after the break date.</w:t>
      </w:r>
    </w:p>
    <w:p w14:paraId="2C7D191F" w14:textId="77777777" w:rsidR="0051106F" w:rsidRPr="0051106F" w:rsidRDefault="0051106F" w:rsidP="0051106F">
      <w:pPr>
        <w:rPr>
          <w:lang w:val="en"/>
        </w:rPr>
      </w:pPr>
    </w:p>
    <w:p w14:paraId="56398171" w14:textId="77777777" w:rsidR="0051106F" w:rsidRPr="0051106F" w:rsidRDefault="0051106F" w:rsidP="0051106F">
      <w:pPr>
        <w:rPr>
          <w:lang w:val="en"/>
        </w:rPr>
      </w:pPr>
      <w:r w:rsidRPr="0051106F">
        <w:rPr>
          <w:lang w:val="en"/>
        </w:rPr>
        <w:t>The correct option is A</w:t>
      </w:r>
    </w:p>
    <w:p w14:paraId="7727BB51" w14:textId="77777777" w:rsidR="0051106F" w:rsidRPr="0051106F" w:rsidRDefault="0051106F" w:rsidP="0051106F">
      <w:pPr>
        <w:rPr>
          <w:lang w:val="en"/>
        </w:rPr>
      </w:pPr>
    </w:p>
    <w:p w14:paraId="4A4A0883" w14:textId="77777777" w:rsidR="0051106F" w:rsidRPr="0051106F" w:rsidRDefault="0051106F" w:rsidP="0051106F">
      <w:pPr>
        <w:rPr>
          <w:lang w:val="en"/>
        </w:rPr>
      </w:pPr>
      <w:r w:rsidRPr="0051106F">
        <w:rPr>
          <w:lang w:val="en"/>
        </w:rPr>
        <w:t xml:space="preserve">Explanation </w:t>
      </w:r>
    </w:p>
    <w:p w14:paraId="15356D9F" w14:textId="77777777" w:rsidR="0051106F" w:rsidRPr="0051106F" w:rsidRDefault="0051106F" w:rsidP="0051106F">
      <w:pPr>
        <w:rPr>
          <w:lang w:val="en"/>
        </w:rPr>
      </w:pPr>
    </w:p>
    <w:p w14:paraId="3DBB330C" w14:textId="77777777" w:rsidR="0051106F" w:rsidRPr="0051106F" w:rsidRDefault="0051106F" w:rsidP="0051106F">
      <w:pPr>
        <w:rPr>
          <w:lang w:val="en"/>
        </w:rPr>
      </w:pPr>
      <w:r w:rsidRPr="0051106F">
        <w:rPr>
          <w:lang w:val="en"/>
        </w:rPr>
        <w:t>Option A is correct. The courts construe conditions precedent in break clauses very strictly. The phrase "all rents due hereunder" is likely to be interpreted as encompassing all financial payments reserved as rent under the lease, which often includes service charges. If the clause requires *all* such sums to be paid, failure to pay even a trivial amount, regardless of the tenant's knowledge or fault, will invalidate the break. The commercial certainty demanded by landlords and the clear wording of the clause mean that the de minimis principle rarely, if ever, applies in this context.</w:t>
      </w:r>
    </w:p>
    <w:p w14:paraId="51A2155F" w14:textId="77777777" w:rsidR="0051106F" w:rsidRPr="0051106F" w:rsidRDefault="0051106F" w:rsidP="0051106F">
      <w:pPr>
        <w:rPr>
          <w:lang w:val="en"/>
        </w:rPr>
      </w:pPr>
    </w:p>
    <w:p w14:paraId="521AB853" w14:textId="77777777" w:rsidR="0051106F" w:rsidRPr="0051106F" w:rsidRDefault="0051106F" w:rsidP="0051106F">
      <w:pPr>
        <w:rPr>
          <w:lang w:val="en"/>
        </w:rPr>
      </w:pPr>
      <w:r w:rsidRPr="0051106F">
        <w:rPr>
          <w:lang w:val="en"/>
        </w:rPr>
        <w:t>Option B is incorrect. While the de minimis principle exists in law, the courts have consistently refused to apply it to conditions in break clauses, viewing the payment of all sums due as a strict, binary condition.</w:t>
      </w:r>
    </w:p>
    <w:p w14:paraId="661E27AF" w14:textId="77777777" w:rsidR="0051106F" w:rsidRPr="0051106F" w:rsidRDefault="0051106F" w:rsidP="0051106F">
      <w:pPr>
        <w:rPr>
          <w:lang w:val="en"/>
        </w:rPr>
      </w:pPr>
    </w:p>
    <w:p w14:paraId="2DE5551E" w14:textId="77777777" w:rsidR="0051106F" w:rsidRPr="0051106F" w:rsidRDefault="0051106F" w:rsidP="0051106F">
      <w:pPr>
        <w:rPr>
          <w:lang w:val="en"/>
        </w:rPr>
      </w:pPr>
      <w:r w:rsidRPr="0051106F">
        <w:rPr>
          <w:lang w:val="en"/>
        </w:rPr>
        <w:t>Option C is incorrect. The tenant's lack of knowledge or fault is irrelevant. The obligation is to ensure all payments are made by the break date. It is the tenant's responsibility to ascertain what is due.</w:t>
      </w:r>
    </w:p>
    <w:p w14:paraId="51FF32FE" w14:textId="77777777" w:rsidR="0051106F" w:rsidRPr="0051106F" w:rsidRDefault="0051106F" w:rsidP="0051106F">
      <w:pPr>
        <w:rPr>
          <w:lang w:val="en"/>
        </w:rPr>
      </w:pPr>
    </w:p>
    <w:p w14:paraId="465424F9" w14:textId="77777777" w:rsidR="0051106F" w:rsidRPr="0051106F" w:rsidRDefault="0051106F" w:rsidP="0051106F">
      <w:pPr>
        <w:rPr>
          <w:lang w:val="en"/>
        </w:rPr>
      </w:pPr>
      <w:r w:rsidRPr="0051106F">
        <w:rPr>
          <w:lang w:val="en"/>
        </w:rPr>
        <w:t>Option D is incorrect and risky. While some leases may have specific definitions, the general term "rents due hereunder" is widely interpreted to include all rent and rent-charge items, such as service charges, unless stated otherwise.</w:t>
      </w:r>
    </w:p>
    <w:p w14:paraId="251B311C" w14:textId="77777777" w:rsidR="0051106F" w:rsidRPr="0051106F" w:rsidRDefault="0051106F" w:rsidP="0051106F">
      <w:pPr>
        <w:rPr>
          <w:lang w:val="en"/>
        </w:rPr>
      </w:pPr>
    </w:p>
    <w:p w14:paraId="1F37D20B" w14:textId="77777777" w:rsidR="0051106F" w:rsidRPr="0051106F" w:rsidRDefault="0051106F" w:rsidP="0051106F">
      <w:pPr>
        <w:rPr>
          <w:lang w:val="en"/>
        </w:rPr>
      </w:pPr>
      <w:r w:rsidRPr="0051106F">
        <w:rPr>
          <w:lang w:val="en"/>
        </w:rPr>
        <w:t>Option E is incorrect. The condition must be fulfilled *on or before* the break date. Payment after the break date, even by a day, does not cure the failure to comply with the condition and cannot validate the break.</w:t>
      </w:r>
    </w:p>
    <w:p w14:paraId="3B81C5CA" w14:textId="77777777" w:rsidR="0051106F" w:rsidRPr="0051106F" w:rsidRDefault="0051106F" w:rsidP="0051106F">
      <w:pPr>
        <w:rPr>
          <w:lang w:val="en"/>
        </w:rPr>
      </w:pPr>
    </w:p>
    <w:p w14:paraId="7C8DAF65" w14:textId="77777777" w:rsidR="0051106F" w:rsidRPr="0051106F" w:rsidRDefault="0051106F" w:rsidP="0051106F">
      <w:pPr>
        <w:rPr>
          <w:lang w:val="en"/>
        </w:rPr>
      </w:pPr>
      <w:r w:rsidRPr="0051106F">
        <w:rPr>
          <w:lang w:val="en"/>
        </w:rPr>
        <w:t>Question 6  (The Nature of Exclusive Possession)</w:t>
      </w:r>
    </w:p>
    <w:p w14:paraId="628EADCD" w14:textId="77777777" w:rsidR="0051106F" w:rsidRPr="0051106F" w:rsidRDefault="0051106F" w:rsidP="0051106F">
      <w:pPr>
        <w:rPr>
          <w:lang w:val="en"/>
        </w:rPr>
      </w:pPr>
    </w:p>
    <w:p w14:paraId="16AE71E9" w14:textId="77777777" w:rsidR="0051106F" w:rsidRPr="0051106F" w:rsidRDefault="0051106F" w:rsidP="0051106F">
      <w:pPr>
        <w:rPr>
          <w:lang w:val="en"/>
        </w:rPr>
      </w:pPr>
      <w:r w:rsidRPr="0051106F">
        <w:rPr>
          <w:lang w:val="en"/>
        </w:rPr>
        <w:t>James, a property developer, lets out a self-contained flat to Sarah for a term of 24 months. The written agreement labels her occupation as a “licence to occupy” and includes a clause allowing James to enter the premises at any time for “management purposes.” Sarah pays a fixed monthly fee, maintains the premises herself, and keeps the keys exclusively. James rarely visits and never actually exercises the right of entry. After one year, he seeks to remove Sarah, arguing she is a mere licensee with no right to remain. Sarah insists she has a lease because she enjoys exclusive possession for a certain term at rent.</w:t>
      </w:r>
    </w:p>
    <w:p w14:paraId="3D54A25B" w14:textId="77777777" w:rsidR="0051106F" w:rsidRPr="0051106F" w:rsidRDefault="0051106F" w:rsidP="0051106F">
      <w:pPr>
        <w:rPr>
          <w:lang w:val="en"/>
        </w:rPr>
      </w:pPr>
    </w:p>
    <w:p w14:paraId="72E54510" w14:textId="77777777" w:rsidR="0051106F" w:rsidRPr="0051106F" w:rsidRDefault="0051106F" w:rsidP="0051106F">
      <w:pPr>
        <w:rPr>
          <w:lang w:val="en"/>
        </w:rPr>
      </w:pPr>
      <w:r w:rsidRPr="0051106F">
        <w:rPr>
          <w:lang w:val="en"/>
        </w:rPr>
        <w:t>Which of the following statements best describes Sarah’s legal position?</w:t>
      </w:r>
    </w:p>
    <w:p w14:paraId="60976601" w14:textId="77777777" w:rsidR="0051106F" w:rsidRPr="0051106F" w:rsidRDefault="0051106F" w:rsidP="0051106F">
      <w:pPr>
        <w:rPr>
          <w:lang w:val="en"/>
        </w:rPr>
      </w:pPr>
    </w:p>
    <w:p w14:paraId="2B31237C" w14:textId="77777777" w:rsidR="0051106F" w:rsidRPr="0051106F" w:rsidRDefault="0051106F" w:rsidP="0051106F">
      <w:pPr>
        <w:numPr>
          <w:ilvl w:val="0"/>
          <w:numId w:val="38"/>
        </w:numPr>
        <w:rPr>
          <w:lang w:val="en"/>
        </w:rPr>
      </w:pPr>
      <w:r w:rsidRPr="0051106F">
        <w:rPr>
          <w:lang w:val="en"/>
        </w:rPr>
        <w:t>A. Sarah is a licensee because the agreement expressly labels her occupation a licence.</w:t>
      </w:r>
    </w:p>
    <w:p w14:paraId="172B0DD6" w14:textId="77777777" w:rsidR="0051106F" w:rsidRPr="0051106F" w:rsidRDefault="0051106F" w:rsidP="0051106F">
      <w:pPr>
        <w:numPr>
          <w:ilvl w:val="0"/>
          <w:numId w:val="38"/>
        </w:numPr>
        <w:rPr>
          <w:lang w:val="en"/>
        </w:rPr>
      </w:pPr>
      <w:r w:rsidRPr="0051106F">
        <w:rPr>
          <w:lang w:val="en"/>
        </w:rPr>
        <w:t>B. Sarah is a tenant because she enjoys exclusive possession for a certain term at rent, despite the label.</w:t>
      </w:r>
    </w:p>
    <w:p w14:paraId="69BE90A6" w14:textId="77777777" w:rsidR="0051106F" w:rsidRPr="0051106F" w:rsidRDefault="0051106F" w:rsidP="0051106F">
      <w:pPr>
        <w:numPr>
          <w:ilvl w:val="0"/>
          <w:numId w:val="38"/>
        </w:numPr>
        <w:rPr>
          <w:lang w:val="en"/>
        </w:rPr>
      </w:pPr>
      <w:r w:rsidRPr="0051106F">
        <w:rPr>
          <w:lang w:val="en"/>
        </w:rPr>
        <w:t>C. Sarah is a licensee because James reserved unrestricted access to the property.</w:t>
      </w:r>
    </w:p>
    <w:p w14:paraId="4EC01C33" w14:textId="77777777" w:rsidR="0051106F" w:rsidRPr="0051106F" w:rsidRDefault="0051106F" w:rsidP="0051106F">
      <w:pPr>
        <w:numPr>
          <w:ilvl w:val="0"/>
          <w:numId w:val="38"/>
        </w:numPr>
        <w:rPr>
          <w:lang w:val="en"/>
        </w:rPr>
      </w:pPr>
      <w:r w:rsidRPr="0051106F">
        <w:rPr>
          <w:lang w:val="en"/>
        </w:rPr>
        <w:t>D. Sarah is a tenant because the court will look at the substance of the arrangement, not its form.</w:t>
      </w:r>
    </w:p>
    <w:p w14:paraId="3B06BFF2" w14:textId="77777777" w:rsidR="0051106F" w:rsidRPr="0051106F" w:rsidRDefault="0051106F" w:rsidP="0051106F">
      <w:pPr>
        <w:numPr>
          <w:ilvl w:val="0"/>
          <w:numId w:val="38"/>
        </w:numPr>
        <w:rPr>
          <w:lang w:val="en"/>
        </w:rPr>
      </w:pPr>
      <w:r w:rsidRPr="0051106F">
        <w:rPr>
          <w:lang w:val="en"/>
        </w:rPr>
        <w:t>E. Sarah has only contractual rights, not proprietary rights, as no deed was executed.</w:t>
      </w:r>
    </w:p>
    <w:p w14:paraId="0CFE8494" w14:textId="77777777" w:rsidR="0051106F" w:rsidRPr="0051106F" w:rsidRDefault="0051106F" w:rsidP="0051106F">
      <w:pPr>
        <w:rPr>
          <w:lang w:val="en"/>
        </w:rPr>
      </w:pPr>
    </w:p>
    <w:p w14:paraId="1B30D731" w14:textId="77777777" w:rsidR="0051106F" w:rsidRPr="0051106F" w:rsidRDefault="0051106F" w:rsidP="0051106F">
      <w:pPr>
        <w:rPr>
          <w:lang w:val="en"/>
        </w:rPr>
      </w:pPr>
      <w:r w:rsidRPr="0051106F">
        <w:rPr>
          <w:lang w:val="en"/>
        </w:rPr>
        <w:t>The correct option is D</w:t>
      </w:r>
    </w:p>
    <w:p w14:paraId="3BBC39D5" w14:textId="77777777" w:rsidR="0051106F" w:rsidRPr="0051106F" w:rsidRDefault="0051106F" w:rsidP="0051106F">
      <w:pPr>
        <w:rPr>
          <w:lang w:val="en"/>
        </w:rPr>
      </w:pPr>
    </w:p>
    <w:p w14:paraId="3F0381B6" w14:textId="77777777" w:rsidR="0051106F" w:rsidRPr="0051106F" w:rsidRDefault="0051106F" w:rsidP="0051106F">
      <w:pPr>
        <w:rPr>
          <w:lang w:val="en"/>
        </w:rPr>
      </w:pPr>
      <w:r w:rsidRPr="0051106F">
        <w:rPr>
          <w:lang w:val="en"/>
        </w:rPr>
        <w:t>Explanation</w:t>
      </w:r>
    </w:p>
    <w:p w14:paraId="0493FB16" w14:textId="77777777" w:rsidR="0051106F" w:rsidRPr="0051106F" w:rsidRDefault="0051106F" w:rsidP="0051106F">
      <w:pPr>
        <w:rPr>
          <w:lang w:val="en"/>
        </w:rPr>
      </w:pPr>
    </w:p>
    <w:p w14:paraId="3C1437E9" w14:textId="77777777" w:rsidR="0051106F" w:rsidRPr="0051106F" w:rsidRDefault="0051106F" w:rsidP="0051106F">
      <w:pPr>
        <w:rPr>
          <w:lang w:val="en"/>
        </w:rPr>
      </w:pPr>
      <w:r w:rsidRPr="0051106F">
        <w:rPr>
          <w:lang w:val="en"/>
        </w:rPr>
        <w:t>The law distinguishes leases from licences based on substance,not form . Sarah’s arrangement bears the hallmarks of a lease: exclusive possession, a certain term (24 months), and payment of rent. The label “licence” is not determinative where the reality of occupation shows an intention to confer exclusive possession.</w:t>
      </w:r>
    </w:p>
    <w:p w14:paraId="6EB1B2F8" w14:textId="77777777" w:rsidR="0051106F" w:rsidRPr="0051106F" w:rsidRDefault="0051106F" w:rsidP="0051106F">
      <w:pPr>
        <w:rPr>
          <w:lang w:val="en"/>
        </w:rPr>
      </w:pPr>
    </w:p>
    <w:p w14:paraId="322BBF51" w14:textId="77777777" w:rsidR="0051106F" w:rsidRPr="0051106F" w:rsidRDefault="0051106F" w:rsidP="0051106F">
      <w:pPr>
        <w:rPr>
          <w:lang w:val="en"/>
        </w:rPr>
      </w:pPr>
      <w:r w:rsidRPr="0051106F">
        <w:rPr>
          <w:lang w:val="en"/>
        </w:rPr>
        <w:t>Option A is incorrect because the label “licence” does not override the legal substance of the arrangement.</w:t>
      </w:r>
    </w:p>
    <w:p w14:paraId="53575D91" w14:textId="77777777" w:rsidR="0051106F" w:rsidRPr="0051106F" w:rsidRDefault="0051106F" w:rsidP="0051106F">
      <w:pPr>
        <w:rPr>
          <w:lang w:val="en"/>
        </w:rPr>
      </w:pPr>
    </w:p>
    <w:p w14:paraId="59AD6708" w14:textId="77777777" w:rsidR="0051106F" w:rsidRPr="0051106F" w:rsidRDefault="0051106F" w:rsidP="0051106F">
      <w:pPr>
        <w:rPr>
          <w:lang w:val="en"/>
        </w:rPr>
      </w:pPr>
      <w:r w:rsidRPr="0051106F">
        <w:rPr>
          <w:lang w:val="en"/>
        </w:rPr>
        <w:t>Option B is correct in part, but is more precise because it recognises why the court would find a lease, by focusing on substance over form.</w:t>
      </w:r>
    </w:p>
    <w:p w14:paraId="6C567233" w14:textId="77777777" w:rsidR="0051106F" w:rsidRPr="0051106F" w:rsidRDefault="0051106F" w:rsidP="0051106F">
      <w:pPr>
        <w:rPr>
          <w:lang w:val="en"/>
        </w:rPr>
      </w:pPr>
    </w:p>
    <w:p w14:paraId="4B67F5A1" w14:textId="77777777" w:rsidR="0051106F" w:rsidRPr="0051106F" w:rsidRDefault="0051106F" w:rsidP="0051106F">
      <w:pPr>
        <w:rPr>
          <w:lang w:val="en"/>
        </w:rPr>
      </w:pPr>
      <w:r w:rsidRPr="0051106F">
        <w:rPr>
          <w:lang w:val="en"/>
        </w:rPr>
        <w:t>Option C is incorrect because a landlord’s nominal right of entry for management does not destroy exclusive possession if it is not genuine or regularly exercised.</w:t>
      </w:r>
    </w:p>
    <w:p w14:paraId="6E46F8ED" w14:textId="77777777" w:rsidR="0051106F" w:rsidRPr="0051106F" w:rsidRDefault="0051106F" w:rsidP="0051106F">
      <w:pPr>
        <w:rPr>
          <w:lang w:val="en"/>
        </w:rPr>
      </w:pPr>
    </w:p>
    <w:p w14:paraId="33C89B54" w14:textId="77777777" w:rsidR="0051106F" w:rsidRPr="0051106F" w:rsidRDefault="0051106F" w:rsidP="0051106F">
      <w:pPr>
        <w:rPr>
          <w:i/>
          <w:lang w:val="en"/>
        </w:rPr>
      </w:pPr>
      <w:r w:rsidRPr="0051106F">
        <w:rPr>
          <w:lang w:val="en"/>
        </w:rPr>
        <w:t xml:space="preserve">Option E is incorrect because while lack of a deed affects the formality for a legal lease, a tenancy of less than three years at best rent can exist orally or in writing without a deed under </w:t>
      </w:r>
      <w:r w:rsidRPr="0051106F">
        <w:rPr>
          <w:i/>
          <w:lang w:val="en"/>
        </w:rPr>
        <w:t>s.54(2) LPA 1925.</w:t>
      </w:r>
    </w:p>
    <w:p w14:paraId="31FBA97A" w14:textId="77777777" w:rsidR="0051106F" w:rsidRPr="0051106F" w:rsidRDefault="0051106F" w:rsidP="0051106F">
      <w:pPr>
        <w:rPr>
          <w:lang w:val="en"/>
        </w:rPr>
      </w:pPr>
    </w:p>
    <w:p w14:paraId="1EA17D7F" w14:textId="77777777" w:rsidR="0051106F" w:rsidRPr="0051106F" w:rsidRDefault="0051106F" w:rsidP="0051106F">
      <w:pPr>
        <w:rPr>
          <w:lang w:val="en"/>
        </w:rPr>
      </w:pPr>
    </w:p>
    <w:p w14:paraId="34583240" w14:textId="77777777" w:rsidR="0051106F" w:rsidRPr="0051106F" w:rsidRDefault="0051106F" w:rsidP="0051106F">
      <w:pPr>
        <w:rPr>
          <w:lang w:val="en"/>
        </w:rPr>
      </w:pPr>
      <w:r w:rsidRPr="0051106F">
        <w:rPr>
          <w:lang w:val="en"/>
        </w:rPr>
        <w:t>Question 7 (The Nature of Exclusive Possession)</w:t>
      </w:r>
    </w:p>
    <w:p w14:paraId="368C952C" w14:textId="77777777" w:rsidR="0051106F" w:rsidRPr="0051106F" w:rsidRDefault="0051106F" w:rsidP="0051106F">
      <w:pPr>
        <w:rPr>
          <w:lang w:val="en"/>
        </w:rPr>
      </w:pPr>
    </w:p>
    <w:p w14:paraId="4A437D3E" w14:textId="77777777" w:rsidR="0051106F" w:rsidRPr="0051106F" w:rsidRDefault="0051106F" w:rsidP="0051106F">
      <w:pPr>
        <w:rPr>
          <w:lang w:val="en"/>
        </w:rPr>
      </w:pPr>
      <w:r w:rsidRPr="0051106F">
        <w:rPr>
          <w:lang w:val="en"/>
        </w:rPr>
        <w:t xml:space="preserve">When James purchased a three-storey townhouse, he decided to let out the upper floor to raise extra income. He entered into a written agreement with Emily, a junior architect, granting her occupation of the entire floor for a period of two years at a fixed monthly payment of £1,000. The document was headed “Licence Agreement” and included a clause allowing James “full and unrestricted access” for inspection and maintenance. However, in practice, James never entered without notice and treated Emily’s space as her private dwelling. Emily furnished the flat, </w:t>
      </w:r>
      <w:r w:rsidRPr="0051106F">
        <w:rPr>
          <w:lang w:val="en"/>
        </w:rPr>
        <w:lastRenderedPageBreak/>
        <w:t>installed curtains, received post, and even hosted guests without interference. After 14 months, James informed her she must vacate within 30 days, stating that as she was a licensee, he could revoke the permission at any time. Emily refused to leave, insisting that her arrangement amounted to a lease conferring a right to exclusive possession. A dispute ensued over whether the occupation created a lease or merely a licence.</w:t>
      </w:r>
    </w:p>
    <w:p w14:paraId="1A289F93" w14:textId="77777777" w:rsidR="0051106F" w:rsidRPr="0051106F" w:rsidRDefault="0051106F" w:rsidP="0051106F">
      <w:pPr>
        <w:rPr>
          <w:lang w:val="en"/>
        </w:rPr>
      </w:pPr>
    </w:p>
    <w:p w14:paraId="237E7B08" w14:textId="77777777" w:rsidR="0051106F" w:rsidRPr="0051106F" w:rsidRDefault="0051106F" w:rsidP="0051106F">
      <w:pPr>
        <w:rPr>
          <w:lang w:val="en"/>
        </w:rPr>
      </w:pPr>
      <w:r w:rsidRPr="0051106F">
        <w:rPr>
          <w:lang w:val="en"/>
        </w:rPr>
        <w:t>Which of the following statements best describes Emily’s legal position?</w:t>
      </w:r>
    </w:p>
    <w:p w14:paraId="4642B753" w14:textId="77777777" w:rsidR="0051106F" w:rsidRPr="0051106F" w:rsidRDefault="0051106F" w:rsidP="0051106F">
      <w:pPr>
        <w:rPr>
          <w:lang w:val="en"/>
        </w:rPr>
      </w:pPr>
    </w:p>
    <w:p w14:paraId="087FC7B1" w14:textId="77777777" w:rsidR="0051106F" w:rsidRPr="0051106F" w:rsidRDefault="0051106F" w:rsidP="0051106F">
      <w:pPr>
        <w:numPr>
          <w:ilvl w:val="0"/>
          <w:numId w:val="40"/>
        </w:numPr>
        <w:rPr>
          <w:lang w:val="en"/>
        </w:rPr>
      </w:pPr>
      <w:r w:rsidRPr="0051106F">
        <w:rPr>
          <w:lang w:val="en"/>
        </w:rPr>
        <w:t>A. Emily is a licensee because the written document expressly labels her occupation a licence.</w:t>
      </w:r>
    </w:p>
    <w:p w14:paraId="291C914B" w14:textId="77777777" w:rsidR="0051106F" w:rsidRPr="0051106F" w:rsidRDefault="0051106F" w:rsidP="0051106F">
      <w:pPr>
        <w:numPr>
          <w:ilvl w:val="0"/>
          <w:numId w:val="40"/>
        </w:numPr>
        <w:rPr>
          <w:lang w:val="en"/>
        </w:rPr>
      </w:pPr>
      <w:r w:rsidRPr="0051106F">
        <w:rPr>
          <w:lang w:val="en"/>
        </w:rPr>
        <w:t>B. Emily is a tenant because she enjoys exclusive possession for a term at rent, irrespective of the label used.</w:t>
      </w:r>
    </w:p>
    <w:p w14:paraId="47FEA25E" w14:textId="77777777" w:rsidR="0051106F" w:rsidRPr="0051106F" w:rsidRDefault="0051106F" w:rsidP="0051106F">
      <w:pPr>
        <w:numPr>
          <w:ilvl w:val="0"/>
          <w:numId w:val="40"/>
        </w:numPr>
        <w:rPr>
          <w:lang w:val="en"/>
        </w:rPr>
      </w:pPr>
      <w:r w:rsidRPr="0051106F">
        <w:rPr>
          <w:lang w:val="en"/>
        </w:rPr>
        <w:t>C. Emily is a licensee because James retained the right to enter and occupy the premises at will.</w:t>
      </w:r>
    </w:p>
    <w:p w14:paraId="0EA7CBDD" w14:textId="77777777" w:rsidR="0051106F" w:rsidRPr="0051106F" w:rsidRDefault="0051106F" w:rsidP="0051106F">
      <w:pPr>
        <w:numPr>
          <w:ilvl w:val="0"/>
          <w:numId w:val="40"/>
        </w:numPr>
        <w:rPr>
          <w:lang w:val="en"/>
        </w:rPr>
      </w:pPr>
      <w:r w:rsidRPr="0051106F">
        <w:rPr>
          <w:lang w:val="en"/>
        </w:rPr>
        <w:t>D. Emily is a tenant because courts assess the substance and reality of the arrangement, not its wording.</w:t>
      </w:r>
    </w:p>
    <w:p w14:paraId="56449D59" w14:textId="77777777" w:rsidR="0051106F" w:rsidRPr="0051106F" w:rsidRDefault="0051106F" w:rsidP="0051106F">
      <w:pPr>
        <w:numPr>
          <w:ilvl w:val="0"/>
          <w:numId w:val="40"/>
        </w:numPr>
        <w:rPr>
          <w:lang w:val="en"/>
        </w:rPr>
      </w:pPr>
      <w:r w:rsidRPr="0051106F">
        <w:rPr>
          <w:lang w:val="en"/>
        </w:rPr>
        <w:t>E. Emily has no proprietary right because the agreement was not executed as a deed.</w:t>
      </w:r>
    </w:p>
    <w:p w14:paraId="215544CA" w14:textId="77777777" w:rsidR="0051106F" w:rsidRPr="0051106F" w:rsidRDefault="0051106F" w:rsidP="0051106F">
      <w:pPr>
        <w:rPr>
          <w:lang w:val="en"/>
        </w:rPr>
      </w:pPr>
    </w:p>
    <w:p w14:paraId="5F3CAA9C" w14:textId="77777777" w:rsidR="0051106F" w:rsidRPr="0051106F" w:rsidRDefault="0051106F" w:rsidP="0051106F">
      <w:pPr>
        <w:rPr>
          <w:lang w:val="en"/>
        </w:rPr>
      </w:pPr>
      <w:r w:rsidRPr="0051106F">
        <w:rPr>
          <w:lang w:val="en"/>
        </w:rPr>
        <w:t>The correct option is D</w:t>
      </w:r>
    </w:p>
    <w:p w14:paraId="356A0979" w14:textId="77777777" w:rsidR="0051106F" w:rsidRPr="0051106F" w:rsidRDefault="0051106F" w:rsidP="0051106F">
      <w:pPr>
        <w:rPr>
          <w:lang w:val="en"/>
        </w:rPr>
      </w:pPr>
    </w:p>
    <w:p w14:paraId="3FFA48E3" w14:textId="77777777" w:rsidR="0051106F" w:rsidRPr="0051106F" w:rsidRDefault="0051106F" w:rsidP="0051106F">
      <w:pPr>
        <w:rPr>
          <w:lang w:val="en"/>
        </w:rPr>
      </w:pPr>
      <w:r w:rsidRPr="0051106F">
        <w:rPr>
          <w:lang w:val="en"/>
        </w:rPr>
        <w:t xml:space="preserve">Explanation </w:t>
      </w:r>
    </w:p>
    <w:p w14:paraId="7FCB15CF" w14:textId="77777777" w:rsidR="0051106F" w:rsidRPr="0051106F" w:rsidRDefault="0051106F" w:rsidP="0051106F">
      <w:pPr>
        <w:rPr>
          <w:lang w:val="en"/>
        </w:rPr>
      </w:pPr>
      <w:r w:rsidRPr="0051106F">
        <w:rPr>
          <w:lang w:val="en"/>
        </w:rPr>
        <w:t>Option D is correct. The fundamental test for distinguishing a lease from a licence is whether the occupier enjoys exclusive possession for a term certain at consideratio. Labels are not decisive; courts look at the practical reality of the arrangement. Emily’s sole control of the upper floor, payment of rent, and fixed term show a tenancy. The clause permitting entry for maintenance does not destroy exclusive possession where it is not exercised as a genuine right of re-entry. Thus, the agreement confers a leasehold interest, not a mere licence.</w:t>
      </w:r>
    </w:p>
    <w:p w14:paraId="2D10B53D" w14:textId="77777777" w:rsidR="0051106F" w:rsidRPr="0051106F" w:rsidRDefault="0051106F" w:rsidP="0051106F">
      <w:pPr>
        <w:rPr>
          <w:lang w:val="en"/>
        </w:rPr>
      </w:pPr>
    </w:p>
    <w:p w14:paraId="7505B58E" w14:textId="77777777" w:rsidR="0051106F" w:rsidRPr="0051106F" w:rsidRDefault="0051106F" w:rsidP="0051106F">
      <w:pPr>
        <w:rPr>
          <w:lang w:val="en"/>
        </w:rPr>
      </w:pPr>
      <w:r w:rsidRPr="0051106F">
        <w:rPr>
          <w:lang w:val="en"/>
        </w:rPr>
        <w:t>Option A is incorrect because contractual labels cannot override statutory and equitable principles; “calling it a licence” does not make it so.</w:t>
      </w:r>
    </w:p>
    <w:p w14:paraId="771304F7" w14:textId="77777777" w:rsidR="0051106F" w:rsidRPr="0051106F" w:rsidRDefault="0051106F" w:rsidP="0051106F">
      <w:pPr>
        <w:rPr>
          <w:lang w:val="en"/>
        </w:rPr>
      </w:pPr>
      <w:r w:rsidRPr="0051106F">
        <w:rPr>
          <w:lang w:val="en"/>
        </w:rPr>
        <w:lastRenderedPageBreak/>
        <w:t>Option B is substantially correct but less precise than D which captures the *judicial reasoning process, that substance prevails over form.</w:t>
      </w:r>
    </w:p>
    <w:p w14:paraId="2FB265A7" w14:textId="77777777" w:rsidR="0051106F" w:rsidRPr="0051106F" w:rsidRDefault="0051106F" w:rsidP="0051106F">
      <w:pPr>
        <w:rPr>
          <w:lang w:val="en"/>
        </w:rPr>
      </w:pPr>
    </w:p>
    <w:p w14:paraId="69F27D20" w14:textId="77777777" w:rsidR="0051106F" w:rsidRPr="0051106F" w:rsidRDefault="0051106F" w:rsidP="0051106F">
      <w:pPr>
        <w:rPr>
          <w:lang w:val="en"/>
        </w:rPr>
      </w:pPr>
      <w:r w:rsidRPr="0051106F">
        <w:rPr>
          <w:lang w:val="en"/>
        </w:rPr>
        <w:t>Option C is incorrect because James’s right of entry was limited and not indicative of joint control or shared occupation.</w:t>
      </w:r>
    </w:p>
    <w:p w14:paraId="16B71D14" w14:textId="77777777" w:rsidR="0051106F" w:rsidRPr="0051106F" w:rsidRDefault="0051106F" w:rsidP="0051106F">
      <w:pPr>
        <w:rPr>
          <w:lang w:val="en"/>
        </w:rPr>
      </w:pPr>
    </w:p>
    <w:p w14:paraId="09E343B0" w14:textId="77777777" w:rsidR="0051106F" w:rsidRPr="0051106F" w:rsidRDefault="0051106F" w:rsidP="0051106F">
      <w:pPr>
        <w:rPr>
          <w:lang w:val="en"/>
        </w:rPr>
      </w:pPr>
      <w:r w:rsidRPr="0051106F">
        <w:rPr>
          <w:lang w:val="en"/>
        </w:rPr>
        <w:t>Option E is incorrect because a lease of less than three years at best rent can be validly created orally or in writing without a deed under statutory exception.</w:t>
      </w:r>
    </w:p>
    <w:p w14:paraId="6EA86BFC" w14:textId="77777777" w:rsidR="0051106F" w:rsidRPr="0051106F" w:rsidRDefault="0051106F" w:rsidP="0051106F">
      <w:pPr>
        <w:rPr>
          <w:lang w:val="en"/>
        </w:rPr>
      </w:pPr>
    </w:p>
    <w:p w14:paraId="4E439377" w14:textId="77777777" w:rsidR="0051106F" w:rsidRPr="0051106F" w:rsidRDefault="0051106F" w:rsidP="0051106F">
      <w:pPr>
        <w:rPr>
          <w:lang w:val="en"/>
        </w:rPr>
      </w:pPr>
      <w:r w:rsidRPr="0051106F">
        <w:rPr>
          <w:lang w:val="en"/>
        </w:rPr>
        <w:t>Question 2 (Certainty of Term)</w:t>
      </w:r>
    </w:p>
    <w:p w14:paraId="117D0BE2" w14:textId="77777777" w:rsidR="0051106F" w:rsidRPr="0051106F" w:rsidRDefault="0051106F" w:rsidP="0051106F">
      <w:pPr>
        <w:rPr>
          <w:lang w:val="en"/>
        </w:rPr>
      </w:pPr>
    </w:p>
    <w:p w14:paraId="053D93CE" w14:textId="77777777" w:rsidR="0051106F" w:rsidRPr="0051106F" w:rsidRDefault="0051106F" w:rsidP="0051106F">
      <w:pPr>
        <w:rPr>
          <w:lang w:val="en"/>
        </w:rPr>
      </w:pPr>
      <w:r w:rsidRPr="0051106F">
        <w:rPr>
          <w:lang w:val="en"/>
        </w:rPr>
        <w:t>Amanda, a property investor, agreed to let a small art studio to Leo “for as long as his business continues to operate successfully.” The written agreement specified an annual rent and described the arrangement as a “lease.” Leo spent considerable money refurbishing the premises and operated there for four years. When his profits declined, Amanda sought to terminate the arrangement, claiming the lease was void. Leo argued the agreement gave him indefinite tenure so long as he traded. The issue before the parties was whether the term of Leo’s occupation met the legal requirement of certainty.</w:t>
      </w:r>
    </w:p>
    <w:p w14:paraId="265BE9E1" w14:textId="77777777" w:rsidR="0051106F" w:rsidRPr="0051106F" w:rsidRDefault="0051106F" w:rsidP="0051106F">
      <w:pPr>
        <w:rPr>
          <w:lang w:val="en"/>
        </w:rPr>
      </w:pPr>
    </w:p>
    <w:p w14:paraId="2F281E60" w14:textId="77777777" w:rsidR="0051106F" w:rsidRPr="0051106F" w:rsidRDefault="0051106F" w:rsidP="0051106F">
      <w:pPr>
        <w:rPr>
          <w:lang w:val="en"/>
        </w:rPr>
      </w:pPr>
      <w:r w:rsidRPr="0051106F">
        <w:rPr>
          <w:lang w:val="en"/>
        </w:rPr>
        <w:t>Which of the following statements best describes Leo’s legal position?</w:t>
      </w:r>
    </w:p>
    <w:p w14:paraId="31222736" w14:textId="77777777" w:rsidR="0051106F" w:rsidRPr="0051106F" w:rsidRDefault="0051106F" w:rsidP="0051106F">
      <w:pPr>
        <w:rPr>
          <w:lang w:val="en"/>
        </w:rPr>
      </w:pPr>
    </w:p>
    <w:p w14:paraId="06471066" w14:textId="77777777" w:rsidR="0051106F" w:rsidRPr="0051106F" w:rsidRDefault="0051106F" w:rsidP="0051106F">
      <w:pPr>
        <w:numPr>
          <w:ilvl w:val="0"/>
          <w:numId w:val="42"/>
        </w:numPr>
        <w:rPr>
          <w:lang w:val="en"/>
        </w:rPr>
      </w:pPr>
      <w:r w:rsidRPr="0051106F">
        <w:rPr>
          <w:lang w:val="en"/>
        </w:rPr>
        <w:t>A. Leo has a valid lease because both parties intended to create one.</w:t>
      </w:r>
    </w:p>
    <w:p w14:paraId="6F4CBAFF" w14:textId="77777777" w:rsidR="0051106F" w:rsidRPr="0051106F" w:rsidRDefault="0051106F" w:rsidP="0051106F">
      <w:pPr>
        <w:numPr>
          <w:ilvl w:val="0"/>
          <w:numId w:val="42"/>
        </w:numPr>
        <w:rPr>
          <w:lang w:val="en"/>
        </w:rPr>
      </w:pPr>
      <w:r w:rsidRPr="0051106F">
        <w:rPr>
          <w:lang w:val="en"/>
        </w:rPr>
        <w:t>B. The term is uncertain and therefore no valid legal lease exists.</w:t>
      </w:r>
    </w:p>
    <w:p w14:paraId="6DAEAD56" w14:textId="77777777" w:rsidR="0051106F" w:rsidRPr="0051106F" w:rsidRDefault="0051106F" w:rsidP="0051106F">
      <w:pPr>
        <w:numPr>
          <w:ilvl w:val="0"/>
          <w:numId w:val="42"/>
        </w:numPr>
        <w:rPr>
          <w:lang w:val="en"/>
        </w:rPr>
      </w:pPr>
      <w:r w:rsidRPr="0051106F">
        <w:rPr>
          <w:lang w:val="en"/>
        </w:rPr>
        <w:t>C. The payment of rent creates an implied periodic tenancy.</w:t>
      </w:r>
    </w:p>
    <w:p w14:paraId="613CC13D" w14:textId="77777777" w:rsidR="0051106F" w:rsidRPr="0051106F" w:rsidRDefault="0051106F" w:rsidP="0051106F">
      <w:pPr>
        <w:numPr>
          <w:ilvl w:val="0"/>
          <w:numId w:val="42"/>
        </w:numPr>
        <w:rPr>
          <w:lang w:val="en"/>
        </w:rPr>
      </w:pPr>
      <w:r w:rsidRPr="0051106F">
        <w:rPr>
          <w:lang w:val="en"/>
        </w:rPr>
        <w:t>D. The agreement is a licence due to the absence of a definite end date.</w:t>
      </w:r>
    </w:p>
    <w:p w14:paraId="72CE2AE2" w14:textId="77777777" w:rsidR="0051106F" w:rsidRPr="0051106F" w:rsidRDefault="0051106F" w:rsidP="0051106F">
      <w:pPr>
        <w:numPr>
          <w:ilvl w:val="0"/>
          <w:numId w:val="42"/>
        </w:numPr>
        <w:rPr>
          <w:lang w:val="en"/>
        </w:rPr>
      </w:pPr>
      <w:r w:rsidRPr="0051106F">
        <w:rPr>
          <w:lang w:val="en"/>
        </w:rPr>
        <w:t>E. The agreement constitutes an equitable lease enforceable in equity.</w:t>
      </w:r>
    </w:p>
    <w:p w14:paraId="6A500541" w14:textId="77777777" w:rsidR="0051106F" w:rsidRPr="0051106F" w:rsidRDefault="0051106F" w:rsidP="0051106F">
      <w:pPr>
        <w:rPr>
          <w:lang w:val="en"/>
        </w:rPr>
      </w:pPr>
    </w:p>
    <w:p w14:paraId="1AE670D9" w14:textId="77777777" w:rsidR="0051106F" w:rsidRPr="0051106F" w:rsidRDefault="0051106F" w:rsidP="0051106F">
      <w:pPr>
        <w:rPr>
          <w:lang w:val="en"/>
        </w:rPr>
      </w:pPr>
      <w:r w:rsidRPr="0051106F">
        <w:rPr>
          <w:lang w:val="en"/>
        </w:rPr>
        <w:t>The correct option is B</w:t>
      </w:r>
    </w:p>
    <w:p w14:paraId="1583ED55" w14:textId="77777777" w:rsidR="0051106F" w:rsidRPr="0051106F" w:rsidRDefault="0051106F" w:rsidP="0051106F">
      <w:pPr>
        <w:rPr>
          <w:lang w:val="en"/>
        </w:rPr>
      </w:pPr>
    </w:p>
    <w:p w14:paraId="013487B6" w14:textId="77777777" w:rsidR="0051106F" w:rsidRPr="0051106F" w:rsidRDefault="0051106F" w:rsidP="0051106F">
      <w:pPr>
        <w:rPr>
          <w:lang w:val="en"/>
        </w:rPr>
      </w:pPr>
      <w:r w:rsidRPr="0051106F">
        <w:rPr>
          <w:lang w:val="en"/>
        </w:rPr>
        <w:lastRenderedPageBreak/>
        <w:t xml:space="preserve">Explanation </w:t>
      </w:r>
    </w:p>
    <w:p w14:paraId="5746FC93" w14:textId="77777777" w:rsidR="0051106F" w:rsidRPr="0051106F" w:rsidRDefault="0051106F" w:rsidP="0051106F">
      <w:pPr>
        <w:rPr>
          <w:lang w:val="en"/>
        </w:rPr>
      </w:pPr>
      <w:r w:rsidRPr="0051106F">
        <w:rPr>
          <w:lang w:val="en"/>
        </w:rPr>
        <w:t>Option B is correct. A lease must have a certain and ascertainable term at its creation. A clause dependent on the indefinite continuation of a business is uncertain in duration and incapable of being a lease at law or in equity. Even though the document is labelled a lease, the uncertainty of term renders it void as a legal tenancy. Courts require the beginning and end dates (or a mechanism to calculate them) to be known from the outset.</w:t>
      </w:r>
    </w:p>
    <w:p w14:paraId="59547ABA" w14:textId="77777777" w:rsidR="0051106F" w:rsidRPr="0051106F" w:rsidRDefault="0051106F" w:rsidP="0051106F">
      <w:pPr>
        <w:rPr>
          <w:lang w:val="en"/>
        </w:rPr>
      </w:pPr>
    </w:p>
    <w:p w14:paraId="18F52962" w14:textId="77777777" w:rsidR="0051106F" w:rsidRPr="0051106F" w:rsidRDefault="0051106F" w:rsidP="0051106F">
      <w:pPr>
        <w:rPr>
          <w:lang w:val="en"/>
        </w:rPr>
      </w:pPr>
      <w:r w:rsidRPr="0051106F">
        <w:rPr>
          <w:lang w:val="en"/>
        </w:rPr>
        <w:t>Option A is incorrect because mutual intention cannot cure uncertainty.</w:t>
      </w:r>
    </w:p>
    <w:p w14:paraId="10415917" w14:textId="77777777" w:rsidR="0051106F" w:rsidRPr="0051106F" w:rsidRDefault="0051106F" w:rsidP="0051106F">
      <w:pPr>
        <w:rPr>
          <w:lang w:val="en"/>
        </w:rPr>
      </w:pPr>
    </w:p>
    <w:p w14:paraId="36037B95" w14:textId="77777777" w:rsidR="0051106F" w:rsidRPr="0051106F" w:rsidRDefault="0051106F" w:rsidP="0051106F">
      <w:pPr>
        <w:rPr>
          <w:lang w:val="en"/>
        </w:rPr>
      </w:pPr>
      <w:r w:rsidRPr="0051106F">
        <w:rPr>
          <w:lang w:val="en"/>
        </w:rPr>
        <w:t>Option B is correct since “for as long as he operates” is not a definite or calculable term.</w:t>
      </w:r>
    </w:p>
    <w:p w14:paraId="3EA8CDC2" w14:textId="77777777" w:rsidR="0051106F" w:rsidRPr="0051106F" w:rsidRDefault="0051106F" w:rsidP="0051106F">
      <w:pPr>
        <w:rPr>
          <w:lang w:val="en"/>
        </w:rPr>
      </w:pPr>
    </w:p>
    <w:p w14:paraId="6CEA6204" w14:textId="77777777" w:rsidR="0051106F" w:rsidRPr="0051106F" w:rsidRDefault="0051106F" w:rsidP="0051106F">
      <w:pPr>
        <w:rPr>
          <w:lang w:val="en"/>
        </w:rPr>
      </w:pPr>
      <w:r w:rsidRPr="0051106F">
        <w:rPr>
          <w:lang w:val="en"/>
        </w:rPr>
        <w:t>Option C may arise if rent is paid periodically and accepted, but that would not be under the defective agreement; it would arise by implication of law.</w:t>
      </w:r>
    </w:p>
    <w:p w14:paraId="76BF2BC9" w14:textId="77777777" w:rsidR="0051106F" w:rsidRPr="0051106F" w:rsidRDefault="0051106F" w:rsidP="0051106F">
      <w:pPr>
        <w:rPr>
          <w:lang w:val="en"/>
        </w:rPr>
      </w:pPr>
    </w:p>
    <w:p w14:paraId="1EFFB36F" w14:textId="77777777" w:rsidR="0051106F" w:rsidRPr="0051106F" w:rsidRDefault="0051106F" w:rsidP="0051106F">
      <w:pPr>
        <w:rPr>
          <w:lang w:val="en"/>
        </w:rPr>
      </w:pPr>
      <w:r w:rsidRPr="0051106F">
        <w:rPr>
          <w:lang w:val="en"/>
        </w:rPr>
        <w:t>Option D is less precise; while uncertainty prevents a lease, the proper conclusion is that the arrangement is void as a lease rather than automatically a licence.</w:t>
      </w:r>
    </w:p>
    <w:p w14:paraId="52937513" w14:textId="77777777" w:rsidR="0051106F" w:rsidRPr="0051106F" w:rsidRDefault="0051106F" w:rsidP="0051106F">
      <w:pPr>
        <w:rPr>
          <w:lang w:val="en"/>
        </w:rPr>
      </w:pPr>
    </w:p>
    <w:p w14:paraId="7DFF4C3D" w14:textId="77777777" w:rsidR="0051106F" w:rsidRPr="0051106F" w:rsidRDefault="0051106F" w:rsidP="0051106F">
      <w:pPr>
        <w:rPr>
          <w:lang w:val="en"/>
        </w:rPr>
      </w:pPr>
      <w:r w:rsidRPr="0051106F">
        <w:rPr>
          <w:lang w:val="en"/>
        </w:rPr>
        <w:t>Option E is incorrect because equity cannot validate a lease where the term itself is uncertain.</w:t>
      </w:r>
    </w:p>
    <w:p w14:paraId="461CC768" w14:textId="77777777" w:rsidR="0051106F" w:rsidRPr="0051106F" w:rsidRDefault="0051106F" w:rsidP="0051106F">
      <w:pPr>
        <w:rPr>
          <w:lang w:val="en"/>
        </w:rPr>
      </w:pPr>
    </w:p>
    <w:p w14:paraId="591AB560" w14:textId="77777777" w:rsidR="0051106F" w:rsidRPr="0051106F" w:rsidRDefault="0051106F" w:rsidP="0051106F">
      <w:pPr>
        <w:rPr>
          <w:lang w:val="en"/>
        </w:rPr>
      </w:pPr>
      <w:r w:rsidRPr="0051106F">
        <w:rPr>
          <w:lang w:val="en"/>
        </w:rPr>
        <w:t>Question 8 ( Formalities for a Valid Lease)</w:t>
      </w:r>
    </w:p>
    <w:p w14:paraId="70AD007C" w14:textId="77777777" w:rsidR="0051106F" w:rsidRPr="0051106F" w:rsidRDefault="0051106F" w:rsidP="0051106F">
      <w:pPr>
        <w:rPr>
          <w:lang w:val="en"/>
        </w:rPr>
      </w:pPr>
      <w:r w:rsidRPr="0051106F">
        <w:rPr>
          <w:lang w:val="en"/>
        </w:rPr>
        <w:t>Richard, the owner of a commercial warehouse, granted a written “agreement for lease” to Maria for a five-year term commencing immediately. Both parties signed the document, but it was not executed as a deed. Maria paid rent monthly, invested in refurbishing the property, and operated her logistics business for three years. When Richard sold the property, the new owner demanded possession, asserting that Maria’s occupation was a mere licence because no deed was used. Maria insists that she has an enforceable lease.</w:t>
      </w:r>
    </w:p>
    <w:p w14:paraId="37F8825E" w14:textId="77777777" w:rsidR="0051106F" w:rsidRPr="0051106F" w:rsidRDefault="0051106F" w:rsidP="0051106F">
      <w:pPr>
        <w:rPr>
          <w:lang w:val="en"/>
        </w:rPr>
      </w:pPr>
    </w:p>
    <w:p w14:paraId="53AE2A96" w14:textId="77777777" w:rsidR="0051106F" w:rsidRPr="0051106F" w:rsidRDefault="0051106F" w:rsidP="0051106F">
      <w:pPr>
        <w:rPr>
          <w:lang w:val="en"/>
        </w:rPr>
      </w:pPr>
      <w:r w:rsidRPr="0051106F">
        <w:rPr>
          <w:lang w:val="en"/>
        </w:rPr>
        <w:t>Which statement best describes Maria’s legal position?</w:t>
      </w:r>
    </w:p>
    <w:p w14:paraId="5BA49F8C" w14:textId="77777777" w:rsidR="0051106F" w:rsidRPr="0051106F" w:rsidRDefault="0051106F" w:rsidP="0051106F">
      <w:pPr>
        <w:rPr>
          <w:lang w:val="en"/>
        </w:rPr>
      </w:pPr>
    </w:p>
    <w:p w14:paraId="55899CA5" w14:textId="77777777" w:rsidR="0051106F" w:rsidRPr="0051106F" w:rsidRDefault="0051106F" w:rsidP="0051106F">
      <w:pPr>
        <w:numPr>
          <w:ilvl w:val="0"/>
          <w:numId w:val="44"/>
        </w:numPr>
        <w:rPr>
          <w:lang w:val="en"/>
        </w:rPr>
      </w:pPr>
      <w:r w:rsidRPr="0051106F">
        <w:rPr>
          <w:lang w:val="en"/>
        </w:rPr>
        <w:lastRenderedPageBreak/>
        <w:t>A. Maria has a valid legal lease because the parties signed and she took possession.</w:t>
      </w:r>
    </w:p>
    <w:p w14:paraId="1B4B372B" w14:textId="77777777" w:rsidR="0051106F" w:rsidRPr="0051106F" w:rsidRDefault="0051106F" w:rsidP="0051106F">
      <w:pPr>
        <w:numPr>
          <w:ilvl w:val="0"/>
          <w:numId w:val="44"/>
        </w:numPr>
        <w:rPr>
          <w:lang w:val="en"/>
        </w:rPr>
      </w:pPr>
      <w:r w:rsidRPr="0051106F">
        <w:rPr>
          <w:lang w:val="en"/>
        </w:rPr>
        <w:t>B. Maria holds an equitable lease enforceable in equity.</w:t>
      </w:r>
    </w:p>
    <w:p w14:paraId="2F901C34" w14:textId="77777777" w:rsidR="0051106F" w:rsidRPr="0051106F" w:rsidRDefault="0051106F" w:rsidP="0051106F">
      <w:pPr>
        <w:numPr>
          <w:ilvl w:val="0"/>
          <w:numId w:val="44"/>
        </w:numPr>
        <w:rPr>
          <w:lang w:val="en"/>
        </w:rPr>
      </w:pPr>
      <w:r w:rsidRPr="0051106F">
        <w:rPr>
          <w:lang w:val="en"/>
        </w:rPr>
        <w:t>C. Maria’s occupation is a licence as no deed was executed.</w:t>
      </w:r>
    </w:p>
    <w:p w14:paraId="4696B77B" w14:textId="77777777" w:rsidR="0051106F" w:rsidRPr="0051106F" w:rsidRDefault="0051106F" w:rsidP="0051106F">
      <w:pPr>
        <w:numPr>
          <w:ilvl w:val="0"/>
          <w:numId w:val="44"/>
        </w:numPr>
        <w:rPr>
          <w:lang w:val="en"/>
        </w:rPr>
      </w:pPr>
      <w:r w:rsidRPr="0051106F">
        <w:rPr>
          <w:lang w:val="en"/>
        </w:rPr>
        <w:t>D. Maria’s lease is void for non-compliance with statutory formalities.</w:t>
      </w:r>
    </w:p>
    <w:p w14:paraId="1F09B331" w14:textId="77777777" w:rsidR="0051106F" w:rsidRPr="0051106F" w:rsidRDefault="0051106F" w:rsidP="0051106F">
      <w:pPr>
        <w:numPr>
          <w:ilvl w:val="0"/>
          <w:numId w:val="44"/>
        </w:numPr>
        <w:rPr>
          <w:lang w:val="en"/>
        </w:rPr>
      </w:pPr>
      <w:r w:rsidRPr="0051106F">
        <w:rPr>
          <w:lang w:val="en"/>
        </w:rPr>
        <w:t>E. Maria’s occupation is protected under the three-year parol lease rule.</w:t>
      </w:r>
    </w:p>
    <w:p w14:paraId="522C198B" w14:textId="77777777" w:rsidR="0051106F" w:rsidRPr="0051106F" w:rsidRDefault="0051106F" w:rsidP="0051106F">
      <w:pPr>
        <w:rPr>
          <w:lang w:val="en"/>
        </w:rPr>
      </w:pPr>
    </w:p>
    <w:p w14:paraId="00DCD2ED" w14:textId="77777777" w:rsidR="0051106F" w:rsidRPr="0051106F" w:rsidRDefault="0051106F" w:rsidP="0051106F">
      <w:pPr>
        <w:rPr>
          <w:lang w:val="en"/>
        </w:rPr>
      </w:pPr>
      <w:r w:rsidRPr="0051106F">
        <w:rPr>
          <w:lang w:val="en"/>
        </w:rPr>
        <w:t>The correct option is B</w:t>
      </w:r>
    </w:p>
    <w:p w14:paraId="32947104" w14:textId="77777777" w:rsidR="0051106F" w:rsidRPr="0051106F" w:rsidRDefault="0051106F" w:rsidP="0051106F">
      <w:pPr>
        <w:rPr>
          <w:lang w:val="en"/>
        </w:rPr>
      </w:pPr>
    </w:p>
    <w:p w14:paraId="03C072A9" w14:textId="77777777" w:rsidR="0051106F" w:rsidRPr="0051106F" w:rsidRDefault="0051106F" w:rsidP="0051106F">
      <w:pPr>
        <w:rPr>
          <w:lang w:val="en"/>
        </w:rPr>
      </w:pPr>
      <w:r w:rsidRPr="0051106F">
        <w:rPr>
          <w:lang w:val="en"/>
        </w:rPr>
        <w:t xml:space="preserve">Explanation </w:t>
      </w:r>
    </w:p>
    <w:p w14:paraId="08FB71F6" w14:textId="77777777" w:rsidR="0051106F" w:rsidRPr="0051106F" w:rsidRDefault="0051106F" w:rsidP="0051106F">
      <w:pPr>
        <w:rPr>
          <w:lang w:val="en"/>
        </w:rPr>
      </w:pPr>
      <w:r w:rsidRPr="0051106F">
        <w:rPr>
          <w:lang w:val="en"/>
        </w:rPr>
        <w:t>A lease for a term exceeding three years must be created by deed under the property legislation. Failure to execute a deed prevents a legal estate from arising but, where a valid written and signed contract exists and the tenant takes possession, equity recognises an equitable lease. Maria can therefore enforce her lease against Richard and any successor who takes subject to her equitable interest.</w:t>
      </w:r>
    </w:p>
    <w:p w14:paraId="314F9ACF" w14:textId="77777777" w:rsidR="0051106F" w:rsidRPr="0051106F" w:rsidRDefault="0051106F" w:rsidP="0051106F">
      <w:pPr>
        <w:rPr>
          <w:lang w:val="en"/>
        </w:rPr>
      </w:pPr>
    </w:p>
    <w:p w14:paraId="55F2CE61" w14:textId="77777777" w:rsidR="0051106F" w:rsidRPr="0051106F" w:rsidRDefault="0051106F" w:rsidP="0051106F">
      <w:pPr>
        <w:rPr>
          <w:lang w:val="en"/>
        </w:rPr>
      </w:pPr>
      <w:r w:rsidRPr="0051106F">
        <w:rPr>
          <w:lang w:val="en"/>
        </w:rPr>
        <w:t>Option A is incorrect because signing alone does not meet the formality of a deed.</w:t>
      </w:r>
    </w:p>
    <w:p w14:paraId="5EE432E5" w14:textId="77777777" w:rsidR="0051106F" w:rsidRPr="0051106F" w:rsidRDefault="0051106F" w:rsidP="0051106F">
      <w:pPr>
        <w:rPr>
          <w:lang w:val="en"/>
        </w:rPr>
      </w:pPr>
    </w:p>
    <w:p w14:paraId="738160A4" w14:textId="77777777" w:rsidR="0051106F" w:rsidRPr="0051106F" w:rsidRDefault="0051106F" w:rsidP="0051106F">
      <w:pPr>
        <w:rPr>
          <w:lang w:val="en"/>
        </w:rPr>
      </w:pPr>
      <w:r w:rsidRPr="0051106F">
        <w:rPr>
          <w:lang w:val="en"/>
        </w:rPr>
        <w:t>Option C is incorrect; the parties intended proprietary rights, and Maria exercised control consistent with a tenancy.</w:t>
      </w:r>
    </w:p>
    <w:p w14:paraId="45657188" w14:textId="77777777" w:rsidR="0051106F" w:rsidRPr="0051106F" w:rsidRDefault="0051106F" w:rsidP="0051106F">
      <w:pPr>
        <w:rPr>
          <w:lang w:val="en"/>
        </w:rPr>
      </w:pPr>
    </w:p>
    <w:p w14:paraId="5FC15548" w14:textId="77777777" w:rsidR="0051106F" w:rsidRPr="0051106F" w:rsidRDefault="0051106F" w:rsidP="0051106F">
      <w:pPr>
        <w:rPr>
          <w:lang w:val="en"/>
        </w:rPr>
      </w:pPr>
      <w:r w:rsidRPr="0051106F">
        <w:rPr>
          <w:lang w:val="en"/>
        </w:rPr>
        <w:t>Option D is only partially correct; it is void at law but effective in equity.</w:t>
      </w:r>
    </w:p>
    <w:p w14:paraId="16F1940F" w14:textId="77777777" w:rsidR="0051106F" w:rsidRPr="0051106F" w:rsidRDefault="0051106F" w:rsidP="0051106F">
      <w:pPr>
        <w:rPr>
          <w:lang w:val="en"/>
        </w:rPr>
      </w:pPr>
    </w:p>
    <w:p w14:paraId="4CC9C250" w14:textId="77777777" w:rsidR="0051106F" w:rsidRPr="0051106F" w:rsidRDefault="0051106F" w:rsidP="0051106F">
      <w:pPr>
        <w:rPr>
          <w:lang w:val="en"/>
        </w:rPr>
      </w:pPr>
      <w:r w:rsidRPr="0051106F">
        <w:rPr>
          <w:lang w:val="en"/>
        </w:rPr>
        <w:t>Option E  is incorrect; the exception for oral leases applies only to terms not exceeding three years at market rent.</w:t>
      </w:r>
    </w:p>
    <w:p w14:paraId="7330601C" w14:textId="77777777" w:rsidR="0051106F" w:rsidRPr="0051106F" w:rsidRDefault="0051106F" w:rsidP="0051106F">
      <w:pPr>
        <w:rPr>
          <w:lang w:val="en"/>
        </w:rPr>
      </w:pPr>
    </w:p>
    <w:p w14:paraId="21E40557" w14:textId="77777777" w:rsidR="0051106F" w:rsidRPr="0051106F" w:rsidRDefault="0051106F" w:rsidP="0051106F">
      <w:pPr>
        <w:rPr>
          <w:lang w:val="en"/>
        </w:rPr>
      </w:pPr>
      <w:r w:rsidRPr="0051106F">
        <w:rPr>
          <w:lang w:val="en"/>
        </w:rPr>
        <w:t>Question 4 (Shared Occupation and Genuine Licences)</w:t>
      </w:r>
    </w:p>
    <w:p w14:paraId="43AD9520" w14:textId="77777777" w:rsidR="0051106F" w:rsidRPr="0051106F" w:rsidRDefault="0051106F" w:rsidP="0051106F">
      <w:pPr>
        <w:rPr>
          <w:lang w:val="en"/>
        </w:rPr>
      </w:pPr>
    </w:p>
    <w:p w14:paraId="753EC124" w14:textId="77777777" w:rsidR="0051106F" w:rsidRPr="0051106F" w:rsidRDefault="0051106F" w:rsidP="0051106F">
      <w:pPr>
        <w:rPr>
          <w:lang w:val="en"/>
        </w:rPr>
      </w:pPr>
      <w:r w:rsidRPr="0051106F">
        <w:rPr>
          <w:lang w:val="en"/>
        </w:rPr>
        <w:lastRenderedPageBreak/>
        <w:t>Daniel owns a large townhouse which he rents out to four postgraduate students. Each student signs an agreement labelled “Licence for Room Use” and pays a fixed weekly amount. The students share a kitchen, bathrooms, and lounge. Daniel retains a set of keys to all rooms, occasionally enters for cleaning, and reorganises occupants if rooms become vacant. One of the students, Grace, argues she is a tenant because she locks her room and treats it as her private space. When Daniel seeks to remove her to house his nephew, Grace refuses, claiming security of tenure as a tenant.</w:t>
      </w:r>
    </w:p>
    <w:p w14:paraId="03847E17" w14:textId="77777777" w:rsidR="0051106F" w:rsidRPr="0051106F" w:rsidRDefault="0051106F" w:rsidP="0051106F">
      <w:pPr>
        <w:rPr>
          <w:lang w:val="en"/>
        </w:rPr>
      </w:pPr>
    </w:p>
    <w:p w14:paraId="0CE5DD26" w14:textId="77777777" w:rsidR="0051106F" w:rsidRPr="0051106F" w:rsidRDefault="0051106F" w:rsidP="0051106F">
      <w:pPr>
        <w:rPr>
          <w:lang w:val="en"/>
        </w:rPr>
      </w:pPr>
      <w:r w:rsidRPr="0051106F">
        <w:rPr>
          <w:lang w:val="en"/>
        </w:rPr>
        <w:t>Which statement best describes Grace’s legal position?</w:t>
      </w:r>
    </w:p>
    <w:p w14:paraId="6961B565" w14:textId="77777777" w:rsidR="0051106F" w:rsidRPr="0051106F" w:rsidRDefault="0051106F" w:rsidP="0051106F">
      <w:pPr>
        <w:rPr>
          <w:lang w:val="en"/>
        </w:rPr>
      </w:pPr>
    </w:p>
    <w:p w14:paraId="6478E58A" w14:textId="77777777" w:rsidR="0051106F" w:rsidRPr="0051106F" w:rsidRDefault="0051106F" w:rsidP="0051106F">
      <w:pPr>
        <w:numPr>
          <w:ilvl w:val="0"/>
          <w:numId w:val="46"/>
        </w:numPr>
        <w:rPr>
          <w:lang w:val="en"/>
        </w:rPr>
      </w:pPr>
      <w:r w:rsidRPr="0051106F">
        <w:rPr>
          <w:lang w:val="en"/>
        </w:rPr>
        <w:t>A. Grace is a tenant because she pays rent and enjoys exclusive possession of her room.</w:t>
      </w:r>
    </w:p>
    <w:p w14:paraId="0D0AD706" w14:textId="77777777" w:rsidR="0051106F" w:rsidRPr="0051106F" w:rsidRDefault="0051106F" w:rsidP="0051106F">
      <w:pPr>
        <w:numPr>
          <w:ilvl w:val="0"/>
          <w:numId w:val="46"/>
        </w:numPr>
        <w:rPr>
          <w:lang w:val="en"/>
        </w:rPr>
      </w:pPr>
      <w:r w:rsidRPr="0051106F">
        <w:rPr>
          <w:lang w:val="en"/>
        </w:rPr>
        <w:t>B. Grace is a tenant because she occupies for a fixed term under a written agreement.</w:t>
      </w:r>
    </w:p>
    <w:p w14:paraId="73E7A644" w14:textId="77777777" w:rsidR="0051106F" w:rsidRPr="0051106F" w:rsidRDefault="0051106F" w:rsidP="0051106F">
      <w:pPr>
        <w:numPr>
          <w:ilvl w:val="0"/>
          <w:numId w:val="46"/>
        </w:numPr>
        <w:rPr>
          <w:lang w:val="en"/>
        </w:rPr>
      </w:pPr>
      <w:r w:rsidRPr="0051106F">
        <w:rPr>
          <w:lang w:val="en"/>
        </w:rPr>
        <w:t>C. Grace is a licensee because the arrangement involves genuine sharing and landlord control.</w:t>
      </w:r>
    </w:p>
    <w:p w14:paraId="18E27B89" w14:textId="77777777" w:rsidR="0051106F" w:rsidRPr="0051106F" w:rsidRDefault="0051106F" w:rsidP="0051106F">
      <w:pPr>
        <w:numPr>
          <w:ilvl w:val="0"/>
          <w:numId w:val="46"/>
        </w:numPr>
        <w:rPr>
          <w:lang w:val="en"/>
        </w:rPr>
      </w:pPr>
      <w:r w:rsidRPr="0051106F">
        <w:rPr>
          <w:lang w:val="en"/>
        </w:rPr>
        <w:t>D. Grace holds an equitable tenancy because she has paid consideration.</w:t>
      </w:r>
    </w:p>
    <w:p w14:paraId="43AA01EC" w14:textId="77777777" w:rsidR="0051106F" w:rsidRPr="0051106F" w:rsidRDefault="0051106F" w:rsidP="0051106F">
      <w:pPr>
        <w:numPr>
          <w:ilvl w:val="0"/>
          <w:numId w:val="46"/>
        </w:numPr>
        <w:rPr>
          <w:lang w:val="en"/>
        </w:rPr>
      </w:pPr>
      <w:r w:rsidRPr="0051106F">
        <w:rPr>
          <w:lang w:val="en"/>
        </w:rPr>
        <w:t>E. Grace has a periodic tenancy arising by implication.</w:t>
      </w:r>
    </w:p>
    <w:p w14:paraId="6C189BB0" w14:textId="77777777" w:rsidR="0051106F" w:rsidRPr="0051106F" w:rsidRDefault="0051106F" w:rsidP="0051106F">
      <w:pPr>
        <w:rPr>
          <w:lang w:val="en"/>
        </w:rPr>
      </w:pPr>
    </w:p>
    <w:p w14:paraId="0719B0CB" w14:textId="77777777" w:rsidR="0051106F" w:rsidRPr="0051106F" w:rsidRDefault="0051106F" w:rsidP="0051106F">
      <w:pPr>
        <w:rPr>
          <w:lang w:val="en"/>
        </w:rPr>
      </w:pPr>
      <w:r w:rsidRPr="0051106F">
        <w:rPr>
          <w:lang w:val="en"/>
        </w:rPr>
        <w:t>The correct option is C</w:t>
      </w:r>
    </w:p>
    <w:p w14:paraId="7FA006FA" w14:textId="77777777" w:rsidR="0051106F" w:rsidRPr="0051106F" w:rsidRDefault="0051106F" w:rsidP="0051106F">
      <w:pPr>
        <w:rPr>
          <w:lang w:val="en"/>
        </w:rPr>
      </w:pPr>
    </w:p>
    <w:p w14:paraId="39389D9B" w14:textId="77777777" w:rsidR="0051106F" w:rsidRPr="0051106F" w:rsidRDefault="0051106F" w:rsidP="0051106F">
      <w:pPr>
        <w:rPr>
          <w:lang w:val="en"/>
        </w:rPr>
      </w:pPr>
      <w:r w:rsidRPr="0051106F">
        <w:rPr>
          <w:lang w:val="en"/>
        </w:rPr>
        <w:t xml:space="preserve">Explanation </w:t>
      </w:r>
    </w:p>
    <w:p w14:paraId="4C0315A8" w14:textId="77777777" w:rsidR="0051106F" w:rsidRPr="0051106F" w:rsidRDefault="0051106F" w:rsidP="0051106F">
      <w:pPr>
        <w:rPr>
          <w:lang w:val="en"/>
        </w:rPr>
      </w:pPr>
      <w:r w:rsidRPr="0051106F">
        <w:rPr>
          <w:lang w:val="en"/>
        </w:rPr>
        <w:t>Option C is correct. Where occupiers share living space and the landlord retains rights of access or rearranges occupants, there is no exclusive possession of the whole or any defined part. Genuine sharing and retained control show that the occupiers are licensees. Grace’s locked door is a matter of privacy, not exclusive possession in the legal sense.</w:t>
      </w:r>
    </w:p>
    <w:p w14:paraId="2D629969" w14:textId="77777777" w:rsidR="0051106F" w:rsidRPr="0051106F" w:rsidRDefault="0051106F" w:rsidP="0051106F">
      <w:pPr>
        <w:rPr>
          <w:lang w:val="en"/>
        </w:rPr>
      </w:pPr>
    </w:p>
    <w:p w14:paraId="3AA420A5" w14:textId="77777777" w:rsidR="0051106F" w:rsidRPr="0051106F" w:rsidRDefault="0051106F" w:rsidP="0051106F">
      <w:pPr>
        <w:rPr>
          <w:lang w:val="en"/>
        </w:rPr>
      </w:pPr>
      <w:r w:rsidRPr="0051106F">
        <w:rPr>
          <w:lang w:val="en"/>
        </w:rPr>
        <w:t>Option A is incorrect because her occupation is intertwined with others and subject to the landlord’s overall control.</w:t>
      </w:r>
    </w:p>
    <w:p w14:paraId="45852911" w14:textId="77777777" w:rsidR="0051106F" w:rsidRPr="0051106F" w:rsidRDefault="0051106F" w:rsidP="0051106F">
      <w:pPr>
        <w:rPr>
          <w:lang w:val="en"/>
        </w:rPr>
      </w:pPr>
    </w:p>
    <w:p w14:paraId="208543D3" w14:textId="77777777" w:rsidR="0051106F" w:rsidRPr="0051106F" w:rsidRDefault="0051106F" w:rsidP="0051106F">
      <w:pPr>
        <w:rPr>
          <w:lang w:val="en"/>
        </w:rPr>
      </w:pPr>
      <w:r w:rsidRPr="0051106F">
        <w:rPr>
          <w:lang w:val="en"/>
        </w:rPr>
        <w:t>Option B is incorrect; duration and rent do not by themselves establish a tenancy.</w:t>
      </w:r>
    </w:p>
    <w:p w14:paraId="3387B68B" w14:textId="77777777" w:rsidR="0051106F" w:rsidRPr="0051106F" w:rsidRDefault="0051106F" w:rsidP="0051106F">
      <w:pPr>
        <w:rPr>
          <w:lang w:val="en"/>
        </w:rPr>
      </w:pPr>
    </w:p>
    <w:p w14:paraId="7872B182" w14:textId="77777777" w:rsidR="0051106F" w:rsidRPr="0051106F" w:rsidRDefault="0051106F" w:rsidP="0051106F">
      <w:pPr>
        <w:rPr>
          <w:lang w:val="en"/>
        </w:rPr>
      </w:pPr>
      <w:r w:rsidRPr="0051106F">
        <w:rPr>
          <w:lang w:val="en"/>
        </w:rPr>
        <w:t>Option C is correct as the shared and managed nature of occupation prevents exclusive possession.</w:t>
      </w:r>
    </w:p>
    <w:p w14:paraId="6310BF36" w14:textId="77777777" w:rsidR="0051106F" w:rsidRPr="0051106F" w:rsidRDefault="0051106F" w:rsidP="0051106F">
      <w:pPr>
        <w:rPr>
          <w:lang w:val="en"/>
        </w:rPr>
      </w:pPr>
    </w:p>
    <w:p w14:paraId="1484658B" w14:textId="77777777" w:rsidR="0051106F" w:rsidRPr="0051106F" w:rsidRDefault="0051106F" w:rsidP="0051106F">
      <w:pPr>
        <w:rPr>
          <w:lang w:val="en"/>
        </w:rPr>
      </w:pPr>
      <w:r w:rsidRPr="0051106F">
        <w:rPr>
          <w:lang w:val="en"/>
        </w:rPr>
        <w:t>Option D is incorrect because mere payment of money does not create an equitable tenancy absent intention to confer proprietary rights.</w:t>
      </w:r>
    </w:p>
    <w:p w14:paraId="363840B1" w14:textId="77777777" w:rsidR="0051106F" w:rsidRPr="0051106F" w:rsidRDefault="0051106F" w:rsidP="0051106F">
      <w:pPr>
        <w:rPr>
          <w:lang w:val="en"/>
        </w:rPr>
      </w:pPr>
    </w:p>
    <w:p w14:paraId="27168CCF" w14:textId="77777777" w:rsidR="0051106F" w:rsidRPr="0051106F" w:rsidRDefault="0051106F" w:rsidP="0051106F">
      <w:pPr>
        <w:rPr>
          <w:lang w:val="en"/>
        </w:rPr>
      </w:pPr>
      <w:r w:rsidRPr="0051106F">
        <w:rPr>
          <w:lang w:val="en"/>
        </w:rPr>
        <w:t>Option E is incorrect because no periodic tenancy arises where the arrangement was expressly a licence with continued control by the landlord.</w:t>
      </w:r>
    </w:p>
    <w:p w14:paraId="2724B81E" w14:textId="77777777" w:rsidR="0051106F" w:rsidRPr="0051106F" w:rsidRDefault="0051106F" w:rsidP="0051106F">
      <w:pPr>
        <w:rPr>
          <w:lang w:val="en"/>
        </w:rPr>
      </w:pPr>
    </w:p>
    <w:p w14:paraId="46B82559" w14:textId="77777777" w:rsidR="0051106F" w:rsidRPr="0051106F" w:rsidRDefault="0051106F" w:rsidP="0051106F">
      <w:pPr>
        <w:rPr>
          <w:lang w:val="en"/>
        </w:rPr>
      </w:pPr>
      <w:r w:rsidRPr="0051106F">
        <w:rPr>
          <w:lang w:val="en"/>
        </w:rPr>
        <w:t>Question 9 ( Rent as Consideration)</w:t>
      </w:r>
    </w:p>
    <w:p w14:paraId="217DA7FE" w14:textId="77777777" w:rsidR="0051106F" w:rsidRPr="0051106F" w:rsidRDefault="0051106F" w:rsidP="0051106F">
      <w:pPr>
        <w:rPr>
          <w:lang w:val="en"/>
        </w:rPr>
      </w:pPr>
    </w:p>
    <w:p w14:paraId="6CA27AE3" w14:textId="77777777" w:rsidR="0051106F" w:rsidRPr="0051106F" w:rsidRDefault="0051106F" w:rsidP="0051106F">
      <w:pPr>
        <w:rPr>
          <w:lang w:val="en"/>
        </w:rPr>
      </w:pPr>
      <w:r w:rsidRPr="0051106F">
        <w:rPr>
          <w:lang w:val="en"/>
        </w:rPr>
        <w:t>Samuel granted Chloe occupation of a small cottage for one year, describing the arrangement as a “lease.” The written agreement stated that Chloe would pay no rent but would repair the roof, repaint the building, and maintain the garden as consideration. Chloe spent substantial sums fulfilling these obligations. After eight months, Samuel demanded that she vacate, claiming the lack of rent invalidated any lease. Chloe resisted, asserting she held a valid tenancy.</w:t>
      </w:r>
    </w:p>
    <w:p w14:paraId="30513879" w14:textId="77777777" w:rsidR="0051106F" w:rsidRPr="0051106F" w:rsidRDefault="0051106F" w:rsidP="0051106F">
      <w:pPr>
        <w:rPr>
          <w:lang w:val="en"/>
        </w:rPr>
      </w:pPr>
    </w:p>
    <w:p w14:paraId="36F043EA" w14:textId="77777777" w:rsidR="0051106F" w:rsidRPr="0051106F" w:rsidRDefault="0051106F" w:rsidP="0051106F">
      <w:pPr>
        <w:rPr>
          <w:lang w:val="en"/>
        </w:rPr>
      </w:pPr>
      <w:r w:rsidRPr="0051106F">
        <w:rPr>
          <w:lang w:val="en"/>
        </w:rPr>
        <w:t>Which statement best describes the legal position?</w:t>
      </w:r>
    </w:p>
    <w:p w14:paraId="3A6A2633" w14:textId="77777777" w:rsidR="0051106F" w:rsidRPr="0051106F" w:rsidRDefault="0051106F" w:rsidP="0051106F">
      <w:pPr>
        <w:rPr>
          <w:lang w:val="en"/>
        </w:rPr>
      </w:pPr>
    </w:p>
    <w:p w14:paraId="1548433A" w14:textId="77777777" w:rsidR="0051106F" w:rsidRPr="0051106F" w:rsidRDefault="0051106F" w:rsidP="0051106F">
      <w:pPr>
        <w:numPr>
          <w:ilvl w:val="0"/>
          <w:numId w:val="48"/>
        </w:numPr>
        <w:rPr>
          <w:lang w:val="en"/>
        </w:rPr>
      </w:pPr>
      <w:r w:rsidRPr="0051106F">
        <w:rPr>
          <w:lang w:val="en"/>
        </w:rPr>
        <w:t>A. No lease exists because rent is essential consideration.</w:t>
      </w:r>
    </w:p>
    <w:p w14:paraId="1047D39A" w14:textId="77777777" w:rsidR="0051106F" w:rsidRPr="0051106F" w:rsidRDefault="0051106F" w:rsidP="0051106F">
      <w:pPr>
        <w:numPr>
          <w:ilvl w:val="0"/>
          <w:numId w:val="48"/>
        </w:numPr>
        <w:rPr>
          <w:lang w:val="en"/>
        </w:rPr>
      </w:pPr>
      <w:r w:rsidRPr="0051106F">
        <w:rPr>
          <w:lang w:val="en"/>
        </w:rPr>
        <w:t>B. A lease may exist without rent if other valuable consideration is provided.</w:t>
      </w:r>
    </w:p>
    <w:p w14:paraId="2E8D7205" w14:textId="77777777" w:rsidR="0051106F" w:rsidRPr="0051106F" w:rsidRDefault="0051106F" w:rsidP="0051106F">
      <w:pPr>
        <w:numPr>
          <w:ilvl w:val="0"/>
          <w:numId w:val="48"/>
        </w:numPr>
        <w:rPr>
          <w:lang w:val="en"/>
        </w:rPr>
      </w:pPr>
      <w:r w:rsidRPr="0051106F">
        <w:rPr>
          <w:lang w:val="en"/>
        </w:rPr>
        <w:t>C. The arrangement is a licence because payment was in kind.</w:t>
      </w:r>
    </w:p>
    <w:p w14:paraId="035BF0B4" w14:textId="77777777" w:rsidR="0051106F" w:rsidRPr="0051106F" w:rsidRDefault="0051106F" w:rsidP="0051106F">
      <w:pPr>
        <w:numPr>
          <w:ilvl w:val="0"/>
          <w:numId w:val="48"/>
        </w:numPr>
        <w:rPr>
          <w:lang w:val="en"/>
        </w:rPr>
      </w:pPr>
      <w:r w:rsidRPr="0051106F">
        <w:rPr>
          <w:lang w:val="en"/>
        </w:rPr>
        <w:t>D. The arrangement is void due to lack of monetary rent.</w:t>
      </w:r>
    </w:p>
    <w:p w14:paraId="792DD66B" w14:textId="77777777" w:rsidR="0051106F" w:rsidRPr="0051106F" w:rsidRDefault="0051106F" w:rsidP="0051106F">
      <w:pPr>
        <w:numPr>
          <w:ilvl w:val="0"/>
          <w:numId w:val="48"/>
        </w:numPr>
        <w:rPr>
          <w:lang w:val="en"/>
        </w:rPr>
      </w:pPr>
      <w:r w:rsidRPr="0051106F">
        <w:rPr>
          <w:lang w:val="en"/>
        </w:rPr>
        <w:t>E. The arrangement creates only a personal licence terminable at will.</w:t>
      </w:r>
    </w:p>
    <w:p w14:paraId="6E87CD71" w14:textId="77777777" w:rsidR="0051106F" w:rsidRPr="0051106F" w:rsidRDefault="0051106F" w:rsidP="0051106F">
      <w:pPr>
        <w:rPr>
          <w:lang w:val="en"/>
        </w:rPr>
      </w:pPr>
    </w:p>
    <w:p w14:paraId="6AE14A94" w14:textId="77777777" w:rsidR="0051106F" w:rsidRPr="0051106F" w:rsidRDefault="0051106F" w:rsidP="0051106F">
      <w:pPr>
        <w:rPr>
          <w:lang w:val="en"/>
        </w:rPr>
      </w:pPr>
      <w:r w:rsidRPr="0051106F">
        <w:rPr>
          <w:lang w:val="en"/>
        </w:rPr>
        <w:t>The correct option is B</w:t>
      </w:r>
    </w:p>
    <w:p w14:paraId="5FF70A92" w14:textId="77777777" w:rsidR="0051106F" w:rsidRPr="0051106F" w:rsidRDefault="0051106F" w:rsidP="0051106F">
      <w:pPr>
        <w:rPr>
          <w:lang w:val="en"/>
        </w:rPr>
      </w:pPr>
    </w:p>
    <w:p w14:paraId="235D7827" w14:textId="77777777" w:rsidR="0051106F" w:rsidRPr="0051106F" w:rsidRDefault="0051106F" w:rsidP="0051106F">
      <w:pPr>
        <w:rPr>
          <w:lang w:val="en"/>
        </w:rPr>
      </w:pPr>
      <w:r w:rsidRPr="0051106F">
        <w:rPr>
          <w:lang w:val="en"/>
        </w:rPr>
        <w:lastRenderedPageBreak/>
        <w:t xml:space="preserve">Explanation </w:t>
      </w:r>
    </w:p>
    <w:p w14:paraId="53D74656" w14:textId="77777777" w:rsidR="0051106F" w:rsidRPr="0051106F" w:rsidRDefault="0051106F" w:rsidP="0051106F">
      <w:pPr>
        <w:rPr>
          <w:lang w:val="en"/>
        </w:rPr>
      </w:pPr>
      <w:r w:rsidRPr="0051106F">
        <w:rPr>
          <w:lang w:val="en"/>
        </w:rPr>
        <w:t>Option B is correct. Rent is traditional but not an essential ingredient of a lease. The core requirements are exclusive possession for a certain term and consideration of some kind. Chloe’s labour and expenditure constitute valuable consideration, satisfying the requirement. Therefore, a valid lease exists even though no rent was paid.</w:t>
      </w:r>
    </w:p>
    <w:p w14:paraId="04B226BD" w14:textId="77777777" w:rsidR="0051106F" w:rsidRPr="0051106F" w:rsidRDefault="0051106F" w:rsidP="0051106F">
      <w:pPr>
        <w:rPr>
          <w:lang w:val="en"/>
        </w:rPr>
      </w:pPr>
    </w:p>
    <w:p w14:paraId="4184DDCD" w14:textId="77777777" w:rsidR="0051106F" w:rsidRPr="0051106F" w:rsidRDefault="0051106F" w:rsidP="0051106F">
      <w:pPr>
        <w:rPr>
          <w:lang w:val="en"/>
        </w:rPr>
      </w:pPr>
      <w:r w:rsidRPr="0051106F">
        <w:rPr>
          <w:lang w:val="en"/>
        </w:rPr>
        <w:t>Option A is incorrect because the modern law recognises non-monetary consideration.</w:t>
      </w:r>
    </w:p>
    <w:p w14:paraId="213DE3B5" w14:textId="77777777" w:rsidR="0051106F" w:rsidRPr="0051106F" w:rsidRDefault="0051106F" w:rsidP="0051106F">
      <w:pPr>
        <w:rPr>
          <w:lang w:val="en"/>
        </w:rPr>
      </w:pPr>
    </w:p>
    <w:p w14:paraId="5E554F40" w14:textId="77777777" w:rsidR="0051106F" w:rsidRPr="0051106F" w:rsidRDefault="0051106F" w:rsidP="0051106F">
      <w:pPr>
        <w:rPr>
          <w:lang w:val="en"/>
        </w:rPr>
      </w:pPr>
      <w:r w:rsidRPr="0051106F">
        <w:rPr>
          <w:lang w:val="en"/>
        </w:rPr>
        <w:t>Option B is correct since consideration may consist of repair or services.</w:t>
      </w:r>
    </w:p>
    <w:p w14:paraId="09CE2272" w14:textId="77777777" w:rsidR="0051106F" w:rsidRPr="0051106F" w:rsidRDefault="0051106F" w:rsidP="0051106F">
      <w:pPr>
        <w:rPr>
          <w:lang w:val="en"/>
        </w:rPr>
      </w:pPr>
    </w:p>
    <w:p w14:paraId="440C1ADF" w14:textId="77777777" w:rsidR="0051106F" w:rsidRPr="0051106F" w:rsidRDefault="0051106F" w:rsidP="0051106F">
      <w:pPr>
        <w:rPr>
          <w:lang w:val="en"/>
        </w:rPr>
      </w:pPr>
      <w:r w:rsidRPr="0051106F">
        <w:rPr>
          <w:lang w:val="en"/>
        </w:rPr>
        <w:t>Option C is incorrect because the form of consideration does not determine proprietary character.</w:t>
      </w:r>
    </w:p>
    <w:p w14:paraId="1F6FC457" w14:textId="77777777" w:rsidR="0051106F" w:rsidRPr="0051106F" w:rsidRDefault="0051106F" w:rsidP="0051106F">
      <w:pPr>
        <w:rPr>
          <w:lang w:val="en"/>
        </w:rPr>
      </w:pPr>
    </w:p>
    <w:p w14:paraId="1DCC0397" w14:textId="77777777" w:rsidR="0051106F" w:rsidRPr="0051106F" w:rsidRDefault="0051106F" w:rsidP="0051106F">
      <w:pPr>
        <w:rPr>
          <w:lang w:val="en"/>
        </w:rPr>
      </w:pPr>
      <w:r w:rsidRPr="0051106F">
        <w:rPr>
          <w:lang w:val="en"/>
        </w:rPr>
        <w:t>Option D is incorrect as absence of rent does not void the tenancy.</w:t>
      </w:r>
    </w:p>
    <w:p w14:paraId="36B2845C" w14:textId="77777777" w:rsidR="0051106F" w:rsidRPr="0051106F" w:rsidRDefault="0051106F" w:rsidP="0051106F">
      <w:pPr>
        <w:rPr>
          <w:lang w:val="en"/>
        </w:rPr>
      </w:pPr>
    </w:p>
    <w:p w14:paraId="798C825A" w14:textId="77777777" w:rsidR="0051106F" w:rsidRPr="0051106F" w:rsidRDefault="0051106F" w:rsidP="0051106F">
      <w:pPr>
        <w:rPr>
          <w:lang w:val="en"/>
        </w:rPr>
      </w:pPr>
      <w:r w:rsidRPr="0051106F">
        <w:rPr>
          <w:lang w:val="en"/>
        </w:rPr>
        <w:t>Option E is incorrect because the features of exclusive possession and fixed term remain intact.</w:t>
      </w:r>
    </w:p>
    <w:p w14:paraId="1E71BB19" w14:textId="77777777" w:rsidR="0051106F" w:rsidRPr="0051106F" w:rsidRDefault="0051106F" w:rsidP="0051106F">
      <w:pPr>
        <w:rPr>
          <w:lang w:val="en"/>
        </w:rPr>
      </w:pPr>
    </w:p>
    <w:p w14:paraId="0C236010" w14:textId="77777777" w:rsidR="0051106F" w:rsidRPr="0051106F" w:rsidRDefault="0051106F" w:rsidP="0051106F">
      <w:pPr>
        <w:rPr>
          <w:lang w:val="en"/>
        </w:rPr>
      </w:pPr>
    </w:p>
    <w:p w14:paraId="4428FF35" w14:textId="77777777" w:rsidR="0051106F" w:rsidRPr="0051106F" w:rsidRDefault="0051106F" w:rsidP="0051106F">
      <w:pPr>
        <w:rPr>
          <w:lang w:val="en"/>
        </w:rPr>
      </w:pPr>
      <w:r w:rsidRPr="0051106F">
        <w:rPr>
          <w:lang w:val="en"/>
        </w:rPr>
        <w:t>Question 10 (The Nature of Exclusive Possession)</w:t>
      </w:r>
    </w:p>
    <w:p w14:paraId="73D37356" w14:textId="77777777" w:rsidR="0051106F" w:rsidRPr="0051106F" w:rsidRDefault="0051106F" w:rsidP="0051106F">
      <w:pPr>
        <w:rPr>
          <w:lang w:val="en"/>
        </w:rPr>
      </w:pPr>
    </w:p>
    <w:p w14:paraId="11FC9757" w14:textId="77777777" w:rsidR="0051106F" w:rsidRPr="0051106F" w:rsidRDefault="0051106F" w:rsidP="0051106F">
      <w:pPr>
        <w:rPr>
          <w:lang w:val="en"/>
        </w:rPr>
      </w:pPr>
      <w:r w:rsidRPr="0051106F">
        <w:rPr>
          <w:lang w:val="en"/>
        </w:rPr>
        <w:t xml:space="preserve">When James purchased a three-storey townhouse, he decided to let out the upper floor to raise extra income. He entered into a written agreement with Emily, a junior architect, granting her occupation of the entire floor for a period of two years at a fixed monthly payment of £1,000. The document was headed “Licence Agreement” and included a clause allowing James “full and unrestricted access” for inspection and maintenance. However, in practice, James never entered without notice and treated Emily’s space as her private dwelling. Emily furnished the flat, installed curtains, received post, and even hosted guests without interference. After 14 months, James informed her she must vacate within 30 days, stating that as she was a licensee, he could revoke the permission at any time. Emily refused to leave, insisting that her arrangement </w:t>
      </w:r>
      <w:r w:rsidRPr="0051106F">
        <w:rPr>
          <w:lang w:val="en"/>
        </w:rPr>
        <w:lastRenderedPageBreak/>
        <w:t>amounted to a lease conferring a right to exclusive possession. A dispute ensued over whether the occupation created a lease or merely a licence.</w:t>
      </w:r>
    </w:p>
    <w:p w14:paraId="2246AA11" w14:textId="77777777" w:rsidR="0051106F" w:rsidRPr="0051106F" w:rsidRDefault="0051106F" w:rsidP="0051106F">
      <w:pPr>
        <w:rPr>
          <w:lang w:val="en"/>
        </w:rPr>
      </w:pPr>
    </w:p>
    <w:p w14:paraId="0BF71044" w14:textId="77777777" w:rsidR="0051106F" w:rsidRPr="0051106F" w:rsidRDefault="0051106F" w:rsidP="0051106F">
      <w:pPr>
        <w:rPr>
          <w:lang w:val="en"/>
        </w:rPr>
      </w:pPr>
      <w:r w:rsidRPr="0051106F">
        <w:rPr>
          <w:lang w:val="en"/>
        </w:rPr>
        <w:t>Which of the following statements best describes Emily’s legal position?</w:t>
      </w:r>
    </w:p>
    <w:p w14:paraId="2037BC20" w14:textId="77777777" w:rsidR="0051106F" w:rsidRPr="0051106F" w:rsidRDefault="0051106F" w:rsidP="0051106F">
      <w:pPr>
        <w:rPr>
          <w:lang w:val="en"/>
        </w:rPr>
      </w:pPr>
    </w:p>
    <w:p w14:paraId="1538CCAD" w14:textId="77777777" w:rsidR="0051106F" w:rsidRPr="0051106F" w:rsidRDefault="0051106F" w:rsidP="0051106F">
      <w:pPr>
        <w:numPr>
          <w:ilvl w:val="0"/>
          <w:numId w:val="50"/>
        </w:numPr>
        <w:rPr>
          <w:lang w:val="en"/>
        </w:rPr>
      </w:pPr>
      <w:r w:rsidRPr="0051106F">
        <w:rPr>
          <w:lang w:val="en"/>
        </w:rPr>
        <w:t>A. Emily is a licensee because the written document expressly labels her occupation a licence.</w:t>
      </w:r>
    </w:p>
    <w:p w14:paraId="3F10D367" w14:textId="77777777" w:rsidR="0051106F" w:rsidRPr="0051106F" w:rsidRDefault="0051106F" w:rsidP="0051106F">
      <w:pPr>
        <w:numPr>
          <w:ilvl w:val="0"/>
          <w:numId w:val="50"/>
        </w:numPr>
        <w:rPr>
          <w:lang w:val="en"/>
        </w:rPr>
      </w:pPr>
      <w:r w:rsidRPr="0051106F">
        <w:rPr>
          <w:lang w:val="en"/>
        </w:rPr>
        <w:t>B. Emily is a tenant because she enjoys exclusive possession for a term at rent, irrespective of the label used.</w:t>
      </w:r>
    </w:p>
    <w:p w14:paraId="038AE5FF" w14:textId="77777777" w:rsidR="0051106F" w:rsidRPr="0051106F" w:rsidRDefault="0051106F" w:rsidP="0051106F">
      <w:pPr>
        <w:numPr>
          <w:ilvl w:val="0"/>
          <w:numId w:val="50"/>
        </w:numPr>
        <w:rPr>
          <w:lang w:val="en"/>
        </w:rPr>
      </w:pPr>
      <w:r w:rsidRPr="0051106F">
        <w:rPr>
          <w:lang w:val="en"/>
        </w:rPr>
        <w:t>C. Emily is a licensee because James retained the right to enter and occupy the premises at will.</w:t>
      </w:r>
    </w:p>
    <w:p w14:paraId="02A6175F" w14:textId="77777777" w:rsidR="0051106F" w:rsidRPr="0051106F" w:rsidRDefault="0051106F" w:rsidP="0051106F">
      <w:pPr>
        <w:numPr>
          <w:ilvl w:val="0"/>
          <w:numId w:val="50"/>
        </w:numPr>
        <w:rPr>
          <w:lang w:val="en"/>
        </w:rPr>
      </w:pPr>
      <w:r w:rsidRPr="0051106F">
        <w:rPr>
          <w:lang w:val="en"/>
        </w:rPr>
        <w:t>D. Emily is a tenant because courts assess the substance and reality of the arrangement, not its wording.</w:t>
      </w:r>
    </w:p>
    <w:p w14:paraId="38DB3FAD" w14:textId="77777777" w:rsidR="0051106F" w:rsidRPr="0051106F" w:rsidRDefault="0051106F" w:rsidP="0051106F">
      <w:pPr>
        <w:numPr>
          <w:ilvl w:val="0"/>
          <w:numId w:val="50"/>
        </w:numPr>
        <w:rPr>
          <w:lang w:val="en"/>
        </w:rPr>
      </w:pPr>
      <w:r w:rsidRPr="0051106F">
        <w:rPr>
          <w:lang w:val="en"/>
        </w:rPr>
        <w:t>E. Emily has no proprietary right because the agreement was not executed as a deed.</w:t>
      </w:r>
    </w:p>
    <w:p w14:paraId="4E26911D" w14:textId="77777777" w:rsidR="0051106F" w:rsidRPr="0051106F" w:rsidRDefault="0051106F" w:rsidP="0051106F">
      <w:pPr>
        <w:rPr>
          <w:lang w:val="en"/>
        </w:rPr>
      </w:pPr>
    </w:p>
    <w:p w14:paraId="3899D808" w14:textId="77777777" w:rsidR="0051106F" w:rsidRPr="0051106F" w:rsidRDefault="0051106F" w:rsidP="0051106F">
      <w:pPr>
        <w:rPr>
          <w:lang w:val="en"/>
        </w:rPr>
      </w:pPr>
      <w:r w:rsidRPr="0051106F">
        <w:rPr>
          <w:lang w:val="en"/>
        </w:rPr>
        <w:t>The correct option is D</w:t>
      </w:r>
    </w:p>
    <w:p w14:paraId="0101843A" w14:textId="77777777" w:rsidR="0051106F" w:rsidRPr="0051106F" w:rsidRDefault="0051106F" w:rsidP="0051106F">
      <w:pPr>
        <w:rPr>
          <w:lang w:val="en"/>
        </w:rPr>
      </w:pPr>
    </w:p>
    <w:p w14:paraId="323A45F7" w14:textId="77777777" w:rsidR="0051106F" w:rsidRPr="0051106F" w:rsidRDefault="0051106F" w:rsidP="0051106F">
      <w:pPr>
        <w:rPr>
          <w:lang w:val="en"/>
        </w:rPr>
      </w:pPr>
      <w:r w:rsidRPr="0051106F">
        <w:rPr>
          <w:lang w:val="en"/>
        </w:rPr>
        <w:t xml:space="preserve">Explanation </w:t>
      </w:r>
    </w:p>
    <w:p w14:paraId="009AE49C" w14:textId="77777777" w:rsidR="0051106F" w:rsidRPr="0051106F" w:rsidRDefault="0051106F" w:rsidP="0051106F">
      <w:pPr>
        <w:rPr>
          <w:lang w:val="en"/>
        </w:rPr>
      </w:pPr>
      <w:r w:rsidRPr="0051106F">
        <w:rPr>
          <w:lang w:val="en"/>
        </w:rPr>
        <w:t>Option D is correct. The fundamental test for distinguishing a lease from a licence is whether the occupier enjoys exclusive possession for a term certain at consideration. Labels are not decisive; courts look at the practical reality of the arrangement. Emily’s sole control of the upper floor, payment of rent, and fixed term show a tenancy. The clause permitting entry for maintenance does not destroy exclusive possession where it is not exercised as a genuine right of re-entry. Thus, the agreement confers a leasehold interest, not a mere licence.</w:t>
      </w:r>
    </w:p>
    <w:p w14:paraId="5140E569" w14:textId="77777777" w:rsidR="0051106F" w:rsidRPr="0051106F" w:rsidRDefault="0051106F" w:rsidP="0051106F">
      <w:pPr>
        <w:rPr>
          <w:lang w:val="en"/>
        </w:rPr>
      </w:pPr>
    </w:p>
    <w:p w14:paraId="41ADE033" w14:textId="77777777" w:rsidR="0051106F" w:rsidRPr="0051106F" w:rsidRDefault="0051106F" w:rsidP="0051106F">
      <w:pPr>
        <w:rPr>
          <w:lang w:val="en"/>
        </w:rPr>
      </w:pPr>
      <w:r w:rsidRPr="0051106F">
        <w:rPr>
          <w:lang w:val="en"/>
        </w:rPr>
        <w:t>Option A is incorrect because contractual labels cannot override statutory and equitable principles; “calling it a licence” does not make it so.</w:t>
      </w:r>
    </w:p>
    <w:p w14:paraId="467ED334" w14:textId="77777777" w:rsidR="0051106F" w:rsidRPr="0051106F" w:rsidRDefault="0051106F" w:rsidP="0051106F">
      <w:pPr>
        <w:rPr>
          <w:lang w:val="en"/>
        </w:rPr>
      </w:pPr>
    </w:p>
    <w:p w14:paraId="0A794118" w14:textId="77777777" w:rsidR="0051106F" w:rsidRPr="0051106F" w:rsidRDefault="0051106F" w:rsidP="0051106F">
      <w:pPr>
        <w:rPr>
          <w:lang w:val="en"/>
        </w:rPr>
      </w:pPr>
      <w:r w:rsidRPr="0051106F">
        <w:rPr>
          <w:lang w:val="en"/>
        </w:rPr>
        <w:t>Option B is substantially correct but less precise than D which captures the judicial reasoning process,  that substance prevails over form.</w:t>
      </w:r>
    </w:p>
    <w:p w14:paraId="68C2E8F8" w14:textId="77777777" w:rsidR="0051106F" w:rsidRPr="0051106F" w:rsidRDefault="0051106F" w:rsidP="0051106F">
      <w:pPr>
        <w:rPr>
          <w:lang w:val="en"/>
        </w:rPr>
      </w:pPr>
    </w:p>
    <w:p w14:paraId="1870553A" w14:textId="77777777" w:rsidR="0051106F" w:rsidRPr="0051106F" w:rsidRDefault="0051106F" w:rsidP="0051106F">
      <w:pPr>
        <w:rPr>
          <w:lang w:val="en"/>
        </w:rPr>
      </w:pPr>
      <w:r w:rsidRPr="0051106F">
        <w:rPr>
          <w:lang w:val="en"/>
        </w:rPr>
        <w:t>Option C is incorrect because James’s right of entry was limited and not indicative of joint control or shared occupation.</w:t>
      </w:r>
    </w:p>
    <w:p w14:paraId="28825176" w14:textId="77777777" w:rsidR="0051106F" w:rsidRPr="0051106F" w:rsidRDefault="0051106F" w:rsidP="0051106F">
      <w:pPr>
        <w:rPr>
          <w:lang w:val="en"/>
        </w:rPr>
      </w:pPr>
    </w:p>
    <w:p w14:paraId="2A7BE8F8" w14:textId="77777777" w:rsidR="0051106F" w:rsidRPr="0051106F" w:rsidRDefault="0051106F" w:rsidP="0051106F">
      <w:pPr>
        <w:rPr>
          <w:lang w:val="en"/>
        </w:rPr>
      </w:pPr>
      <w:r w:rsidRPr="0051106F">
        <w:rPr>
          <w:lang w:val="en"/>
        </w:rPr>
        <w:t>Option E is incorrect because a lease of less than three years at best rent can be validly created orally or in writing without a deed under statutory exception.</w:t>
      </w:r>
    </w:p>
    <w:p w14:paraId="6EA54869" w14:textId="77777777" w:rsidR="0051106F" w:rsidRPr="0051106F" w:rsidRDefault="0051106F" w:rsidP="0051106F">
      <w:pPr>
        <w:rPr>
          <w:lang w:val="en"/>
        </w:rPr>
      </w:pPr>
    </w:p>
    <w:p w14:paraId="55D7C793" w14:textId="77777777" w:rsidR="0051106F" w:rsidRPr="0051106F" w:rsidRDefault="0051106F" w:rsidP="0051106F">
      <w:pPr>
        <w:rPr>
          <w:lang w:val="en"/>
        </w:rPr>
      </w:pPr>
      <w:r w:rsidRPr="0051106F">
        <w:rPr>
          <w:lang w:val="en"/>
        </w:rPr>
        <w:t>Question 11 (Certainty of Term)</w:t>
      </w:r>
    </w:p>
    <w:p w14:paraId="52102DBD" w14:textId="77777777" w:rsidR="0051106F" w:rsidRPr="0051106F" w:rsidRDefault="0051106F" w:rsidP="0051106F">
      <w:pPr>
        <w:rPr>
          <w:lang w:val="en"/>
        </w:rPr>
      </w:pPr>
    </w:p>
    <w:p w14:paraId="51B7959C" w14:textId="77777777" w:rsidR="0051106F" w:rsidRPr="0051106F" w:rsidRDefault="0051106F" w:rsidP="0051106F">
      <w:pPr>
        <w:rPr>
          <w:lang w:val="en"/>
        </w:rPr>
      </w:pPr>
      <w:r w:rsidRPr="0051106F">
        <w:rPr>
          <w:lang w:val="en"/>
        </w:rPr>
        <w:t>Amanda, a property investor, agreed to let a small art studio to Leo “for as long as his business continues to operate successfully.” The written agreement specified an annual rent and described the arrangement as a “lease.” Leo spent considerable money refurbishing the premises and operated there for four years. When his profits declined, Amanda sought to terminate the arrangement, claiming the lease was void. Leo argued the agreement gave him indefinite tenure so long as he traded. The issue before the parties was whether the term of Leo’s occupation met the legal requirement of certainty.</w:t>
      </w:r>
    </w:p>
    <w:p w14:paraId="0AF3555F" w14:textId="77777777" w:rsidR="0051106F" w:rsidRPr="0051106F" w:rsidRDefault="0051106F" w:rsidP="0051106F">
      <w:pPr>
        <w:rPr>
          <w:lang w:val="en"/>
        </w:rPr>
      </w:pPr>
    </w:p>
    <w:p w14:paraId="341ECCDE" w14:textId="77777777" w:rsidR="0051106F" w:rsidRPr="0051106F" w:rsidRDefault="0051106F" w:rsidP="0051106F">
      <w:pPr>
        <w:rPr>
          <w:lang w:val="en"/>
        </w:rPr>
      </w:pPr>
      <w:r w:rsidRPr="0051106F">
        <w:rPr>
          <w:lang w:val="en"/>
        </w:rPr>
        <w:t>Which of the following statements best describes Leo’s legal position?</w:t>
      </w:r>
    </w:p>
    <w:p w14:paraId="1CA632B3" w14:textId="77777777" w:rsidR="0051106F" w:rsidRPr="0051106F" w:rsidRDefault="0051106F" w:rsidP="0051106F">
      <w:pPr>
        <w:rPr>
          <w:lang w:val="en"/>
        </w:rPr>
      </w:pPr>
    </w:p>
    <w:p w14:paraId="2EF3AC89" w14:textId="77777777" w:rsidR="0051106F" w:rsidRPr="0051106F" w:rsidRDefault="0051106F" w:rsidP="0051106F">
      <w:pPr>
        <w:numPr>
          <w:ilvl w:val="0"/>
          <w:numId w:val="52"/>
        </w:numPr>
        <w:rPr>
          <w:lang w:val="en"/>
        </w:rPr>
      </w:pPr>
      <w:r w:rsidRPr="0051106F">
        <w:rPr>
          <w:lang w:val="en"/>
        </w:rPr>
        <w:t>A. Leo has a valid lease because both parties intended to create one.</w:t>
      </w:r>
    </w:p>
    <w:p w14:paraId="552EBD63" w14:textId="77777777" w:rsidR="0051106F" w:rsidRPr="0051106F" w:rsidRDefault="0051106F" w:rsidP="0051106F">
      <w:pPr>
        <w:numPr>
          <w:ilvl w:val="0"/>
          <w:numId w:val="52"/>
        </w:numPr>
        <w:rPr>
          <w:lang w:val="en"/>
        </w:rPr>
      </w:pPr>
      <w:r w:rsidRPr="0051106F">
        <w:rPr>
          <w:lang w:val="en"/>
        </w:rPr>
        <w:t>B. The term is uncertain and therefore no valid legal lease exists.</w:t>
      </w:r>
    </w:p>
    <w:p w14:paraId="7D2472F3" w14:textId="77777777" w:rsidR="0051106F" w:rsidRPr="0051106F" w:rsidRDefault="0051106F" w:rsidP="0051106F">
      <w:pPr>
        <w:numPr>
          <w:ilvl w:val="0"/>
          <w:numId w:val="52"/>
        </w:numPr>
        <w:rPr>
          <w:lang w:val="en"/>
        </w:rPr>
      </w:pPr>
      <w:r w:rsidRPr="0051106F">
        <w:rPr>
          <w:lang w:val="en"/>
        </w:rPr>
        <w:t>C. The payment of rent creates an implied periodic tenancy.</w:t>
      </w:r>
    </w:p>
    <w:p w14:paraId="7A5ADB5F" w14:textId="77777777" w:rsidR="0051106F" w:rsidRPr="0051106F" w:rsidRDefault="0051106F" w:rsidP="0051106F">
      <w:pPr>
        <w:numPr>
          <w:ilvl w:val="0"/>
          <w:numId w:val="52"/>
        </w:numPr>
        <w:rPr>
          <w:lang w:val="en"/>
        </w:rPr>
      </w:pPr>
      <w:r w:rsidRPr="0051106F">
        <w:rPr>
          <w:lang w:val="en"/>
        </w:rPr>
        <w:t>D. The agreement is a licence due to the absence of a definite end date.</w:t>
      </w:r>
    </w:p>
    <w:p w14:paraId="0A9EB889" w14:textId="77777777" w:rsidR="0051106F" w:rsidRPr="0051106F" w:rsidRDefault="0051106F" w:rsidP="0051106F">
      <w:pPr>
        <w:numPr>
          <w:ilvl w:val="0"/>
          <w:numId w:val="52"/>
        </w:numPr>
        <w:rPr>
          <w:lang w:val="en"/>
        </w:rPr>
      </w:pPr>
      <w:r w:rsidRPr="0051106F">
        <w:rPr>
          <w:lang w:val="en"/>
        </w:rPr>
        <w:t>E. The agreement constitutes an equitable lease enforceable in equity.</w:t>
      </w:r>
    </w:p>
    <w:p w14:paraId="061A1E57" w14:textId="77777777" w:rsidR="0051106F" w:rsidRPr="0051106F" w:rsidRDefault="0051106F" w:rsidP="0051106F">
      <w:pPr>
        <w:rPr>
          <w:lang w:val="en"/>
        </w:rPr>
      </w:pPr>
    </w:p>
    <w:p w14:paraId="330A966B" w14:textId="77777777" w:rsidR="0051106F" w:rsidRPr="0051106F" w:rsidRDefault="0051106F" w:rsidP="0051106F">
      <w:pPr>
        <w:rPr>
          <w:lang w:val="en"/>
        </w:rPr>
      </w:pPr>
      <w:r w:rsidRPr="0051106F">
        <w:rPr>
          <w:lang w:val="en"/>
        </w:rPr>
        <w:t>The core option is B</w:t>
      </w:r>
    </w:p>
    <w:p w14:paraId="38396428" w14:textId="77777777" w:rsidR="0051106F" w:rsidRPr="0051106F" w:rsidRDefault="0051106F" w:rsidP="0051106F">
      <w:pPr>
        <w:rPr>
          <w:lang w:val="en"/>
        </w:rPr>
      </w:pPr>
    </w:p>
    <w:p w14:paraId="0CC431D8" w14:textId="77777777" w:rsidR="0051106F" w:rsidRPr="0051106F" w:rsidRDefault="0051106F" w:rsidP="0051106F">
      <w:pPr>
        <w:rPr>
          <w:lang w:val="en"/>
        </w:rPr>
      </w:pPr>
      <w:r w:rsidRPr="0051106F">
        <w:rPr>
          <w:lang w:val="en"/>
        </w:rPr>
        <w:t xml:space="preserve">Explanation </w:t>
      </w:r>
    </w:p>
    <w:p w14:paraId="5DB8E0BE" w14:textId="77777777" w:rsidR="0051106F" w:rsidRPr="0051106F" w:rsidRDefault="0051106F" w:rsidP="0051106F">
      <w:pPr>
        <w:rPr>
          <w:lang w:val="en"/>
        </w:rPr>
      </w:pPr>
      <w:r w:rsidRPr="0051106F">
        <w:rPr>
          <w:lang w:val="en"/>
        </w:rPr>
        <w:lastRenderedPageBreak/>
        <w:t>A lease must have a certain and ascertainable term at its creation. A clause dependent on the indefinite continuation of a business is uncertain in duration and incapable of being a lease at law or in equity. Even though the document is labelled a lease, the uncertainty of term renders it void as a legal tenancy. Courts require the beginning and end dates (or a mechanism to calculate them) to be known from the outset.</w:t>
      </w:r>
    </w:p>
    <w:p w14:paraId="1892B87C" w14:textId="77777777" w:rsidR="0051106F" w:rsidRPr="0051106F" w:rsidRDefault="0051106F" w:rsidP="0051106F">
      <w:pPr>
        <w:rPr>
          <w:lang w:val="en"/>
        </w:rPr>
      </w:pPr>
    </w:p>
    <w:p w14:paraId="4FBC3042" w14:textId="77777777" w:rsidR="0051106F" w:rsidRPr="0051106F" w:rsidRDefault="0051106F" w:rsidP="0051106F">
      <w:pPr>
        <w:rPr>
          <w:lang w:val="en"/>
        </w:rPr>
      </w:pPr>
      <w:r w:rsidRPr="0051106F">
        <w:rPr>
          <w:lang w:val="en"/>
        </w:rPr>
        <w:t>Option A is incorrect because mutual intention cannot cure uncertainty.</w:t>
      </w:r>
    </w:p>
    <w:p w14:paraId="01942B32" w14:textId="77777777" w:rsidR="0051106F" w:rsidRPr="0051106F" w:rsidRDefault="0051106F" w:rsidP="0051106F">
      <w:pPr>
        <w:rPr>
          <w:lang w:val="en"/>
        </w:rPr>
      </w:pPr>
    </w:p>
    <w:p w14:paraId="2C49E120" w14:textId="77777777" w:rsidR="0051106F" w:rsidRPr="0051106F" w:rsidRDefault="0051106F" w:rsidP="0051106F">
      <w:pPr>
        <w:rPr>
          <w:lang w:val="en"/>
        </w:rPr>
      </w:pPr>
      <w:r w:rsidRPr="0051106F">
        <w:rPr>
          <w:lang w:val="en"/>
        </w:rPr>
        <w:t>Option B is correct since “for as long as he operates” is not a definite or calculable term.</w:t>
      </w:r>
    </w:p>
    <w:p w14:paraId="294E58CD" w14:textId="77777777" w:rsidR="0051106F" w:rsidRPr="0051106F" w:rsidRDefault="0051106F" w:rsidP="0051106F">
      <w:pPr>
        <w:rPr>
          <w:lang w:val="en"/>
        </w:rPr>
      </w:pPr>
    </w:p>
    <w:p w14:paraId="3DB17D16" w14:textId="77777777" w:rsidR="0051106F" w:rsidRPr="0051106F" w:rsidRDefault="0051106F" w:rsidP="0051106F">
      <w:pPr>
        <w:rPr>
          <w:lang w:val="en"/>
        </w:rPr>
      </w:pPr>
      <w:r w:rsidRPr="0051106F">
        <w:rPr>
          <w:lang w:val="en"/>
        </w:rPr>
        <w:t>Option C may arise if rent is paid periodically and accepted, but that would not be under the defective agreement; it would arise by implication of law.</w:t>
      </w:r>
    </w:p>
    <w:p w14:paraId="5D18978F" w14:textId="77777777" w:rsidR="0051106F" w:rsidRPr="0051106F" w:rsidRDefault="0051106F" w:rsidP="0051106F">
      <w:pPr>
        <w:rPr>
          <w:lang w:val="en"/>
        </w:rPr>
      </w:pPr>
    </w:p>
    <w:p w14:paraId="137B33F3" w14:textId="77777777" w:rsidR="0051106F" w:rsidRPr="0051106F" w:rsidRDefault="0051106F" w:rsidP="0051106F">
      <w:pPr>
        <w:rPr>
          <w:lang w:val="en"/>
        </w:rPr>
      </w:pPr>
      <w:r w:rsidRPr="0051106F">
        <w:rPr>
          <w:lang w:val="en"/>
        </w:rPr>
        <w:t>Option D is less precise; while uncertainty prevents a lease, the proper conclusion is that the arrangement is void as a lease rather than automatically a licence.</w:t>
      </w:r>
    </w:p>
    <w:p w14:paraId="7884B370" w14:textId="77777777" w:rsidR="0051106F" w:rsidRPr="0051106F" w:rsidRDefault="0051106F" w:rsidP="0051106F">
      <w:pPr>
        <w:rPr>
          <w:lang w:val="en"/>
        </w:rPr>
      </w:pPr>
    </w:p>
    <w:p w14:paraId="15E4B871" w14:textId="77777777" w:rsidR="0051106F" w:rsidRPr="0051106F" w:rsidRDefault="0051106F" w:rsidP="0051106F">
      <w:pPr>
        <w:rPr>
          <w:lang w:val="en"/>
        </w:rPr>
      </w:pPr>
      <w:r w:rsidRPr="0051106F">
        <w:rPr>
          <w:lang w:val="en"/>
        </w:rPr>
        <w:t>Option E is incorrect because equity cannot validate a lease where the term itself is uncertain.</w:t>
      </w:r>
    </w:p>
    <w:p w14:paraId="02847822" w14:textId="77777777" w:rsidR="0051106F" w:rsidRPr="0051106F" w:rsidRDefault="0051106F" w:rsidP="0051106F">
      <w:pPr>
        <w:rPr>
          <w:lang w:val="en"/>
        </w:rPr>
      </w:pPr>
    </w:p>
    <w:p w14:paraId="2F0162DB" w14:textId="77777777" w:rsidR="0051106F" w:rsidRPr="0051106F" w:rsidRDefault="0051106F" w:rsidP="0051106F">
      <w:pPr>
        <w:rPr>
          <w:lang w:val="en"/>
        </w:rPr>
      </w:pPr>
      <w:r w:rsidRPr="0051106F">
        <w:rPr>
          <w:lang w:val="en"/>
        </w:rPr>
        <w:t>Question 12 ( Formalities for a Valid Lease)</w:t>
      </w:r>
    </w:p>
    <w:p w14:paraId="633A2F5F" w14:textId="77777777" w:rsidR="0051106F" w:rsidRPr="0051106F" w:rsidRDefault="0051106F" w:rsidP="0051106F">
      <w:pPr>
        <w:rPr>
          <w:lang w:val="en"/>
        </w:rPr>
      </w:pPr>
    </w:p>
    <w:p w14:paraId="4A3828C0" w14:textId="77777777" w:rsidR="0051106F" w:rsidRPr="0051106F" w:rsidRDefault="0051106F" w:rsidP="0051106F">
      <w:pPr>
        <w:rPr>
          <w:lang w:val="en"/>
        </w:rPr>
      </w:pPr>
      <w:r w:rsidRPr="0051106F">
        <w:rPr>
          <w:lang w:val="en"/>
        </w:rPr>
        <w:t>Richard, the owner of a commercial warehouse, granted a written “agreement for lease” to kMaria for a five-year term commencing immediately. Both parties signed the document, but it was not executed as a deed. Maria paid rent monthly, invested in refurbishing the property, and operated her logistics business for three years. When Richard sold the property, the new owner demanded possession, asserting that Maria’s occupation was a mere licence because no deed was used. Maria insists that she has an enforceable lease.</w:t>
      </w:r>
    </w:p>
    <w:p w14:paraId="67803466" w14:textId="77777777" w:rsidR="0051106F" w:rsidRPr="0051106F" w:rsidRDefault="0051106F" w:rsidP="0051106F">
      <w:pPr>
        <w:rPr>
          <w:lang w:val="en"/>
        </w:rPr>
      </w:pPr>
    </w:p>
    <w:p w14:paraId="3C67276A" w14:textId="77777777" w:rsidR="0051106F" w:rsidRPr="0051106F" w:rsidRDefault="0051106F" w:rsidP="0051106F">
      <w:pPr>
        <w:rPr>
          <w:lang w:val="en"/>
        </w:rPr>
      </w:pPr>
      <w:r w:rsidRPr="0051106F">
        <w:rPr>
          <w:lang w:val="en"/>
        </w:rPr>
        <w:t>Which statement best describes Maria’s legal position?</w:t>
      </w:r>
    </w:p>
    <w:p w14:paraId="5C5FD8BC" w14:textId="77777777" w:rsidR="0051106F" w:rsidRPr="0051106F" w:rsidRDefault="0051106F" w:rsidP="0051106F">
      <w:pPr>
        <w:rPr>
          <w:lang w:val="en"/>
        </w:rPr>
      </w:pPr>
    </w:p>
    <w:p w14:paraId="640A8C38" w14:textId="77777777" w:rsidR="0051106F" w:rsidRPr="0051106F" w:rsidRDefault="0051106F" w:rsidP="0051106F">
      <w:pPr>
        <w:numPr>
          <w:ilvl w:val="0"/>
          <w:numId w:val="54"/>
        </w:numPr>
        <w:rPr>
          <w:lang w:val="en"/>
        </w:rPr>
      </w:pPr>
      <w:r w:rsidRPr="0051106F">
        <w:rPr>
          <w:lang w:val="en"/>
        </w:rPr>
        <w:lastRenderedPageBreak/>
        <w:t>A. Maria has a valid legal lease because the parties signed and she took possession.</w:t>
      </w:r>
    </w:p>
    <w:p w14:paraId="03B23E14" w14:textId="77777777" w:rsidR="0051106F" w:rsidRPr="0051106F" w:rsidRDefault="0051106F" w:rsidP="0051106F">
      <w:pPr>
        <w:numPr>
          <w:ilvl w:val="0"/>
          <w:numId w:val="54"/>
        </w:numPr>
        <w:rPr>
          <w:lang w:val="en"/>
        </w:rPr>
      </w:pPr>
      <w:r w:rsidRPr="0051106F">
        <w:rPr>
          <w:lang w:val="en"/>
        </w:rPr>
        <w:t>B. Maria holds an equitable lease enforceable in equity.</w:t>
      </w:r>
    </w:p>
    <w:p w14:paraId="680430CC" w14:textId="77777777" w:rsidR="0051106F" w:rsidRPr="0051106F" w:rsidRDefault="0051106F" w:rsidP="0051106F">
      <w:pPr>
        <w:numPr>
          <w:ilvl w:val="0"/>
          <w:numId w:val="54"/>
        </w:numPr>
        <w:rPr>
          <w:lang w:val="en"/>
        </w:rPr>
      </w:pPr>
      <w:r w:rsidRPr="0051106F">
        <w:rPr>
          <w:lang w:val="en"/>
        </w:rPr>
        <w:t>C. Maria’s occupation is a licence as no deed was executed.</w:t>
      </w:r>
    </w:p>
    <w:p w14:paraId="03D0F068" w14:textId="77777777" w:rsidR="0051106F" w:rsidRPr="0051106F" w:rsidRDefault="0051106F" w:rsidP="0051106F">
      <w:pPr>
        <w:numPr>
          <w:ilvl w:val="0"/>
          <w:numId w:val="54"/>
        </w:numPr>
        <w:rPr>
          <w:lang w:val="en"/>
        </w:rPr>
      </w:pPr>
      <w:r w:rsidRPr="0051106F">
        <w:rPr>
          <w:lang w:val="en"/>
        </w:rPr>
        <w:t>D. Maria’s lease is void for non-compliance with statutory formalities.</w:t>
      </w:r>
    </w:p>
    <w:p w14:paraId="01A387A6" w14:textId="77777777" w:rsidR="0051106F" w:rsidRPr="0051106F" w:rsidRDefault="0051106F" w:rsidP="0051106F">
      <w:pPr>
        <w:numPr>
          <w:ilvl w:val="0"/>
          <w:numId w:val="54"/>
        </w:numPr>
        <w:rPr>
          <w:lang w:val="en"/>
        </w:rPr>
      </w:pPr>
      <w:r w:rsidRPr="0051106F">
        <w:rPr>
          <w:lang w:val="en"/>
        </w:rPr>
        <w:t>E. Maria’s occupation is protected under the three-year parol lease rule.</w:t>
      </w:r>
    </w:p>
    <w:p w14:paraId="799791D1" w14:textId="77777777" w:rsidR="0051106F" w:rsidRPr="0051106F" w:rsidRDefault="0051106F" w:rsidP="0051106F">
      <w:pPr>
        <w:rPr>
          <w:lang w:val="en"/>
        </w:rPr>
      </w:pPr>
    </w:p>
    <w:p w14:paraId="46C1E6B4" w14:textId="77777777" w:rsidR="0051106F" w:rsidRPr="0051106F" w:rsidRDefault="0051106F" w:rsidP="0051106F">
      <w:pPr>
        <w:rPr>
          <w:lang w:val="en"/>
        </w:rPr>
      </w:pPr>
      <w:r w:rsidRPr="0051106F">
        <w:rPr>
          <w:lang w:val="en"/>
        </w:rPr>
        <w:t>The correct option is B</w:t>
      </w:r>
    </w:p>
    <w:p w14:paraId="17BC5C70" w14:textId="77777777" w:rsidR="0051106F" w:rsidRPr="0051106F" w:rsidRDefault="0051106F" w:rsidP="0051106F">
      <w:pPr>
        <w:rPr>
          <w:lang w:val="en"/>
        </w:rPr>
      </w:pPr>
    </w:p>
    <w:p w14:paraId="3032EE62" w14:textId="77777777" w:rsidR="0051106F" w:rsidRPr="0051106F" w:rsidRDefault="0051106F" w:rsidP="0051106F">
      <w:pPr>
        <w:rPr>
          <w:lang w:val="en"/>
        </w:rPr>
      </w:pPr>
      <w:r w:rsidRPr="0051106F">
        <w:rPr>
          <w:lang w:val="en"/>
        </w:rPr>
        <w:t xml:space="preserve">Explanation </w:t>
      </w:r>
    </w:p>
    <w:p w14:paraId="2CEFFA32" w14:textId="77777777" w:rsidR="0051106F" w:rsidRPr="0051106F" w:rsidRDefault="0051106F" w:rsidP="0051106F">
      <w:pPr>
        <w:rPr>
          <w:lang w:val="en"/>
        </w:rPr>
      </w:pPr>
      <w:r w:rsidRPr="0051106F">
        <w:rPr>
          <w:lang w:val="en"/>
        </w:rPr>
        <w:t>Option B is correct.A lease for a term exceeding three years must be created by deed under the property legislation. Failure to execute a deed prevents a legal estate from arising but, where a valid written and signed contract exists and the tenant takes possession, equity recognises an *equitable lease*. Maria can therefore enforce her lease against Richard and any successor who takes subject to her equitable interest.</w:t>
      </w:r>
    </w:p>
    <w:p w14:paraId="0D5E2CC7" w14:textId="77777777" w:rsidR="0051106F" w:rsidRPr="0051106F" w:rsidRDefault="0051106F" w:rsidP="0051106F">
      <w:pPr>
        <w:rPr>
          <w:lang w:val="en"/>
        </w:rPr>
      </w:pPr>
    </w:p>
    <w:p w14:paraId="70E8953F" w14:textId="77777777" w:rsidR="0051106F" w:rsidRPr="0051106F" w:rsidRDefault="0051106F" w:rsidP="0051106F">
      <w:pPr>
        <w:rPr>
          <w:lang w:val="en"/>
        </w:rPr>
      </w:pPr>
      <w:r w:rsidRPr="0051106F">
        <w:rPr>
          <w:lang w:val="en"/>
        </w:rPr>
        <w:t>Option A is incorrect because signing alone does not meet the formality of a deed.</w:t>
      </w:r>
    </w:p>
    <w:p w14:paraId="25B2929E" w14:textId="77777777" w:rsidR="0051106F" w:rsidRPr="0051106F" w:rsidRDefault="0051106F" w:rsidP="0051106F">
      <w:pPr>
        <w:rPr>
          <w:lang w:val="en"/>
        </w:rPr>
      </w:pPr>
    </w:p>
    <w:p w14:paraId="4EAF6D45" w14:textId="77777777" w:rsidR="0051106F" w:rsidRPr="0051106F" w:rsidRDefault="0051106F" w:rsidP="0051106F">
      <w:pPr>
        <w:rPr>
          <w:lang w:val="en"/>
        </w:rPr>
      </w:pPr>
      <w:r w:rsidRPr="0051106F">
        <w:rPr>
          <w:lang w:val="en"/>
        </w:rPr>
        <w:t>Option B is correct; equity treats as done what ought to be done where the parties have performed under a valid contract.</w:t>
      </w:r>
    </w:p>
    <w:p w14:paraId="3AFFE0E9" w14:textId="77777777" w:rsidR="0051106F" w:rsidRPr="0051106F" w:rsidRDefault="0051106F" w:rsidP="0051106F">
      <w:pPr>
        <w:rPr>
          <w:lang w:val="en"/>
        </w:rPr>
      </w:pPr>
    </w:p>
    <w:p w14:paraId="05641341" w14:textId="77777777" w:rsidR="0051106F" w:rsidRPr="0051106F" w:rsidRDefault="0051106F" w:rsidP="0051106F">
      <w:pPr>
        <w:rPr>
          <w:lang w:val="en"/>
        </w:rPr>
      </w:pPr>
      <w:r w:rsidRPr="0051106F">
        <w:rPr>
          <w:lang w:val="en"/>
        </w:rPr>
        <w:t>Option C is incorrect; the parties intended proprietary rights, and Maria exercised control consistent with a tenancy.</w:t>
      </w:r>
    </w:p>
    <w:p w14:paraId="6B435876" w14:textId="77777777" w:rsidR="0051106F" w:rsidRPr="0051106F" w:rsidRDefault="0051106F" w:rsidP="0051106F">
      <w:pPr>
        <w:rPr>
          <w:lang w:val="en"/>
        </w:rPr>
      </w:pPr>
    </w:p>
    <w:p w14:paraId="11A59B62" w14:textId="77777777" w:rsidR="0051106F" w:rsidRPr="0051106F" w:rsidRDefault="0051106F" w:rsidP="0051106F">
      <w:pPr>
        <w:rPr>
          <w:lang w:val="en"/>
        </w:rPr>
      </w:pPr>
      <w:r w:rsidRPr="0051106F">
        <w:rPr>
          <w:lang w:val="en"/>
        </w:rPr>
        <w:t>Option D is only partially correct; it is void at law but effective in equity.</w:t>
      </w:r>
    </w:p>
    <w:p w14:paraId="1946C377" w14:textId="77777777" w:rsidR="0051106F" w:rsidRPr="0051106F" w:rsidRDefault="0051106F" w:rsidP="0051106F">
      <w:pPr>
        <w:rPr>
          <w:lang w:val="en"/>
        </w:rPr>
      </w:pPr>
    </w:p>
    <w:p w14:paraId="4AC55CEF" w14:textId="77777777" w:rsidR="0051106F" w:rsidRPr="0051106F" w:rsidRDefault="0051106F" w:rsidP="0051106F">
      <w:pPr>
        <w:rPr>
          <w:lang w:val="en"/>
        </w:rPr>
      </w:pPr>
      <w:r w:rsidRPr="0051106F">
        <w:rPr>
          <w:lang w:val="en"/>
        </w:rPr>
        <w:t>Option E is incorrect; the exception for oral leases applies only to terms not exceeding three years at market rent.</w:t>
      </w:r>
    </w:p>
    <w:p w14:paraId="108B1937" w14:textId="77777777" w:rsidR="0051106F" w:rsidRPr="0051106F" w:rsidRDefault="0051106F" w:rsidP="0051106F">
      <w:pPr>
        <w:rPr>
          <w:lang w:val="en"/>
        </w:rPr>
      </w:pPr>
    </w:p>
    <w:p w14:paraId="43530508" w14:textId="77777777" w:rsidR="0051106F" w:rsidRPr="0051106F" w:rsidRDefault="0051106F" w:rsidP="0051106F">
      <w:pPr>
        <w:rPr>
          <w:lang w:val="en"/>
        </w:rPr>
      </w:pPr>
      <w:r w:rsidRPr="0051106F">
        <w:rPr>
          <w:lang w:val="en"/>
        </w:rPr>
        <w:lastRenderedPageBreak/>
        <w:t>Question 13 (Shared Occupation and Genuine Licences)</w:t>
      </w:r>
    </w:p>
    <w:p w14:paraId="62F4EAA2" w14:textId="77777777" w:rsidR="0051106F" w:rsidRPr="0051106F" w:rsidRDefault="0051106F" w:rsidP="0051106F">
      <w:pPr>
        <w:rPr>
          <w:lang w:val="en"/>
        </w:rPr>
      </w:pPr>
    </w:p>
    <w:p w14:paraId="68DA23D0" w14:textId="77777777" w:rsidR="0051106F" w:rsidRPr="0051106F" w:rsidRDefault="0051106F" w:rsidP="0051106F">
      <w:pPr>
        <w:rPr>
          <w:lang w:val="en"/>
        </w:rPr>
      </w:pPr>
      <w:r w:rsidRPr="0051106F">
        <w:rPr>
          <w:lang w:val="en"/>
        </w:rPr>
        <w:t>Daniel owns a large townhouse which he rents out to four postgraduate students. Each student signs an agreement labelled “Licence for Room Use” and pays a fixed weekly amount. The students share a kitchen, bathrooms, and lounge. Daniel retains a set of keys to all rooms, occasionally enters for cleaning, and reorganises occupants if rooms become vacant. One of the students, Grace, argues she is a tenant because she locks her room and treats it as her private space. When Daniel seeks to remove her to house his nephew, Grace refuses, claiming security of tenure as a tenant.</w:t>
      </w:r>
    </w:p>
    <w:p w14:paraId="139CD009" w14:textId="77777777" w:rsidR="0051106F" w:rsidRPr="0051106F" w:rsidRDefault="0051106F" w:rsidP="0051106F">
      <w:pPr>
        <w:rPr>
          <w:lang w:val="en"/>
        </w:rPr>
      </w:pPr>
    </w:p>
    <w:p w14:paraId="01E5AB36" w14:textId="77777777" w:rsidR="0051106F" w:rsidRPr="0051106F" w:rsidRDefault="0051106F" w:rsidP="0051106F">
      <w:pPr>
        <w:rPr>
          <w:lang w:val="en"/>
        </w:rPr>
      </w:pPr>
      <w:r w:rsidRPr="0051106F">
        <w:rPr>
          <w:lang w:val="en"/>
        </w:rPr>
        <w:t>Which statement best describes Grace’s legal position?</w:t>
      </w:r>
    </w:p>
    <w:p w14:paraId="62E5E419" w14:textId="77777777" w:rsidR="0051106F" w:rsidRPr="0051106F" w:rsidRDefault="0051106F" w:rsidP="0051106F">
      <w:pPr>
        <w:rPr>
          <w:lang w:val="en"/>
        </w:rPr>
      </w:pPr>
    </w:p>
    <w:p w14:paraId="286C76BE" w14:textId="77777777" w:rsidR="0051106F" w:rsidRPr="0051106F" w:rsidRDefault="0051106F" w:rsidP="0051106F">
      <w:pPr>
        <w:numPr>
          <w:ilvl w:val="0"/>
          <w:numId w:val="56"/>
        </w:numPr>
        <w:rPr>
          <w:lang w:val="en"/>
        </w:rPr>
      </w:pPr>
      <w:r w:rsidRPr="0051106F">
        <w:rPr>
          <w:lang w:val="en"/>
        </w:rPr>
        <w:t>A. Grace is a tenant because she pays rent and enjoys exclusive possession of her room.</w:t>
      </w:r>
    </w:p>
    <w:p w14:paraId="64141177" w14:textId="77777777" w:rsidR="0051106F" w:rsidRPr="0051106F" w:rsidRDefault="0051106F" w:rsidP="0051106F">
      <w:pPr>
        <w:numPr>
          <w:ilvl w:val="0"/>
          <w:numId w:val="56"/>
        </w:numPr>
        <w:rPr>
          <w:lang w:val="en"/>
        </w:rPr>
      </w:pPr>
      <w:r w:rsidRPr="0051106F">
        <w:rPr>
          <w:lang w:val="en"/>
        </w:rPr>
        <w:t>B. Grace is a tenant because she occupies for a fixed term under a written agreement.</w:t>
      </w:r>
    </w:p>
    <w:p w14:paraId="70EEF624" w14:textId="77777777" w:rsidR="0051106F" w:rsidRPr="0051106F" w:rsidRDefault="0051106F" w:rsidP="0051106F">
      <w:pPr>
        <w:numPr>
          <w:ilvl w:val="0"/>
          <w:numId w:val="56"/>
        </w:numPr>
        <w:rPr>
          <w:lang w:val="en"/>
        </w:rPr>
      </w:pPr>
      <w:r w:rsidRPr="0051106F">
        <w:rPr>
          <w:lang w:val="en"/>
        </w:rPr>
        <w:t>C. Grace is a licensee because the arrangement involves genuine sharing and landlord control.</w:t>
      </w:r>
    </w:p>
    <w:p w14:paraId="1A65C335" w14:textId="77777777" w:rsidR="0051106F" w:rsidRPr="0051106F" w:rsidRDefault="0051106F" w:rsidP="0051106F">
      <w:pPr>
        <w:numPr>
          <w:ilvl w:val="0"/>
          <w:numId w:val="56"/>
        </w:numPr>
        <w:rPr>
          <w:lang w:val="en"/>
        </w:rPr>
      </w:pPr>
      <w:r w:rsidRPr="0051106F">
        <w:rPr>
          <w:lang w:val="en"/>
        </w:rPr>
        <w:t>D. Grace holds an equitable tenancy because she has paid consideration.</w:t>
      </w:r>
    </w:p>
    <w:p w14:paraId="4CFE931B" w14:textId="77777777" w:rsidR="0051106F" w:rsidRPr="0051106F" w:rsidRDefault="0051106F" w:rsidP="0051106F">
      <w:pPr>
        <w:numPr>
          <w:ilvl w:val="0"/>
          <w:numId w:val="56"/>
        </w:numPr>
        <w:rPr>
          <w:lang w:val="en"/>
        </w:rPr>
      </w:pPr>
      <w:r w:rsidRPr="0051106F">
        <w:rPr>
          <w:lang w:val="en"/>
        </w:rPr>
        <w:t>E. Grace has a periodic tenancy arising by implication.</w:t>
      </w:r>
    </w:p>
    <w:p w14:paraId="5D5E5E41" w14:textId="77777777" w:rsidR="0051106F" w:rsidRPr="0051106F" w:rsidRDefault="0051106F" w:rsidP="0051106F">
      <w:pPr>
        <w:rPr>
          <w:lang w:val="en"/>
        </w:rPr>
      </w:pPr>
    </w:p>
    <w:p w14:paraId="0852CF97" w14:textId="77777777" w:rsidR="0051106F" w:rsidRPr="0051106F" w:rsidRDefault="0051106F" w:rsidP="0051106F">
      <w:pPr>
        <w:rPr>
          <w:lang w:val="en"/>
        </w:rPr>
      </w:pPr>
      <w:r w:rsidRPr="0051106F">
        <w:rPr>
          <w:lang w:val="en"/>
        </w:rPr>
        <w:t>The correct option is C</w:t>
      </w:r>
    </w:p>
    <w:p w14:paraId="6BF27D83" w14:textId="77777777" w:rsidR="0051106F" w:rsidRPr="0051106F" w:rsidRDefault="0051106F" w:rsidP="0051106F">
      <w:pPr>
        <w:rPr>
          <w:lang w:val="en"/>
        </w:rPr>
      </w:pPr>
    </w:p>
    <w:p w14:paraId="50C60A7E" w14:textId="77777777" w:rsidR="0051106F" w:rsidRPr="0051106F" w:rsidRDefault="0051106F" w:rsidP="0051106F">
      <w:pPr>
        <w:rPr>
          <w:lang w:val="en"/>
        </w:rPr>
      </w:pPr>
      <w:r w:rsidRPr="0051106F">
        <w:rPr>
          <w:lang w:val="en"/>
        </w:rPr>
        <w:t xml:space="preserve">Explanation </w:t>
      </w:r>
    </w:p>
    <w:p w14:paraId="588D6002" w14:textId="77777777" w:rsidR="0051106F" w:rsidRPr="0051106F" w:rsidRDefault="0051106F" w:rsidP="0051106F">
      <w:pPr>
        <w:rPr>
          <w:lang w:val="en"/>
        </w:rPr>
      </w:pPr>
      <w:r w:rsidRPr="0051106F">
        <w:rPr>
          <w:lang w:val="en"/>
        </w:rPr>
        <w:t>Option C is correct. Where occupiers share living space and the landlord retains rights of access or rearranges occupants, there is no exclusive possession of the whole or any defined part. Genuine sharing and retained control show that the occupiers are licensees. Grace’s locked door is a matter of privacy, not exclusive possession in the legal sense.</w:t>
      </w:r>
    </w:p>
    <w:p w14:paraId="42A91D92" w14:textId="77777777" w:rsidR="0051106F" w:rsidRPr="0051106F" w:rsidRDefault="0051106F" w:rsidP="0051106F">
      <w:pPr>
        <w:rPr>
          <w:lang w:val="en"/>
        </w:rPr>
      </w:pPr>
    </w:p>
    <w:p w14:paraId="6CE032A4" w14:textId="77777777" w:rsidR="0051106F" w:rsidRPr="0051106F" w:rsidRDefault="0051106F" w:rsidP="0051106F">
      <w:pPr>
        <w:rPr>
          <w:lang w:val="en"/>
        </w:rPr>
      </w:pPr>
      <w:r w:rsidRPr="0051106F">
        <w:rPr>
          <w:lang w:val="en"/>
        </w:rPr>
        <w:t>Option A is incorrect because her occupation is intertwined with others and subject to the landlord’s overall control.</w:t>
      </w:r>
    </w:p>
    <w:p w14:paraId="7003BE27" w14:textId="77777777" w:rsidR="0051106F" w:rsidRPr="0051106F" w:rsidRDefault="0051106F" w:rsidP="0051106F">
      <w:pPr>
        <w:rPr>
          <w:lang w:val="en"/>
        </w:rPr>
      </w:pPr>
    </w:p>
    <w:p w14:paraId="5AA2D2AE" w14:textId="77777777" w:rsidR="0051106F" w:rsidRPr="0051106F" w:rsidRDefault="0051106F" w:rsidP="0051106F">
      <w:pPr>
        <w:rPr>
          <w:lang w:val="en"/>
        </w:rPr>
      </w:pPr>
      <w:r w:rsidRPr="0051106F">
        <w:rPr>
          <w:lang w:val="en"/>
        </w:rPr>
        <w:t>Option B is incorrect; duration and rent do not by themselves establish a tenancy.</w:t>
      </w:r>
    </w:p>
    <w:p w14:paraId="3379486F" w14:textId="77777777" w:rsidR="0051106F" w:rsidRPr="0051106F" w:rsidRDefault="0051106F" w:rsidP="0051106F">
      <w:pPr>
        <w:rPr>
          <w:lang w:val="en"/>
        </w:rPr>
      </w:pPr>
    </w:p>
    <w:p w14:paraId="4EDCA164" w14:textId="77777777" w:rsidR="0051106F" w:rsidRPr="0051106F" w:rsidRDefault="0051106F" w:rsidP="0051106F">
      <w:pPr>
        <w:rPr>
          <w:lang w:val="en"/>
        </w:rPr>
      </w:pPr>
      <w:r w:rsidRPr="0051106F">
        <w:rPr>
          <w:lang w:val="en"/>
        </w:rPr>
        <w:t>Option C is correct as the shared and managed nature of occupation prevents exclusive possession.</w:t>
      </w:r>
    </w:p>
    <w:p w14:paraId="012855B8" w14:textId="77777777" w:rsidR="0051106F" w:rsidRPr="0051106F" w:rsidRDefault="0051106F" w:rsidP="0051106F">
      <w:pPr>
        <w:rPr>
          <w:lang w:val="en"/>
        </w:rPr>
      </w:pPr>
    </w:p>
    <w:p w14:paraId="036D25E6" w14:textId="77777777" w:rsidR="0051106F" w:rsidRPr="0051106F" w:rsidRDefault="0051106F" w:rsidP="0051106F">
      <w:pPr>
        <w:rPr>
          <w:lang w:val="en"/>
        </w:rPr>
      </w:pPr>
      <w:r w:rsidRPr="0051106F">
        <w:rPr>
          <w:lang w:val="en"/>
        </w:rPr>
        <w:t>Option D is incorrect because mere payment of money does not create an equitable tenancy absent intention to confer proprietary rights.</w:t>
      </w:r>
    </w:p>
    <w:p w14:paraId="0D53A8EC" w14:textId="77777777" w:rsidR="0051106F" w:rsidRPr="0051106F" w:rsidRDefault="0051106F" w:rsidP="0051106F">
      <w:pPr>
        <w:rPr>
          <w:lang w:val="en"/>
        </w:rPr>
      </w:pPr>
    </w:p>
    <w:p w14:paraId="5D8425D4" w14:textId="77777777" w:rsidR="0051106F" w:rsidRPr="0051106F" w:rsidRDefault="0051106F" w:rsidP="0051106F">
      <w:pPr>
        <w:rPr>
          <w:lang w:val="en"/>
        </w:rPr>
      </w:pPr>
      <w:r w:rsidRPr="0051106F">
        <w:rPr>
          <w:lang w:val="en"/>
        </w:rPr>
        <w:t>Option E is incorrect because no periodic tenancy arises where the arrangement was expressly a licence with continued control by the landlord.</w:t>
      </w:r>
    </w:p>
    <w:p w14:paraId="31AC2A83" w14:textId="77777777" w:rsidR="0051106F" w:rsidRPr="0051106F" w:rsidRDefault="0051106F" w:rsidP="0051106F">
      <w:pPr>
        <w:rPr>
          <w:lang w:val="en"/>
        </w:rPr>
      </w:pPr>
    </w:p>
    <w:p w14:paraId="34E7B03E" w14:textId="77777777" w:rsidR="0051106F" w:rsidRPr="0051106F" w:rsidRDefault="0051106F" w:rsidP="0051106F">
      <w:pPr>
        <w:rPr>
          <w:lang w:val="en"/>
        </w:rPr>
      </w:pPr>
      <w:r w:rsidRPr="0051106F">
        <w:rPr>
          <w:lang w:val="en"/>
        </w:rPr>
        <w:t>Question 14 ( Rent as Consideration)</w:t>
      </w:r>
    </w:p>
    <w:p w14:paraId="37610D65" w14:textId="77777777" w:rsidR="0051106F" w:rsidRPr="0051106F" w:rsidRDefault="0051106F" w:rsidP="0051106F">
      <w:pPr>
        <w:rPr>
          <w:lang w:val="en"/>
        </w:rPr>
      </w:pPr>
    </w:p>
    <w:p w14:paraId="214BB17D" w14:textId="77777777" w:rsidR="0051106F" w:rsidRPr="0051106F" w:rsidRDefault="0051106F" w:rsidP="0051106F">
      <w:pPr>
        <w:rPr>
          <w:lang w:val="en"/>
        </w:rPr>
      </w:pPr>
      <w:r w:rsidRPr="0051106F">
        <w:rPr>
          <w:lang w:val="en"/>
        </w:rPr>
        <w:t>Samuel granted Chloe occupation of a small cottage for one year, describing the arrangement as a “lease.” The written agreement stated that Chloe would pay no rent but would repair the roof, repaint the building, and maintain the garden as consideration. Chloe spent substantial sums fulfilling these obligations. After eight months, Samuel demanded that she vacate, claiming the lack of rent invalidated any lease. Chloe resisted, asserting she held a valid tenancy.</w:t>
      </w:r>
    </w:p>
    <w:p w14:paraId="6FE4BB0F" w14:textId="77777777" w:rsidR="0051106F" w:rsidRPr="0051106F" w:rsidRDefault="0051106F" w:rsidP="0051106F">
      <w:pPr>
        <w:rPr>
          <w:lang w:val="en"/>
        </w:rPr>
      </w:pPr>
    </w:p>
    <w:p w14:paraId="34E9268F" w14:textId="77777777" w:rsidR="0051106F" w:rsidRPr="0051106F" w:rsidRDefault="0051106F" w:rsidP="0051106F">
      <w:pPr>
        <w:rPr>
          <w:lang w:val="en"/>
        </w:rPr>
      </w:pPr>
      <w:r w:rsidRPr="0051106F">
        <w:rPr>
          <w:lang w:val="en"/>
        </w:rPr>
        <w:t>Which statement best describes the legal position?</w:t>
      </w:r>
    </w:p>
    <w:p w14:paraId="6F791C61" w14:textId="77777777" w:rsidR="0051106F" w:rsidRPr="0051106F" w:rsidRDefault="0051106F" w:rsidP="0051106F">
      <w:pPr>
        <w:rPr>
          <w:lang w:val="en"/>
        </w:rPr>
      </w:pPr>
    </w:p>
    <w:p w14:paraId="1442ACAD" w14:textId="77777777" w:rsidR="0051106F" w:rsidRPr="0051106F" w:rsidRDefault="0051106F" w:rsidP="0051106F">
      <w:pPr>
        <w:numPr>
          <w:ilvl w:val="0"/>
          <w:numId w:val="58"/>
        </w:numPr>
        <w:rPr>
          <w:lang w:val="en"/>
        </w:rPr>
      </w:pPr>
      <w:r w:rsidRPr="0051106F">
        <w:rPr>
          <w:lang w:val="en"/>
        </w:rPr>
        <w:t>A. No lease exists because rent is essential consideration.</w:t>
      </w:r>
    </w:p>
    <w:p w14:paraId="5CE73101" w14:textId="77777777" w:rsidR="0051106F" w:rsidRPr="0051106F" w:rsidRDefault="0051106F" w:rsidP="0051106F">
      <w:pPr>
        <w:numPr>
          <w:ilvl w:val="0"/>
          <w:numId w:val="58"/>
        </w:numPr>
        <w:rPr>
          <w:lang w:val="en"/>
        </w:rPr>
      </w:pPr>
      <w:r w:rsidRPr="0051106F">
        <w:rPr>
          <w:lang w:val="en"/>
        </w:rPr>
        <w:t>B. A lease may exist without rent if other valuable consideration is provided.</w:t>
      </w:r>
    </w:p>
    <w:p w14:paraId="2C4FCA22" w14:textId="77777777" w:rsidR="0051106F" w:rsidRPr="0051106F" w:rsidRDefault="0051106F" w:rsidP="0051106F">
      <w:pPr>
        <w:numPr>
          <w:ilvl w:val="0"/>
          <w:numId w:val="58"/>
        </w:numPr>
        <w:rPr>
          <w:lang w:val="en"/>
        </w:rPr>
      </w:pPr>
      <w:r w:rsidRPr="0051106F">
        <w:rPr>
          <w:lang w:val="en"/>
        </w:rPr>
        <w:t>C. The arrangement is a licence because payment was in kind.</w:t>
      </w:r>
    </w:p>
    <w:p w14:paraId="0C0A3ADE" w14:textId="77777777" w:rsidR="0051106F" w:rsidRPr="0051106F" w:rsidRDefault="0051106F" w:rsidP="0051106F">
      <w:pPr>
        <w:numPr>
          <w:ilvl w:val="0"/>
          <w:numId w:val="58"/>
        </w:numPr>
        <w:rPr>
          <w:lang w:val="en"/>
        </w:rPr>
      </w:pPr>
      <w:r w:rsidRPr="0051106F">
        <w:rPr>
          <w:lang w:val="en"/>
        </w:rPr>
        <w:t>D. The arrangement is void due to lack of monetary rent.</w:t>
      </w:r>
    </w:p>
    <w:p w14:paraId="7F81192E" w14:textId="77777777" w:rsidR="0051106F" w:rsidRPr="0051106F" w:rsidRDefault="0051106F" w:rsidP="0051106F">
      <w:pPr>
        <w:numPr>
          <w:ilvl w:val="0"/>
          <w:numId w:val="58"/>
        </w:numPr>
        <w:rPr>
          <w:lang w:val="en"/>
        </w:rPr>
      </w:pPr>
      <w:r w:rsidRPr="0051106F">
        <w:rPr>
          <w:lang w:val="en"/>
        </w:rPr>
        <w:t>E. The arrangement creates only a personal licence terminable at will.</w:t>
      </w:r>
    </w:p>
    <w:p w14:paraId="16B0054E" w14:textId="77777777" w:rsidR="0051106F" w:rsidRPr="0051106F" w:rsidRDefault="0051106F" w:rsidP="0051106F">
      <w:pPr>
        <w:rPr>
          <w:lang w:val="en"/>
        </w:rPr>
      </w:pPr>
    </w:p>
    <w:p w14:paraId="79C84418" w14:textId="77777777" w:rsidR="0051106F" w:rsidRPr="0051106F" w:rsidRDefault="0051106F" w:rsidP="0051106F">
      <w:pPr>
        <w:rPr>
          <w:lang w:val="en"/>
        </w:rPr>
      </w:pPr>
      <w:r w:rsidRPr="0051106F">
        <w:rPr>
          <w:lang w:val="en"/>
        </w:rPr>
        <w:lastRenderedPageBreak/>
        <w:t>The correct option is B</w:t>
      </w:r>
    </w:p>
    <w:p w14:paraId="12E946DB" w14:textId="77777777" w:rsidR="0051106F" w:rsidRPr="0051106F" w:rsidRDefault="0051106F" w:rsidP="0051106F">
      <w:pPr>
        <w:rPr>
          <w:lang w:val="en"/>
        </w:rPr>
      </w:pPr>
    </w:p>
    <w:p w14:paraId="1A4FF609" w14:textId="77777777" w:rsidR="0051106F" w:rsidRPr="0051106F" w:rsidRDefault="0051106F" w:rsidP="0051106F">
      <w:pPr>
        <w:rPr>
          <w:lang w:val="en"/>
        </w:rPr>
      </w:pPr>
      <w:r w:rsidRPr="0051106F">
        <w:rPr>
          <w:lang w:val="en"/>
        </w:rPr>
        <w:t xml:space="preserve">Explanation </w:t>
      </w:r>
    </w:p>
    <w:p w14:paraId="089E6CC6" w14:textId="77777777" w:rsidR="0051106F" w:rsidRPr="0051106F" w:rsidRDefault="0051106F" w:rsidP="0051106F">
      <w:pPr>
        <w:rPr>
          <w:lang w:val="en"/>
        </w:rPr>
      </w:pPr>
      <w:r w:rsidRPr="0051106F">
        <w:rPr>
          <w:lang w:val="en"/>
        </w:rPr>
        <w:t>Option B is correct. Rent is traditional but not an essential ingredient of a lease. The core requirements are exclusive possession for a certain term and consideration of some kind. Chloe’s labour and expenditure constitute valuable consideration, satisfying the requirement. Therefore, a valid lease exists even though no rent was paid.</w:t>
      </w:r>
    </w:p>
    <w:p w14:paraId="40BF8F91" w14:textId="77777777" w:rsidR="0051106F" w:rsidRPr="0051106F" w:rsidRDefault="0051106F" w:rsidP="0051106F">
      <w:pPr>
        <w:rPr>
          <w:lang w:val="en"/>
        </w:rPr>
      </w:pPr>
    </w:p>
    <w:p w14:paraId="0FF38AE4" w14:textId="77777777" w:rsidR="0051106F" w:rsidRPr="0051106F" w:rsidRDefault="0051106F" w:rsidP="0051106F">
      <w:pPr>
        <w:rPr>
          <w:lang w:val="en"/>
        </w:rPr>
      </w:pPr>
      <w:r w:rsidRPr="0051106F">
        <w:rPr>
          <w:lang w:val="en"/>
        </w:rPr>
        <w:t>Option A is incorrect because the modern law recognises non-monetary consideration.</w:t>
      </w:r>
    </w:p>
    <w:p w14:paraId="0D23FECF" w14:textId="77777777" w:rsidR="0051106F" w:rsidRPr="0051106F" w:rsidRDefault="0051106F" w:rsidP="0051106F">
      <w:pPr>
        <w:rPr>
          <w:lang w:val="en"/>
        </w:rPr>
      </w:pPr>
    </w:p>
    <w:p w14:paraId="38F30498" w14:textId="77777777" w:rsidR="0051106F" w:rsidRPr="0051106F" w:rsidRDefault="0051106F" w:rsidP="0051106F">
      <w:pPr>
        <w:rPr>
          <w:lang w:val="en"/>
        </w:rPr>
      </w:pPr>
      <w:r w:rsidRPr="0051106F">
        <w:rPr>
          <w:lang w:val="en"/>
        </w:rPr>
        <w:t>Option B is correct since consideration may consist of repair or services.</w:t>
      </w:r>
    </w:p>
    <w:p w14:paraId="5E041A4D" w14:textId="77777777" w:rsidR="0051106F" w:rsidRPr="0051106F" w:rsidRDefault="0051106F" w:rsidP="0051106F">
      <w:pPr>
        <w:rPr>
          <w:lang w:val="en"/>
        </w:rPr>
      </w:pPr>
    </w:p>
    <w:p w14:paraId="5E71E911" w14:textId="77777777" w:rsidR="0051106F" w:rsidRPr="0051106F" w:rsidRDefault="0051106F" w:rsidP="0051106F">
      <w:pPr>
        <w:rPr>
          <w:lang w:val="en"/>
        </w:rPr>
      </w:pPr>
      <w:r w:rsidRPr="0051106F">
        <w:rPr>
          <w:lang w:val="en"/>
        </w:rPr>
        <w:t>Option C is incorrect because the form of consideration does not determine proprietary character.</w:t>
      </w:r>
    </w:p>
    <w:p w14:paraId="53071CFF" w14:textId="77777777" w:rsidR="0051106F" w:rsidRPr="0051106F" w:rsidRDefault="0051106F" w:rsidP="0051106F">
      <w:pPr>
        <w:rPr>
          <w:lang w:val="en"/>
        </w:rPr>
      </w:pPr>
    </w:p>
    <w:p w14:paraId="52F04B16" w14:textId="77777777" w:rsidR="0051106F" w:rsidRPr="0051106F" w:rsidRDefault="0051106F" w:rsidP="0051106F">
      <w:pPr>
        <w:rPr>
          <w:lang w:val="en"/>
        </w:rPr>
      </w:pPr>
      <w:r w:rsidRPr="0051106F">
        <w:rPr>
          <w:lang w:val="en"/>
        </w:rPr>
        <w:t>Option D is incorrect as absence of rent does not void the tenancy.</w:t>
      </w:r>
    </w:p>
    <w:p w14:paraId="677D6CC6" w14:textId="77777777" w:rsidR="0051106F" w:rsidRPr="0051106F" w:rsidRDefault="0051106F" w:rsidP="0051106F">
      <w:pPr>
        <w:rPr>
          <w:lang w:val="en"/>
        </w:rPr>
      </w:pPr>
    </w:p>
    <w:p w14:paraId="51C2C357" w14:textId="77777777" w:rsidR="0051106F" w:rsidRPr="0051106F" w:rsidRDefault="0051106F" w:rsidP="0051106F">
      <w:pPr>
        <w:rPr>
          <w:lang w:val="en"/>
        </w:rPr>
      </w:pPr>
      <w:r w:rsidRPr="0051106F">
        <w:rPr>
          <w:lang w:val="en"/>
        </w:rPr>
        <w:t>Option E is incorrect because the features of exclusive possession and fixed term remain intact.</w:t>
      </w:r>
    </w:p>
    <w:p w14:paraId="37CCD186" w14:textId="77777777" w:rsidR="0051106F" w:rsidRPr="0051106F" w:rsidRDefault="0051106F" w:rsidP="0051106F">
      <w:pPr>
        <w:rPr>
          <w:lang w:val="en"/>
        </w:rPr>
      </w:pPr>
    </w:p>
    <w:p w14:paraId="478ED141" w14:textId="77777777" w:rsidR="0051106F" w:rsidRPr="0051106F" w:rsidRDefault="0051106F" w:rsidP="0051106F">
      <w:pPr>
        <w:rPr>
          <w:lang w:val="en"/>
        </w:rPr>
      </w:pPr>
    </w:p>
    <w:p w14:paraId="4CFE80B5" w14:textId="77777777" w:rsidR="0051106F" w:rsidRPr="0051106F" w:rsidRDefault="0051106F" w:rsidP="0051106F">
      <w:pPr>
        <w:rPr>
          <w:b/>
          <w:lang w:val="en"/>
        </w:rPr>
      </w:pPr>
      <w:bookmarkStart w:id="53" w:name="_3roa2j1h3phi"/>
      <w:bookmarkEnd w:id="53"/>
      <w:r w:rsidRPr="0051106F">
        <w:rPr>
          <w:b/>
          <w:lang w:val="en"/>
        </w:rPr>
        <w:t>Question 15 (Exclusive Possession in Service Occupancies)</w:t>
      </w:r>
    </w:p>
    <w:p w14:paraId="5A9C6E47" w14:textId="77777777" w:rsidR="0051106F" w:rsidRPr="0051106F" w:rsidRDefault="0051106F" w:rsidP="0051106F">
      <w:pPr>
        <w:rPr>
          <w:lang w:val="en"/>
        </w:rPr>
      </w:pPr>
      <w:r w:rsidRPr="0051106F">
        <w:rPr>
          <w:lang w:val="en"/>
        </w:rPr>
        <w:t>Thomas is the head caretaker at a private school. As part of his employment, the school provides him with a small cottage within the school grounds, which he occupies with his family. His contract states that the accommodation is “for the better performance of his duties” and must be vacated upon termination of employment. After seven years, Thomas is dismissed and refuses to vacate the cottage, claiming that he is a tenant and entitled to a notice to quit under landlord -tenant law. The school insists that his occupation is a service occupancy, not a lease, and seeks immediate possession. Thomas argues that his long residence and payment of a nominal rent from his salary prove a tenancy. The issue is whether Thomas’s occupation gives rise to a tenancy or merely a licence.</w:t>
      </w:r>
    </w:p>
    <w:p w14:paraId="3E3F816B" w14:textId="77777777" w:rsidR="0051106F" w:rsidRPr="0051106F" w:rsidRDefault="0051106F" w:rsidP="0051106F">
      <w:pPr>
        <w:rPr>
          <w:lang w:val="en"/>
        </w:rPr>
      </w:pPr>
      <w:r w:rsidRPr="0051106F">
        <w:rPr>
          <w:lang w:val="en"/>
        </w:rPr>
        <w:lastRenderedPageBreak/>
        <w:t>Which of the following statements best describes Thomas’s position?</w:t>
      </w:r>
    </w:p>
    <w:p w14:paraId="2554C7BB" w14:textId="77777777" w:rsidR="0051106F" w:rsidRPr="0051106F" w:rsidRDefault="0051106F" w:rsidP="0051106F">
      <w:pPr>
        <w:numPr>
          <w:ilvl w:val="0"/>
          <w:numId w:val="60"/>
        </w:numPr>
        <w:rPr>
          <w:lang w:val="en"/>
        </w:rPr>
      </w:pPr>
      <w:r w:rsidRPr="0051106F">
        <w:rPr>
          <w:lang w:val="en"/>
        </w:rPr>
        <w:t>A. Thomas is a tenant because he has paid rent and occupied for a long period.</w:t>
      </w:r>
    </w:p>
    <w:p w14:paraId="407F0CF4" w14:textId="77777777" w:rsidR="0051106F" w:rsidRPr="0051106F" w:rsidRDefault="0051106F" w:rsidP="0051106F">
      <w:pPr>
        <w:numPr>
          <w:ilvl w:val="0"/>
          <w:numId w:val="60"/>
        </w:numPr>
        <w:rPr>
          <w:lang w:val="en"/>
        </w:rPr>
      </w:pPr>
      <w:r w:rsidRPr="0051106F">
        <w:rPr>
          <w:lang w:val="en"/>
        </w:rPr>
        <w:t>B. Thomas holds a lease because the accommodation was self-contained.</w:t>
      </w:r>
    </w:p>
    <w:p w14:paraId="6520B312" w14:textId="77777777" w:rsidR="0051106F" w:rsidRPr="0051106F" w:rsidRDefault="0051106F" w:rsidP="0051106F">
      <w:pPr>
        <w:numPr>
          <w:ilvl w:val="0"/>
          <w:numId w:val="60"/>
        </w:numPr>
        <w:rPr>
          <w:lang w:val="en"/>
        </w:rPr>
      </w:pPr>
      <w:r w:rsidRPr="0051106F">
        <w:rPr>
          <w:lang w:val="en"/>
        </w:rPr>
        <w:t>C. Thomas’s occupation is a service occupancy dependent on employment.</w:t>
      </w:r>
    </w:p>
    <w:p w14:paraId="3282AFDA" w14:textId="77777777" w:rsidR="0051106F" w:rsidRPr="0051106F" w:rsidRDefault="0051106F" w:rsidP="0051106F">
      <w:pPr>
        <w:numPr>
          <w:ilvl w:val="0"/>
          <w:numId w:val="60"/>
        </w:numPr>
        <w:rPr>
          <w:lang w:val="en"/>
        </w:rPr>
      </w:pPr>
      <w:r w:rsidRPr="0051106F">
        <w:rPr>
          <w:lang w:val="en"/>
        </w:rPr>
        <w:t>D. Thomas’s length of stay converts the licence into a tenancy.</w:t>
      </w:r>
    </w:p>
    <w:p w14:paraId="5AA110C4" w14:textId="77777777" w:rsidR="0051106F" w:rsidRPr="0051106F" w:rsidRDefault="0051106F" w:rsidP="0051106F">
      <w:pPr>
        <w:numPr>
          <w:ilvl w:val="0"/>
          <w:numId w:val="60"/>
        </w:numPr>
        <w:rPr>
          <w:lang w:val="en"/>
        </w:rPr>
      </w:pPr>
      <w:r w:rsidRPr="0051106F">
        <w:rPr>
          <w:lang w:val="en"/>
        </w:rPr>
        <w:t>E. Thomas holds a secure tenancy because his family resides there.</w:t>
      </w:r>
    </w:p>
    <w:p w14:paraId="700D0F7C" w14:textId="77777777" w:rsidR="0051106F" w:rsidRPr="0051106F" w:rsidRDefault="0051106F" w:rsidP="0051106F">
      <w:pPr>
        <w:rPr>
          <w:b/>
          <w:lang w:val="en"/>
        </w:rPr>
      </w:pPr>
      <w:r w:rsidRPr="0051106F">
        <w:rPr>
          <w:b/>
          <w:lang w:val="en"/>
        </w:rPr>
        <w:t>The correct option is C</w:t>
      </w:r>
    </w:p>
    <w:p w14:paraId="4017F18C" w14:textId="77777777" w:rsidR="0051106F" w:rsidRPr="0051106F" w:rsidRDefault="0051106F" w:rsidP="0051106F">
      <w:pPr>
        <w:rPr>
          <w:lang w:val="en"/>
        </w:rPr>
      </w:pPr>
      <w:r w:rsidRPr="0051106F">
        <w:rPr>
          <w:b/>
          <w:lang w:val="en"/>
        </w:rPr>
        <w:t>Explanation:</w:t>
      </w:r>
      <w:r w:rsidRPr="0051106F">
        <w:rPr>
          <w:b/>
          <w:lang w:val="en"/>
        </w:rPr>
        <w:br/>
      </w:r>
      <w:r w:rsidRPr="0051106F">
        <w:rPr>
          <w:lang w:val="en"/>
        </w:rPr>
        <w:t>Option</w:t>
      </w:r>
      <w:r w:rsidRPr="0051106F">
        <w:rPr>
          <w:b/>
          <w:lang w:val="en"/>
        </w:rPr>
        <w:t xml:space="preserve"> </w:t>
      </w:r>
      <w:r w:rsidRPr="0051106F">
        <w:rPr>
          <w:lang w:val="en"/>
        </w:rPr>
        <w:t xml:space="preserve">C is correct; service occupancies lack the requisite independent exclusive possession Accommodation provided for the performance of duties is typically a </w:t>
      </w:r>
      <w:r w:rsidRPr="0051106F">
        <w:rPr>
          <w:i/>
          <w:lang w:val="en"/>
        </w:rPr>
        <w:t>service occupancy</w:t>
      </w:r>
      <w:r w:rsidRPr="0051106F">
        <w:rPr>
          <w:lang w:val="en"/>
        </w:rPr>
        <w:t>, not a lease, because possession is incidental to employment. The occupier does not enjoy exclusive possession in their own right but only as part of the employment relationship. Once the employment ends, the right to occupy ceases automatically. Thomas’s occupation is therefore a licence linked to his service, not a tenancy.</w:t>
      </w:r>
    </w:p>
    <w:p w14:paraId="719A581B" w14:textId="77777777" w:rsidR="0051106F" w:rsidRPr="0051106F" w:rsidRDefault="0051106F" w:rsidP="0051106F">
      <w:pPr>
        <w:rPr>
          <w:lang w:val="en"/>
        </w:rPr>
      </w:pPr>
      <w:r w:rsidRPr="0051106F">
        <w:rPr>
          <w:lang w:val="en"/>
        </w:rPr>
        <w:t>Option A is incorrect because payment from salary and length of stay do not alter the employment-based nature of possession.</w:t>
      </w:r>
    </w:p>
    <w:p w14:paraId="4932F241" w14:textId="77777777" w:rsidR="0051106F" w:rsidRPr="0051106F" w:rsidRDefault="0051106F" w:rsidP="0051106F">
      <w:pPr>
        <w:rPr>
          <w:lang w:val="en"/>
        </w:rPr>
      </w:pPr>
      <w:r w:rsidRPr="0051106F">
        <w:rPr>
          <w:lang w:val="en"/>
        </w:rPr>
        <w:t>Option B is incorrect as self-containment alone does not confer tenancy rights where control stems from employment.</w:t>
      </w:r>
      <w:r w:rsidRPr="0051106F">
        <w:rPr>
          <w:lang w:val="en"/>
        </w:rPr>
        <w:br/>
      </w:r>
    </w:p>
    <w:p w14:paraId="42847790" w14:textId="77777777" w:rsidR="0051106F" w:rsidRPr="0051106F" w:rsidRDefault="0051106F" w:rsidP="0051106F">
      <w:pPr>
        <w:rPr>
          <w:lang w:val="en"/>
        </w:rPr>
      </w:pPr>
      <w:r w:rsidRPr="0051106F">
        <w:rPr>
          <w:lang w:val="en"/>
        </w:rPr>
        <w:t>Option D is incorrect because time does not transform a licence into a tenancy absent intention to create legal relations.</w:t>
      </w:r>
      <w:r w:rsidRPr="0051106F">
        <w:rPr>
          <w:lang w:val="en"/>
        </w:rPr>
        <w:br/>
      </w:r>
    </w:p>
    <w:p w14:paraId="6EEBA1E2" w14:textId="77777777" w:rsidR="0051106F" w:rsidRPr="0051106F" w:rsidRDefault="0051106F" w:rsidP="0051106F">
      <w:pPr>
        <w:rPr>
          <w:lang w:val="en"/>
        </w:rPr>
      </w:pPr>
      <w:r w:rsidRPr="0051106F">
        <w:rPr>
          <w:lang w:val="en"/>
        </w:rPr>
        <w:t>Option E is incorrect; residential status of dependants does not confer security of tenure.</w:t>
      </w:r>
      <w:r w:rsidRPr="0051106F">
        <w:rPr>
          <w:lang w:val="en"/>
        </w:rPr>
        <w:br/>
      </w:r>
    </w:p>
    <w:p w14:paraId="60AE3B62" w14:textId="77777777" w:rsidR="0051106F" w:rsidRPr="0051106F" w:rsidRDefault="0051106F" w:rsidP="0051106F">
      <w:pPr>
        <w:rPr>
          <w:lang w:val="en"/>
        </w:rPr>
      </w:pPr>
    </w:p>
    <w:p w14:paraId="1729082E" w14:textId="77777777" w:rsidR="0051106F" w:rsidRPr="0051106F" w:rsidRDefault="0051106F" w:rsidP="0051106F">
      <w:pPr>
        <w:rPr>
          <w:b/>
          <w:lang w:val="en"/>
        </w:rPr>
      </w:pPr>
      <w:bookmarkStart w:id="54" w:name="_339e5bmsggk6"/>
      <w:bookmarkEnd w:id="54"/>
      <w:r w:rsidRPr="0051106F">
        <w:rPr>
          <w:b/>
          <w:lang w:val="en"/>
        </w:rPr>
        <w:t>Question 16 (Distinguishing Fixed and Periodic Terms)</w:t>
      </w:r>
    </w:p>
    <w:p w14:paraId="1C2B7D91" w14:textId="77777777" w:rsidR="0051106F" w:rsidRPr="0051106F" w:rsidRDefault="0051106F" w:rsidP="0051106F">
      <w:pPr>
        <w:rPr>
          <w:lang w:val="en"/>
        </w:rPr>
      </w:pPr>
      <w:r w:rsidRPr="0051106F">
        <w:rPr>
          <w:lang w:val="en"/>
        </w:rPr>
        <w:t xml:space="preserve">Maria allowed her cousin, Daniel, to use her workshop “for an initial period of one month, renewable every month thereafter at £700 rent.” After eight months, Maria decided to terminate the arrangement and gave Daniel one week’s notice. Daniel refused, claiming he had a fixed one-year lease with implied renewal. Maria argued that because rent was monthly, she </w:t>
      </w:r>
      <w:r w:rsidRPr="0051106F">
        <w:rPr>
          <w:lang w:val="en"/>
        </w:rPr>
        <w:lastRenderedPageBreak/>
        <w:t>could terminate on short notice. The dispute turns on whether Daniel held a fixed or periodic tenancy.</w:t>
      </w:r>
    </w:p>
    <w:p w14:paraId="4B7CE7A3" w14:textId="77777777" w:rsidR="0051106F" w:rsidRPr="0051106F" w:rsidRDefault="0051106F" w:rsidP="0051106F">
      <w:pPr>
        <w:rPr>
          <w:lang w:val="en"/>
        </w:rPr>
      </w:pPr>
      <w:r w:rsidRPr="0051106F">
        <w:rPr>
          <w:lang w:val="en"/>
        </w:rPr>
        <w:t>Which of the following statements best describes Daniel’s position?</w:t>
      </w:r>
    </w:p>
    <w:p w14:paraId="11CF2864" w14:textId="77777777" w:rsidR="0051106F" w:rsidRPr="0051106F" w:rsidRDefault="0051106F" w:rsidP="0051106F">
      <w:pPr>
        <w:numPr>
          <w:ilvl w:val="0"/>
          <w:numId w:val="62"/>
        </w:numPr>
        <w:rPr>
          <w:lang w:val="en"/>
        </w:rPr>
      </w:pPr>
      <w:r w:rsidRPr="0051106F">
        <w:rPr>
          <w:lang w:val="en"/>
        </w:rPr>
        <w:t>A. Daniel has a fixed-term lease of one year because he occupied for that period</w:t>
      </w:r>
    </w:p>
    <w:p w14:paraId="534D4571" w14:textId="77777777" w:rsidR="0051106F" w:rsidRPr="0051106F" w:rsidRDefault="0051106F" w:rsidP="0051106F">
      <w:pPr>
        <w:numPr>
          <w:ilvl w:val="0"/>
          <w:numId w:val="62"/>
        </w:numPr>
        <w:rPr>
          <w:lang w:val="en"/>
        </w:rPr>
      </w:pPr>
      <w:r w:rsidRPr="0051106F">
        <w:rPr>
          <w:lang w:val="en"/>
        </w:rPr>
        <w:t xml:space="preserve"> B. Daniel’s occupation constitutes a monthly periodic tenancy.</w:t>
      </w:r>
    </w:p>
    <w:p w14:paraId="566DD3F8" w14:textId="77777777" w:rsidR="0051106F" w:rsidRPr="0051106F" w:rsidRDefault="0051106F" w:rsidP="0051106F">
      <w:pPr>
        <w:numPr>
          <w:ilvl w:val="0"/>
          <w:numId w:val="62"/>
        </w:numPr>
        <w:rPr>
          <w:lang w:val="en"/>
        </w:rPr>
      </w:pPr>
      <w:r w:rsidRPr="0051106F">
        <w:rPr>
          <w:lang w:val="en"/>
        </w:rPr>
        <w:t>C. Daniel has a licence terminable at will.</w:t>
      </w:r>
    </w:p>
    <w:p w14:paraId="4E69BBB7" w14:textId="77777777" w:rsidR="0051106F" w:rsidRPr="0051106F" w:rsidRDefault="0051106F" w:rsidP="0051106F">
      <w:pPr>
        <w:numPr>
          <w:ilvl w:val="0"/>
          <w:numId w:val="62"/>
        </w:numPr>
        <w:rPr>
          <w:lang w:val="en"/>
        </w:rPr>
      </w:pPr>
      <w:r w:rsidRPr="0051106F">
        <w:rPr>
          <w:lang w:val="en"/>
        </w:rPr>
        <w:t>D. Daniel’s arrangement is void for uncertainty of duration.</w:t>
      </w:r>
    </w:p>
    <w:p w14:paraId="49534787" w14:textId="77777777" w:rsidR="0051106F" w:rsidRPr="0051106F" w:rsidRDefault="0051106F" w:rsidP="0051106F">
      <w:pPr>
        <w:numPr>
          <w:ilvl w:val="0"/>
          <w:numId w:val="62"/>
        </w:numPr>
        <w:rPr>
          <w:lang w:val="en"/>
        </w:rPr>
      </w:pPr>
      <w:r w:rsidRPr="0051106F">
        <w:rPr>
          <w:lang w:val="en"/>
        </w:rPr>
        <w:t>E. Daniel holds an equitable lease due to part performance.</w:t>
      </w:r>
    </w:p>
    <w:p w14:paraId="1AEBDD0A" w14:textId="77777777" w:rsidR="0051106F" w:rsidRPr="0051106F" w:rsidRDefault="0051106F" w:rsidP="0051106F">
      <w:pPr>
        <w:rPr>
          <w:lang w:val="en"/>
        </w:rPr>
      </w:pPr>
      <w:r w:rsidRPr="0051106F">
        <w:rPr>
          <w:lang w:val="en"/>
        </w:rPr>
        <w:t>The correct option is B</w:t>
      </w:r>
    </w:p>
    <w:p w14:paraId="658B77B0" w14:textId="77777777" w:rsidR="0051106F" w:rsidRPr="0051106F" w:rsidRDefault="0051106F" w:rsidP="0051106F">
      <w:pPr>
        <w:rPr>
          <w:lang w:val="en"/>
        </w:rPr>
      </w:pPr>
      <w:r w:rsidRPr="0051106F">
        <w:rPr>
          <w:b/>
          <w:lang w:val="en"/>
        </w:rPr>
        <w:t>Explanation:</w:t>
      </w:r>
      <w:r w:rsidRPr="0051106F">
        <w:rPr>
          <w:b/>
          <w:lang w:val="en"/>
        </w:rPr>
        <w:br/>
      </w:r>
      <w:r w:rsidRPr="0051106F">
        <w:rPr>
          <w:lang w:val="en"/>
        </w:rPr>
        <w:t xml:space="preserve">Ootion B is correct; the structure of payment defines the periodic nature. Where occupation continues with payment and acceptance of rent on a regular basis, the tenancy is presumed to be </w:t>
      </w:r>
      <w:r w:rsidRPr="0051106F">
        <w:rPr>
          <w:i/>
          <w:lang w:val="en"/>
        </w:rPr>
        <w:t>periodic</w:t>
      </w:r>
      <w:r w:rsidRPr="0051106F">
        <w:rPr>
          <w:lang w:val="en"/>
        </w:rPr>
        <w:t xml:space="preserve"> corresponding to the rent payment cycle. Daniel’s arrangement expressly contemplated monthly renewals at monthly rent, evidencing a monthly periodic tenancy. Maria may terminate by giving proper notice equivalent to the period of the tenancy.</w:t>
      </w:r>
    </w:p>
    <w:p w14:paraId="327B777A" w14:textId="77777777" w:rsidR="0051106F" w:rsidRPr="0051106F" w:rsidRDefault="0051106F" w:rsidP="0051106F">
      <w:pPr>
        <w:rPr>
          <w:lang w:val="en"/>
        </w:rPr>
      </w:pPr>
      <w:r w:rsidRPr="0051106F">
        <w:rPr>
          <w:lang w:val="en"/>
        </w:rPr>
        <w:t xml:space="preserve">Option </w:t>
      </w:r>
      <w:r w:rsidRPr="0051106F">
        <w:rPr>
          <w:b/>
          <w:lang w:val="en"/>
        </w:rPr>
        <w:t>A</w:t>
      </w:r>
      <w:r w:rsidRPr="0051106F">
        <w:rPr>
          <w:lang w:val="en"/>
        </w:rPr>
        <w:t xml:space="preserve"> is incorrect because there was no express one-year term.</w:t>
      </w:r>
      <w:r w:rsidRPr="0051106F">
        <w:rPr>
          <w:lang w:val="en"/>
        </w:rPr>
        <w:br/>
      </w:r>
    </w:p>
    <w:p w14:paraId="45A3434F" w14:textId="77777777" w:rsidR="0051106F" w:rsidRPr="0051106F" w:rsidRDefault="0051106F" w:rsidP="0051106F">
      <w:pPr>
        <w:rPr>
          <w:lang w:val="en"/>
        </w:rPr>
      </w:pPr>
      <w:r w:rsidRPr="0051106F">
        <w:rPr>
          <w:lang w:val="en"/>
        </w:rPr>
        <w:t xml:space="preserve">Opriin </w:t>
      </w:r>
      <w:r w:rsidRPr="0051106F">
        <w:rPr>
          <w:b/>
          <w:lang w:val="en"/>
        </w:rPr>
        <w:t>C</w:t>
      </w:r>
      <w:r w:rsidRPr="0051106F">
        <w:rPr>
          <w:lang w:val="en"/>
        </w:rPr>
        <w:t xml:space="preserve"> is incorrect since exclusive possession and rent negate a mere licence.</w:t>
      </w:r>
      <w:r w:rsidRPr="0051106F">
        <w:rPr>
          <w:lang w:val="en"/>
        </w:rPr>
        <w:br/>
      </w:r>
    </w:p>
    <w:p w14:paraId="235A0C30" w14:textId="77777777" w:rsidR="0051106F" w:rsidRPr="0051106F" w:rsidRDefault="0051106F" w:rsidP="0051106F">
      <w:pPr>
        <w:rPr>
          <w:lang w:val="en"/>
        </w:rPr>
      </w:pPr>
      <w:r w:rsidRPr="0051106F">
        <w:rPr>
          <w:lang w:val="en"/>
        </w:rPr>
        <w:t xml:space="preserve">Option </w:t>
      </w:r>
      <w:r w:rsidRPr="0051106F">
        <w:rPr>
          <w:b/>
          <w:lang w:val="en"/>
        </w:rPr>
        <w:t>D</w:t>
      </w:r>
      <w:r w:rsidRPr="0051106F">
        <w:rPr>
          <w:lang w:val="en"/>
        </w:rPr>
        <w:t xml:space="preserve"> is incorrect as periodic tenancies satisfy the requirement of certainty.</w:t>
      </w:r>
      <w:r w:rsidRPr="0051106F">
        <w:rPr>
          <w:lang w:val="en"/>
        </w:rPr>
        <w:br/>
      </w:r>
    </w:p>
    <w:p w14:paraId="509242C9" w14:textId="77777777" w:rsidR="0051106F" w:rsidRPr="0051106F" w:rsidRDefault="0051106F" w:rsidP="0051106F">
      <w:pPr>
        <w:rPr>
          <w:lang w:val="en"/>
        </w:rPr>
      </w:pPr>
      <w:r w:rsidRPr="0051106F">
        <w:rPr>
          <w:lang w:val="en"/>
        </w:rPr>
        <w:t xml:space="preserve">Option </w:t>
      </w:r>
      <w:r w:rsidRPr="0051106F">
        <w:rPr>
          <w:b/>
          <w:lang w:val="en"/>
        </w:rPr>
        <w:t>E</w:t>
      </w:r>
      <w:r w:rsidRPr="0051106F">
        <w:rPr>
          <w:lang w:val="en"/>
        </w:rPr>
        <w:t xml:space="preserve"> is incorrect because equity need not intervene when a legal periodic tenancy exists.</w:t>
      </w:r>
      <w:r w:rsidRPr="0051106F">
        <w:rPr>
          <w:lang w:val="en"/>
        </w:rPr>
        <w:br/>
      </w:r>
    </w:p>
    <w:p w14:paraId="1618FF73" w14:textId="77777777" w:rsidR="0051106F" w:rsidRPr="0051106F" w:rsidRDefault="0051106F" w:rsidP="0051106F">
      <w:pPr>
        <w:rPr>
          <w:lang w:val="en"/>
        </w:rPr>
      </w:pPr>
    </w:p>
    <w:p w14:paraId="580C9DDE" w14:textId="77777777" w:rsidR="0051106F" w:rsidRPr="0051106F" w:rsidRDefault="0051106F" w:rsidP="0051106F">
      <w:pPr>
        <w:rPr>
          <w:lang w:val="en"/>
        </w:rPr>
      </w:pPr>
    </w:p>
    <w:p w14:paraId="7711253D" w14:textId="77777777" w:rsidR="0051106F" w:rsidRPr="0051106F" w:rsidRDefault="0051106F" w:rsidP="0051106F">
      <w:pPr>
        <w:rPr>
          <w:b/>
          <w:lang w:val="en"/>
        </w:rPr>
      </w:pPr>
      <w:bookmarkStart w:id="55" w:name="_35v3racs7l8g"/>
      <w:bookmarkEnd w:id="55"/>
      <w:r w:rsidRPr="0051106F">
        <w:rPr>
          <w:b/>
          <w:lang w:val="en"/>
        </w:rPr>
        <w:t>Question 17 ( Tenant’s Right to Quiet Enjoyment)</w:t>
      </w:r>
    </w:p>
    <w:p w14:paraId="67CE7BF6" w14:textId="77777777" w:rsidR="0051106F" w:rsidRPr="0051106F" w:rsidRDefault="0051106F" w:rsidP="0051106F">
      <w:pPr>
        <w:rPr>
          <w:lang w:val="en"/>
        </w:rPr>
      </w:pPr>
      <w:r w:rsidRPr="0051106F">
        <w:rPr>
          <w:lang w:val="en"/>
        </w:rPr>
        <w:t xml:space="preserve">Claire leased a boutique from Henry for five years. During her tenancy, Henry began construction of a new building next door, generating constant noise and dust that made it impossible for Claire to operate her business effectively. Although Henry had lawful planning permission, Claire’s sales dropped significantly. She notified Henry of breach of quiet </w:t>
      </w:r>
      <w:r w:rsidRPr="0051106F">
        <w:rPr>
          <w:lang w:val="en"/>
        </w:rPr>
        <w:lastRenderedPageBreak/>
        <w:t>enjoyment, but he argued that his construction was on adjoining land and lawfully authorised. Claire now considers claiming damages for interference.</w:t>
      </w:r>
    </w:p>
    <w:p w14:paraId="77766E4C" w14:textId="77777777" w:rsidR="0051106F" w:rsidRPr="0051106F" w:rsidRDefault="0051106F" w:rsidP="0051106F">
      <w:pPr>
        <w:rPr>
          <w:b/>
          <w:lang w:val="en"/>
        </w:rPr>
      </w:pPr>
      <w:r w:rsidRPr="0051106F">
        <w:rPr>
          <w:b/>
          <w:lang w:val="en"/>
        </w:rPr>
        <w:t>Which statement best describes Claire’s position?</w:t>
      </w:r>
    </w:p>
    <w:p w14:paraId="157242F6" w14:textId="77777777" w:rsidR="0051106F" w:rsidRPr="0051106F" w:rsidRDefault="0051106F" w:rsidP="0051106F">
      <w:pPr>
        <w:rPr>
          <w:lang w:val="en"/>
        </w:rPr>
      </w:pPr>
      <w:r w:rsidRPr="0051106F">
        <w:rPr>
          <w:lang w:val="en"/>
        </w:rPr>
        <w:t>A. There is no breach as construction occurred on adjoining land.</w:t>
      </w:r>
      <w:r w:rsidRPr="0051106F">
        <w:rPr>
          <w:lang w:val="en"/>
        </w:rPr>
        <w:br/>
        <w:t xml:space="preserve"> B. Henry breached the covenant for quiet enjoyment through substantial interference.</w:t>
      </w:r>
      <w:r w:rsidRPr="0051106F">
        <w:rPr>
          <w:lang w:val="en"/>
        </w:rPr>
        <w:br/>
        <w:t xml:space="preserve"> C. Planning permission authorises interference with tenants’ enjoyment.</w:t>
      </w:r>
      <w:r w:rsidRPr="0051106F">
        <w:rPr>
          <w:lang w:val="en"/>
        </w:rPr>
        <w:br/>
        <w:t xml:space="preserve"> D. Claire’s remedy lies in nuisance, not breach of covenant.</w:t>
      </w:r>
      <w:r w:rsidRPr="0051106F">
        <w:rPr>
          <w:lang w:val="en"/>
        </w:rPr>
        <w:br/>
        <w:t xml:space="preserve"> E. The covenant for quiet enjoyment protects only from physical eviction.</w:t>
      </w:r>
    </w:p>
    <w:p w14:paraId="5B7F99D4" w14:textId="77777777" w:rsidR="0051106F" w:rsidRPr="0051106F" w:rsidRDefault="0051106F" w:rsidP="0051106F">
      <w:pPr>
        <w:rPr>
          <w:b/>
          <w:lang w:val="en"/>
        </w:rPr>
      </w:pPr>
      <w:r w:rsidRPr="0051106F">
        <w:rPr>
          <w:b/>
          <w:lang w:val="en"/>
        </w:rPr>
        <w:t>Answer: B (Most Correct)</w:t>
      </w:r>
    </w:p>
    <w:p w14:paraId="493D3846" w14:textId="77777777" w:rsidR="0051106F" w:rsidRPr="0051106F" w:rsidRDefault="0051106F" w:rsidP="0051106F">
      <w:pPr>
        <w:rPr>
          <w:lang w:val="en"/>
        </w:rPr>
      </w:pPr>
      <w:r w:rsidRPr="0051106F">
        <w:rPr>
          <w:b/>
          <w:lang w:val="en"/>
        </w:rPr>
        <w:t>Explanation:</w:t>
      </w:r>
      <w:r w:rsidRPr="0051106F">
        <w:rPr>
          <w:b/>
          <w:lang w:val="en"/>
        </w:rPr>
        <w:br/>
      </w:r>
      <w:r w:rsidRPr="0051106F">
        <w:rPr>
          <w:lang w:val="en"/>
        </w:rPr>
        <w:t xml:space="preserve"> The covenant for quiet enjoyment guarantees that a tenant’s lawful use will not be substantially disturbed by the landlord’s acts or those he authorises. Construction causing persistent noise and dust, even on adjoining land under the landlord’s control, can breach the covenant. Lawful permission does not justify interference that undermines beneficial enjoyment.</w:t>
      </w:r>
    </w:p>
    <w:p w14:paraId="4CA4C29A" w14:textId="77777777" w:rsidR="0051106F" w:rsidRPr="0051106F" w:rsidRDefault="0051106F" w:rsidP="0051106F">
      <w:pPr>
        <w:rPr>
          <w:lang w:val="en"/>
        </w:rPr>
      </w:pPr>
      <w:r w:rsidRPr="0051106F">
        <w:rPr>
          <w:lang w:val="en"/>
        </w:rPr>
        <w:t>Option A  is incorrect because the covenant applies to acts by the landlord affecting enjoyment, even indirectly.</w:t>
      </w:r>
      <w:r w:rsidRPr="0051106F">
        <w:rPr>
          <w:lang w:val="en"/>
        </w:rPr>
        <w:br/>
      </w:r>
    </w:p>
    <w:p w14:paraId="67CA5A5F" w14:textId="77777777" w:rsidR="0051106F" w:rsidRPr="0051106F" w:rsidRDefault="0051106F" w:rsidP="0051106F">
      <w:pPr>
        <w:rPr>
          <w:lang w:val="en"/>
        </w:rPr>
      </w:pPr>
      <w:r w:rsidRPr="0051106F">
        <w:rPr>
          <w:lang w:val="en"/>
        </w:rPr>
        <w:t>Option B is correct; sustained disturbance constitutes a breach.</w:t>
      </w:r>
      <w:r w:rsidRPr="0051106F">
        <w:rPr>
          <w:lang w:val="en"/>
        </w:rPr>
        <w:br/>
      </w:r>
    </w:p>
    <w:p w14:paraId="58F9D2D7" w14:textId="77777777" w:rsidR="0051106F" w:rsidRPr="0051106F" w:rsidRDefault="0051106F" w:rsidP="0051106F">
      <w:pPr>
        <w:rPr>
          <w:lang w:val="en"/>
        </w:rPr>
      </w:pPr>
      <w:r w:rsidRPr="0051106F">
        <w:rPr>
          <w:lang w:val="en"/>
        </w:rPr>
        <w:t>Option C is incorrect; planning permission regulates public law, not private obligations.</w:t>
      </w:r>
      <w:r w:rsidRPr="0051106F">
        <w:rPr>
          <w:lang w:val="en"/>
        </w:rPr>
        <w:br/>
      </w:r>
    </w:p>
    <w:p w14:paraId="031A6444" w14:textId="77777777" w:rsidR="0051106F" w:rsidRPr="0051106F" w:rsidRDefault="0051106F" w:rsidP="0051106F">
      <w:pPr>
        <w:rPr>
          <w:lang w:val="en"/>
        </w:rPr>
      </w:pPr>
      <w:r w:rsidRPr="0051106F">
        <w:rPr>
          <w:lang w:val="en"/>
        </w:rPr>
        <w:t>Option D is incorrect; nuisance may overlap but the covenant provides an independent basis for claim.</w:t>
      </w:r>
      <w:r w:rsidRPr="0051106F">
        <w:rPr>
          <w:lang w:val="en"/>
        </w:rPr>
        <w:br/>
      </w:r>
    </w:p>
    <w:p w14:paraId="2685363C" w14:textId="77777777" w:rsidR="0051106F" w:rsidRPr="0051106F" w:rsidRDefault="0051106F" w:rsidP="0051106F">
      <w:pPr>
        <w:rPr>
          <w:lang w:val="en"/>
        </w:rPr>
      </w:pPr>
      <w:r w:rsidRPr="0051106F">
        <w:rPr>
          <w:lang w:val="en"/>
        </w:rPr>
        <w:t>Option E is incorrect; it extends beyond eviction to interference with peaceable use.</w:t>
      </w:r>
      <w:r w:rsidRPr="0051106F">
        <w:rPr>
          <w:lang w:val="en"/>
        </w:rPr>
        <w:br/>
      </w:r>
    </w:p>
    <w:p w14:paraId="5F7E51BF" w14:textId="77777777" w:rsidR="0051106F" w:rsidRPr="0051106F" w:rsidRDefault="0051106F" w:rsidP="0051106F">
      <w:pPr>
        <w:rPr>
          <w:lang w:val="en"/>
        </w:rPr>
      </w:pPr>
      <w:r w:rsidRPr="0051106F">
        <w:rPr>
          <w:lang w:val="en"/>
        </w:rPr>
        <w:t>Of course. Here are 10 more lengthy, scenario-based mock questions on Leasehold Land (Chapter 5), complete with themes and extensive explanations.</w:t>
      </w:r>
    </w:p>
    <w:p w14:paraId="0C12F4D7" w14:textId="77777777" w:rsidR="0051106F" w:rsidRPr="0051106F" w:rsidRDefault="0051106F" w:rsidP="0051106F">
      <w:pPr>
        <w:rPr>
          <w:lang w:val="en"/>
        </w:rPr>
      </w:pPr>
    </w:p>
    <w:p w14:paraId="4E479786" w14:textId="77777777" w:rsidR="0051106F" w:rsidRPr="0051106F" w:rsidRDefault="0051106F" w:rsidP="0051106F">
      <w:pPr>
        <w:rPr>
          <w:lang w:val="en"/>
        </w:rPr>
      </w:pPr>
      <w:r w:rsidRPr="0051106F">
        <w:rPr>
          <w:lang w:val="en"/>
        </w:rPr>
        <w:t>Question 18 ( Implied Creation of Periodic Tenancies)</w:t>
      </w:r>
    </w:p>
    <w:p w14:paraId="2B8CCB18" w14:textId="77777777" w:rsidR="0051106F" w:rsidRPr="0051106F" w:rsidRDefault="0051106F" w:rsidP="0051106F">
      <w:pPr>
        <w:rPr>
          <w:lang w:val="en"/>
        </w:rPr>
      </w:pPr>
      <w:r w:rsidRPr="0051106F">
        <w:rPr>
          <w:lang w:val="en"/>
        </w:rPr>
        <w:lastRenderedPageBreak/>
        <w:t xml:space="preserve"> Mr. Hugo Pemberton owned a large townhouse which he decided to let out. He verbally agreed with a colleague, Ms. Felicity Jones, that she could move into the top-floor apartment. No fixed term was discussed, but it was agreed she would pay £1,200 on the first of each month. Felicity moved in and paid her rent promptly for seven months. The arrangement was entirely amicable, and Hugo provided her with a written receipt each month simply stating "Rent for [Address]." There was no written tenancy agreement. In the eighth month, Hugo received a job offer abroad and needed to sell the house with vacant possession. On the 15th of the month, he served Felicity with a letter giving her one month's notice to leave. Felicity argues that her tenancy requires a longer notice period and that the notice was invalid as it was served mid-month.</w:t>
      </w:r>
    </w:p>
    <w:p w14:paraId="53582246" w14:textId="77777777" w:rsidR="0051106F" w:rsidRPr="0051106F" w:rsidRDefault="0051106F" w:rsidP="0051106F">
      <w:pPr>
        <w:rPr>
          <w:lang w:val="en"/>
        </w:rPr>
      </w:pPr>
      <w:r w:rsidRPr="0051106F">
        <w:rPr>
          <w:lang w:val="en"/>
        </w:rPr>
        <w:t xml:space="preserve"> What is the legal nature of Felicity's tenancy, and what is the required notice period for Hugo to validly terminate it?</w:t>
      </w:r>
    </w:p>
    <w:p w14:paraId="7727A700" w14:textId="77777777" w:rsidR="0051106F" w:rsidRPr="0051106F" w:rsidRDefault="0051106F" w:rsidP="0051106F">
      <w:pPr>
        <w:numPr>
          <w:ilvl w:val="0"/>
          <w:numId w:val="64"/>
        </w:numPr>
        <w:rPr>
          <w:lang w:val="en"/>
        </w:rPr>
      </w:pPr>
      <w:r w:rsidRPr="0051106F">
        <w:rPr>
          <w:lang w:val="en"/>
        </w:rPr>
        <w:t>A. Felicity has a legal yearly tenancy, which can only be terminated by Hugo serving at least six months' notice, expiring on the last day of a period of the tenancy.</w:t>
      </w:r>
    </w:p>
    <w:p w14:paraId="473EA775" w14:textId="77777777" w:rsidR="0051106F" w:rsidRPr="0051106F" w:rsidRDefault="0051106F" w:rsidP="0051106F">
      <w:pPr>
        <w:numPr>
          <w:ilvl w:val="0"/>
          <w:numId w:val="64"/>
        </w:numPr>
        <w:rPr>
          <w:lang w:val="en"/>
        </w:rPr>
      </w:pPr>
      <w:r w:rsidRPr="0051106F">
        <w:rPr>
          <w:lang w:val="en"/>
        </w:rPr>
        <w:t>B. Felicity is a tenant at will, and Hugo can terminate her right to occupy with reasonable notice, which one month undoubtedly is.</w:t>
      </w:r>
    </w:p>
    <w:p w14:paraId="49AB021A" w14:textId="77777777" w:rsidR="0051106F" w:rsidRPr="0051106F" w:rsidRDefault="0051106F" w:rsidP="0051106F">
      <w:pPr>
        <w:numPr>
          <w:ilvl w:val="0"/>
          <w:numId w:val="64"/>
        </w:numPr>
        <w:rPr>
          <w:lang w:val="en"/>
        </w:rPr>
      </w:pPr>
      <w:r w:rsidRPr="0051106F">
        <w:rPr>
          <w:lang w:val="en"/>
        </w:rPr>
        <w:t>C. Felicity has a legal monthly periodic tenancy, which can be terminated by either party serving at least one month's notice, expiring on the last day of a complete period of the tenancy.</w:t>
      </w:r>
    </w:p>
    <w:p w14:paraId="407C8E0A" w14:textId="77777777" w:rsidR="0051106F" w:rsidRPr="0051106F" w:rsidRDefault="0051106F" w:rsidP="0051106F">
      <w:pPr>
        <w:numPr>
          <w:ilvl w:val="0"/>
          <w:numId w:val="64"/>
        </w:numPr>
        <w:rPr>
          <w:lang w:val="en"/>
        </w:rPr>
      </w:pPr>
      <w:r w:rsidRPr="0051106F">
        <w:rPr>
          <w:lang w:val="en"/>
        </w:rPr>
        <w:t>D. Felicity has no tenancy but a simple licence, which Hugo is entitled to revoke at any time, making the one-month notice a courtesy rather than a legal requirement.</w:t>
      </w:r>
    </w:p>
    <w:p w14:paraId="0561F35F" w14:textId="77777777" w:rsidR="0051106F" w:rsidRPr="0051106F" w:rsidRDefault="0051106F" w:rsidP="0051106F">
      <w:pPr>
        <w:numPr>
          <w:ilvl w:val="0"/>
          <w:numId w:val="64"/>
        </w:numPr>
        <w:rPr>
          <w:lang w:val="en"/>
        </w:rPr>
      </w:pPr>
      <w:r w:rsidRPr="0051106F">
        <w:rPr>
          <w:lang w:val="en"/>
        </w:rPr>
        <w:t>E. Felicity has an equitable tenancy for an uncertain term, and the court would imply a reasonable notice period of three months due to the residential context.</w:t>
      </w:r>
    </w:p>
    <w:p w14:paraId="19C23FE8" w14:textId="77777777" w:rsidR="0051106F" w:rsidRPr="0051106F" w:rsidRDefault="0051106F" w:rsidP="0051106F">
      <w:pPr>
        <w:rPr>
          <w:lang w:val="en"/>
        </w:rPr>
      </w:pPr>
      <w:r w:rsidRPr="0051106F">
        <w:rPr>
          <w:lang w:val="en"/>
        </w:rPr>
        <w:t>The correct option is C</w:t>
      </w:r>
    </w:p>
    <w:p w14:paraId="4C1A6A31" w14:textId="77777777" w:rsidR="0051106F" w:rsidRPr="0051106F" w:rsidRDefault="0051106F" w:rsidP="0051106F">
      <w:pPr>
        <w:rPr>
          <w:lang w:val="en"/>
        </w:rPr>
      </w:pPr>
      <w:r w:rsidRPr="0051106F">
        <w:rPr>
          <w:lang w:val="en"/>
        </w:rPr>
        <w:t xml:space="preserve">Explanation </w:t>
      </w:r>
    </w:p>
    <w:p w14:paraId="2C68BB82" w14:textId="77777777" w:rsidR="0051106F" w:rsidRPr="0051106F" w:rsidRDefault="0051106F" w:rsidP="0051106F">
      <w:pPr>
        <w:rPr>
          <w:lang w:val="en"/>
        </w:rPr>
      </w:pPr>
      <w:r w:rsidRPr="0051106F">
        <w:rPr>
          <w:lang w:val="en"/>
        </w:rPr>
        <w:t>Option C is correct. In the absence of an express agreement creating a fixed term, the law will imply a periodic tenancy from the conduct of the parties. Since the payments were made monthly, the courts will imply a monthly periodic tenancy. A periodic tenancy runs from period to period (in this case, month to month) indefinitely until properly terminated. The common law rule for terminating a periodic tenancy is that the notice must be of at least the same length as the period itself and must expire on the last day of a period. For a monthly tenancy, this means at least one month's notice. A valid notice served on the 15th of January would need to expire on the 31st of March. Therefore, Hugo's notice served on the 15th, expiring one month later, is likely invalid</w:t>
      </w:r>
    </w:p>
    <w:p w14:paraId="48EE3EAC" w14:textId="77777777" w:rsidR="0051106F" w:rsidRPr="0051106F" w:rsidRDefault="0051106F" w:rsidP="0051106F">
      <w:pPr>
        <w:rPr>
          <w:lang w:val="en"/>
        </w:rPr>
      </w:pPr>
      <w:r w:rsidRPr="0051106F">
        <w:rPr>
          <w:lang w:val="en"/>
        </w:rPr>
        <w:lastRenderedPageBreak/>
        <w:t>Option A is incorrect because the period of the tenancy is determined by the rent payment frequency, not by the nature of the property. Yearly tenancies are only implied where rent is paid and accepted on a yearly basis.</w:t>
      </w:r>
    </w:p>
    <w:p w14:paraId="76E71B28" w14:textId="77777777" w:rsidR="0051106F" w:rsidRPr="0051106F" w:rsidRDefault="0051106F" w:rsidP="0051106F">
      <w:pPr>
        <w:rPr>
          <w:lang w:val="en"/>
        </w:rPr>
      </w:pPr>
      <w:r w:rsidRPr="0051106F">
        <w:rPr>
          <w:lang w:val="en"/>
        </w:rPr>
        <w:t>Option B is incorrect. A tenancy at will arises in very specific circumstances, usually where a person occupies with the landlord's consent but with no agreed term or rent, and it can be terminated instantly. The regular payment and acceptance of rent is fundamentally inconsistent with a tenancy at will and instead creates a periodic tenancy.</w:t>
      </w:r>
    </w:p>
    <w:p w14:paraId="1B09C319" w14:textId="77777777" w:rsidR="0051106F" w:rsidRPr="0051106F" w:rsidRDefault="0051106F" w:rsidP="0051106F">
      <w:pPr>
        <w:rPr>
          <w:lang w:val="en"/>
        </w:rPr>
      </w:pPr>
      <w:r w:rsidRPr="0051106F">
        <w:rPr>
          <w:lang w:val="en"/>
        </w:rPr>
        <w:t>Option D is incorrect. The facts clearly point to a tenancy: Felicity has exclusive possession of a defined part of the property (the top-floor apartment) for a period in return for rent. This satisfies the Street v Mountford test for a leasehold interest, not a mere licence.</w:t>
      </w:r>
    </w:p>
    <w:p w14:paraId="608E4968" w14:textId="77777777" w:rsidR="0051106F" w:rsidRPr="0051106F" w:rsidRDefault="0051106F" w:rsidP="0051106F">
      <w:pPr>
        <w:rPr>
          <w:lang w:val="en"/>
        </w:rPr>
      </w:pPr>
      <w:r w:rsidRPr="0051106F">
        <w:rPr>
          <w:lang w:val="en"/>
        </w:rPr>
        <w:t>Option E is incorrect. There is no need for the court to imply an "uncertain term"; the law has a well-established mechanism for dealing with this common situation through the implication of a periodic tenancy. The notice period is not a matter of discretion but is based on the period of the tenancy.</w:t>
      </w:r>
    </w:p>
    <w:p w14:paraId="4DA304E1" w14:textId="77777777" w:rsidR="0051106F" w:rsidRPr="0051106F" w:rsidRDefault="0051106F" w:rsidP="0051106F">
      <w:pPr>
        <w:rPr>
          <w:lang w:val="en"/>
        </w:rPr>
      </w:pPr>
      <w:r w:rsidRPr="0051106F">
        <w:rPr>
          <w:lang w:val="en"/>
        </w:rPr>
        <w:t>Question 19 (Landlord's implied obligation of Non-Derogation from Grant)</w:t>
      </w:r>
    </w:p>
    <w:p w14:paraId="01FF0D60" w14:textId="77777777" w:rsidR="0051106F" w:rsidRPr="0051106F" w:rsidRDefault="0051106F" w:rsidP="0051106F">
      <w:pPr>
        <w:rPr>
          <w:lang w:val="en"/>
        </w:rPr>
      </w:pPr>
      <w:r w:rsidRPr="0051106F">
        <w:rPr>
          <w:lang w:val="en"/>
        </w:rPr>
        <w:t>Ms. Anya Sharma leased a ground-floor unit in a modern business park from Stellar Properties Ltd for a 10-year term to operate a high-end café. The lease expressly granted her and her customers the right to use the adjacent dedicated customer car park. The success of Anya's café was heavily reliant on this convenient parking. Two years into the lease, Stellar Properties leased the unit directly next to Anya's to a rival coffee chain. As part of the new lease, Stellar granted the rival exclusive use of the very same customer car park, physically blocking Anya's customers from accessing it. Anya's trade has plummeted as a result. Her lease with Stellar contains no express covenant guaranteeing her ongoing access to the car park beyond the initial grant.</w:t>
      </w:r>
    </w:p>
    <w:p w14:paraId="30B0C2FD" w14:textId="77777777" w:rsidR="0051106F" w:rsidRPr="0051106F" w:rsidRDefault="0051106F" w:rsidP="0051106F">
      <w:pPr>
        <w:rPr>
          <w:lang w:val="en"/>
        </w:rPr>
      </w:pPr>
      <w:r w:rsidRPr="0051106F">
        <w:rPr>
          <w:lang w:val="en"/>
        </w:rPr>
        <w:t xml:space="preserve"> On what legal basis can Anya challenge Stellar Properties' action in granting the car park rights to her competitor?</w:t>
      </w:r>
    </w:p>
    <w:p w14:paraId="083536B6" w14:textId="77777777" w:rsidR="0051106F" w:rsidRPr="0051106F" w:rsidRDefault="0051106F" w:rsidP="0051106F">
      <w:pPr>
        <w:numPr>
          <w:ilvl w:val="0"/>
          <w:numId w:val="66"/>
        </w:numPr>
        <w:rPr>
          <w:lang w:val="en"/>
        </w:rPr>
      </w:pPr>
      <w:r w:rsidRPr="0051106F">
        <w:rPr>
          <w:lang w:val="en"/>
        </w:rPr>
        <w:t>A. Anya can sue for breach of the express covenant for quiet enjoyment, as the landlord's action has directly disturbed her possession.</w:t>
      </w:r>
    </w:p>
    <w:p w14:paraId="7C80A394" w14:textId="77777777" w:rsidR="0051106F" w:rsidRPr="0051106F" w:rsidRDefault="0051106F" w:rsidP="0051106F">
      <w:pPr>
        <w:numPr>
          <w:ilvl w:val="0"/>
          <w:numId w:val="66"/>
        </w:numPr>
        <w:rPr>
          <w:lang w:val="en"/>
        </w:rPr>
      </w:pPr>
      <w:r w:rsidRPr="0051106F">
        <w:rPr>
          <w:lang w:val="en"/>
        </w:rPr>
        <w:t>B. Anya has no claim, as the grant to the rival was made under a subsequent and separate lease, and her own lease did not contain an ongoing promise about the car park.</w:t>
      </w:r>
    </w:p>
    <w:p w14:paraId="6E105F32" w14:textId="77777777" w:rsidR="0051106F" w:rsidRPr="0051106F" w:rsidRDefault="0051106F" w:rsidP="0051106F">
      <w:pPr>
        <w:numPr>
          <w:ilvl w:val="0"/>
          <w:numId w:val="66"/>
        </w:numPr>
        <w:rPr>
          <w:lang w:val="en"/>
        </w:rPr>
      </w:pPr>
      <w:r w:rsidRPr="0051106F">
        <w:rPr>
          <w:lang w:val="en"/>
        </w:rPr>
        <w:t>C. Anya can sue for breach of the implied covenant of non-derogation from grant, as the landlord has rendered the property substantially unfit for the purpose for which it was let.</w:t>
      </w:r>
    </w:p>
    <w:p w14:paraId="0520F9E1" w14:textId="77777777" w:rsidR="0051106F" w:rsidRPr="0051106F" w:rsidRDefault="0051106F" w:rsidP="0051106F">
      <w:pPr>
        <w:numPr>
          <w:ilvl w:val="0"/>
          <w:numId w:val="66"/>
        </w:numPr>
        <w:rPr>
          <w:lang w:val="en"/>
        </w:rPr>
      </w:pPr>
      <w:r w:rsidRPr="0051106F">
        <w:rPr>
          <w:lang w:val="en"/>
        </w:rPr>
        <w:lastRenderedPageBreak/>
        <w:t>D. Anya can sue her competitor in nuisance for unreasonably interfering with her business, as the competitor is the one actively blocking access.</w:t>
      </w:r>
    </w:p>
    <w:p w14:paraId="5D1ED1D4" w14:textId="77777777" w:rsidR="0051106F" w:rsidRPr="0051106F" w:rsidRDefault="0051106F" w:rsidP="0051106F">
      <w:pPr>
        <w:numPr>
          <w:ilvl w:val="0"/>
          <w:numId w:val="66"/>
        </w:numPr>
        <w:rPr>
          <w:lang w:val="en"/>
        </w:rPr>
      </w:pPr>
      <w:r w:rsidRPr="0051106F">
        <w:rPr>
          <w:lang w:val="en"/>
        </w:rPr>
        <w:t>E. Anya can claim that the landlord has breached its repairing obligations, as the right of way is an "installation" that the landlord has failed to maintain.</w:t>
      </w:r>
    </w:p>
    <w:p w14:paraId="0264887D" w14:textId="77777777" w:rsidR="0051106F" w:rsidRPr="0051106F" w:rsidRDefault="0051106F" w:rsidP="0051106F">
      <w:pPr>
        <w:rPr>
          <w:lang w:val="en"/>
        </w:rPr>
      </w:pPr>
      <w:r w:rsidRPr="0051106F">
        <w:rPr>
          <w:lang w:val="en"/>
        </w:rPr>
        <w:t>The correct option is C</w:t>
      </w:r>
    </w:p>
    <w:p w14:paraId="65D4C80C" w14:textId="77777777" w:rsidR="0051106F" w:rsidRPr="0051106F" w:rsidRDefault="0051106F" w:rsidP="0051106F">
      <w:pPr>
        <w:rPr>
          <w:lang w:val="en"/>
        </w:rPr>
      </w:pPr>
      <w:r w:rsidRPr="0051106F">
        <w:rPr>
          <w:lang w:val="en"/>
        </w:rPr>
        <w:t>Explanation</w:t>
      </w:r>
    </w:p>
    <w:p w14:paraId="2F0B6DBF" w14:textId="77777777" w:rsidR="0051106F" w:rsidRPr="0051106F" w:rsidRDefault="0051106F" w:rsidP="0051106F">
      <w:pPr>
        <w:rPr>
          <w:lang w:val="en"/>
        </w:rPr>
      </w:pPr>
      <w:r w:rsidRPr="0051106F">
        <w:rPr>
          <w:lang w:val="en"/>
        </w:rPr>
        <w:t>Option C is correct. The principle of non-derogation from grant is an implied legal rule that a landlord must not act in a way that is inconsistent with the purpose for which they leased the property. It prevents a landlord from giving with one hand and taking away with the other. The scenario is a classic example of derogation from grant. The remedy can be an injunction to prevent the landlord's action or damages for the loss suffered. This principle operates independently of any express covenants in the lease.</w:t>
      </w:r>
    </w:p>
    <w:p w14:paraId="647E0CC1" w14:textId="77777777" w:rsidR="0051106F" w:rsidRPr="0051106F" w:rsidRDefault="0051106F" w:rsidP="0051106F">
      <w:pPr>
        <w:rPr>
          <w:lang w:val="en"/>
        </w:rPr>
      </w:pPr>
      <w:r w:rsidRPr="0051106F">
        <w:rPr>
          <w:lang w:val="en"/>
        </w:rPr>
        <w:t>Option A is incorrect. The covenant for quiet enjoyment protects the tenant from direct, physical interference with their possession. While the landlord's action has caused an interference, it is indirect (via the competitor). The principle of non-derogation is the more precise and potent weapon here, as it deals with the landlord nullifying the very purpose of the lease.</w:t>
      </w:r>
    </w:p>
    <w:p w14:paraId="52BC362F" w14:textId="77777777" w:rsidR="0051106F" w:rsidRPr="0051106F" w:rsidRDefault="0051106F" w:rsidP="0051106F">
      <w:pPr>
        <w:rPr>
          <w:lang w:val="en"/>
        </w:rPr>
      </w:pPr>
      <w:r w:rsidRPr="0051106F">
        <w:rPr>
          <w:lang w:val="en"/>
        </w:rPr>
        <w:t>Option B is incorrect as it ignores the important implied obligation of non-derogation. The absence of an express covenant does not leave a tenant without protection against a landlord's actions that destroy the utility of the let property.</w:t>
      </w:r>
    </w:p>
    <w:p w14:paraId="19777C66" w14:textId="77777777" w:rsidR="0051106F" w:rsidRPr="0051106F" w:rsidRDefault="0051106F" w:rsidP="0051106F">
      <w:pPr>
        <w:rPr>
          <w:lang w:val="en"/>
        </w:rPr>
      </w:pPr>
      <w:r w:rsidRPr="0051106F">
        <w:rPr>
          <w:lang w:val="en"/>
        </w:rPr>
        <w:t>Option D is incorrect. While the competitor's use may be a nuisance, the root cause and the party with the superior obligation is the landlord, Stellar Properties. Anya's primary claim lies against the landlord who created the situation.</w:t>
      </w:r>
    </w:p>
    <w:p w14:paraId="17EC07EF" w14:textId="77777777" w:rsidR="0051106F" w:rsidRPr="0051106F" w:rsidRDefault="0051106F" w:rsidP="0051106F">
      <w:pPr>
        <w:rPr>
          <w:lang w:val="en"/>
        </w:rPr>
      </w:pPr>
      <w:r w:rsidRPr="0051106F">
        <w:rPr>
          <w:lang w:val="en"/>
        </w:rPr>
        <w:t>Option E is incorrect. A right of way is an easement, not a physical installation like a boiler or a lift. The landlord's action is not a failure to repair but an active withdrawal of a granted right.</w:t>
      </w:r>
    </w:p>
    <w:p w14:paraId="54F91C1D" w14:textId="77777777" w:rsidR="0051106F" w:rsidRPr="0051106F" w:rsidRDefault="0051106F" w:rsidP="0051106F">
      <w:pPr>
        <w:rPr>
          <w:lang w:val="en"/>
        </w:rPr>
      </w:pPr>
      <w:r w:rsidRPr="0051106F">
        <w:rPr>
          <w:lang w:val="en"/>
        </w:rPr>
        <w:t>Question 20(Security of Tenure and Statutory Right of a Business Tenant to a New Lease)</w:t>
      </w:r>
    </w:p>
    <w:p w14:paraId="73B85887" w14:textId="77777777" w:rsidR="0051106F" w:rsidRPr="0051106F" w:rsidRDefault="0051106F" w:rsidP="0051106F">
      <w:pPr>
        <w:rPr>
          <w:lang w:val="en"/>
        </w:rPr>
      </w:pPr>
      <w:r w:rsidRPr="0051106F">
        <w:rPr>
          <w:lang w:val="en"/>
        </w:rPr>
        <w:t xml:space="preserve">"Bespoke Books Ltd," a family-run bookshop, has been a tenant in the same parade of shops for 25 years, currently under a 10-year lease that is about to expire. The landlord, "Property Acquisitions Plc," wishes to redevelop the entire parade into a modern residential and retail complex. The plans are fully funded, and planning permission has been secured. The landlord serves a formal notice on Bespoke Books Ltd under section 25 of the Landlord and Tenant Act 1954, opposing the grant of a new tenancy. The notice specifies Ground (g) in the Act: that the </w:t>
      </w:r>
      <w:r w:rsidRPr="0051106F">
        <w:rPr>
          <w:lang w:val="en"/>
        </w:rPr>
        <w:lastRenderedPageBreak/>
        <w:t>landlord intends to demolish or reconstruct the premises and cannot practically do so without obtaining possession.</w:t>
      </w:r>
    </w:p>
    <w:p w14:paraId="022924A3" w14:textId="77777777" w:rsidR="0051106F" w:rsidRPr="0051106F" w:rsidRDefault="0051106F" w:rsidP="0051106F">
      <w:pPr>
        <w:rPr>
          <w:lang w:val="en"/>
        </w:rPr>
      </w:pPr>
      <w:r w:rsidRPr="0051106F">
        <w:rPr>
          <w:lang w:val="en"/>
        </w:rPr>
        <w:t xml:space="preserve"> What is the legal effect of the landlord's section 25 notice, and what are the prospects for Bespoke Books Ltd retaining their premises?</w:t>
      </w:r>
    </w:p>
    <w:p w14:paraId="7F6F42C6" w14:textId="77777777" w:rsidR="0051106F" w:rsidRPr="0051106F" w:rsidRDefault="0051106F" w:rsidP="0051106F">
      <w:pPr>
        <w:numPr>
          <w:ilvl w:val="0"/>
          <w:numId w:val="68"/>
        </w:numPr>
        <w:rPr>
          <w:lang w:val="en"/>
        </w:rPr>
      </w:pPr>
      <w:r w:rsidRPr="0051106F">
        <w:rPr>
          <w:lang w:val="en"/>
        </w:rPr>
        <w:t>A. The landlord's notice is absolute, and the court has no choice but to refuse a new tenancy, resulting in Bespoke Books Ltd having to vacate.</w:t>
      </w:r>
    </w:p>
    <w:p w14:paraId="6A61A3A9" w14:textId="77777777" w:rsidR="0051106F" w:rsidRPr="0051106F" w:rsidRDefault="0051106F" w:rsidP="0051106F">
      <w:pPr>
        <w:numPr>
          <w:ilvl w:val="0"/>
          <w:numId w:val="68"/>
        </w:numPr>
        <w:rPr>
          <w:lang w:val="en"/>
        </w:rPr>
      </w:pPr>
      <w:r w:rsidRPr="0051106F">
        <w:rPr>
          <w:lang w:val="en"/>
        </w:rPr>
        <w:t>B. The court will grant a new tenancy to Bespoke Books Ltd because they have been a long-standing tenant, and the social value of a bookshop outweighs the landlord's commercial redevelopment plans.</w:t>
      </w:r>
    </w:p>
    <w:p w14:paraId="3ED0735F" w14:textId="77777777" w:rsidR="0051106F" w:rsidRPr="0051106F" w:rsidRDefault="0051106F" w:rsidP="0051106F">
      <w:pPr>
        <w:numPr>
          <w:ilvl w:val="0"/>
          <w:numId w:val="68"/>
        </w:numPr>
        <w:rPr>
          <w:lang w:val="en"/>
        </w:rPr>
      </w:pPr>
      <w:r w:rsidRPr="0051106F">
        <w:rPr>
          <w:lang w:val="en"/>
        </w:rPr>
        <w:t>C. The court will grant a new tenancy but will order the landlord to provide Bespoke Books Ltd with alternative, equivalent accommodation within the new development.</w:t>
      </w:r>
    </w:p>
    <w:p w14:paraId="5DE6C958" w14:textId="77777777" w:rsidR="0051106F" w:rsidRPr="0051106F" w:rsidRDefault="0051106F" w:rsidP="0051106F">
      <w:pPr>
        <w:numPr>
          <w:ilvl w:val="0"/>
          <w:numId w:val="68"/>
        </w:numPr>
        <w:rPr>
          <w:lang w:val="en"/>
        </w:rPr>
      </w:pPr>
      <w:r w:rsidRPr="0051106F">
        <w:rPr>
          <w:lang w:val="en"/>
        </w:rPr>
        <w:t>D. The court will refuse a new tenancy only if it is satisfied that the landlord has a firm and settled intention to carry out the redevelopment and that the works cannot be done with the tenant in situ.</w:t>
      </w:r>
    </w:p>
    <w:p w14:paraId="79C719E5" w14:textId="77777777" w:rsidR="0051106F" w:rsidRPr="0051106F" w:rsidRDefault="0051106F" w:rsidP="0051106F">
      <w:pPr>
        <w:numPr>
          <w:ilvl w:val="0"/>
          <w:numId w:val="68"/>
        </w:numPr>
        <w:rPr>
          <w:lang w:val="en"/>
        </w:rPr>
      </w:pPr>
      <w:r w:rsidRPr="0051106F">
        <w:rPr>
          <w:lang w:val="en"/>
        </w:rPr>
        <w:t>E. The notice is invalid because a bookshop is a community asset, and the landlord must prove a compelling public interest to outweigh the tenant's security of tenure.</w:t>
      </w:r>
    </w:p>
    <w:p w14:paraId="663959BB" w14:textId="77777777" w:rsidR="0051106F" w:rsidRPr="0051106F" w:rsidRDefault="0051106F" w:rsidP="0051106F">
      <w:pPr>
        <w:rPr>
          <w:lang w:val="en"/>
        </w:rPr>
      </w:pPr>
      <w:r w:rsidRPr="0051106F">
        <w:rPr>
          <w:lang w:val="en"/>
        </w:rPr>
        <w:t>The correct option is D</w:t>
      </w:r>
    </w:p>
    <w:p w14:paraId="4134385F" w14:textId="77777777" w:rsidR="0051106F" w:rsidRPr="0051106F" w:rsidRDefault="0051106F" w:rsidP="0051106F">
      <w:pPr>
        <w:rPr>
          <w:lang w:val="en"/>
        </w:rPr>
      </w:pPr>
      <w:r w:rsidRPr="0051106F">
        <w:rPr>
          <w:lang w:val="en"/>
        </w:rPr>
        <w:t xml:space="preserve">Explanation </w:t>
      </w:r>
    </w:p>
    <w:p w14:paraId="0B635B66" w14:textId="77777777" w:rsidR="0051106F" w:rsidRPr="0051106F" w:rsidRDefault="0051106F" w:rsidP="0051106F">
      <w:pPr>
        <w:rPr>
          <w:lang w:val="en"/>
        </w:rPr>
      </w:pPr>
      <w:r w:rsidRPr="0051106F">
        <w:rPr>
          <w:lang w:val="en"/>
        </w:rPr>
        <w:t xml:space="preserve">Option D is correct. The security of tenure regime under Part II of the </w:t>
      </w:r>
      <w:r w:rsidRPr="0051106F">
        <w:rPr>
          <w:i/>
          <w:lang w:val="en"/>
        </w:rPr>
        <w:t>Landlord and Tenant Act 1954</w:t>
      </w:r>
      <w:r w:rsidRPr="0051106F">
        <w:rPr>
          <w:lang w:val="en"/>
        </w:rPr>
        <w:t xml:space="preserve"> is powerful, but it is not absolute. Ground (g) is one of the few grounds upon which a landlord can oppose a new tenancy. However, the burden of proof is on the landlord to satisfy the court on two key points: first, that they have a firm and settled intention to carry out the redevelopment (this requires evidence like planning permission, financing, and contracts); and second, that the proposed works cannot reasonably be carried out without obtaining possession of the holding (e.g., because the works are so substantial they require vacant possession). </w:t>
      </w:r>
    </w:p>
    <w:p w14:paraId="7DB60515" w14:textId="77777777" w:rsidR="0051106F" w:rsidRPr="0051106F" w:rsidRDefault="0051106F" w:rsidP="0051106F">
      <w:pPr>
        <w:rPr>
          <w:lang w:val="en"/>
        </w:rPr>
      </w:pPr>
      <w:r w:rsidRPr="0051106F">
        <w:rPr>
          <w:lang w:val="en"/>
        </w:rPr>
        <w:t>Option A is incorrect because it suggests the landlord's notice is conclusive. The tenant has the right to challenge the notice and force the landlord to prove their case in court.</w:t>
      </w:r>
    </w:p>
    <w:p w14:paraId="4AEDFD33" w14:textId="77777777" w:rsidR="0051106F" w:rsidRPr="0051106F" w:rsidRDefault="0051106F" w:rsidP="0051106F">
      <w:pPr>
        <w:rPr>
          <w:lang w:val="en"/>
        </w:rPr>
      </w:pPr>
      <w:r w:rsidRPr="0051106F">
        <w:rPr>
          <w:lang w:val="en"/>
        </w:rPr>
        <w:t>Option B is incorrect. The court's role is not to make social or commercial value judgments about different types of businesses. Its role is to apply the statutory criteria in the 1954 Act. The length of the tenancy is not a relevant factor in opposing a new lease under Ground (g).</w:t>
      </w:r>
    </w:p>
    <w:p w14:paraId="2717700F" w14:textId="77777777" w:rsidR="0051106F" w:rsidRPr="0051106F" w:rsidRDefault="0051106F" w:rsidP="0051106F">
      <w:pPr>
        <w:rPr>
          <w:lang w:val="en"/>
        </w:rPr>
      </w:pPr>
      <w:r w:rsidRPr="0051106F">
        <w:rPr>
          <w:lang w:val="en"/>
        </w:rPr>
        <w:lastRenderedPageBreak/>
        <w:t>Option C is incorrect. The 1954 Act does not give the court the power to order the landlord to provide alternative accommodation. The court's options are binary: to grant a new tenancy of the existing premises or to refuse one based on a proven statutory ground.</w:t>
      </w:r>
    </w:p>
    <w:p w14:paraId="4932C3D1" w14:textId="77777777" w:rsidR="0051106F" w:rsidRPr="0051106F" w:rsidRDefault="0051106F" w:rsidP="0051106F">
      <w:pPr>
        <w:rPr>
          <w:lang w:val="en"/>
        </w:rPr>
      </w:pPr>
      <w:r w:rsidRPr="0051106F">
        <w:rPr>
          <w:lang w:val="en"/>
        </w:rPr>
        <w:t>Option E is incorrect. There is no special "community asset" status in the 1954 Act. The statutory grounds for opposition are exhaustive, and Ground (g) is a valid ground provided the landlord can prove their intention and the necessity for possession.</w:t>
      </w:r>
    </w:p>
    <w:p w14:paraId="3B8F16FF" w14:textId="77777777" w:rsidR="0051106F" w:rsidRPr="0051106F" w:rsidRDefault="0051106F" w:rsidP="0051106F">
      <w:pPr>
        <w:rPr>
          <w:lang w:val="en"/>
        </w:rPr>
      </w:pPr>
    </w:p>
    <w:p w14:paraId="7B7207F4" w14:textId="77777777" w:rsidR="0051106F" w:rsidRPr="0051106F" w:rsidRDefault="0051106F" w:rsidP="0051106F">
      <w:pPr>
        <w:rPr>
          <w:lang w:val="en"/>
        </w:rPr>
      </w:pPr>
      <w:r w:rsidRPr="0051106F">
        <w:rPr>
          <w:lang w:val="en"/>
        </w:rPr>
        <w:t>Question 21 (Tenant's Self-Help Remedy for Landlord's Disrepair)</w:t>
      </w:r>
    </w:p>
    <w:p w14:paraId="60A81B3E" w14:textId="77777777" w:rsidR="0051106F" w:rsidRPr="0051106F" w:rsidRDefault="0051106F" w:rsidP="0051106F">
      <w:pPr>
        <w:rPr>
          <w:lang w:val="en"/>
        </w:rPr>
      </w:pPr>
      <w:r w:rsidRPr="0051106F">
        <w:rPr>
          <w:lang w:val="en"/>
        </w:rPr>
        <w:t xml:space="preserve">Mr. and Mrs. Green are tenants of a residential house under an assured shorthold tenancy. The boiler, which provides heating and hot water, breaks down completely at the start of winter. The lease clearly states that the landlord is responsible for maintaining and repairing installations for water and heating, in line with </w:t>
      </w:r>
      <w:r w:rsidRPr="0051106F">
        <w:rPr>
          <w:i/>
          <w:lang w:val="en"/>
        </w:rPr>
        <w:t>section 11 of the Landlord and Tenant Act 1985</w:t>
      </w:r>
      <w:r w:rsidRPr="0051106F">
        <w:rPr>
          <w:lang w:val="en"/>
        </w:rPr>
        <w:t>. The Greens immediately notify their landlord, Mr. Higgs. Despite repeated promises, Mr. Higgs takes no action for three weeks. The family, including a young baby, is suffering in the cold. A local plumber quotes £900 for a replacement boiler. The monthly rent is £1,000.</w:t>
      </w:r>
    </w:p>
    <w:p w14:paraId="2C2A0040" w14:textId="77777777" w:rsidR="0051106F" w:rsidRPr="0051106F" w:rsidRDefault="0051106F" w:rsidP="0051106F">
      <w:pPr>
        <w:rPr>
          <w:lang w:val="en"/>
        </w:rPr>
      </w:pPr>
      <w:r w:rsidRPr="0051106F">
        <w:rPr>
          <w:lang w:val="en"/>
        </w:rPr>
        <w:t xml:space="preserve"> What is the safest and most legally defensible course of action for the Greens to take to resolve the situation?</w:t>
      </w:r>
    </w:p>
    <w:p w14:paraId="62587236" w14:textId="77777777" w:rsidR="0051106F" w:rsidRPr="0051106F" w:rsidRDefault="0051106F" w:rsidP="0051106F">
      <w:pPr>
        <w:numPr>
          <w:ilvl w:val="0"/>
          <w:numId w:val="70"/>
        </w:numPr>
        <w:rPr>
          <w:lang w:val="en"/>
        </w:rPr>
      </w:pPr>
      <w:r w:rsidRPr="0051106F">
        <w:rPr>
          <w:lang w:val="en"/>
        </w:rPr>
        <w:t>A. They should simply stop paying rent until the landlord carries out the repair, as this is the most effective way to pressure him.</w:t>
      </w:r>
    </w:p>
    <w:p w14:paraId="76226F16" w14:textId="77777777" w:rsidR="0051106F" w:rsidRPr="0051106F" w:rsidRDefault="0051106F" w:rsidP="0051106F">
      <w:pPr>
        <w:numPr>
          <w:ilvl w:val="0"/>
          <w:numId w:val="70"/>
        </w:numPr>
        <w:rPr>
          <w:lang w:val="en"/>
        </w:rPr>
      </w:pPr>
      <w:r w:rsidRPr="0051106F">
        <w:rPr>
          <w:lang w:val="en"/>
        </w:rPr>
        <w:t>B. They should arrange for the plumber to fit the new boiler and then deduct the full £900 from the next month's rent, paying only £100.</w:t>
      </w:r>
    </w:p>
    <w:p w14:paraId="220C874B" w14:textId="77777777" w:rsidR="0051106F" w:rsidRPr="0051106F" w:rsidRDefault="0051106F" w:rsidP="0051106F">
      <w:pPr>
        <w:numPr>
          <w:ilvl w:val="0"/>
          <w:numId w:val="70"/>
        </w:numPr>
        <w:rPr>
          <w:lang w:val="en"/>
        </w:rPr>
      </w:pPr>
      <w:r w:rsidRPr="0051106F">
        <w:rPr>
          <w:lang w:val="en"/>
        </w:rPr>
        <w:t>C. They should formally notify the landlord in writing that they are giving him a final 14 days to act, after which they will commission the repairs and seek to recover the reasonable costs from him.</w:t>
      </w:r>
    </w:p>
    <w:p w14:paraId="55AF1C17" w14:textId="77777777" w:rsidR="0051106F" w:rsidRPr="0051106F" w:rsidRDefault="0051106F" w:rsidP="0051106F">
      <w:pPr>
        <w:numPr>
          <w:ilvl w:val="0"/>
          <w:numId w:val="70"/>
        </w:numPr>
        <w:rPr>
          <w:lang w:val="en"/>
        </w:rPr>
      </w:pPr>
      <w:r w:rsidRPr="0051106F">
        <w:rPr>
          <w:lang w:val="en"/>
        </w:rPr>
        <w:t>D. They should immediately issue court proceedings against the landlord for specific performance, asking the court to order him to install a new boiler.</w:t>
      </w:r>
    </w:p>
    <w:p w14:paraId="39D58203" w14:textId="77777777" w:rsidR="0051106F" w:rsidRPr="0051106F" w:rsidRDefault="0051106F" w:rsidP="0051106F">
      <w:pPr>
        <w:numPr>
          <w:ilvl w:val="0"/>
          <w:numId w:val="70"/>
        </w:numPr>
        <w:rPr>
          <w:lang w:val="en"/>
        </w:rPr>
      </w:pPr>
      <w:r w:rsidRPr="0051106F">
        <w:rPr>
          <w:lang w:val="en"/>
        </w:rPr>
        <w:t>E. They have no option but to continue waiting for the landlord, as only he has the right to authorise works to the property.</w:t>
      </w:r>
    </w:p>
    <w:p w14:paraId="4EE976E5" w14:textId="77777777" w:rsidR="0051106F" w:rsidRPr="0051106F" w:rsidRDefault="0051106F" w:rsidP="0051106F">
      <w:pPr>
        <w:rPr>
          <w:lang w:val="en"/>
        </w:rPr>
      </w:pPr>
      <w:r w:rsidRPr="0051106F">
        <w:rPr>
          <w:lang w:val="en"/>
        </w:rPr>
        <w:t>The correct option is C</w:t>
      </w:r>
    </w:p>
    <w:p w14:paraId="6D8305CE" w14:textId="77777777" w:rsidR="0051106F" w:rsidRPr="0051106F" w:rsidRDefault="0051106F" w:rsidP="0051106F">
      <w:pPr>
        <w:rPr>
          <w:lang w:val="en"/>
        </w:rPr>
      </w:pPr>
      <w:r w:rsidRPr="0051106F">
        <w:rPr>
          <w:lang w:val="en"/>
        </w:rPr>
        <w:t xml:space="preserve">Explanation </w:t>
      </w:r>
    </w:p>
    <w:p w14:paraId="5682AF23" w14:textId="77777777" w:rsidR="0051106F" w:rsidRPr="0051106F" w:rsidRDefault="0051106F" w:rsidP="0051106F">
      <w:pPr>
        <w:rPr>
          <w:lang w:val="en"/>
        </w:rPr>
      </w:pPr>
      <w:r w:rsidRPr="0051106F">
        <w:rPr>
          <w:lang w:val="en"/>
        </w:rPr>
        <w:t xml:space="preserve">Option C is correct. For residential tenancies, tenants have a limited right to undertake repairs themselves and recover the cost, but this must be done carefully to avoid being in breach of </w:t>
      </w:r>
      <w:r w:rsidRPr="0051106F">
        <w:rPr>
          <w:lang w:val="en"/>
        </w:rPr>
        <w:lastRenderedPageBreak/>
        <w:t xml:space="preserve">covenant themselves. The correct procedure involves clear, written communication with the landlord, giving them a final opportunity to act. Following this, the tenant can commission the repairs. They can then seek to recover the cost, but a simple deduction from rent can be risky. The safer method is to pay the full rent and then bring a separate claim against the landlord for the cost of the repairs, either through the county court or, for smaller amounts, through the Small Claims Track. </w:t>
      </w:r>
    </w:p>
    <w:p w14:paraId="6E85C2EE" w14:textId="77777777" w:rsidR="0051106F" w:rsidRPr="0051106F" w:rsidRDefault="0051106F" w:rsidP="0051106F">
      <w:pPr>
        <w:rPr>
          <w:lang w:val="en"/>
        </w:rPr>
      </w:pPr>
      <w:r w:rsidRPr="0051106F">
        <w:rPr>
          <w:lang w:val="en"/>
        </w:rPr>
        <w:t>Option A is incorrect. Withholding rent entirely is a breach of the tenant's primary covenant. The landlord could use this as grounds to seek possession for arrears, putting the tenants at risk of eviction.</w:t>
      </w:r>
    </w:p>
    <w:p w14:paraId="1C940FE9" w14:textId="77777777" w:rsidR="0051106F" w:rsidRPr="0051106F" w:rsidRDefault="0051106F" w:rsidP="0051106F">
      <w:pPr>
        <w:rPr>
          <w:lang w:val="en"/>
        </w:rPr>
      </w:pPr>
      <w:r w:rsidRPr="0051106F">
        <w:rPr>
          <w:lang w:val="en"/>
        </w:rPr>
        <w:t>Option B is incorrect. While a deduction may be justifiable, deducting such a large proportion of the rent (90%) could be viewed by a court as a failure to pay rent, exposing the tenants to a possession claim. The landlord could argue the deduction was unreasonable without prior agreement.</w:t>
      </w:r>
    </w:p>
    <w:p w14:paraId="77332366" w14:textId="77777777" w:rsidR="0051106F" w:rsidRPr="0051106F" w:rsidRDefault="0051106F" w:rsidP="0051106F">
      <w:pPr>
        <w:rPr>
          <w:lang w:val="en"/>
        </w:rPr>
      </w:pPr>
      <w:r w:rsidRPr="0051106F">
        <w:rPr>
          <w:lang w:val="en"/>
        </w:rPr>
        <w:t>Option D is incorrect. Specific performance is a discretionary and slow remedy from the court. It is not a quick fix for an urgent repair needed for basic living conditions. The self-help route is far more expedient.</w:t>
      </w:r>
    </w:p>
    <w:p w14:paraId="7FE20460" w14:textId="77777777" w:rsidR="0051106F" w:rsidRPr="0051106F" w:rsidRDefault="0051106F" w:rsidP="0051106F">
      <w:pPr>
        <w:rPr>
          <w:lang w:val="en"/>
        </w:rPr>
      </w:pPr>
      <w:r w:rsidRPr="0051106F">
        <w:rPr>
          <w:lang w:val="en"/>
        </w:rPr>
        <w:t xml:space="preserve">Option E is incorrect. The implied repairing obligations in </w:t>
      </w:r>
      <w:r w:rsidRPr="0051106F">
        <w:rPr>
          <w:i/>
          <w:lang w:val="en"/>
        </w:rPr>
        <w:t>section 11 of the Landlord and Tenant Act 1985</w:t>
      </w:r>
      <w:r w:rsidRPr="0051106F">
        <w:rPr>
          <w:lang w:val="en"/>
        </w:rPr>
        <w:t xml:space="preserve"> are for the benefit of the tenant, and the law provides them with mechanisms to enforce these obligations when the landlord is in breach.</w:t>
      </w:r>
    </w:p>
    <w:p w14:paraId="1CCECEB0" w14:textId="77777777" w:rsidR="0051106F" w:rsidRPr="0051106F" w:rsidRDefault="0051106F" w:rsidP="0051106F">
      <w:pPr>
        <w:rPr>
          <w:lang w:val="en"/>
        </w:rPr>
      </w:pPr>
    </w:p>
    <w:p w14:paraId="44DBFA7F" w14:textId="77777777" w:rsidR="0051106F" w:rsidRPr="0051106F" w:rsidRDefault="0051106F" w:rsidP="0051106F">
      <w:pPr>
        <w:rPr>
          <w:lang w:val="en"/>
        </w:rPr>
      </w:pPr>
      <w:r w:rsidRPr="0051106F">
        <w:rPr>
          <w:lang w:val="en"/>
        </w:rPr>
        <w:t>Question 22 (The Requirement of a Deed for the Creation of a Legal Lease)</w:t>
      </w:r>
    </w:p>
    <w:p w14:paraId="4625BBB1" w14:textId="77777777" w:rsidR="0051106F" w:rsidRPr="0051106F" w:rsidRDefault="0051106F" w:rsidP="0051106F">
      <w:pPr>
        <w:rPr>
          <w:lang w:val="en"/>
        </w:rPr>
      </w:pPr>
      <w:r w:rsidRPr="0051106F">
        <w:rPr>
          <w:lang w:val="en"/>
        </w:rPr>
        <w:t>Ms. Diana Croft negotiated with Mr. Edward Sterling for the lease of a large barn conversion to use as a pottery studio. They agreed on all key terms: a 5-year term, a rent of £800 per month, and a start date of 1st June. On 15th May, they signed a detailed document entitled "Heads of Terms," which set out all these agreed points. Believing this was sufficient, they did not execute a formal deed. On 1st June, Edward gave Diana the keys, and she moved in her equipment and paid the first month's rent. In September, Edward is approached by someone offering a much higher rent. He now claims that Diana has no legal right to be there as the five-year lease was not created by deed.</w:t>
      </w:r>
    </w:p>
    <w:p w14:paraId="309E622C" w14:textId="77777777" w:rsidR="0051106F" w:rsidRPr="0051106F" w:rsidRDefault="0051106F" w:rsidP="0051106F">
      <w:pPr>
        <w:rPr>
          <w:lang w:val="en"/>
        </w:rPr>
      </w:pPr>
      <w:r w:rsidRPr="0051106F">
        <w:rPr>
          <w:lang w:val="en"/>
        </w:rPr>
        <w:t xml:space="preserve"> Which of the following most accurately describes Diana's legal right to occupy the barn?</w:t>
      </w:r>
    </w:p>
    <w:p w14:paraId="472908E7" w14:textId="77777777" w:rsidR="0051106F" w:rsidRPr="0051106F" w:rsidRDefault="0051106F" w:rsidP="0051106F">
      <w:pPr>
        <w:numPr>
          <w:ilvl w:val="0"/>
          <w:numId w:val="72"/>
        </w:numPr>
        <w:rPr>
          <w:lang w:val="en"/>
        </w:rPr>
      </w:pPr>
      <w:r w:rsidRPr="0051106F">
        <w:rPr>
          <w:lang w:val="en"/>
        </w:rPr>
        <w:t>A. Diana has a legal lease because the "Heads of Terms" document, combined with entry into possession and payment of rent, is sufficient to create a legal estate for any term.</w:t>
      </w:r>
    </w:p>
    <w:p w14:paraId="0C47545F" w14:textId="77777777" w:rsidR="0051106F" w:rsidRPr="0051106F" w:rsidRDefault="0051106F" w:rsidP="0051106F">
      <w:pPr>
        <w:numPr>
          <w:ilvl w:val="0"/>
          <w:numId w:val="72"/>
        </w:numPr>
        <w:rPr>
          <w:lang w:val="en"/>
        </w:rPr>
      </w:pPr>
      <w:r w:rsidRPr="0051106F">
        <w:rPr>
          <w:lang w:val="en"/>
        </w:rPr>
        <w:lastRenderedPageBreak/>
        <w:t>B. Diana has no right to occupy because a lease for five years must be created by deed, and the "Heads of Terms" is not a deed.</w:t>
      </w:r>
    </w:p>
    <w:p w14:paraId="277C7ACF" w14:textId="77777777" w:rsidR="0051106F" w:rsidRPr="0051106F" w:rsidRDefault="0051106F" w:rsidP="0051106F">
      <w:pPr>
        <w:numPr>
          <w:ilvl w:val="0"/>
          <w:numId w:val="72"/>
        </w:numPr>
        <w:rPr>
          <w:lang w:val="en"/>
        </w:rPr>
      </w:pPr>
      <w:r w:rsidRPr="0051106F">
        <w:rPr>
          <w:lang w:val="en"/>
        </w:rPr>
        <w:t>C. Diana has an equitable lease because the "Heads of Terms" likely satisfies the requirements for a valid contract for a lease, which is enforceable under the rule in *Walsh v Lonsdale*.</w:t>
      </w:r>
    </w:p>
    <w:p w14:paraId="6D8016D0" w14:textId="77777777" w:rsidR="0051106F" w:rsidRPr="0051106F" w:rsidRDefault="0051106F" w:rsidP="0051106F">
      <w:pPr>
        <w:numPr>
          <w:ilvl w:val="0"/>
          <w:numId w:val="72"/>
        </w:numPr>
        <w:rPr>
          <w:lang w:val="en"/>
        </w:rPr>
      </w:pPr>
      <w:r w:rsidRPr="0051106F">
        <w:rPr>
          <w:lang w:val="en"/>
        </w:rPr>
        <w:t>D. Diana has a legal periodic tenancy from month to month, which arose by implication when Edward accepted rent from her after she took possession.</w:t>
      </w:r>
    </w:p>
    <w:p w14:paraId="65F80B91" w14:textId="77777777" w:rsidR="0051106F" w:rsidRPr="0051106F" w:rsidRDefault="0051106F" w:rsidP="0051106F">
      <w:pPr>
        <w:numPr>
          <w:ilvl w:val="0"/>
          <w:numId w:val="72"/>
        </w:numPr>
        <w:rPr>
          <w:lang w:val="en"/>
        </w:rPr>
      </w:pPr>
      <w:r w:rsidRPr="0051106F">
        <w:rPr>
          <w:lang w:val="en"/>
        </w:rPr>
        <w:t>E. Diana has a licence to occupy because the lack of a deed prevents the creation of any proprietary interest, leaving her with only a personal permission from Edward.</w:t>
      </w:r>
    </w:p>
    <w:p w14:paraId="77E0A9FD" w14:textId="77777777" w:rsidR="0051106F" w:rsidRPr="0051106F" w:rsidRDefault="0051106F" w:rsidP="0051106F">
      <w:pPr>
        <w:rPr>
          <w:lang w:val="en"/>
        </w:rPr>
      </w:pPr>
      <w:r w:rsidRPr="0051106F">
        <w:rPr>
          <w:lang w:val="en"/>
        </w:rPr>
        <w:t>The correct option is C</w:t>
      </w:r>
    </w:p>
    <w:p w14:paraId="00E659D5" w14:textId="77777777" w:rsidR="0051106F" w:rsidRPr="0051106F" w:rsidRDefault="0051106F" w:rsidP="0051106F">
      <w:pPr>
        <w:rPr>
          <w:lang w:val="en"/>
        </w:rPr>
      </w:pPr>
      <w:r w:rsidRPr="0051106F">
        <w:rPr>
          <w:lang w:val="en"/>
        </w:rPr>
        <w:t>Explanation</w:t>
      </w:r>
    </w:p>
    <w:p w14:paraId="2010EADE" w14:textId="77777777" w:rsidR="0051106F" w:rsidRPr="0051106F" w:rsidRDefault="0051106F" w:rsidP="0051106F">
      <w:pPr>
        <w:rPr>
          <w:lang w:val="en"/>
        </w:rPr>
      </w:pPr>
      <w:r w:rsidRPr="0051106F">
        <w:rPr>
          <w:lang w:val="en"/>
        </w:rPr>
        <w:t xml:space="preserve">Option C is correct. This is a direct application of the doctrine in </w:t>
      </w:r>
      <w:r w:rsidRPr="0051106F">
        <w:rPr>
          <w:b/>
          <w:i/>
          <w:lang w:val="en"/>
        </w:rPr>
        <w:t>Walsh v Lonsdale.</w:t>
      </w:r>
      <w:r w:rsidRPr="0051106F">
        <w:rPr>
          <w:lang w:val="en"/>
        </w:rPr>
        <w:t xml:space="preserve">  A lease for a term of more than three years must be created by deed to be a legal lease (</w:t>
      </w:r>
      <w:r w:rsidRPr="0051106F">
        <w:rPr>
          <w:i/>
          <w:lang w:val="en"/>
        </w:rPr>
        <w:t>s.52 LPA 1925</w:t>
      </w:r>
      <w:r w:rsidRPr="0051106F">
        <w:rPr>
          <w:lang w:val="en"/>
        </w:rPr>
        <w:t>). The "Heads of Terms" is not a deed. Therefore, Diana does not have a legal lease. However, a contract for a lease must be in writing, contain all terms, and be signed by the parties (</w:t>
      </w:r>
      <w:r w:rsidRPr="0051106F">
        <w:rPr>
          <w:i/>
          <w:lang w:val="en"/>
        </w:rPr>
        <w:t>s.2 LP(MP)A 1989</w:t>
      </w:r>
      <w:r w:rsidRPr="0051106F">
        <w:rPr>
          <w:lang w:val="en"/>
        </w:rPr>
        <w:t>). If the "Heads of Terms" meets these requirements, it is a valid contract. Equity treats this contract as equivalent to the lease itself, meaning Diana has an equitable lease. This is a proprietary interest that is enforceable against Edward. He cannot simply evict her; she could seek specific performance to compel him to grant a formal lease.</w:t>
      </w:r>
    </w:p>
    <w:p w14:paraId="440EF9C0" w14:textId="77777777" w:rsidR="0051106F" w:rsidRPr="0051106F" w:rsidRDefault="0051106F" w:rsidP="0051106F">
      <w:pPr>
        <w:rPr>
          <w:lang w:val="en"/>
        </w:rPr>
      </w:pPr>
      <w:r w:rsidRPr="0051106F">
        <w:rPr>
          <w:lang w:val="en"/>
        </w:rPr>
        <w:t>Option A is incorrect. The requirement for a deed for a legal lease of this duration is a strict statutory rule. Entry into possession and payment of rent cannot cure this formality defect for the creation of the legal estate.</w:t>
      </w:r>
    </w:p>
    <w:p w14:paraId="0D901B73" w14:textId="77777777" w:rsidR="0051106F" w:rsidRPr="0051106F" w:rsidRDefault="0051106F" w:rsidP="0051106F">
      <w:pPr>
        <w:rPr>
          <w:lang w:val="en"/>
        </w:rPr>
      </w:pPr>
      <w:r w:rsidRPr="0051106F">
        <w:rPr>
          <w:lang w:val="en"/>
        </w:rPr>
        <w:t>Option B is incorrect because it is only half true. It is correct that she has no legal lease, but it is wrong to say she has "no right to occupy." She has a substantial right in the form of an equitable lease.</w:t>
      </w:r>
    </w:p>
    <w:p w14:paraId="6C79BABB" w14:textId="77777777" w:rsidR="0051106F" w:rsidRPr="0051106F" w:rsidRDefault="0051106F" w:rsidP="0051106F">
      <w:pPr>
        <w:rPr>
          <w:lang w:val="en"/>
        </w:rPr>
      </w:pPr>
      <w:r w:rsidRPr="0051106F">
        <w:rPr>
          <w:lang w:val="en"/>
        </w:rPr>
        <w:t>Option D is incorrect. The court will seek to give effect to the parties' clear intention to create a five-year fixed term. It will not imply a different arrangement (a monthly tenancy) that contradicts their express agreement.</w:t>
      </w:r>
    </w:p>
    <w:p w14:paraId="14FD7B5E" w14:textId="77777777" w:rsidR="0051106F" w:rsidRPr="0051106F" w:rsidRDefault="0051106F" w:rsidP="0051106F">
      <w:pPr>
        <w:rPr>
          <w:lang w:val="en"/>
        </w:rPr>
      </w:pPr>
      <w:r w:rsidRPr="0051106F">
        <w:rPr>
          <w:lang w:val="en"/>
        </w:rPr>
        <w:t>Option E is incorrect. As explained, a valid contract for a lease creates an equitable interest in land, which is a proprietary right. It is fundamentally different from a personal, revocable licence.</w:t>
      </w:r>
    </w:p>
    <w:p w14:paraId="5B727A1F" w14:textId="77777777" w:rsidR="0051106F" w:rsidRPr="0051106F" w:rsidRDefault="0051106F" w:rsidP="0051106F">
      <w:pPr>
        <w:rPr>
          <w:lang w:val="en"/>
        </w:rPr>
      </w:pPr>
      <w:r w:rsidRPr="0051106F">
        <w:rPr>
          <w:lang w:val="en"/>
        </w:rPr>
        <w:t>Question 23  (The Reasonableness and Challengability of Service Charges)</w:t>
      </w:r>
    </w:p>
    <w:p w14:paraId="51C3E136" w14:textId="77777777" w:rsidR="0051106F" w:rsidRPr="0051106F" w:rsidRDefault="0051106F" w:rsidP="0051106F">
      <w:pPr>
        <w:rPr>
          <w:lang w:val="en"/>
        </w:rPr>
      </w:pPr>
      <w:r w:rsidRPr="0051106F">
        <w:rPr>
          <w:lang w:val="en"/>
        </w:rPr>
        <w:lastRenderedPageBreak/>
        <w:t>Dr. Amina Khan is the long-leaseholder of a flat in a prestigious apartment block. Her lease requires her to pay a service charge to the management company, "Elite Management Ltd," to contribute towards the upkeep of the common parts, building insurance, and the concierge service. This year, Elite Management has levied a service charge that is 50% higher than the previous year. The summary of costs includes a substantial sum for "Refurbishment of the Managing Director's corporate office" within the management company's own headquarters, which is in a different part of the city. Dr. Khan believes this cost is not properly payable under her lease and refuses to pay that portion of the charge.</w:t>
      </w:r>
    </w:p>
    <w:p w14:paraId="62A3A84F" w14:textId="77777777" w:rsidR="0051106F" w:rsidRPr="0051106F" w:rsidRDefault="0051106F" w:rsidP="0051106F">
      <w:pPr>
        <w:rPr>
          <w:lang w:val="en"/>
        </w:rPr>
      </w:pPr>
      <w:r w:rsidRPr="0051106F">
        <w:rPr>
          <w:lang w:val="en"/>
        </w:rPr>
        <w:t xml:space="preserve"> On what basis can Dr. Khan legally challenge the demand to pay for the refurbishment of the management company's off-site office?</w:t>
      </w:r>
    </w:p>
    <w:p w14:paraId="3B7CDAC8" w14:textId="77777777" w:rsidR="0051106F" w:rsidRPr="0051106F" w:rsidRDefault="0051106F" w:rsidP="0051106F">
      <w:pPr>
        <w:numPr>
          <w:ilvl w:val="0"/>
          <w:numId w:val="74"/>
        </w:numPr>
        <w:rPr>
          <w:lang w:val="en"/>
        </w:rPr>
      </w:pPr>
      <w:r w:rsidRPr="0051106F">
        <w:rPr>
          <w:lang w:val="en"/>
        </w:rPr>
        <w:t>A. She cannot challenge it, as she is contractually bound by the lease to pay the service charge as determined by the management company.</w:t>
      </w:r>
    </w:p>
    <w:p w14:paraId="3FE1FCB4" w14:textId="77777777" w:rsidR="0051106F" w:rsidRPr="0051106F" w:rsidRDefault="0051106F" w:rsidP="0051106F">
      <w:pPr>
        <w:numPr>
          <w:ilvl w:val="0"/>
          <w:numId w:val="74"/>
        </w:numPr>
        <w:rPr>
          <w:lang w:val="en"/>
        </w:rPr>
      </w:pPr>
      <w:r w:rsidRPr="0051106F">
        <w:rPr>
          <w:lang w:val="en"/>
        </w:rPr>
        <w:t>B. She can challenge it on the grounds that the cost was not "reasonably incurred" as required by statute, as it does not relate to the maintenance of her apartment block.</w:t>
      </w:r>
    </w:p>
    <w:p w14:paraId="5BA85B42" w14:textId="77777777" w:rsidR="0051106F" w:rsidRPr="0051106F" w:rsidRDefault="0051106F" w:rsidP="0051106F">
      <w:pPr>
        <w:numPr>
          <w:ilvl w:val="0"/>
          <w:numId w:val="74"/>
        </w:numPr>
        <w:rPr>
          <w:lang w:val="en"/>
        </w:rPr>
      </w:pPr>
      <w:r w:rsidRPr="0051106F">
        <w:rPr>
          <w:lang w:val="en"/>
        </w:rPr>
        <w:t>C. She can only challenge the charge if a majority of the other leaseholders in her block also agree to challenge it collectively.</w:t>
      </w:r>
    </w:p>
    <w:p w14:paraId="64C1D2F5" w14:textId="77777777" w:rsidR="0051106F" w:rsidRPr="0051106F" w:rsidRDefault="0051106F" w:rsidP="0051106F">
      <w:pPr>
        <w:numPr>
          <w:ilvl w:val="0"/>
          <w:numId w:val="74"/>
        </w:numPr>
        <w:rPr>
          <w:lang w:val="en"/>
        </w:rPr>
      </w:pPr>
      <w:r w:rsidRPr="0051106F">
        <w:rPr>
          <w:lang w:val="en"/>
        </w:rPr>
        <w:t>D. She can withhold the entire service charge payment, as the inclusion of one improper item taints the whole demand.</w:t>
      </w:r>
    </w:p>
    <w:p w14:paraId="7AC6F4FD" w14:textId="77777777" w:rsidR="0051106F" w:rsidRPr="0051106F" w:rsidRDefault="0051106F" w:rsidP="0051106F">
      <w:pPr>
        <w:numPr>
          <w:ilvl w:val="0"/>
          <w:numId w:val="74"/>
        </w:numPr>
        <w:rPr>
          <w:lang w:val="en"/>
        </w:rPr>
      </w:pPr>
      <w:r w:rsidRPr="0051106F">
        <w:rPr>
          <w:lang w:val="en"/>
        </w:rPr>
        <w:t>E. She can challenge it by claiming that the management company is in breach of its repairing covenant, as the office is not part of the demised premises.</w:t>
      </w:r>
    </w:p>
    <w:p w14:paraId="3DB19502" w14:textId="77777777" w:rsidR="0051106F" w:rsidRPr="0051106F" w:rsidRDefault="0051106F" w:rsidP="0051106F">
      <w:pPr>
        <w:rPr>
          <w:lang w:val="en"/>
        </w:rPr>
      </w:pPr>
      <w:r w:rsidRPr="0051106F">
        <w:rPr>
          <w:lang w:val="en"/>
        </w:rPr>
        <w:t>Explanation</w:t>
      </w:r>
    </w:p>
    <w:p w14:paraId="60AE3462" w14:textId="77777777" w:rsidR="0051106F" w:rsidRPr="0051106F" w:rsidRDefault="0051106F" w:rsidP="0051106F">
      <w:pPr>
        <w:rPr>
          <w:lang w:val="en"/>
        </w:rPr>
      </w:pPr>
      <w:r w:rsidRPr="0051106F">
        <w:rPr>
          <w:lang w:val="en"/>
        </w:rPr>
        <w:t>Option B is correct. Service charges in long leases of residential property are heavily regulated by statute, primarily the Landlord and Tenant Act 1985. Section 19 of this Act implies a term that costs claimed as service charges must be "reasonably incurred." Furthermore, relevant costs are defined as those incurred in connection with the provision of services, repairs, maintenance, or insurance. The cost of refurbishing a management company's off-site office is almost certainly not a cost incurred in connection with the services provided to Dr. Khan's apartment block. Therefore, it is not reasonably incurred and is not a relevant cost. Dr. Khan can apply to the First-tier Tribunal (Property Chamber) for a determination that the cost is not payable.</w:t>
      </w:r>
    </w:p>
    <w:p w14:paraId="161C7875" w14:textId="77777777" w:rsidR="0051106F" w:rsidRPr="0051106F" w:rsidRDefault="0051106F" w:rsidP="0051106F">
      <w:pPr>
        <w:rPr>
          <w:lang w:val="en"/>
        </w:rPr>
      </w:pPr>
    </w:p>
    <w:p w14:paraId="5D45E6B6" w14:textId="77777777" w:rsidR="0051106F" w:rsidRPr="0051106F" w:rsidRDefault="0051106F" w:rsidP="0051106F">
      <w:pPr>
        <w:rPr>
          <w:lang w:val="en"/>
        </w:rPr>
      </w:pPr>
      <w:r w:rsidRPr="0051106F">
        <w:rPr>
          <w:lang w:val="en"/>
        </w:rPr>
        <w:t>A is incorrect. The leaseholder's obligation is not absolute; it is subject to the statutory controls that ensure charges are fair and reasonable.</w:t>
      </w:r>
    </w:p>
    <w:p w14:paraId="5DB0B586" w14:textId="77777777" w:rsidR="0051106F" w:rsidRPr="0051106F" w:rsidRDefault="0051106F" w:rsidP="0051106F">
      <w:pPr>
        <w:rPr>
          <w:lang w:val="en"/>
        </w:rPr>
      </w:pPr>
      <w:r w:rsidRPr="0051106F">
        <w:rPr>
          <w:lang w:val="en"/>
        </w:rPr>
        <w:lastRenderedPageBreak/>
        <w:t>C is incorrect. While leaseholders often act collectively, each has an individual right to challenge the reasonableness of charges that affect their own liability.</w:t>
      </w:r>
    </w:p>
    <w:p w14:paraId="5F30B49D" w14:textId="77777777" w:rsidR="0051106F" w:rsidRPr="0051106F" w:rsidRDefault="0051106F" w:rsidP="0051106F">
      <w:pPr>
        <w:rPr>
          <w:lang w:val="en"/>
        </w:rPr>
      </w:pPr>
      <w:r w:rsidRPr="0051106F">
        <w:rPr>
          <w:lang w:val="en"/>
        </w:rPr>
        <w:t>D is incorrect and risky. Withholding the entire charge, including the undisputedly valid parts for building insurance and the concierge, would put her in arrears and at risk of forfeiture proceedings. The correct approach is to pay the undisputed amount and challenge the specific disputed item.</w:t>
      </w:r>
    </w:p>
    <w:p w14:paraId="6A8DCA31" w14:textId="77777777" w:rsidR="0051106F" w:rsidRPr="0051106F" w:rsidRDefault="0051106F" w:rsidP="0051106F">
      <w:pPr>
        <w:rPr>
          <w:lang w:val="en"/>
        </w:rPr>
      </w:pPr>
      <w:r w:rsidRPr="0051106F">
        <w:rPr>
          <w:lang w:val="en"/>
        </w:rPr>
        <w:t>E mischaracterizes the challenge. This is not a breach of a repairing covenant; it is a challenge to the validity of a service charge demand. The legal basis for the challenge is the statutory control over service charges, not the covenant to repair.</w:t>
      </w:r>
    </w:p>
    <w:p w14:paraId="5C92ADDD" w14:textId="77777777" w:rsidR="0051106F" w:rsidRPr="0051106F" w:rsidRDefault="0051106F" w:rsidP="0051106F">
      <w:pPr>
        <w:rPr>
          <w:lang w:val="en"/>
        </w:rPr>
      </w:pPr>
    </w:p>
    <w:p w14:paraId="0224DEFD" w14:textId="77777777" w:rsidR="0051106F" w:rsidRPr="0051106F" w:rsidRDefault="0051106F" w:rsidP="0051106F">
      <w:pPr>
        <w:rPr>
          <w:lang w:val="en"/>
        </w:rPr>
      </w:pPr>
      <w:r w:rsidRPr="0051106F">
        <w:rPr>
          <w:lang w:val="en"/>
        </w:rPr>
        <w:t>Question 24 (The Right to Quiet Enjoyment)</w:t>
      </w:r>
    </w:p>
    <w:p w14:paraId="5B8B525F" w14:textId="77777777" w:rsidR="0051106F" w:rsidRPr="0051106F" w:rsidRDefault="0051106F" w:rsidP="0051106F">
      <w:pPr>
        <w:rPr>
          <w:lang w:val="en"/>
        </w:rPr>
      </w:pPr>
      <w:r w:rsidRPr="0051106F">
        <w:rPr>
          <w:lang w:val="en"/>
        </w:rPr>
        <w:t>Mr. Ben Carter leased a quiet, ground-floor office suite to run his psychotherapy practice. The lease contained the usual covenant for quiet enjoyment. The landlord, Ms. Donna Rigby, owned the flat directly above the office, which she decided to renovate. The renovation works, which involved constant loud drilling, hammering, and sawing, were carried out every weekday from 8 am to 6 pm for three consecutive months. Ben's clients found the environment too disruptive, and many cancelled their appointments, causing him significant financial loss. Ben complained repeatedly, but Donna insisted she had a right to carry out works on her own property. The lease is silent on the issue of landlord's works.</w:t>
      </w:r>
    </w:p>
    <w:p w14:paraId="0AE3E4C7" w14:textId="77777777" w:rsidR="0051106F" w:rsidRPr="0051106F" w:rsidRDefault="0051106F" w:rsidP="0051106F">
      <w:pPr>
        <w:rPr>
          <w:lang w:val="en"/>
        </w:rPr>
      </w:pPr>
      <w:r w:rsidRPr="0051106F">
        <w:rPr>
          <w:lang w:val="en"/>
        </w:rPr>
        <w:t xml:space="preserve"> Has the landlord, Ms. Rigby, breached her covenant for quiet enjoyment towards Ben?</w:t>
      </w:r>
    </w:p>
    <w:p w14:paraId="63CC5DBD" w14:textId="77777777" w:rsidR="0051106F" w:rsidRPr="0051106F" w:rsidRDefault="0051106F" w:rsidP="0051106F">
      <w:pPr>
        <w:numPr>
          <w:ilvl w:val="0"/>
          <w:numId w:val="76"/>
        </w:numPr>
        <w:rPr>
          <w:lang w:val="en"/>
        </w:rPr>
      </w:pPr>
      <w:r w:rsidRPr="0051106F">
        <w:rPr>
          <w:lang w:val="en"/>
        </w:rPr>
        <w:t>A. No, because the covenant for quiet enjoyment only protects against the landlord's actions that are directly related to their role as landlord, not actions they take as an adjoining owner.</w:t>
      </w:r>
    </w:p>
    <w:p w14:paraId="32350563" w14:textId="77777777" w:rsidR="0051106F" w:rsidRPr="0051106F" w:rsidRDefault="0051106F" w:rsidP="0051106F">
      <w:pPr>
        <w:numPr>
          <w:ilvl w:val="0"/>
          <w:numId w:val="76"/>
        </w:numPr>
        <w:rPr>
          <w:lang w:val="en"/>
        </w:rPr>
      </w:pPr>
      <w:r w:rsidRPr="0051106F">
        <w:rPr>
          <w:lang w:val="en"/>
        </w:rPr>
        <w:t>B. No, because the covenant only protects against legal interference with title (e.g., a rival claim to ownership), not against physical disturbances like noise.</w:t>
      </w:r>
    </w:p>
    <w:p w14:paraId="371C65C1" w14:textId="77777777" w:rsidR="0051106F" w:rsidRPr="0051106F" w:rsidRDefault="0051106F" w:rsidP="0051106F">
      <w:pPr>
        <w:numPr>
          <w:ilvl w:val="0"/>
          <w:numId w:val="76"/>
        </w:numPr>
        <w:rPr>
          <w:lang w:val="en"/>
        </w:rPr>
      </w:pPr>
      <w:r w:rsidRPr="0051106F">
        <w:rPr>
          <w:lang w:val="en"/>
        </w:rPr>
        <w:t>C. Yes, because the covenant for quiet enjoyment is an implied promise that the tenant will be able to enjoy the premises without significant physical interference by the landlord, their agents, or those claiming under them.</w:t>
      </w:r>
    </w:p>
    <w:p w14:paraId="57787F31" w14:textId="77777777" w:rsidR="0051106F" w:rsidRPr="0051106F" w:rsidRDefault="0051106F" w:rsidP="0051106F">
      <w:pPr>
        <w:numPr>
          <w:ilvl w:val="0"/>
          <w:numId w:val="76"/>
        </w:numPr>
        <w:rPr>
          <w:lang w:val="en"/>
        </w:rPr>
      </w:pPr>
      <w:r w:rsidRPr="0051106F">
        <w:rPr>
          <w:lang w:val="en"/>
        </w:rPr>
        <w:t>D. Yes, but only if the works were carried out negligently; since Donna was using competent builders, she is not liable for the inevitable noise.</w:t>
      </w:r>
    </w:p>
    <w:p w14:paraId="44B47216" w14:textId="77777777" w:rsidR="0051106F" w:rsidRPr="0051106F" w:rsidRDefault="0051106F" w:rsidP="0051106F">
      <w:pPr>
        <w:numPr>
          <w:ilvl w:val="0"/>
          <w:numId w:val="76"/>
        </w:numPr>
        <w:rPr>
          <w:lang w:val="en"/>
        </w:rPr>
      </w:pPr>
      <w:r w:rsidRPr="0051106F">
        <w:rPr>
          <w:lang w:val="en"/>
        </w:rPr>
        <w:t>E. No, because Ben's only remedy is in the tort of nuisance against Donna as the creator of the noise, not for breach of the lease.</w:t>
      </w:r>
    </w:p>
    <w:p w14:paraId="5989966C" w14:textId="77777777" w:rsidR="0051106F" w:rsidRPr="0051106F" w:rsidRDefault="0051106F" w:rsidP="0051106F">
      <w:pPr>
        <w:rPr>
          <w:lang w:val="en"/>
        </w:rPr>
      </w:pPr>
      <w:r w:rsidRPr="0051106F">
        <w:rPr>
          <w:lang w:val="en"/>
        </w:rPr>
        <w:lastRenderedPageBreak/>
        <w:t>The correct option is C</w:t>
      </w:r>
    </w:p>
    <w:p w14:paraId="0E5CA4AC" w14:textId="77777777" w:rsidR="0051106F" w:rsidRPr="0051106F" w:rsidRDefault="0051106F" w:rsidP="0051106F">
      <w:pPr>
        <w:rPr>
          <w:lang w:val="en"/>
        </w:rPr>
      </w:pPr>
      <w:r w:rsidRPr="0051106F">
        <w:rPr>
          <w:lang w:val="en"/>
        </w:rPr>
        <w:t xml:space="preserve">Explanation </w:t>
      </w:r>
    </w:p>
    <w:p w14:paraId="1326227E" w14:textId="77777777" w:rsidR="0051106F" w:rsidRPr="0051106F" w:rsidRDefault="0051106F" w:rsidP="0051106F">
      <w:pPr>
        <w:rPr>
          <w:lang w:val="en"/>
        </w:rPr>
      </w:pPr>
    </w:p>
    <w:p w14:paraId="3906049B" w14:textId="77777777" w:rsidR="0051106F" w:rsidRPr="0051106F" w:rsidRDefault="0051106F" w:rsidP="0051106F">
      <w:pPr>
        <w:rPr>
          <w:lang w:val="en"/>
        </w:rPr>
      </w:pPr>
      <w:r w:rsidRPr="0051106F">
        <w:rPr>
          <w:lang w:val="en"/>
        </w:rPr>
        <w:t xml:space="preserve">Option C is correct. The covenant for quiet enjoyment is not limited to ensuring the tenant's title is good ("quiet" in the historical sense). It is a continuing obligation on the landlord not to act in a way that substantially interferes with the tenant's reasonable use and enjoyment of the premises. This extends to physical acts, and crucially, it covers acts done by the landlord, their servants, or anyone claiming under them. As the owner of the flat above, Donna is "claiming under" her own superior title. Therefore, if her actions (or those of her builders) substantially interfere with Ben's use, it can constitute a breach of the covenant. </w:t>
      </w:r>
    </w:p>
    <w:p w14:paraId="36EB7711" w14:textId="77777777" w:rsidR="0051106F" w:rsidRPr="0051106F" w:rsidRDefault="0051106F" w:rsidP="0051106F">
      <w:pPr>
        <w:rPr>
          <w:lang w:val="en"/>
        </w:rPr>
      </w:pPr>
      <w:r w:rsidRPr="0051106F">
        <w:rPr>
          <w:lang w:val="en"/>
        </w:rPr>
        <w:t>Option A is incorrect. The covenant can be breached by the landlord in any capacity if the interference is substantial and they are the one with the power to stop it.</w:t>
      </w:r>
    </w:p>
    <w:p w14:paraId="024388F8" w14:textId="77777777" w:rsidR="0051106F" w:rsidRPr="0051106F" w:rsidRDefault="0051106F" w:rsidP="0051106F">
      <w:pPr>
        <w:rPr>
          <w:lang w:val="en"/>
        </w:rPr>
      </w:pPr>
      <w:r w:rsidRPr="0051106F">
        <w:rPr>
          <w:lang w:val="en"/>
        </w:rPr>
        <w:t>Option B is incorrect and reflects an outdated interpretation of the covenant. Modern case law has firmly established that the covenant protects against physical interference.</w:t>
      </w:r>
    </w:p>
    <w:p w14:paraId="73EA31A3" w14:textId="77777777" w:rsidR="0051106F" w:rsidRPr="0051106F" w:rsidRDefault="0051106F" w:rsidP="0051106F">
      <w:pPr>
        <w:rPr>
          <w:lang w:val="en"/>
        </w:rPr>
      </w:pPr>
      <w:r w:rsidRPr="0051106F">
        <w:rPr>
          <w:lang w:val="en"/>
        </w:rPr>
        <w:t>Option D is incorrect. Liability is not based on negligence but on the breach of the contractual covenant. The standard is one of substantial interference, not fault.</w:t>
      </w:r>
    </w:p>
    <w:p w14:paraId="7A7F261C" w14:textId="77777777" w:rsidR="0051106F" w:rsidRPr="0051106F" w:rsidRDefault="0051106F" w:rsidP="0051106F">
      <w:pPr>
        <w:rPr>
          <w:lang w:val="en"/>
        </w:rPr>
      </w:pPr>
      <w:r w:rsidRPr="0051106F">
        <w:rPr>
          <w:lang w:val="en"/>
        </w:rPr>
        <w:t>Option E is incorrect because it presents a false choice. Ben may well have a claim in nuisance, but a breach of the covenant for quiet enjoyment is a separate and concurrent cause of action arising from the lease itself. The two claims are not mutually exclusive.</w:t>
      </w:r>
    </w:p>
    <w:p w14:paraId="7AE606AA" w14:textId="77777777" w:rsidR="0051106F" w:rsidRPr="0051106F" w:rsidRDefault="0051106F" w:rsidP="0051106F">
      <w:pPr>
        <w:rPr>
          <w:lang w:val="en"/>
        </w:rPr>
      </w:pPr>
    </w:p>
    <w:p w14:paraId="659AA9C2" w14:textId="77777777" w:rsidR="0051106F" w:rsidRPr="0051106F" w:rsidRDefault="0051106F" w:rsidP="0051106F">
      <w:pPr>
        <w:rPr>
          <w:lang w:val="en"/>
        </w:rPr>
      </w:pPr>
      <w:r w:rsidRPr="0051106F">
        <w:rPr>
          <w:lang w:val="en"/>
        </w:rPr>
        <w:t>Question 25 (Tenant's Right to Relief from Forfeiture)</w:t>
      </w:r>
    </w:p>
    <w:p w14:paraId="796F5702" w14:textId="77777777" w:rsidR="0051106F" w:rsidRPr="0051106F" w:rsidRDefault="0051106F" w:rsidP="0051106F">
      <w:pPr>
        <w:rPr>
          <w:lang w:val="en"/>
        </w:rPr>
      </w:pPr>
      <w:r w:rsidRPr="0051106F">
        <w:rPr>
          <w:lang w:val="en"/>
        </w:rPr>
        <w:t>"Creative Designs Ltd" held a 15-year lease of a studio. The tenant fell into severe rent arrears, owing six months' rent. The lease contained a forfeiture clause. The landlord, after serving the appropriate demands, commenced court proceedings for possession based on the arrears. The court granted a possession order. However, before the landlord's bailiffs could physically evict the company, "Creative Designs Ltd" secured a major new client and suddenly came into funds. They immediately contacted the landlord, offering to pay all the arrears, the landlord's legal costs, and interest in full.</w:t>
      </w:r>
    </w:p>
    <w:p w14:paraId="3F69D845" w14:textId="77777777" w:rsidR="0051106F" w:rsidRPr="0051106F" w:rsidRDefault="0051106F" w:rsidP="0051106F">
      <w:pPr>
        <w:rPr>
          <w:lang w:val="en"/>
        </w:rPr>
      </w:pPr>
      <w:r w:rsidRPr="0051106F">
        <w:rPr>
          <w:lang w:val="en"/>
        </w:rPr>
        <w:t xml:space="preserve"> What is the legal position regarding the tenant's ability to have the lease restored despite the court order for possession?</w:t>
      </w:r>
    </w:p>
    <w:p w14:paraId="5A9AA24F" w14:textId="77777777" w:rsidR="0051106F" w:rsidRPr="0051106F" w:rsidRDefault="0051106F" w:rsidP="0051106F">
      <w:pPr>
        <w:numPr>
          <w:ilvl w:val="0"/>
          <w:numId w:val="78"/>
        </w:numPr>
        <w:rPr>
          <w:lang w:val="en"/>
        </w:rPr>
      </w:pPr>
      <w:r w:rsidRPr="0051106F">
        <w:rPr>
          <w:lang w:val="en"/>
        </w:rPr>
        <w:t>A. It is too late; the granting of the possession order by the court extinguishes the lease irrevocably, and the tenant's only option is to negotiate a new lease with the landlord.</w:t>
      </w:r>
    </w:p>
    <w:p w14:paraId="7951A955" w14:textId="77777777" w:rsidR="0051106F" w:rsidRPr="0051106F" w:rsidRDefault="0051106F" w:rsidP="0051106F">
      <w:pPr>
        <w:numPr>
          <w:ilvl w:val="0"/>
          <w:numId w:val="78"/>
        </w:numPr>
        <w:rPr>
          <w:lang w:val="en"/>
        </w:rPr>
      </w:pPr>
      <w:r w:rsidRPr="0051106F">
        <w:rPr>
          <w:lang w:val="en"/>
        </w:rPr>
        <w:lastRenderedPageBreak/>
        <w:t>B. The tenant can apply to the court for relief from forfeiture. The court has a discretionary power to grant relief, which it will normally do if the tenant pays all arrears and costs, effectively reinstating the lease as if it had never been forfeited.</w:t>
      </w:r>
    </w:p>
    <w:p w14:paraId="4CDA0CA7" w14:textId="77777777" w:rsidR="0051106F" w:rsidRPr="0051106F" w:rsidRDefault="0051106F" w:rsidP="0051106F">
      <w:pPr>
        <w:numPr>
          <w:ilvl w:val="0"/>
          <w:numId w:val="78"/>
        </w:numPr>
        <w:rPr>
          <w:lang w:val="en"/>
        </w:rPr>
      </w:pPr>
      <w:r w:rsidRPr="0051106F">
        <w:rPr>
          <w:lang w:val="en"/>
        </w:rPr>
        <w:t>C. The tenant can only obtain relief if the landlord consents. Without the landlord's agreement, the court has no power to intervene after its order has been made.</w:t>
      </w:r>
    </w:p>
    <w:p w14:paraId="6424365C" w14:textId="77777777" w:rsidR="0051106F" w:rsidRPr="0051106F" w:rsidRDefault="0051106F" w:rsidP="0051106F">
      <w:pPr>
        <w:numPr>
          <w:ilvl w:val="0"/>
          <w:numId w:val="78"/>
        </w:numPr>
        <w:rPr>
          <w:lang w:val="en"/>
        </w:rPr>
      </w:pPr>
      <w:r w:rsidRPr="0051106F">
        <w:rPr>
          <w:lang w:val="en"/>
        </w:rPr>
        <w:t>D. The tenant can apply for relief, but it will only be granted if they can prove the landlord acted in bad faith or dishonestly in obtaining the possession order.</w:t>
      </w:r>
    </w:p>
    <w:p w14:paraId="5C466380" w14:textId="77777777" w:rsidR="0051106F" w:rsidRPr="0051106F" w:rsidRDefault="0051106F" w:rsidP="0051106F">
      <w:pPr>
        <w:numPr>
          <w:ilvl w:val="0"/>
          <w:numId w:val="78"/>
        </w:numPr>
        <w:rPr>
          <w:lang w:val="en"/>
        </w:rPr>
      </w:pPr>
      <w:r w:rsidRPr="0051106F">
        <w:rPr>
          <w:lang w:val="en"/>
        </w:rPr>
        <w:t>E. The tenant can simply pay the money to the court, and the possession order will be automatically stayed, and the lease reinstated without the need for a further hearing.</w:t>
      </w:r>
    </w:p>
    <w:p w14:paraId="13641DEA" w14:textId="77777777" w:rsidR="0051106F" w:rsidRPr="0051106F" w:rsidRDefault="0051106F" w:rsidP="0051106F">
      <w:pPr>
        <w:rPr>
          <w:lang w:val="en"/>
        </w:rPr>
      </w:pPr>
      <w:r w:rsidRPr="0051106F">
        <w:rPr>
          <w:lang w:val="en"/>
        </w:rPr>
        <w:t>The correct option is B</w:t>
      </w:r>
    </w:p>
    <w:p w14:paraId="02DC4984" w14:textId="77777777" w:rsidR="0051106F" w:rsidRPr="0051106F" w:rsidRDefault="0051106F" w:rsidP="0051106F">
      <w:pPr>
        <w:rPr>
          <w:lang w:val="en"/>
        </w:rPr>
      </w:pPr>
      <w:r w:rsidRPr="0051106F">
        <w:rPr>
          <w:lang w:val="en"/>
        </w:rPr>
        <w:t xml:space="preserve">Explanation </w:t>
      </w:r>
    </w:p>
    <w:p w14:paraId="57FD0692" w14:textId="77777777" w:rsidR="0051106F" w:rsidRPr="0051106F" w:rsidRDefault="0051106F" w:rsidP="0051106F">
      <w:pPr>
        <w:rPr>
          <w:lang w:val="en"/>
        </w:rPr>
      </w:pPr>
      <w:r w:rsidRPr="0051106F">
        <w:rPr>
          <w:lang w:val="en"/>
        </w:rPr>
        <w:t xml:space="preserve"> The right to relief from forfeiture is a key equitable principle that protects a tenant from losing a valuable property interest for what is, in essence, a monetary debt. In cases of forfeiture for non-payment of rent, the tenant has a right to apply for relief. This right exists both before and after a possession order has been made, up until the point where the landlord actually retakes physical possession of the property (e.g., through the bailiffs executing the order). The court has a wide discretion but will *almost always* grant relief if the tenant pays all the arrears, the landlord's legal costs, and any interest before the landlord is put back into possession. </w:t>
      </w:r>
    </w:p>
    <w:p w14:paraId="20F20308" w14:textId="77777777" w:rsidR="0051106F" w:rsidRPr="0051106F" w:rsidRDefault="0051106F" w:rsidP="0051106F">
      <w:pPr>
        <w:rPr>
          <w:lang w:val="en"/>
        </w:rPr>
      </w:pPr>
      <w:r w:rsidRPr="0051106F">
        <w:rPr>
          <w:lang w:val="en"/>
        </w:rPr>
        <w:t>Option A is incorrect. The possession order is not the final step. The tenant's right to relief persists until the landlord is physically back in possession.</w:t>
      </w:r>
    </w:p>
    <w:p w14:paraId="7F6B1B46" w14:textId="77777777" w:rsidR="0051106F" w:rsidRPr="0051106F" w:rsidRDefault="0051106F" w:rsidP="0051106F">
      <w:pPr>
        <w:rPr>
          <w:lang w:val="en"/>
        </w:rPr>
      </w:pPr>
      <w:r w:rsidRPr="0051106F">
        <w:rPr>
          <w:lang w:val="en"/>
        </w:rPr>
        <w:t>Option C is incorrect. The court's jurisdiction to grant relief is independent of the landlord's consent, though a settlement between the parties would make an application unnecessary.</w:t>
      </w:r>
    </w:p>
    <w:p w14:paraId="4B0256AC" w14:textId="77777777" w:rsidR="0051106F" w:rsidRPr="0051106F" w:rsidRDefault="0051106F" w:rsidP="0051106F">
      <w:pPr>
        <w:rPr>
          <w:lang w:val="en"/>
        </w:rPr>
      </w:pPr>
      <w:r w:rsidRPr="0051106F">
        <w:rPr>
          <w:lang w:val="en"/>
        </w:rPr>
        <w:t>Option D is incorrect. The landlord's motive is irrelevant. Relief is granted based on the tenant's ability and willingness to cure the default that led to the forfeiture.</w:t>
      </w:r>
    </w:p>
    <w:p w14:paraId="33C3E345" w14:textId="77777777" w:rsidR="0051106F" w:rsidRPr="0051106F" w:rsidRDefault="0051106F" w:rsidP="0051106F">
      <w:pPr>
        <w:rPr>
          <w:lang w:val="en"/>
        </w:rPr>
      </w:pPr>
      <w:r w:rsidRPr="0051106F">
        <w:rPr>
          <w:lang w:val="en"/>
        </w:rPr>
        <w:t>Option E is incorrect. While payment can be made into court, the process is not automatic. The tenant must make a formal application to the court for relief, and the court must make an order granting it.</w:t>
      </w:r>
    </w:p>
    <w:p w14:paraId="7CF29F49" w14:textId="77777777" w:rsidR="0051106F" w:rsidRPr="0051106F" w:rsidRDefault="0051106F" w:rsidP="0051106F">
      <w:pPr>
        <w:rPr>
          <w:lang w:val="en"/>
        </w:rPr>
      </w:pPr>
    </w:p>
    <w:p w14:paraId="02D5AFD4" w14:textId="77777777" w:rsidR="0051106F" w:rsidRPr="0051106F" w:rsidRDefault="0051106F" w:rsidP="0051106F">
      <w:pPr>
        <w:rPr>
          <w:lang w:val="en"/>
        </w:rPr>
      </w:pPr>
      <w:r w:rsidRPr="0051106F">
        <w:rPr>
          <w:lang w:val="en"/>
        </w:rPr>
        <w:t>Question 26  (Strict construction of rent review)</w:t>
      </w:r>
    </w:p>
    <w:p w14:paraId="5AC718AD" w14:textId="77777777" w:rsidR="0051106F" w:rsidRPr="0051106F" w:rsidRDefault="0051106F" w:rsidP="0051106F">
      <w:pPr>
        <w:rPr>
          <w:lang w:val="en"/>
        </w:rPr>
      </w:pPr>
      <w:r w:rsidRPr="0051106F">
        <w:rPr>
          <w:lang w:val="en"/>
        </w:rPr>
        <w:t xml:space="preserve">A commercial lease for a warehouse contained a rent review clause stating that the rent would be reviewed on the fifth anniversary of the term "to the open market rental value." The clause stipulated that to trigger the review, the landlord must serve a notice on the tenant specifying </w:t>
      </w:r>
      <w:r w:rsidRPr="0051106F">
        <w:rPr>
          <w:lang w:val="en"/>
        </w:rPr>
        <w:lastRenderedPageBreak/>
        <w:t>the proposed new rent not less than six months before the review date. The landlord's agent sent the notice by first-class post, but due to an error at the tenant's office, it was misfiled and never reached the relevant manager. The six-month deadline passed without the tenant responding. The lease stated that if the tenant did not serve a counter-notice within two months of the landlord's notice, the rent would be deemed to have been agreed at the sum specified by the landlord.</w:t>
      </w:r>
    </w:p>
    <w:p w14:paraId="230A9BB0" w14:textId="77777777" w:rsidR="0051106F" w:rsidRPr="0051106F" w:rsidRDefault="0051106F" w:rsidP="0051106F">
      <w:pPr>
        <w:rPr>
          <w:lang w:val="en"/>
        </w:rPr>
      </w:pPr>
    </w:p>
    <w:p w14:paraId="69037C90" w14:textId="77777777" w:rsidR="0051106F" w:rsidRPr="0051106F" w:rsidRDefault="0051106F" w:rsidP="0051106F">
      <w:pPr>
        <w:rPr>
          <w:lang w:val="en"/>
        </w:rPr>
      </w:pPr>
      <w:r w:rsidRPr="0051106F">
        <w:rPr>
          <w:lang w:val="en"/>
        </w:rPr>
        <w:t xml:space="preserve"> Is the tenant bound by the "deemed agreement" provision in the rent review clause?</w:t>
      </w:r>
    </w:p>
    <w:p w14:paraId="45CE810B" w14:textId="77777777" w:rsidR="0051106F" w:rsidRPr="0051106F" w:rsidRDefault="0051106F" w:rsidP="0051106F">
      <w:pPr>
        <w:numPr>
          <w:ilvl w:val="0"/>
          <w:numId w:val="80"/>
        </w:numPr>
        <w:rPr>
          <w:lang w:val="en"/>
        </w:rPr>
      </w:pPr>
      <w:r w:rsidRPr="0051106F">
        <w:rPr>
          <w:lang w:val="en"/>
        </w:rPr>
        <w:t>A. No, because the tenant never actually received the notice, and it would be unconscionable to bind them to an agreement they were unaware of.</w:t>
      </w:r>
    </w:p>
    <w:p w14:paraId="1E396FF2" w14:textId="77777777" w:rsidR="0051106F" w:rsidRPr="0051106F" w:rsidRDefault="0051106F" w:rsidP="0051106F">
      <w:pPr>
        <w:numPr>
          <w:ilvl w:val="0"/>
          <w:numId w:val="80"/>
        </w:numPr>
        <w:rPr>
          <w:lang w:val="en"/>
        </w:rPr>
      </w:pPr>
      <w:r w:rsidRPr="0051106F">
        <w:rPr>
          <w:lang w:val="en"/>
        </w:rPr>
        <w:t>B. No, because rent review clauses are penal in nature and are therefore interpreted strictly against the party seeking to rely on them, which is the landlord.</w:t>
      </w:r>
    </w:p>
    <w:p w14:paraId="1C884E70" w14:textId="77777777" w:rsidR="0051106F" w:rsidRPr="0051106F" w:rsidRDefault="0051106F" w:rsidP="0051106F">
      <w:pPr>
        <w:numPr>
          <w:ilvl w:val="0"/>
          <w:numId w:val="80"/>
        </w:numPr>
        <w:rPr>
          <w:lang w:val="en"/>
        </w:rPr>
      </w:pPr>
      <w:r w:rsidRPr="0051106F">
        <w:rPr>
          <w:lang w:val="en"/>
        </w:rPr>
        <w:t>C. Yes, because the clause clearly specifies that service by post is effective, and the risk of non-delivery or misdirection within the tenant's own organisation falls on the tenant.</w:t>
      </w:r>
    </w:p>
    <w:p w14:paraId="3435E904" w14:textId="77777777" w:rsidR="0051106F" w:rsidRPr="0051106F" w:rsidRDefault="0051106F" w:rsidP="0051106F">
      <w:pPr>
        <w:numPr>
          <w:ilvl w:val="0"/>
          <w:numId w:val="80"/>
        </w:numPr>
        <w:rPr>
          <w:lang w:val="en"/>
        </w:rPr>
      </w:pPr>
      <w:r w:rsidRPr="0051106F">
        <w:rPr>
          <w:lang w:val="en"/>
        </w:rPr>
        <w:t>D. No, because an "open market rent" must always be agreed by negotiation or determined by an expert; it cannot be "deemed" by a default clause.</w:t>
      </w:r>
    </w:p>
    <w:p w14:paraId="13391F7D" w14:textId="77777777" w:rsidR="0051106F" w:rsidRPr="0051106F" w:rsidRDefault="0051106F" w:rsidP="0051106F">
      <w:pPr>
        <w:numPr>
          <w:ilvl w:val="0"/>
          <w:numId w:val="80"/>
        </w:numPr>
        <w:rPr>
          <w:lang w:val="en"/>
        </w:rPr>
      </w:pPr>
      <w:r w:rsidRPr="0051106F">
        <w:rPr>
          <w:lang w:val="en"/>
        </w:rPr>
        <w:t>E. Yes, but only if the landlord can prove that the notice was actually delivered to the tenant's correct postal address, which they may not be able to do.</w:t>
      </w:r>
    </w:p>
    <w:p w14:paraId="1179BA81" w14:textId="77777777" w:rsidR="0051106F" w:rsidRPr="0051106F" w:rsidRDefault="0051106F" w:rsidP="0051106F">
      <w:pPr>
        <w:rPr>
          <w:lang w:val="en"/>
        </w:rPr>
      </w:pPr>
      <w:r w:rsidRPr="0051106F">
        <w:rPr>
          <w:lang w:val="en"/>
        </w:rPr>
        <w:t>The correct option is C</w:t>
      </w:r>
    </w:p>
    <w:p w14:paraId="05F4B445" w14:textId="77777777" w:rsidR="0051106F" w:rsidRPr="0051106F" w:rsidRDefault="0051106F" w:rsidP="0051106F">
      <w:pPr>
        <w:rPr>
          <w:lang w:val="en"/>
        </w:rPr>
      </w:pPr>
      <w:r w:rsidRPr="0051106F">
        <w:rPr>
          <w:lang w:val="en"/>
        </w:rPr>
        <w:t xml:space="preserve">Explanation </w:t>
      </w:r>
    </w:p>
    <w:p w14:paraId="17B46089" w14:textId="77777777" w:rsidR="0051106F" w:rsidRPr="0051106F" w:rsidRDefault="0051106F" w:rsidP="0051106F">
      <w:pPr>
        <w:rPr>
          <w:lang w:val="en"/>
        </w:rPr>
      </w:pPr>
      <w:r w:rsidRPr="0051106F">
        <w:rPr>
          <w:lang w:val="en"/>
        </w:rPr>
        <w:t xml:space="preserve">Option C is correct. Rent review clauses, like break clauses, are construed strictly by the courts. The parties are held to the precise terms of their bargain. If the lease specifies that service of a notice is effective upon posting, or if it deems service to have been effected after a certain period, then that is the contractual risk the tenant has accepted. The fact that the notice was misfiled internally by the tenant's staff does not invalidate the service; the tenant is responsible for having an efficient system for handling official correspondence. </w:t>
      </w:r>
    </w:p>
    <w:p w14:paraId="7DE81459" w14:textId="77777777" w:rsidR="0051106F" w:rsidRPr="0051106F" w:rsidRDefault="0051106F" w:rsidP="0051106F">
      <w:pPr>
        <w:rPr>
          <w:lang w:val="en"/>
        </w:rPr>
      </w:pPr>
      <w:r w:rsidRPr="0051106F">
        <w:rPr>
          <w:lang w:val="en"/>
        </w:rPr>
        <w:t>Option A is incorrect. The principle of unconscionability is a high threshold and is generally not invoked to rescue a party from a bad bargain or their own administrative failures, especially in a commercial context between sophisticated parties.</w:t>
      </w:r>
    </w:p>
    <w:p w14:paraId="4B619D75" w14:textId="77777777" w:rsidR="0051106F" w:rsidRPr="0051106F" w:rsidRDefault="0051106F" w:rsidP="0051106F">
      <w:pPr>
        <w:rPr>
          <w:lang w:val="en"/>
        </w:rPr>
      </w:pPr>
      <w:r w:rsidRPr="0051106F">
        <w:rPr>
          <w:lang w:val="en"/>
        </w:rPr>
        <w:t>Option B is incorrect. Rent review clauses are not penal; they are a standard commercial mechanism to maintain the income value of a property investment. They are interpreted strictly, but that means according to their clear terms, which in this case favour the landlord.</w:t>
      </w:r>
    </w:p>
    <w:p w14:paraId="7AE2668B" w14:textId="77777777" w:rsidR="0051106F" w:rsidRPr="0051106F" w:rsidRDefault="0051106F" w:rsidP="0051106F">
      <w:pPr>
        <w:rPr>
          <w:lang w:val="en"/>
        </w:rPr>
      </w:pPr>
      <w:r w:rsidRPr="0051106F">
        <w:rPr>
          <w:lang w:val="en"/>
        </w:rPr>
        <w:lastRenderedPageBreak/>
        <w:t>Option D is incorrect. While the open market rent is the objective standard, the parties are free to agree (and commonly do agree) on a contractual mechanism to determine what happens if they cannot agree. A "deemed agreement" clause is a valid part of that mechanism.</w:t>
      </w:r>
    </w:p>
    <w:p w14:paraId="5A84E8EB" w14:textId="77777777" w:rsidR="0051106F" w:rsidRPr="0051106F" w:rsidRDefault="0051106F" w:rsidP="0051106F">
      <w:pPr>
        <w:rPr>
          <w:lang w:val="en"/>
        </w:rPr>
      </w:pPr>
      <w:r w:rsidRPr="0051106F">
        <w:rPr>
          <w:lang w:val="en"/>
        </w:rPr>
        <w:t>Option E is incorrect. If the lease deems service to be effective upon posting, the landlord's obligation is to prove it was posted correctly, not that it was received. The tenant bears the risk of non-delivery once the landlord has fulfilled their part of the contractual service requirement.</w:t>
      </w:r>
    </w:p>
    <w:p w14:paraId="37E8541E" w14:textId="77777777" w:rsidR="0051106F" w:rsidRPr="0051106F" w:rsidRDefault="0051106F" w:rsidP="0051106F">
      <w:pPr>
        <w:rPr>
          <w:lang w:val="en"/>
        </w:rPr>
      </w:pPr>
    </w:p>
    <w:p w14:paraId="66EFC715" w14:textId="77777777" w:rsidR="0051106F" w:rsidRPr="0051106F" w:rsidRDefault="0051106F" w:rsidP="0051106F">
      <w:pPr>
        <w:rPr>
          <w:lang w:val="en"/>
        </w:rPr>
      </w:pPr>
      <w:r w:rsidRPr="0051106F">
        <w:rPr>
          <w:lang w:val="en"/>
        </w:rPr>
        <w:t>Question 27 (Doctrine of Waiver in Forfeiture)</w:t>
      </w:r>
    </w:p>
    <w:p w14:paraId="17B555B6" w14:textId="77777777" w:rsidR="0051106F" w:rsidRPr="0051106F" w:rsidRDefault="0051106F" w:rsidP="0051106F">
      <w:pPr>
        <w:rPr>
          <w:lang w:val="en"/>
        </w:rPr>
      </w:pPr>
    </w:p>
    <w:p w14:paraId="22A5DBDE" w14:textId="77777777" w:rsidR="0051106F" w:rsidRPr="0051106F" w:rsidRDefault="0051106F" w:rsidP="0051106F">
      <w:pPr>
        <w:rPr>
          <w:lang w:val="en"/>
        </w:rPr>
      </w:pPr>
      <w:r w:rsidRPr="0051106F">
        <w:rPr>
          <w:lang w:val="en"/>
        </w:rPr>
        <w:t>Mr. Alistair Finch was the tenant of a large Victorian house, which he sublet into multiple bedsits without obtaining the required consent from his landlord, The Heritage Property Trust. This was a clear breach of a covenant in the head lease. The Trust's managing agent discovered the unauthorized subletting during a routine inspection. The very next day, the agent, acting on instructions, sent a formal letter to Mr. Finch demanding payment of the next quarter's rent, which was due in two weeks' time. A week after sending the rent demand, the Trust's lawyers served a section 146 notice on Mr. Finch, specifying the breach of the alienation covenant and commencing the formal process of forfeiting the lease. Mr. Finch argues that the Trust, by demanding rent after it knew of the breach, has affirmed the lease and lost its right to forfeit.</w:t>
      </w:r>
    </w:p>
    <w:p w14:paraId="4FF0A8B1" w14:textId="77777777" w:rsidR="0051106F" w:rsidRPr="0051106F" w:rsidRDefault="0051106F" w:rsidP="0051106F">
      <w:pPr>
        <w:rPr>
          <w:lang w:val="en"/>
        </w:rPr>
      </w:pPr>
      <w:r w:rsidRPr="0051106F">
        <w:rPr>
          <w:lang w:val="en"/>
        </w:rPr>
        <w:t xml:space="preserve"> Has The Heritage Property Trust waived its right to forfeit the lease for the unauthorized subletting?</w:t>
      </w:r>
    </w:p>
    <w:p w14:paraId="5E846E5B" w14:textId="77777777" w:rsidR="0051106F" w:rsidRPr="0051106F" w:rsidRDefault="0051106F" w:rsidP="0051106F">
      <w:pPr>
        <w:numPr>
          <w:ilvl w:val="0"/>
          <w:numId w:val="82"/>
        </w:numPr>
        <w:rPr>
          <w:lang w:val="en"/>
        </w:rPr>
      </w:pPr>
      <w:r w:rsidRPr="0051106F">
        <w:rPr>
          <w:lang w:val="en"/>
        </w:rPr>
        <w:t>A. No, because the breach (unauthorized subletting) is a continuing breach, and a landlord can always forfeit for a continuing breach regardless of its prior knowledge.</w:t>
      </w:r>
    </w:p>
    <w:p w14:paraId="198A9405" w14:textId="77777777" w:rsidR="0051106F" w:rsidRPr="0051106F" w:rsidRDefault="0051106F" w:rsidP="0051106F">
      <w:pPr>
        <w:numPr>
          <w:ilvl w:val="0"/>
          <w:numId w:val="82"/>
        </w:numPr>
        <w:rPr>
          <w:lang w:val="en"/>
        </w:rPr>
      </w:pPr>
      <w:r w:rsidRPr="0051106F">
        <w:rPr>
          <w:lang w:val="en"/>
        </w:rPr>
        <w:t>B. No, because the rent was demanded *before* the section 146 notice was served, and a landlord must always demand what is legally due before taking punitive action.</w:t>
      </w:r>
    </w:p>
    <w:p w14:paraId="745D3A10" w14:textId="77777777" w:rsidR="0051106F" w:rsidRPr="0051106F" w:rsidRDefault="0051106F" w:rsidP="0051106F">
      <w:pPr>
        <w:numPr>
          <w:ilvl w:val="0"/>
          <w:numId w:val="82"/>
        </w:numPr>
        <w:rPr>
          <w:lang w:val="en"/>
        </w:rPr>
      </w:pPr>
      <w:r w:rsidRPr="0051106F">
        <w:rPr>
          <w:lang w:val="en"/>
        </w:rPr>
        <w:t>C. Yes, because by demanding and accepting rent with knowledge of a breach that is capable of remedy, the landlord has unequivocally affirmed the continued existence of the lease, thereby waiving the right to forfeit for that specific breach.</w:t>
      </w:r>
    </w:p>
    <w:p w14:paraId="37896522" w14:textId="77777777" w:rsidR="0051106F" w:rsidRPr="0051106F" w:rsidRDefault="0051106F" w:rsidP="0051106F">
      <w:pPr>
        <w:numPr>
          <w:ilvl w:val="0"/>
          <w:numId w:val="82"/>
        </w:numPr>
        <w:rPr>
          <w:lang w:val="en"/>
        </w:rPr>
      </w:pPr>
      <w:r w:rsidRPr="0051106F">
        <w:rPr>
          <w:lang w:val="en"/>
        </w:rPr>
        <w:t>D. No, because waiver only applies to breaches involving non-payment of rent; for other breaches, the landlord's knowledge is irrelevant once a section 146 notice is served.</w:t>
      </w:r>
    </w:p>
    <w:p w14:paraId="2CF9A3CB" w14:textId="77777777" w:rsidR="0051106F" w:rsidRPr="0051106F" w:rsidRDefault="0051106F" w:rsidP="0051106F">
      <w:pPr>
        <w:numPr>
          <w:ilvl w:val="0"/>
          <w:numId w:val="82"/>
        </w:numPr>
        <w:rPr>
          <w:lang w:val="en"/>
        </w:rPr>
      </w:pPr>
      <w:r w:rsidRPr="0051106F">
        <w:rPr>
          <w:lang w:val="en"/>
        </w:rPr>
        <w:t>E. Yes, but only if the rent was actually paid by Mr. Finch and accepted by the Trust; a mere demand for rent is not sufficient to constitute waiver.</w:t>
      </w:r>
    </w:p>
    <w:p w14:paraId="000D5F71" w14:textId="77777777" w:rsidR="0051106F" w:rsidRPr="0051106F" w:rsidRDefault="0051106F" w:rsidP="0051106F">
      <w:pPr>
        <w:rPr>
          <w:lang w:val="en"/>
        </w:rPr>
      </w:pPr>
      <w:r w:rsidRPr="0051106F">
        <w:rPr>
          <w:lang w:val="en"/>
        </w:rPr>
        <w:t>The correct option is C</w:t>
      </w:r>
    </w:p>
    <w:p w14:paraId="1C132A79" w14:textId="77777777" w:rsidR="0051106F" w:rsidRPr="0051106F" w:rsidRDefault="0051106F" w:rsidP="0051106F">
      <w:pPr>
        <w:rPr>
          <w:lang w:val="en"/>
        </w:rPr>
      </w:pPr>
      <w:r w:rsidRPr="0051106F">
        <w:rPr>
          <w:lang w:val="en"/>
        </w:rPr>
        <w:lastRenderedPageBreak/>
        <w:t xml:space="preserve">Explanation </w:t>
      </w:r>
    </w:p>
    <w:p w14:paraId="2651352F" w14:textId="77777777" w:rsidR="0051106F" w:rsidRPr="0051106F" w:rsidRDefault="0051106F" w:rsidP="0051106F">
      <w:pPr>
        <w:rPr>
          <w:lang w:val="en"/>
        </w:rPr>
      </w:pPr>
      <w:r w:rsidRPr="0051106F">
        <w:rPr>
          <w:lang w:val="en"/>
        </w:rPr>
        <w:t xml:space="preserve">Option C is correct. The doctrine of waiver is a crucial principle in forfeiture. If a landlord, with full knowledge of a breach that is capable of waiver, does an act that unequivocally recognises the continued existence of the lease, they will be held to have waived the right to forfeit for that particular breach. Demanding or, more strongly, accepting rent due *after* the landlord has knowledge of the breach is the clearest example of such an act. The law views this as the landlord choosing to keep the lease alive for the purpose of collecting rent, and therefore being precluded from simultaneously seeking to end it for the breach. </w:t>
      </w:r>
    </w:p>
    <w:p w14:paraId="1472094B" w14:textId="77777777" w:rsidR="0051106F" w:rsidRPr="0051106F" w:rsidRDefault="0051106F" w:rsidP="0051106F">
      <w:pPr>
        <w:rPr>
          <w:lang w:val="en"/>
        </w:rPr>
      </w:pPr>
      <w:r w:rsidRPr="0051106F">
        <w:rPr>
          <w:lang w:val="en"/>
        </w:rPr>
        <w:t>Option A is incorrect. While some breaches are continuing (like an unauthorized use), the act of granting a sublease is typically a one-off event. Even if it were continuing, a demand for rent with knowledge would still likely constitute waiver.</w:t>
      </w:r>
    </w:p>
    <w:p w14:paraId="75DB4514" w14:textId="77777777" w:rsidR="0051106F" w:rsidRPr="0051106F" w:rsidRDefault="0051106F" w:rsidP="0051106F">
      <w:pPr>
        <w:rPr>
          <w:lang w:val="en"/>
        </w:rPr>
      </w:pPr>
      <w:r w:rsidRPr="0051106F">
        <w:rPr>
          <w:lang w:val="en"/>
        </w:rPr>
        <w:t>Option B is incorrect. The sequence of events is critical. The act of demanding rent *after* gaining knowledge of the breach is the problem, not the fact that a demand was made. The landlord should have taken steps to forfeit *before* performing any act that affirmed the lease.</w:t>
      </w:r>
    </w:p>
    <w:p w14:paraId="77F6115D" w14:textId="77777777" w:rsidR="0051106F" w:rsidRPr="0051106F" w:rsidRDefault="0051106F" w:rsidP="0051106F">
      <w:pPr>
        <w:rPr>
          <w:lang w:val="en"/>
        </w:rPr>
      </w:pPr>
      <w:r w:rsidRPr="0051106F">
        <w:rPr>
          <w:lang w:val="en"/>
        </w:rPr>
        <w:t>Option D is incorrect. Waiver applies to all breaches capable of being waived, not just non-payment of rent. The acceptance of rent is the most common act of waiver.</w:t>
      </w:r>
    </w:p>
    <w:p w14:paraId="36051BCA" w14:textId="77777777" w:rsidR="0051106F" w:rsidRPr="0051106F" w:rsidRDefault="0051106F" w:rsidP="0051106F">
      <w:pPr>
        <w:rPr>
          <w:lang w:val="en"/>
        </w:rPr>
      </w:pPr>
      <w:r w:rsidRPr="0051106F">
        <w:rPr>
          <w:lang w:val="en"/>
        </w:rPr>
        <w:t>Option E is incorrect. While acceptance of paid rent is a very clear waiver, a clear and unequivocal *demand* for rent due in the future, made with knowledge of the breach, is itself generally sufficient to constitute waiver. The landlord is demonstrating an intention that the lease should continue, at least for the period for which rent is being demanded.</w:t>
      </w:r>
    </w:p>
    <w:p w14:paraId="7D07E9B9" w14:textId="77777777" w:rsidR="0051106F" w:rsidRPr="0051106F" w:rsidRDefault="0051106F" w:rsidP="0051106F">
      <w:pPr>
        <w:rPr>
          <w:lang w:val="en"/>
        </w:rPr>
      </w:pPr>
    </w:p>
    <w:p w14:paraId="339E5A24" w14:textId="77777777" w:rsidR="0051106F" w:rsidRPr="0051106F" w:rsidRDefault="0051106F" w:rsidP="0051106F">
      <w:pPr>
        <w:rPr>
          <w:lang w:val="en"/>
        </w:rPr>
      </w:pPr>
      <w:r w:rsidRPr="0051106F">
        <w:rPr>
          <w:lang w:val="en"/>
        </w:rPr>
        <w:t>Question 28 (Statutory Right of Long Leaseholders to Acquire the Freehold)</w:t>
      </w:r>
    </w:p>
    <w:p w14:paraId="5CF4DB56" w14:textId="77777777" w:rsidR="0051106F" w:rsidRPr="0051106F" w:rsidRDefault="0051106F" w:rsidP="0051106F">
      <w:pPr>
        <w:rPr>
          <w:lang w:val="en"/>
        </w:rPr>
      </w:pPr>
      <w:r w:rsidRPr="0051106F">
        <w:rPr>
          <w:lang w:val="en"/>
        </w:rPr>
        <w:t>The residents of "Marina Towers," a block of 30 flats, are all long-leaseholders with original terms of 99 years. The building is owned by a distant investment company, "Absentee Freeholds Plc," which provides minimal maintenance, and the building is falling into disrepair. A group of leaseholders, led by Dr. Samuel Bennett, wishes to take control of the building's management and undertake major repairs. They investigate the possibility of using their statutory right to collectively purchase the freehold of the entire building. Their leases have, on average, 70 years remaining. Some of the leases were originally granted at a premium ("peppercorn" ground rent), while others were granted at a low rent.</w:t>
      </w:r>
    </w:p>
    <w:p w14:paraId="388F5E4A" w14:textId="77777777" w:rsidR="0051106F" w:rsidRPr="0051106F" w:rsidRDefault="0051106F" w:rsidP="0051106F">
      <w:pPr>
        <w:rPr>
          <w:lang w:val="en"/>
        </w:rPr>
      </w:pPr>
      <w:r w:rsidRPr="0051106F">
        <w:rPr>
          <w:lang w:val="en"/>
        </w:rPr>
        <w:t>Which of the following is a fundamental legal prerequisite for the leaseholders of Marina Towers to be eligible to exercise the right to collectively enfranchise?</w:t>
      </w:r>
    </w:p>
    <w:p w14:paraId="6F2113DF" w14:textId="77777777" w:rsidR="0051106F" w:rsidRPr="0051106F" w:rsidRDefault="0051106F" w:rsidP="0051106F">
      <w:pPr>
        <w:numPr>
          <w:ilvl w:val="0"/>
          <w:numId w:val="84"/>
        </w:numPr>
        <w:rPr>
          <w:lang w:val="en"/>
        </w:rPr>
      </w:pPr>
      <w:r w:rsidRPr="0051106F">
        <w:rPr>
          <w:lang w:val="en"/>
        </w:rPr>
        <w:lastRenderedPageBreak/>
        <w:t>A. They must prove that the landlord, Absentee Freeholds Plc, has been in breach of its repairing covenants for a continuous period of at least two years.</w:t>
      </w:r>
    </w:p>
    <w:p w14:paraId="63044DCB" w14:textId="77777777" w:rsidR="0051106F" w:rsidRPr="0051106F" w:rsidRDefault="0051106F" w:rsidP="0051106F">
      <w:pPr>
        <w:numPr>
          <w:ilvl w:val="0"/>
          <w:numId w:val="84"/>
        </w:numPr>
        <w:rPr>
          <w:lang w:val="en"/>
        </w:rPr>
      </w:pPr>
      <w:r w:rsidRPr="0051106F">
        <w:rPr>
          <w:lang w:val="en"/>
        </w:rPr>
        <w:t>B. They must demonstrate that the cost of the required repairs is financially crippling, making enfranchisement a necessity.</w:t>
      </w:r>
    </w:p>
    <w:p w14:paraId="37294149" w14:textId="77777777" w:rsidR="0051106F" w:rsidRPr="0051106F" w:rsidRDefault="0051106F" w:rsidP="0051106F">
      <w:pPr>
        <w:numPr>
          <w:ilvl w:val="0"/>
          <w:numId w:val="84"/>
        </w:numPr>
        <w:rPr>
          <w:lang w:val="en"/>
        </w:rPr>
      </w:pPr>
      <w:r w:rsidRPr="0051106F">
        <w:rPr>
          <w:lang w:val="en"/>
        </w:rPr>
        <w:t>C. At least two-thirds of the flats must be held by qualifying tenants, and the participants must include the owners of at least half of the flats in the building.</w:t>
      </w:r>
    </w:p>
    <w:p w14:paraId="44BA4D82" w14:textId="77777777" w:rsidR="0051106F" w:rsidRPr="0051106F" w:rsidRDefault="0051106F" w:rsidP="0051106F">
      <w:pPr>
        <w:numPr>
          <w:ilvl w:val="0"/>
          <w:numId w:val="84"/>
        </w:numPr>
        <w:rPr>
          <w:lang w:val="en"/>
        </w:rPr>
      </w:pPr>
      <w:r w:rsidRPr="0051106F">
        <w:rPr>
          <w:lang w:val="en"/>
        </w:rPr>
        <w:t>D. All of the leaseholders must unanimously agree to participate in the purchase and contribute to the cost.</w:t>
      </w:r>
    </w:p>
    <w:p w14:paraId="3A3C52B6" w14:textId="77777777" w:rsidR="0051106F" w:rsidRPr="0051106F" w:rsidRDefault="0051106F" w:rsidP="0051106F">
      <w:pPr>
        <w:numPr>
          <w:ilvl w:val="0"/>
          <w:numId w:val="84"/>
        </w:numPr>
        <w:rPr>
          <w:lang w:val="en"/>
        </w:rPr>
      </w:pPr>
      <w:r w:rsidRPr="0051106F">
        <w:rPr>
          <w:lang w:val="en"/>
        </w:rPr>
        <w:t>E. The building must have been originally constructed as residential flats, and no part of it can ever have been used for commercial purposes.</w:t>
      </w:r>
    </w:p>
    <w:p w14:paraId="373DEBD5" w14:textId="77777777" w:rsidR="0051106F" w:rsidRPr="0051106F" w:rsidRDefault="0051106F" w:rsidP="0051106F">
      <w:pPr>
        <w:rPr>
          <w:lang w:val="en"/>
        </w:rPr>
      </w:pPr>
      <w:r w:rsidRPr="0051106F">
        <w:rPr>
          <w:lang w:val="en"/>
        </w:rPr>
        <w:t>The correct option is C</w:t>
      </w:r>
    </w:p>
    <w:p w14:paraId="5D8D0A71" w14:textId="77777777" w:rsidR="0051106F" w:rsidRPr="0051106F" w:rsidRDefault="0051106F" w:rsidP="0051106F">
      <w:pPr>
        <w:rPr>
          <w:lang w:val="en"/>
        </w:rPr>
      </w:pPr>
      <w:r w:rsidRPr="0051106F">
        <w:rPr>
          <w:lang w:val="en"/>
        </w:rPr>
        <w:t>Explanation</w:t>
      </w:r>
    </w:p>
    <w:p w14:paraId="06D67682" w14:textId="77777777" w:rsidR="0051106F" w:rsidRPr="0051106F" w:rsidRDefault="0051106F" w:rsidP="0051106F">
      <w:pPr>
        <w:rPr>
          <w:lang w:val="en"/>
        </w:rPr>
      </w:pPr>
      <w:r w:rsidRPr="0051106F">
        <w:rPr>
          <w:lang w:val="en"/>
        </w:rPr>
        <w:t xml:space="preserve">Option C si correct. The right to collective enfranchisement for leaseholders of a building is governed by the Leasehold Reform, </w:t>
      </w:r>
      <w:r w:rsidRPr="0051106F">
        <w:rPr>
          <w:i/>
          <w:lang w:val="en"/>
        </w:rPr>
        <w:t>Housing and Urban Development Act 1993</w:t>
      </w:r>
      <w:r w:rsidRPr="0051106F">
        <w:rPr>
          <w:lang w:val="en"/>
        </w:rPr>
        <w:t xml:space="preserve"> (as amended). The eligibility criteria are precise. A key requirement is that the building must be a self-contained premises containing two or more flats, and at least two-thirds of the flats must be held by "qualifying tenants" (generally, tenants with a long lease at a low rent). Furthermore, the claim to acquire the freehold must be made by a number of qualifying tenants who together own at least half of the total number of flats in the building. </w:t>
      </w:r>
    </w:p>
    <w:p w14:paraId="6C8D0A74" w14:textId="77777777" w:rsidR="0051106F" w:rsidRPr="0051106F" w:rsidRDefault="0051106F" w:rsidP="0051106F">
      <w:pPr>
        <w:rPr>
          <w:lang w:val="en"/>
        </w:rPr>
      </w:pPr>
      <w:r w:rsidRPr="0051106F">
        <w:rPr>
          <w:lang w:val="en"/>
        </w:rPr>
        <w:t>Option A is incorrect. While poor management is a common motivation for enfranchisement, it is not a statutory prerequisite. The right exists regardless of the landlord's performance.</w:t>
      </w:r>
    </w:p>
    <w:p w14:paraId="79D6EAF0" w14:textId="77777777" w:rsidR="0051106F" w:rsidRPr="0051106F" w:rsidRDefault="0051106F" w:rsidP="0051106F">
      <w:pPr>
        <w:rPr>
          <w:lang w:val="en"/>
        </w:rPr>
      </w:pPr>
      <w:r w:rsidRPr="0051106F">
        <w:rPr>
          <w:lang w:val="en"/>
        </w:rPr>
        <w:t>Option B is incorrect. The financial necessity or the cost of repairs is not a legal condition for eligibility. The right is conferred by statute if the building and tenants meet the defined criteria.</w:t>
      </w:r>
    </w:p>
    <w:p w14:paraId="4500017B" w14:textId="77777777" w:rsidR="0051106F" w:rsidRPr="0051106F" w:rsidRDefault="0051106F" w:rsidP="0051106F">
      <w:pPr>
        <w:rPr>
          <w:lang w:val="en"/>
        </w:rPr>
      </w:pPr>
      <w:r w:rsidRPr="0051106F">
        <w:rPr>
          <w:lang w:val="en"/>
        </w:rPr>
        <w:t>Option D is incorrect. Unanimity is not required. The legislation specifically allows for a claim to be made by a representative group of tenants who meet the participation threshold, and the costs and benefits are then shared amongst them.</w:t>
      </w:r>
    </w:p>
    <w:p w14:paraId="2C45B51C" w14:textId="77777777" w:rsidR="0051106F" w:rsidRPr="0051106F" w:rsidRDefault="0051106F" w:rsidP="0051106F">
      <w:pPr>
        <w:rPr>
          <w:lang w:val="en"/>
        </w:rPr>
      </w:pPr>
      <w:r w:rsidRPr="0051106F">
        <w:rPr>
          <w:lang w:val="en"/>
        </w:rPr>
        <w:t>Option E is incorrect. Many buildings are mixed-use (e.g., shops on the ground floor, flats above). The 1993 Act can still apply to the residential parts, provided that the internal floor area of the non-residential parts does not exceed 25% of the total internal floor area of the building.</w:t>
      </w:r>
    </w:p>
    <w:p w14:paraId="0941BC75" w14:textId="77777777" w:rsidR="0051106F" w:rsidRPr="0051106F" w:rsidRDefault="0051106F" w:rsidP="0051106F">
      <w:pPr>
        <w:rPr>
          <w:lang w:val="en"/>
        </w:rPr>
      </w:pPr>
    </w:p>
    <w:p w14:paraId="39E77A58" w14:textId="77777777" w:rsidR="0051106F" w:rsidRPr="0051106F" w:rsidRDefault="0051106F" w:rsidP="0051106F">
      <w:pPr>
        <w:rPr>
          <w:lang w:val="en"/>
        </w:rPr>
      </w:pPr>
      <w:r w:rsidRPr="0051106F">
        <w:rPr>
          <w:lang w:val="en"/>
        </w:rPr>
        <w:t>Question 29 (The Liability of Original Tenants under "Old Leases”)</w:t>
      </w:r>
    </w:p>
    <w:p w14:paraId="004D5166" w14:textId="77777777" w:rsidR="0051106F" w:rsidRPr="0051106F" w:rsidRDefault="0051106F" w:rsidP="0051106F">
      <w:pPr>
        <w:rPr>
          <w:lang w:val="en"/>
        </w:rPr>
      </w:pPr>
      <w:r w:rsidRPr="0051106F">
        <w:rPr>
          <w:lang w:val="en"/>
        </w:rPr>
        <w:lastRenderedPageBreak/>
        <w:t>In 1990, Mr. David Lawson signed a 25-year lease for an industrial unit for his manufacturing business, "Lawson Engineering Ltd." The company was the original tenant. In 2000, with the landlord's consent, Lawson Engineering Ltd assigned the lease to "Precision Components Ltd." In 2010, Precision Components Ltd assigned the lease to "Global Assemblies Plc." In 2015, Global Assemblies Plc went into liquidation, defaulting on the rent and leaving the unit in a severe state of disrepair. The landlord now seeks to recover the outstanding rent and repair costs from the original tenant, Mr. David Lawson's company, Lawson Engineering Ltd.</w:t>
      </w:r>
    </w:p>
    <w:p w14:paraId="313857D9" w14:textId="77777777" w:rsidR="0051106F" w:rsidRPr="0051106F" w:rsidRDefault="0051106F" w:rsidP="0051106F">
      <w:pPr>
        <w:rPr>
          <w:lang w:val="en"/>
        </w:rPr>
      </w:pPr>
      <w:r w:rsidRPr="0051106F">
        <w:rPr>
          <w:lang w:val="en"/>
        </w:rPr>
        <w:t xml:space="preserve"> Is Lawson Engineering Ltd, the original tenant, liable to the landlord for the breaches committed by Global Assemblies Plc in 2015?</w:t>
      </w:r>
    </w:p>
    <w:p w14:paraId="598EF699" w14:textId="77777777" w:rsidR="0051106F" w:rsidRPr="0051106F" w:rsidRDefault="0051106F" w:rsidP="0051106F">
      <w:pPr>
        <w:numPr>
          <w:ilvl w:val="0"/>
          <w:numId w:val="86"/>
        </w:numPr>
        <w:rPr>
          <w:lang w:val="en"/>
        </w:rPr>
      </w:pPr>
      <w:r w:rsidRPr="0051106F">
        <w:rPr>
          <w:lang w:val="en"/>
        </w:rPr>
        <w:t>A. No, because the lease was assigned with the landlord's consent, and this consent automatically released the original tenant from all future liability.</w:t>
      </w:r>
    </w:p>
    <w:p w14:paraId="5C9740D8" w14:textId="77777777" w:rsidR="0051106F" w:rsidRPr="0051106F" w:rsidRDefault="0051106F" w:rsidP="0051106F">
      <w:pPr>
        <w:numPr>
          <w:ilvl w:val="0"/>
          <w:numId w:val="86"/>
        </w:numPr>
        <w:rPr>
          <w:lang w:val="en"/>
        </w:rPr>
      </w:pPr>
      <w:r w:rsidRPr="0051106F">
        <w:rPr>
          <w:lang w:val="en"/>
        </w:rPr>
        <w:t>B. No, because the original tenant is only liable for breaches that occur during the first ten years of the lease term.</w:t>
      </w:r>
    </w:p>
    <w:p w14:paraId="319F8293" w14:textId="77777777" w:rsidR="0051106F" w:rsidRPr="0051106F" w:rsidRDefault="0051106F" w:rsidP="0051106F">
      <w:pPr>
        <w:numPr>
          <w:ilvl w:val="0"/>
          <w:numId w:val="86"/>
        </w:numPr>
        <w:rPr>
          <w:lang w:val="en"/>
        </w:rPr>
      </w:pPr>
      <w:r w:rsidRPr="0051106F">
        <w:rPr>
          <w:lang w:val="en"/>
        </w:rPr>
        <w:t>C. Yes, because this is an "old lease" granted before the Landlord and Tenant (Covenants) Act 1995, and the original tenant remains liable by virtue of privity of contract for the entire duration of the lease, regardless of subsequent assignments.</w:t>
      </w:r>
    </w:p>
    <w:p w14:paraId="4F610EA7" w14:textId="77777777" w:rsidR="0051106F" w:rsidRPr="0051106F" w:rsidRDefault="0051106F" w:rsidP="0051106F">
      <w:pPr>
        <w:numPr>
          <w:ilvl w:val="0"/>
          <w:numId w:val="86"/>
        </w:numPr>
        <w:rPr>
          <w:lang w:val="en"/>
        </w:rPr>
      </w:pPr>
      <w:r w:rsidRPr="0051106F">
        <w:rPr>
          <w:lang w:val="en"/>
        </w:rPr>
        <w:t>D. No, because the landlord's remedy is against the current tenant, Global Assemblies Plc, and its liquidators, not against a former tenant from many years ago.</w:t>
      </w:r>
    </w:p>
    <w:p w14:paraId="597C00EC" w14:textId="77777777" w:rsidR="0051106F" w:rsidRPr="0051106F" w:rsidRDefault="0051106F" w:rsidP="0051106F">
      <w:pPr>
        <w:numPr>
          <w:ilvl w:val="0"/>
          <w:numId w:val="86"/>
        </w:numPr>
        <w:rPr>
          <w:lang w:val="en"/>
        </w:rPr>
      </w:pPr>
      <w:r w:rsidRPr="0051106F">
        <w:rPr>
          <w:lang w:val="en"/>
        </w:rPr>
        <w:t>E. Yes, but only for the unpaid rent, not for the costs of the disrepair, as repairing obligations are personal to the tenant in possession.</w:t>
      </w:r>
    </w:p>
    <w:p w14:paraId="053C38ED" w14:textId="77777777" w:rsidR="0051106F" w:rsidRPr="0051106F" w:rsidRDefault="0051106F" w:rsidP="0051106F">
      <w:pPr>
        <w:rPr>
          <w:lang w:val="en"/>
        </w:rPr>
      </w:pPr>
      <w:r w:rsidRPr="0051106F">
        <w:rPr>
          <w:lang w:val="en"/>
        </w:rPr>
        <w:t>The correct option is C</w:t>
      </w:r>
    </w:p>
    <w:p w14:paraId="726091BE" w14:textId="77777777" w:rsidR="0051106F" w:rsidRPr="0051106F" w:rsidRDefault="0051106F" w:rsidP="0051106F">
      <w:pPr>
        <w:rPr>
          <w:lang w:val="en"/>
        </w:rPr>
      </w:pPr>
      <w:r w:rsidRPr="0051106F">
        <w:rPr>
          <w:lang w:val="en"/>
        </w:rPr>
        <w:t>Explanationn</w:t>
      </w:r>
    </w:p>
    <w:p w14:paraId="7DC42852" w14:textId="77777777" w:rsidR="0051106F" w:rsidRPr="0051106F" w:rsidRDefault="0051106F" w:rsidP="0051106F">
      <w:pPr>
        <w:rPr>
          <w:lang w:val="en"/>
        </w:rPr>
      </w:pPr>
    </w:p>
    <w:p w14:paraId="694BCD32" w14:textId="77777777" w:rsidR="0051106F" w:rsidRPr="0051106F" w:rsidRDefault="0051106F" w:rsidP="0051106F">
      <w:pPr>
        <w:rPr>
          <w:lang w:val="en"/>
        </w:rPr>
      </w:pPr>
      <w:r w:rsidRPr="0051106F">
        <w:rPr>
          <w:lang w:val="en"/>
        </w:rPr>
        <w:t xml:space="preserve">Option C is correct. This scenario highlights the dramatic change brought about by the Landlord and Tenant (Covenants) Act 1995. For leases granted *before* 1 January 1996 ("old leases"), the common law doctrine of privity of contract applies. This means the original tenant who signed the lease contract remains liable to the landlord for the performance of all tenant covenants for the *entire duration of the lease*, even after they have assigned it to another party. The landlord's consent to an assignment does not release the original tenant; it merely adds the assignee as another person liable (via privity of estate). The original tenant's liability is primary and continuous. </w:t>
      </w:r>
    </w:p>
    <w:p w14:paraId="1C0BD74D" w14:textId="77777777" w:rsidR="0051106F" w:rsidRPr="0051106F" w:rsidRDefault="0051106F" w:rsidP="0051106F">
      <w:pPr>
        <w:rPr>
          <w:lang w:val="en"/>
        </w:rPr>
      </w:pPr>
      <w:r w:rsidRPr="0051106F">
        <w:rPr>
          <w:lang w:val="en"/>
        </w:rPr>
        <w:t>Option A is incorrect for old leases. The automatic release of an outgoing tenant upon assignment is a feature of the 1995 Act, which does not apply retrospectively to this 1990 lease.</w:t>
      </w:r>
    </w:p>
    <w:p w14:paraId="0D4F5A2D" w14:textId="77777777" w:rsidR="0051106F" w:rsidRPr="0051106F" w:rsidRDefault="0051106F" w:rsidP="0051106F">
      <w:pPr>
        <w:rPr>
          <w:lang w:val="en"/>
        </w:rPr>
      </w:pPr>
      <w:r w:rsidRPr="0051106F">
        <w:rPr>
          <w:lang w:val="en"/>
        </w:rPr>
        <w:lastRenderedPageBreak/>
        <w:t>Option B is incorrect. There is no such "ten-year" rule for liability. The liability of an original tenant under an old lease lasts for the whole term.</w:t>
      </w:r>
    </w:p>
    <w:p w14:paraId="3843227A" w14:textId="77777777" w:rsidR="0051106F" w:rsidRPr="0051106F" w:rsidRDefault="0051106F" w:rsidP="0051106F">
      <w:pPr>
        <w:rPr>
          <w:lang w:val="en"/>
        </w:rPr>
      </w:pPr>
      <w:r w:rsidRPr="0051106F">
        <w:rPr>
          <w:lang w:val="en"/>
        </w:rPr>
        <w:t>Option D is incorrect as a statement of law. While the landlord can pursue the current tenant, the value of that remedy is limited if the current tenant is insolvent. The law, for old leases, provides the landlord with the additional security of being able to pursue the original tenant.</w:t>
      </w:r>
    </w:p>
    <w:p w14:paraId="028E69A8" w14:textId="77777777" w:rsidR="0051106F" w:rsidRPr="0051106F" w:rsidRDefault="0051106F" w:rsidP="0051106F">
      <w:pPr>
        <w:rPr>
          <w:lang w:val="en"/>
        </w:rPr>
      </w:pPr>
      <w:r w:rsidRPr="0051106F">
        <w:rPr>
          <w:lang w:val="en"/>
        </w:rPr>
        <w:t>Option E is incorrect. The liability under privity of contract extends to all tenant covenants in the lease, including the covenant to repair, not just the covenant to pay rent.</w:t>
      </w:r>
    </w:p>
    <w:p w14:paraId="2C780283" w14:textId="77777777" w:rsidR="0051106F" w:rsidRPr="0051106F" w:rsidRDefault="0051106F" w:rsidP="0051106F">
      <w:pPr>
        <w:rPr>
          <w:lang w:val="en"/>
        </w:rPr>
      </w:pPr>
    </w:p>
    <w:p w14:paraId="13052314" w14:textId="77777777" w:rsidR="0051106F" w:rsidRPr="0051106F" w:rsidRDefault="0051106F" w:rsidP="0051106F">
      <w:pPr>
        <w:rPr>
          <w:lang w:val="en"/>
        </w:rPr>
      </w:pPr>
      <w:r w:rsidRPr="0051106F">
        <w:rPr>
          <w:lang w:val="en"/>
        </w:rPr>
        <w:t>Question 30 (Formality and Registration Requirements for Creating Easements)</w:t>
      </w:r>
    </w:p>
    <w:p w14:paraId="471F6552" w14:textId="77777777" w:rsidR="0051106F" w:rsidRPr="0051106F" w:rsidRDefault="0051106F" w:rsidP="0051106F">
      <w:pPr>
        <w:rPr>
          <w:lang w:val="en"/>
        </w:rPr>
      </w:pPr>
      <w:r w:rsidRPr="0051106F">
        <w:rPr>
          <w:lang w:val="en"/>
        </w:rPr>
        <w:t>Ms. Anika Sharma held a 15-year registered lease of a restaurant with a large, private patio area. To enhance her business, she negotiated with her landlord, Mr. Charles Davison, for a right of way for her delivery vehicles across a small, unused corner of the landlord's adjacent car park. Mr. Davison agreed. The parties signed a short document stating that "the Tenant is hereby granted a right of way for delivery vehicles over the area marked in red on the attached plan." The document was not executed as a deed. Anika spent significant money reconfiguring her delivery access based on this right. Two years later, Mr. Davison sold his freehold reversion to a development company, which now denies that Anika has any such right of way and plans to build on the access route.</w:t>
      </w:r>
    </w:p>
    <w:p w14:paraId="1A7ED754" w14:textId="77777777" w:rsidR="0051106F" w:rsidRPr="0051106F" w:rsidRDefault="0051106F" w:rsidP="0051106F">
      <w:pPr>
        <w:rPr>
          <w:lang w:val="en"/>
        </w:rPr>
      </w:pPr>
      <w:r w:rsidRPr="0051106F">
        <w:rPr>
          <w:lang w:val="en"/>
        </w:rPr>
        <w:t xml:space="preserve"> Is the right of way binding on the new freehold owner, the development company?</w:t>
      </w:r>
    </w:p>
    <w:p w14:paraId="0F177182" w14:textId="77777777" w:rsidR="0051106F" w:rsidRPr="0051106F" w:rsidRDefault="0051106F" w:rsidP="0051106F">
      <w:pPr>
        <w:numPr>
          <w:ilvl w:val="0"/>
          <w:numId w:val="88"/>
        </w:numPr>
        <w:rPr>
          <w:lang w:val="en"/>
        </w:rPr>
      </w:pPr>
      <w:r w:rsidRPr="0051106F">
        <w:rPr>
          <w:lang w:val="en"/>
        </w:rPr>
        <w:t>A. Yes, because Anika has an equitable easement which, due to her actual and obvious use of the route for deliveries, is an overriding interest that binds the new owner.</w:t>
      </w:r>
    </w:p>
    <w:p w14:paraId="116A405A" w14:textId="77777777" w:rsidR="0051106F" w:rsidRPr="0051106F" w:rsidRDefault="0051106F" w:rsidP="0051106F">
      <w:pPr>
        <w:numPr>
          <w:ilvl w:val="0"/>
          <w:numId w:val="88"/>
        </w:numPr>
        <w:rPr>
          <w:lang w:val="en"/>
        </w:rPr>
      </w:pPr>
      <w:r w:rsidRPr="0051106F">
        <w:rPr>
          <w:lang w:val="en"/>
        </w:rPr>
        <w:t>B. No, because a legal easement must be created by deed, and the informal document signed by the parties is insufficient to create a legal interest.</w:t>
      </w:r>
    </w:p>
    <w:p w14:paraId="3433720C" w14:textId="77777777" w:rsidR="0051106F" w:rsidRPr="0051106F" w:rsidRDefault="0051106F" w:rsidP="0051106F">
      <w:pPr>
        <w:numPr>
          <w:ilvl w:val="0"/>
          <w:numId w:val="88"/>
        </w:numPr>
        <w:rPr>
          <w:lang w:val="en"/>
        </w:rPr>
      </w:pPr>
      <w:r w:rsidRPr="0051106F">
        <w:rPr>
          <w:lang w:val="en"/>
        </w:rPr>
        <w:t>C. Yes, because the parties put their agreement in writing, and Anika has acted to her detriment in reliance on it, giving rise to a proprietary estoppel that binds the new owner.</w:t>
      </w:r>
    </w:p>
    <w:p w14:paraId="34AAF66D" w14:textId="77777777" w:rsidR="0051106F" w:rsidRPr="0051106F" w:rsidRDefault="0051106F" w:rsidP="0051106F">
      <w:pPr>
        <w:numPr>
          <w:ilvl w:val="0"/>
          <w:numId w:val="88"/>
        </w:numPr>
        <w:rPr>
          <w:lang w:val="en"/>
        </w:rPr>
      </w:pPr>
      <w:r w:rsidRPr="0051106F">
        <w:rPr>
          <w:lang w:val="en"/>
        </w:rPr>
        <w:t>D. No, because easements cannot be granted by a leaseholder; only a freehold owner has the power to grant such rights.</w:t>
      </w:r>
    </w:p>
    <w:p w14:paraId="1DBC72B1" w14:textId="77777777" w:rsidR="0051106F" w:rsidRPr="0051106F" w:rsidRDefault="0051106F" w:rsidP="0051106F">
      <w:pPr>
        <w:numPr>
          <w:ilvl w:val="0"/>
          <w:numId w:val="88"/>
        </w:numPr>
        <w:rPr>
          <w:lang w:val="en"/>
        </w:rPr>
      </w:pPr>
      <w:r w:rsidRPr="0051106F">
        <w:rPr>
          <w:lang w:val="en"/>
        </w:rPr>
        <w:t>E. Yes, because the right was granted in the context of a business lease, and such rights are automatically binding on successors under the Landlord and Tenant Act 1954.</w:t>
      </w:r>
    </w:p>
    <w:p w14:paraId="6188A187" w14:textId="77777777" w:rsidR="0051106F" w:rsidRPr="0051106F" w:rsidRDefault="0051106F" w:rsidP="0051106F">
      <w:pPr>
        <w:rPr>
          <w:lang w:val="en"/>
        </w:rPr>
      </w:pPr>
      <w:r w:rsidRPr="0051106F">
        <w:rPr>
          <w:lang w:val="en"/>
        </w:rPr>
        <w:t>The correct option is B</w:t>
      </w:r>
    </w:p>
    <w:p w14:paraId="51A99ED8" w14:textId="77777777" w:rsidR="0051106F" w:rsidRPr="0051106F" w:rsidRDefault="0051106F" w:rsidP="0051106F">
      <w:pPr>
        <w:rPr>
          <w:lang w:val="en"/>
        </w:rPr>
      </w:pPr>
      <w:r w:rsidRPr="0051106F">
        <w:rPr>
          <w:lang w:val="en"/>
        </w:rPr>
        <w:t>Explanation</w:t>
      </w:r>
    </w:p>
    <w:p w14:paraId="733FA666" w14:textId="77777777" w:rsidR="0051106F" w:rsidRPr="0051106F" w:rsidRDefault="0051106F" w:rsidP="0051106F">
      <w:pPr>
        <w:rPr>
          <w:lang w:val="en"/>
        </w:rPr>
      </w:pPr>
      <w:r w:rsidRPr="0051106F">
        <w:rPr>
          <w:lang w:val="en"/>
        </w:rPr>
        <w:lastRenderedPageBreak/>
        <w:t xml:space="preserve">Option B is correct. A legal easement is a legal interest in land and, under s.52 of the Law of Property Act 1925, must be created by a deed. The document signed by the parties, while in writing, was not expressed to be a deed, signed, witnessed, and delivered as such. Therefore, it failed to create a *legal* easement. It could, at best, create an *equitable* easement (an agreement for an easement). For registered land, an equitable easement must be protected by the entry of a notice on the charges register of the servient land (the car park) to bind a successor in title. </w:t>
      </w:r>
    </w:p>
    <w:p w14:paraId="6BDF8067" w14:textId="77777777" w:rsidR="0051106F" w:rsidRPr="0051106F" w:rsidRDefault="0051106F" w:rsidP="0051106F">
      <w:pPr>
        <w:rPr>
          <w:lang w:val="en"/>
        </w:rPr>
      </w:pPr>
      <w:r w:rsidRPr="0051106F">
        <w:rPr>
          <w:lang w:val="en"/>
        </w:rPr>
        <w:t>Option A is incorrect. For registered land, the category of overriding interests that includes easements (Schedule 3, LRA 2002) is generally limited to *legal* easements that are obvious on a reasonably careful inspection or known to the purchaser. An equitable easement cannot be an overriding interest.</w:t>
      </w:r>
    </w:p>
    <w:p w14:paraId="784DD83D" w14:textId="77777777" w:rsidR="0051106F" w:rsidRPr="0051106F" w:rsidRDefault="0051106F" w:rsidP="0051106F">
      <w:pPr>
        <w:rPr>
          <w:lang w:val="en"/>
        </w:rPr>
      </w:pPr>
      <w:r w:rsidRPr="0051106F">
        <w:rPr>
          <w:lang w:val="en"/>
        </w:rPr>
        <w:t xml:space="preserve">Option C is a potential argument but is not the primary or most straightforward legal analysis. Anika may have a claim in proprietary estoppel against Mr. Davison personally for the loss she suffered, but this is a personal claim against him, not a proprietary right that automatically binds the new owner. </w:t>
      </w:r>
    </w:p>
    <w:p w14:paraId="5D6DA0DB" w14:textId="77777777" w:rsidR="0051106F" w:rsidRPr="0051106F" w:rsidRDefault="0051106F" w:rsidP="0051106F">
      <w:pPr>
        <w:rPr>
          <w:lang w:val="en"/>
        </w:rPr>
      </w:pPr>
      <w:r w:rsidRPr="0051106F">
        <w:rPr>
          <w:lang w:val="en"/>
        </w:rPr>
        <w:t>Option D is incorrect. A leaseholder, having a legal estate in land (a term of years absolute), does have the capacity to grant an easement, provided it is for a duration not exceeding their own leasehold term and is created with the correct formalities.</w:t>
      </w:r>
    </w:p>
    <w:p w14:paraId="51C0E5C6" w14:textId="77777777" w:rsidR="0051106F" w:rsidRPr="0051106F" w:rsidRDefault="0051106F" w:rsidP="0051106F">
      <w:pPr>
        <w:rPr>
          <w:lang w:val="en"/>
        </w:rPr>
      </w:pPr>
      <w:r w:rsidRPr="0051106F">
        <w:rPr>
          <w:lang w:val="en"/>
        </w:rPr>
        <w:t>Option E is incorrect. The Landlord and Tenant Act 1954 deals with security of tenure for business tenants, not with the creation or transmission of easements.</w:t>
      </w:r>
    </w:p>
    <w:p w14:paraId="703BAC34" w14:textId="77777777" w:rsidR="0051106F" w:rsidRPr="0051106F" w:rsidRDefault="0051106F" w:rsidP="0051106F">
      <w:pPr>
        <w:rPr>
          <w:lang w:val="en"/>
        </w:rPr>
      </w:pPr>
    </w:p>
    <w:p w14:paraId="3C4A2779" w14:textId="77777777" w:rsidR="0051106F" w:rsidRPr="0051106F" w:rsidRDefault="0051106F" w:rsidP="0051106F">
      <w:pPr>
        <w:rPr>
          <w:lang w:val="en"/>
        </w:rPr>
      </w:pPr>
      <w:r w:rsidRPr="0051106F">
        <w:rPr>
          <w:lang w:val="en"/>
        </w:rPr>
        <w:t>Question 31 (The Fundamental Distinction Between Assignment and Sublease)</w:t>
      </w:r>
    </w:p>
    <w:p w14:paraId="03D92C0C" w14:textId="77777777" w:rsidR="0051106F" w:rsidRPr="0051106F" w:rsidRDefault="0051106F" w:rsidP="0051106F">
      <w:pPr>
        <w:rPr>
          <w:lang w:val="en"/>
        </w:rPr>
      </w:pPr>
      <w:r w:rsidRPr="0051106F">
        <w:rPr>
          <w:lang w:val="en"/>
        </w:rPr>
        <w:t xml:space="preserve"> Mr. Leo Vance held a valuable 15-year lease of a prime retail unit in a central shopping arcade, with 8 years remaining on the term. He decided to relocate his business abroad and found Ms. Isabella Rossi, an ambitious entrepreneur, who was keen to take over the unit for her own fashion boutique. Leo and Isabella were deliberating the structure of the transaction. Leo was particularly concerned about his potential future liability to the head landlord after he left, while Isabella was anxious about her security of tenure and whether she would have a direct relationship with the ultimate landlord. They sought definitive advice on the core legal distinction between his two options: assigning the existing lease versus granting a sublease.</w:t>
      </w:r>
    </w:p>
    <w:p w14:paraId="3D7B68BB" w14:textId="77777777" w:rsidR="0051106F" w:rsidRPr="0051106F" w:rsidRDefault="0051106F" w:rsidP="0051106F">
      <w:pPr>
        <w:rPr>
          <w:lang w:val="en"/>
        </w:rPr>
      </w:pPr>
      <w:r w:rsidRPr="0051106F">
        <w:rPr>
          <w:lang w:val="en"/>
        </w:rPr>
        <w:t xml:space="preserve"> What is the fundamental legal distinction between an assignment of a lease and the grant of a sublease?</w:t>
      </w:r>
    </w:p>
    <w:p w14:paraId="426D9364" w14:textId="77777777" w:rsidR="0051106F" w:rsidRPr="0051106F" w:rsidRDefault="0051106F" w:rsidP="0051106F">
      <w:pPr>
        <w:numPr>
          <w:ilvl w:val="0"/>
          <w:numId w:val="90"/>
        </w:numPr>
        <w:rPr>
          <w:lang w:val="en"/>
        </w:rPr>
      </w:pPr>
      <w:r w:rsidRPr="0051106F">
        <w:rPr>
          <w:lang w:val="en"/>
        </w:rPr>
        <w:t>A. There is no substantive legal difference; both are simply methods of transferring occupancy and achieve the same commercial outcome.</w:t>
      </w:r>
    </w:p>
    <w:p w14:paraId="00BC4BC8" w14:textId="77777777" w:rsidR="0051106F" w:rsidRPr="0051106F" w:rsidRDefault="0051106F" w:rsidP="0051106F">
      <w:pPr>
        <w:numPr>
          <w:ilvl w:val="0"/>
          <w:numId w:val="90"/>
        </w:numPr>
        <w:rPr>
          <w:lang w:val="en"/>
        </w:rPr>
      </w:pPr>
      <w:r w:rsidRPr="0051106F">
        <w:rPr>
          <w:lang w:val="en"/>
        </w:rPr>
        <w:lastRenderedPageBreak/>
        <w:t>B. An assignment transfers the tenant's whole remaining interest, creating a direct relationship (privity of estate) with the head landlord; a sublease creates a new, lesser interest, with the original tenant remaining as an intermediary landlord.</w:t>
      </w:r>
    </w:p>
    <w:p w14:paraId="52B3F313" w14:textId="77777777" w:rsidR="0051106F" w:rsidRPr="0051106F" w:rsidRDefault="0051106F" w:rsidP="0051106F">
      <w:pPr>
        <w:numPr>
          <w:ilvl w:val="0"/>
          <w:numId w:val="90"/>
        </w:numPr>
        <w:rPr>
          <w:lang w:val="en"/>
        </w:rPr>
      </w:pPr>
      <w:r w:rsidRPr="0051106F">
        <w:rPr>
          <w:lang w:val="en"/>
        </w:rPr>
        <w:t>C. A sublease is only legally possible for terms of less than three years, whereas an assignment can be for any duration.</w:t>
      </w:r>
    </w:p>
    <w:p w14:paraId="5C80FB51" w14:textId="77777777" w:rsidR="0051106F" w:rsidRPr="0051106F" w:rsidRDefault="0051106F" w:rsidP="0051106F">
      <w:pPr>
        <w:numPr>
          <w:ilvl w:val="0"/>
          <w:numId w:val="90"/>
        </w:numPr>
        <w:rPr>
          <w:lang w:val="en"/>
        </w:rPr>
      </w:pPr>
      <w:r w:rsidRPr="0051106F">
        <w:rPr>
          <w:lang w:val="en"/>
        </w:rPr>
        <w:t>D. An assignment must be executed by deed to be effective, while a sublease can be created by a simple written agreement.</w:t>
      </w:r>
    </w:p>
    <w:p w14:paraId="5B362871" w14:textId="77777777" w:rsidR="0051106F" w:rsidRPr="0051106F" w:rsidRDefault="0051106F" w:rsidP="0051106F">
      <w:pPr>
        <w:numPr>
          <w:ilvl w:val="0"/>
          <w:numId w:val="90"/>
        </w:numPr>
        <w:rPr>
          <w:lang w:val="en"/>
        </w:rPr>
      </w:pPr>
      <w:r w:rsidRPr="0051106F">
        <w:rPr>
          <w:lang w:val="en"/>
        </w:rPr>
        <w:t>E. An assignment automatically releases the original tenant from all future liability under the lease covenants, while a sublease keeps the original tenant fully liable.</w:t>
      </w:r>
    </w:p>
    <w:p w14:paraId="47BA64F8" w14:textId="77777777" w:rsidR="0051106F" w:rsidRPr="0051106F" w:rsidRDefault="0051106F" w:rsidP="0051106F">
      <w:pPr>
        <w:rPr>
          <w:lang w:val="en"/>
        </w:rPr>
      </w:pPr>
      <w:r w:rsidRPr="0051106F">
        <w:rPr>
          <w:lang w:val="en"/>
        </w:rPr>
        <w:t>The correct option is B</w:t>
      </w:r>
    </w:p>
    <w:p w14:paraId="54C069D7" w14:textId="77777777" w:rsidR="0051106F" w:rsidRPr="0051106F" w:rsidRDefault="0051106F" w:rsidP="0051106F">
      <w:pPr>
        <w:rPr>
          <w:lang w:val="en"/>
        </w:rPr>
      </w:pPr>
      <w:r w:rsidRPr="0051106F">
        <w:rPr>
          <w:lang w:val="en"/>
        </w:rPr>
        <w:t>Explanation</w:t>
      </w:r>
    </w:p>
    <w:p w14:paraId="74A93E96" w14:textId="77777777" w:rsidR="0051106F" w:rsidRPr="0051106F" w:rsidRDefault="0051106F" w:rsidP="0051106F">
      <w:pPr>
        <w:rPr>
          <w:lang w:val="en"/>
        </w:rPr>
      </w:pPr>
      <w:r w:rsidRPr="0051106F">
        <w:rPr>
          <w:lang w:val="en"/>
        </w:rPr>
        <w:t xml:space="preserve">The most correct option is B. This is the foundational distinction in landlord and tenant law. An assignment is a transfer of the tenant's entire remaining interest in the property. The assignee steps into the shoes of the assignor, and a direct landlord-tenant relationship (privity of estate) is created between the head landlord and the assignee. In contrast, a sublease (or underlease) is the grant of a new, shorter lease out of the tenant's existing leasehold estate. </w:t>
      </w:r>
    </w:p>
    <w:p w14:paraId="1BD2E666" w14:textId="77777777" w:rsidR="0051106F" w:rsidRPr="0051106F" w:rsidRDefault="0051106F" w:rsidP="0051106F">
      <w:pPr>
        <w:rPr>
          <w:lang w:val="en"/>
        </w:rPr>
      </w:pPr>
      <w:r w:rsidRPr="0051106F">
        <w:rPr>
          <w:lang w:val="en"/>
        </w:rPr>
        <w:t>Option A is incorrect as the differences are profound, affecting liability, the structure of legal relationships, and the remedies available to the head landlord. They are not commercially equivalent.</w:t>
      </w:r>
    </w:p>
    <w:p w14:paraId="04DD8BBC" w14:textId="77777777" w:rsidR="0051106F" w:rsidRPr="0051106F" w:rsidRDefault="0051106F" w:rsidP="0051106F">
      <w:pPr>
        <w:rPr>
          <w:lang w:val="en"/>
        </w:rPr>
      </w:pPr>
      <w:r w:rsidRPr="0051106F">
        <w:rPr>
          <w:lang w:val="en"/>
        </w:rPr>
        <w:t>Option C is incorrect as a sublease can be for any period that is shorter than the term of the head lease. A sublease for 7 years and 11 months, as in the scenario, is perfectly valid and common.</w:t>
      </w:r>
    </w:p>
    <w:p w14:paraId="42465302" w14:textId="77777777" w:rsidR="0051106F" w:rsidRPr="0051106F" w:rsidRDefault="0051106F" w:rsidP="0051106F">
      <w:pPr>
        <w:rPr>
          <w:lang w:val="en"/>
        </w:rPr>
      </w:pPr>
      <w:r w:rsidRPr="0051106F">
        <w:rPr>
          <w:lang w:val="en"/>
        </w:rPr>
        <w:t>Option D is incorrect as both an assignment and the grant of a sublease for a term of more than three years must be created by deed to be legal estates. The formality requirement is the same.</w:t>
      </w:r>
    </w:p>
    <w:p w14:paraId="1EEB57E8" w14:textId="77777777" w:rsidR="0051106F" w:rsidRPr="0051106F" w:rsidRDefault="0051106F" w:rsidP="0051106F">
      <w:pPr>
        <w:rPr>
          <w:lang w:val="en"/>
        </w:rPr>
      </w:pPr>
      <w:r w:rsidRPr="0051106F">
        <w:rPr>
          <w:lang w:val="en"/>
        </w:rPr>
        <w:t>Option E is incorrect and misleading. For "old" leases (granted before 1 January 1996), the original tenant remains liable by privity of contract forever. For "new" leases, the Landlord and Tenant (Covenants) Act 1995 provides for automatic release upon assignment, but this is often conditioned upon the provision of an Authorised Guarantee Agreement (AGA).</w:t>
      </w:r>
    </w:p>
    <w:p w14:paraId="45983380" w14:textId="77777777" w:rsidR="0051106F" w:rsidRPr="0051106F" w:rsidRDefault="0051106F" w:rsidP="0051106F">
      <w:pPr>
        <w:rPr>
          <w:lang w:val="en"/>
        </w:rPr>
      </w:pPr>
      <w:r w:rsidRPr="0051106F">
        <w:rPr>
          <w:lang w:val="en"/>
        </w:rPr>
        <w:t>Question 32: (Tenant's Remedies for Landlord's Breach of Repairing Covenant)</w:t>
      </w:r>
    </w:p>
    <w:p w14:paraId="7AFC95A1" w14:textId="77777777" w:rsidR="0051106F" w:rsidRPr="0051106F" w:rsidRDefault="0051106F" w:rsidP="0051106F">
      <w:pPr>
        <w:rPr>
          <w:lang w:val="en"/>
        </w:rPr>
      </w:pPr>
      <w:r w:rsidRPr="0051106F">
        <w:rPr>
          <w:lang w:val="en"/>
        </w:rPr>
        <w:t xml:space="preserve"> Mr. and Mrs. Green were tenants of a three-bedroom house let on an assured shorthold tenancy. The lease clearly stated that the landlord was responsible for maintaining and repairing the installations for water, gas, and heating. In early December, the central heating boiler broke </w:t>
      </w:r>
      <w:r w:rsidRPr="0051106F">
        <w:rPr>
          <w:lang w:val="en"/>
        </w:rPr>
        <w:lastRenderedPageBreak/>
        <w:t>down completely, leaving the family without heating or hot water during a severe cold snap. The Greens immediately notified their landlord, Mr. Higgs. Despite repeated phone calls and promises over a period of three weeks, Mr. Higgs took no substantive action. With a young baby in the house, conditions became unbearable. A qualified plumber provided a quote of £900 for a replacement boiler. The monthly rent for the property was £1,000. The Greens are desperate for a solution and are considering their legal options.</w:t>
      </w:r>
    </w:p>
    <w:p w14:paraId="4705436A" w14:textId="77777777" w:rsidR="0051106F" w:rsidRPr="0051106F" w:rsidRDefault="0051106F" w:rsidP="0051106F">
      <w:pPr>
        <w:rPr>
          <w:lang w:val="en"/>
        </w:rPr>
      </w:pPr>
      <w:r w:rsidRPr="0051106F">
        <w:rPr>
          <w:lang w:val="en"/>
        </w:rPr>
        <w:t xml:space="preserve"> What is the safest and most legally defensible course of action for the Greens to take to resolve this situation?</w:t>
      </w:r>
    </w:p>
    <w:p w14:paraId="2FF81226" w14:textId="77777777" w:rsidR="0051106F" w:rsidRPr="0051106F" w:rsidRDefault="0051106F" w:rsidP="0051106F">
      <w:pPr>
        <w:numPr>
          <w:ilvl w:val="0"/>
          <w:numId w:val="92"/>
        </w:numPr>
        <w:rPr>
          <w:lang w:val="en"/>
        </w:rPr>
      </w:pPr>
      <w:r w:rsidRPr="0051106F">
        <w:rPr>
          <w:lang w:val="en"/>
        </w:rPr>
        <w:t>A. Withhold the entire next month's rent of £1,000 until the landlord finally carries out the necessary repair.</w:t>
      </w:r>
    </w:p>
    <w:p w14:paraId="5ADD1112" w14:textId="77777777" w:rsidR="0051106F" w:rsidRPr="0051106F" w:rsidRDefault="0051106F" w:rsidP="0051106F">
      <w:pPr>
        <w:numPr>
          <w:ilvl w:val="0"/>
          <w:numId w:val="92"/>
        </w:numPr>
        <w:rPr>
          <w:lang w:val="en"/>
        </w:rPr>
      </w:pPr>
      <w:r w:rsidRPr="0051106F">
        <w:rPr>
          <w:lang w:val="en"/>
        </w:rPr>
        <w:t>B. Arrange for the plumber to fit the new boiler immediately and then deduct the full £900 from the next month's rent, paying only £100.</w:t>
      </w:r>
    </w:p>
    <w:p w14:paraId="6DE4D480" w14:textId="77777777" w:rsidR="0051106F" w:rsidRPr="0051106F" w:rsidRDefault="0051106F" w:rsidP="0051106F">
      <w:pPr>
        <w:numPr>
          <w:ilvl w:val="0"/>
          <w:numId w:val="92"/>
        </w:numPr>
        <w:rPr>
          <w:lang w:val="en"/>
        </w:rPr>
      </w:pPr>
      <w:r w:rsidRPr="0051106F">
        <w:rPr>
          <w:lang w:val="en"/>
        </w:rPr>
        <w:t>C. Send the landlord a final written notice, giving him a specific and reasonable deadline (e.g., 7 days) to commence repairs, and state that if he fails to do so, they will commission the repairs themselves and seek to recover the reasonable costs from him.</w:t>
      </w:r>
    </w:p>
    <w:p w14:paraId="7EB92117" w14:textId="77777777" w:rsidR="0051106F" w:rsidRPr="0051106F" w:rsidRDefault="0051106F" w:rsidP="0051106F">
      <w:pPr>
        <w:numPr>
          <w:ilvl w:val="0"/>
          <w:numId w:val="92"/>
        </w:numPr>
        <w:rPr>
          <w:lang w:val="en"/>
        </w:rPr>
      </w:pPr>
      <w:r w:rsidRPr="0051106F">
        <w:rPr>
          <w:lang w:val="en"/>
        </w:rPr>
        <w:t>D. Immediately issue court proceedings against the landlord seeking an order for specific performance to compel him to install a new boiler.</w:t>
      </w:r>
    </w:p>
    <w:p w14:paraId="1F377375" w14:textId="77777777" w:rsidR="0051106F" w:rsidRPr="0051106F" w:rsidRDefault="0051106F" w:rsidP="0051106F">
      <w:pPr>
        <w:numPr>
          <w:ilvl w:val="0"/>
          <w:numId w:val="92"/>
        </w:numPr>
        <w:rPr>
          <w:lang w:val="en"/>
        </w:rPr>
      </w:pPr>
      <w:r w:rsidRPr="0051106F">
        <w:rPr>
          <w:lang w:val="en"/>
        </w:rPr>
        <w:t>E. Simply continue to wait for the landlord to act, as they have no legal right to interfere with the structure or installations of the property.</w:t>
      </w:r>
    </w:p>
    <w:p w14:paraId="2D550BF9" w14:textId="77777777" w:rsidR="0051106F" w:rsidRPr="0051106F" w:rsidRDefault="0051106F" w:rsidP="0051106F">
      <w:pPr>
        <w:rPr>
          <w:lang w:val="en"/>
        </w:rPr>
      </w:pPr>
      <w:r w:rsidRPr="0051106F">
        <w:rPr>
          <w:lang w:val="en"/>
        </w:rPr>
        <w:t>The correct option is C</w:t>
      </w:r>
    </w:p>
    <w:p w14:paraId="32B91956" w14:textId="77777777" w:rsidR="0051106F" w:rsidRPr="0051106F" w:rsidRDefault="0051106F" w:rsidP="0051106F">
      <w:pPr>
        <w:rPr>
          <w:lang w:val="en"/>
        </w:rPr>
      </w:pPr>
      <w:r w:rsidRPr="0051106F">
        <w:rPr>
          <w:lang w:val="en"/>
        </w:rPr>
        <w:t xml:space="preserve">Explanation </w:t>
      </w:r>
    </w:p>
    <w:p w14:paraId="020DD5D5" w14:textId="77777777" w:rsidR="0051106F" w:rsidRPr="0051106F" w:rsidRDefault="0051106F" w:rsidP="0051106F">
      <w:pPr>
        <w:rPr>
          <w:lang w:val="en"/>
        </w:rPr>
      </w:pPr>
    </w:p>
    <w:p w14:paraId="67D0FAD5" w14:textId="77777777" w:rsidR="0051106F" w:rsidRPr="0051106F" w:rsidRDefault="0051106F" w:rsidP="0051106F">
      <w:pPr>
        <w:rPr>
          <w:lang w:val="en"/>
        </w:rPr>
      </w:pPr>
      <w:r w:rsidRPr="0051106F">
        <w:rPr>
          <w:lang w:val="en"/>
        </w:rPr>
        <w:t xml:space="preserve">Option C is correct. Tenants have a limited common law right to undertake "repair and deduct" for urgent repairs that are the landlord's responsibility. However, this must be done cautiously to avoid the tenant themselves being in breach of covenant (e.g., for failing to pay rent in full). The safest procedure involves clear, prior written communication with the landlord, providing a final opportunity to remedy the breach. </w:t>
      </w:r>
    </w:p>
    <w:p w14:paraId="5733AEE6" w14:textId="77777777" w:rsidR="0051106F" w:rsidRPr="0051106F" w:rsidRDefault="0051106F" w:rsidP="0051106F">
      <w:pPr>
        <w:rPr>
          <w:lang w:val="en"/>
        </w:rPr>
      </w:pPr>
      <w:r w:rsidRPr="0051106F">
        <w:rPr>
          <w:lang w:val="en"/>
        </w:rPr>
        <w:t>Option A is incorrect and highly risky. Withholding rent entirely is a fundamental breach of the tenant's primary covenant. The landlord could use this as grounds to seek a possession order for rent arrears, potentially leading to the family's eviction.</w:t>
      </w:r>
    </w:p>
    <w:p w14:paraId="74C97F26" w14:textId="77777777" w:rsidR="0051106F" w:rsidRPr="0051106F" w:rsidRDefault="0051106F" w:rsidP="0051106F">
      <w:pPr>
        <w:rPr>
          <w:lang w:val="en"/>
        </w:rPr>
      </w:pPr>
      <w:r w:rsidRPr="0051106F">
        <w:rPr>
          <w:lang w:val="en"/>
        </w:rPr>
        <w:lastRenderedPageBreak/>
        <w:t>Option B is risky. While deducting the cost may be justifiable, unilaterally deducting a very large proportion of the rent (90% in this case) could be construed by a court as a failure to pay rent, exposing the tenants to a possession claim. It is less secure than the separate claim method.</w:t>
      </w:r>
    </w:p>
    <w:p w14:paraId="711FCD96" w14:textId="77777777" w:rsidR="0051106F" w:rsidRPr="0051106F" w:rsidRDefault="0051106F" w:rsidP="0051106F">
      <w:pPr>
        <w:rPr>
          <w:lang w:val="en"/>
        </w:rPr>
      </w:pPr>
      <w:r w:rsidRPr="0051106F">
        <w:rPr>
          <w:lang w:val="en"/>
        </w:rPr>
        <w:t>Option D is incorrect as specific performance is a discretionary, slow, and often costly equitable remedy. It is entirely impractical for an urgent repair needed for basic living conditions and is not the primary mechanism for enforcing repairing obligations.</w:t>
      </w:r>
    </w:p>
    <w:p w14:paraId="6C1EEC33" w14:textId="77777777" w:rsidR="0051106F" w:rsidRPr="0051106F" w:rsidRDefault="0051106F" w:rsidP="0051106F">
      <w:pPr>
        <w:rPr>
          <w:lang w:val="en"/>
        </w:rPr>
      </w:pPr>
      <w:r w:rsidRPr="0051106F">
        <w:rPr>
          <w:lang w:val="en"/>
        </w:rPr>
        <w:t>Option E is incorrect as the law does provide tenants with mechanisms to enforce the landlord's statutory and contractual repairing obligations. They are not powerless and are not required to endure uninhabitable conditions indefinitely.</w:t>
      </w:r>
    </w:p>
    <w:p w14:paraId="79585257" w14:textId="77777777" w:rsidR="0051106F" w:rsidRPr="0051106F" w:rsidRDefault="0051106F" w:rsidP="0051106F">
      <w:pPr>
        <w:rPr>
          <w:lang w:val="en"/>
        </w:rPr>
      </w:pPr>
    </w:p>
    <w:p w14:paraId="4C5BD083" w14:textId="77777777" w:rsidR="0051106F" w:rsidRPr="0051106F" w:rsidRDefault="0051106F" w:rsidP="0051106F">
      <w:pPr>
        <w:rPr>
          <w:lang w:val="en"/>
        </w:rPr>
      </w:pPr>
      <w:r w:rsidRPr="0051106F">
        <w:rPr>
          <w:lang w:val="en"/>
        </w:rPr>
        <w:t>Question 33 (The Rule Against Perpetuities and Options to Purchase)</w:t>
      </w:r>
    </w:p>
    <w:p w14:paraId="795B03A2" w14:textId="77777777" w:rsidR="0051106F" w:rsidRPr="0051106F" w:rsidRDefault="0051106F" w:rsidP="0051106F">
      <w:pPr>
        <w:rPr>
          <w:lang w:val="en"/>
        </w:rPr>
      </w:pPr>
      <w:r w:rsidRPr="0051106F">
        <w:rPr>
          <w:lang w:val="en"/>
        </w:rPr>
        <w:t>In 2020, Mr. Alistair Finch granted a 25-year lease of a commercial garage to "Prestige Autos Ltd." The lease, drafted by a reputable firm of solicitors, contained a clause granting Prestige Autos an option to purchase the freehold reversion of the property. The option was expressed to be exercisable "at any time during the term of this lease." Prestige Autos prospered, and in 2044, with one year left on the lease, they decided to exercise the option to purchase the freehold. The original landlord, Mr. Finch, had passed away, and his heir, who had inherited the property, now refused to honour the option. The heir's solicitor argued that the option was void ab initio (from the outset) because it offended the common law rule against perpetuities, as it could potentially be exercised at an indefinite point in the future, beyond the permissible perpetuity period.</w:t>
      </w:r>
    </w:p>
    <w:p w14:paraId="33A75A15" w14:textId="77777777" w:rsidR="0051106F" w:rsidRPr="0051106F" w:rsidRDefault="0051106F" w:rsidP="0051106F">
      <w:pPr>
        <w:rPr>
          <w:lang w:val="en"/>
        </w:rPr>
      </w:pPr>
      <w:r w:rsidRPr="0051106F">
        <w:rPr>
          <w:lang w:val="en"/>
        </w:rPr>
        <w:t xml:space="preserve"> Is the option to purchase contained in the lease valid and enforceable against the landlord's heir?</w:t>
      </w:r>
    </w:p>
    <w:p w14:paraId="3637B7C3" w14:textId="77777777" w:rsidR="0051106F" w:rsidRPr="0051106F" w:rsidRDefault="0051106F" w:rsidP="0051106F">
      <w:pPr>
        <w:numPr>
          <w:ilvl w:val="0"/>
          <w:numId w:val="94"/>
        </w:numPr>
        <w:rPr>
          <w:lang w:val="en"/>
        </w:rPr>
      </w:pPr>
      <w:r w:rsidRPr="0051106F">
        <w:rPr>
          <w:lang w:val="en"/>
        </w:rPr>
        <w:t>A. No, the option is void because it is not limited to a specific perpetuity period and could be exercised far into the future, which the rule against perpetuities prohibits.</w:t>
      </w:r>
    </w:p>
    <w:p w14:paraId="12918F68" w14:textId="77777777" w:rsidR="0051106F" w:rsidRPr="0051106F" w:rsidRDefault="0051106F" w:rsidP="0051106F">
      <w:pPr>
        <w:numPr>
          <w:ilvl w:val="0"/>
          <w:numId w:val="94"/>
        </w:numPr>
        <w:rPr>
          <w:lang w:val="en"/>
        </w:rPr>
      </w:pPr>
      <w:r w:rsidRPr="0051106F">
        <w:rPr>
          <w:lang w:val="en"/>
        </w:rPr>
        <w:t>B. No, because options to purchase are interests in land that must be capable of vesting within a life in being plus 21 years, and this option is not sufficiently certain.</w:t>
      </w:r>
    </w:p>
    <w:p w14:paraId="75373AE8" w14:textId="77777777" w:rsidR="0051106F" w:rsidRPr="0051106F" w:rsidRDefault="0051106F" w:rsidP="0051106F">
      <w:pPr>
        <w:numPr>
          <w:ilvl w:val="0"/>
          <w:numId w:val="94"/>
        </w:numPr>
        <w:rPr>
          <w:lang w:val="en"/>
        </w:rPr>
      </w:pPr>
      <w:r w:rsidRPr="0051106F">
        <w:rPr>
          <w:lang w:val="en"/>
        </w:rPr>
        <w:t>C. Yes, the option is valid because it is contained within a lease, and the rule against perpetuities does not apply to commercial agreements.</w:t>
      </w:r>
    </w:p>
    <w:p w14:paraId="62DBC3F9" w14:textId="77777777" w:rsidR="0051106F" w:rsidRPr="0051106F" w:rsidRDefault="0051106F" w:rsidP="0051106F">
      <w:pPr>
        <w:numPr>
          <w:ilvl w:val="0"/>
          <w:numId w:val="94"/>
        </w:numPr>
        <w:rPr>
          <w:lang w:val="en"/>
        </w:rPr>
      </w:pPr>
      <w:r w:rsidRPr="0051106F">
        <w:rPr>
          <w:lang w:val="en"/>
        </w:rPr>
        <w:t>D. Yes, the option is valid because it is expressly limited to the duration of the leasehold term, which is a fixed period of 25 years, and is therefore certain to vest or fail within a defined period.</w:t>
      </w:r>
    </w:p>
    <w:p w14:paraId="23FA24AA" w14:textId="77777777" w:rsidR="0051106F" w:rsidRPr="0051106F" w:rsidRDefault="0051106F" w:rsidP="0051106F">
      <w:pPr>
        <w:numPr>
          <w:ilvl w:val="0"/>
          <w:numId w:val="94"/>
        </w:numPr>
        <w:rPr>
          <w:lang w:val="en"/>
        </w:rPr>
      </w:pPr>
      <w:r w:rsidRPr="0051106F">
        <w:rPr>
          <w:lang w:val="en"/>
        </w:rPr>
        <w:lastRenderedPageBreak/>
        <w:t>E. Yes, but only if the option is exercised within the first 21 years of the lease term; otherwise, it becomes void.</w:t>
      </w:r>
    </w:p>
    <w:p w14:paraId="4E5D553D" w14:textId="77777777" w:rsidR="0051106F" w:rsidRPr="0051106F" w:rsidRDefault="0051106F" w:rsidP="0051106F">
      <w:pPr>
        <w:rPr>
          <w:lang w:val="en"/>
        </w:rPr>
      </w:pPr>
      <w:r w:rsidRPr="0051106F">
        <w:rPr>
          <w:lang w:val="en"/>
        </w:rPr>
        <w:t>The correct option is D</w:t>
      </w:r>
    </w:p>
    <w:p w14:paraId="6D9BE9F0" w14:textId="77777777" w:rsidR="0051106F" w:rsidRPr="0051106F" w:rsidRDefault="0051106F" w:rsidP="0051106F">
      <w:pPr>
        <w:rPr>
          <w:lang w:val="en"/>
        </w:rPr>
      </w:pPr>
      <w:r w:rsidRPr="0051106F">
        <w:rPr>
          <w:lang w:val="en"/>
        </w:rPr>
        <w:t>Explanation</w:t>
      </w:r>
    </w:p>
    <w:p w14:paraId="116A81CB" w14:textId="77777777" w:rsidR="0051106F" w:rsidRPr="0051106F" w:rsidRDefault="0051106F" w:rsidP="0051106F">
      <w:pPr>
        <w:rPr>
          <w:lang w:val="en"/>
        </w:rPr>
      </w:pPr>
      <w:r w:rsidRPr="0051106F">
        <w:rPr>
          <w:lang w:val="en"/>
        </w:rPr>
        <w:t>Option D is correct. The common law rule against perpetuities requires that a contingent interest in land must vest, if at all, within a life in being plus 21 years. However, an option contained in a lease, which is exercisable only during the currency of the lease, is treated as being subject to the same time limit as the lease itself. Since the lease is for a fixed term of 25 years, the option is certain to be exercised or lapse within that period. The Perpetuities and Accumulations Act 2009 has reformed this area, but the underlying principle that a lease-bound option is safe remains.</w:t>
      </w:r>
    </w:p>
    <w:p w14:paraId="3E0207E9" w14:textId="77777777" w:rsidR="0051106F" w:rsidRPr="0051106F" w:rsidRDefault="0051106F" w:rsidP="0051106F">
      <w:pPr>
        <w:rPr>
          <w:lang w:val="en"/>
        </w:rPr>
      </w:pPr>
      <w:r w:rsidRPr="0051106F">
        <w:rPr>
          <w:lang w:val="en"/>
        </w:rPr>
        <w:t>Option A is incorrect because the option is limited by the term of the lease, which provides a fixed period within which it must be exercised.</w:t>
      </w:r>
    </w:p>
    <w:p w14:paraId="6EF65434" w14:textId="77777777" w:rsidR="0051106F" w:rsidRPr="0051106F" w:rsidRDefault="0051106F" w:rsidP="0051106F">
      <w:pPr>
        <w:rPr>
          <w:lang w:val="en"/>
        </w:rPr>
      </w:pPr>
      <w:r w:rsidRPr="0051106F">
        <w:rPr>
          <w:lang w:val="en"/>
        </w:rPr>
        <w:t>Option B is incorrect in its application. While the statement of the rule is correct, its application to this fact is wrong. The 25-year term of the lease is a fixed period that fits comfortably within the perpetuity period (whether at common law or under the 2009 Act), providing the required certainty.</w:t>
      </w:r>
    </w:p>
    <w:p w14:paraId="7B093191" w14:textId="77777777" w:rsidR="0051106F" w:rsidRPr="0051106F" w:rsidRDefault="0051106F" w:rsidP="0051106F">
      <w:pPr>
        <w:rPr>
          <w:lang w:val="en"/>
        </w:rPr>
      </w:pPr>
      <w:r w:rsidRPr="0051106F">
        <w:rPr>
          <w:lang w:val="en"/>
        </w:rPr>
        <w:t>Option C is incorrect. The rule against perpetuities applies to interests in land, regardless of whether the parties are in a commercial or residential relationship.</w:t>
      </w:r>
    </w:p>
    <w:p w14:paraId="2ABF906C" w14:textId="77777777" w:rsidR="0051106F" w:rsidRPr="0051106F" w:rsidRDefault="0051106F" w:rsidP="0051106F">
      <w:pPr>
        <w:rPr>
          <w:lang w:val="en"/>
        </w:rPr>
      </w:pPr>
    </w:p>
    <w:p w14:paraId="121445BF" w14:textId="77777777" w:rsidR="0051106F" w:rsidRPr="0051106F" w:rsidRDefault="0051106F" w:rsidP="0051106F">
      <w:pPr>
        <w:rPr>
          <w:lang w:val="en"/>
        </w:rPr>
      </w:pPr>
      <w:r w:rsidRPr="0051106F">
        <w:rPr>
          <w:lang w:val="en"/>
        </w:rPr>
        <w:t>Option E is incorrect and represents an outdated and overly strict interpretation. The option is valid for the entire term of the lease, as the fixed term provides the necessary certainty from the outset.</w:t>
      </w:r>
    </w:p>
    <w:p w14:paraId="2EC460F1" w14:textId="77777777" w:rsidR="0051106F" w:rsidRPr="0051106F" w:rsidRDefault="0051106F" w:rsidP="0051106F">
      <w:pPr>
        <w:rPr>
          <w:lang w:val="en"/>
        </w:rPr>
      </w:pPr>
    </w:p>
    <w:p w14:paraId="3EC7CC00" w14:textId="77777777" w:rsidR="0051106F" w:rsidRPr="0051106F" w:rsidRDefault="0051106F" w:rsidP="0051106F">
      <w:pPr>
        <w:rPr>
          <w:lang w:val="en"/>
        </w:rPr>
      </w:pPr>
      <w:r w:rsidRPr="0051106F">
        <w:rPr>
          <w:lang w:val="en"/>
        </w:rPr>
        <w:t>Question  34 (The Scope of a Landlord's Reserved Right of Entry)</w:t>
      </w:r>
    </w:p>
    <w:p w14:paraId="11E9FCA9" w14:textId="77777777" w:rsidR="0051106F" w:rsidRPr="0051106F" w:rsidRDefault="0051106F" w:rsidP="0051106F">
      <w:pPr>
        <w:rPr>
          <w:lang w:val="en"/>
        </w:rPr>
      </w:pPr>
      <w:r w:rsidRPr="0051106F">
        <w:rPr>
          <w:lang w:val="en"/>
        </w:rPr>
        <w:t xml:space="preserve"> Ms. Grace Harrington was the tenant of a large, detached house under a 7-year assured shorthold tenancy. The lease contained a standard clause reserving to the landlord "the right to enter the premises at reasonable times of the day and on giving 24 hours' notice in writing to the tenant for the purpose of viewing their state and condition." The landlord, Mr. Ian Davies, was considering selling the property and wanted to get it on the market quickly. Over a period of two months, he gave Grace 24 hours' notice and then entered the property with different sets of prospective buyers and estate agents on eight separate occasions, with each visit lasting around 30-45 minutes. Grace found these repeated intrusions highly disruptive to her work-</w:t>
      </w:r>
      <w:r w:rsidRPr="0051106F">
        <w:rPr>
          <w:lang w:val="en"/>
        </w:rPr>
        <w:lastRenderedPageBreak/>
        <w:t>from-home schedule and her family's privacy. She believes the frequency and purpose of the visits go far beyond what is permitted by the lease.</w:t>
      </w:r>
    </w:p>
    <w:p w14:paraId="588E9F02" w14:textId="77777777" w:rsidR="0051106F" w:rsidRPr="0051106F" w:rsidRDefault="0051106F" w:rsidP="0051106F">
      <w:pPr>
        <w:rPr>
          <w:lang w:val="en"/>
        </w:rPr>
      </w:pPr>
      <w:r w:rsidRPr="0051106F">
        <w:rPr>
          <w:lang w:val="en"/>
        </w:rPr>
        <w:t xml:space="preserve"> Has the landlord, Mr. Davies, acted within the scope of his reserved right of entry?</w:t>
      </w:r>
    </w:p>
    <w:p w14:paraId="7276F1BB" w14:textId="77777777" w:rsidR="0051106F" w:rsidRPr="0051106F" w:rsidRDefault="0051106F" w:rsidP="0051106F">
      <w:pPr>
        <w:numPr>
          <w:ilvl w:val="0"/>
          <w:numId w:val="96"/>
        </w:numPr>
        <w:rPr>
          <w:lang w:val="en"/>
        </w:rPr>
      </w:pPr>
      <w:r w:rsidRPr="0051106F">
        <w:rPr>
          <w:lang w:val="en"/>
        </w:rPr>
        <w:t>A. No, he has exceeded the scope because the right to "view the state and condition" is for the purpose of inspecting for disrepair, not for conducting viewings for a potential sale.</w:t>
      </w:r>
    </w:p>
    <w:p w14:paraId="58248340" w14:textId="77777777" w:rsidR="0051106F" w:rsidRPr="0051106F" w:rsidRDefault="0051106F" w:rsidP="0051106F">
      <w:pPr>
        <w:numPr>
          <w:ilvl w:val="0"/>
          <w:numId w:val="96"/>
        </w:numPr>
        <w:rPr>
          <w:lang w:val="en"/>
        </w:rPr>
      </w:pPr>
      <w:r w:rsidRPr="0051106F">
        <w:rPr>
          <w:lang w:val="en"/>
        </w:rPr>
        <w:t>B. No, because the tenant's covenant for quiet enjoyment absolutely overrides any express right of entry in the lease, rendering the clause unenforceable.</w:t>
      </w:r>
    </w:p>
    <w:p w14:paraId="0BCC12E2" w14:textId="77777777" w:rsidR="0051106F" w:rsidRPr="0051106F" w:rsidRDefault="0051106F" w:rsidP="0051106F">
      <w:pPr>
        <w:numPr>
          <w:ilvl w:val="0"/>
          <w:numId w:val="96"/>
        </w:numPr>
        <w:rPr>
          <w:lang w:val="en"/>
        </w:rPr>
      </w:pPr>
      <w:r w:rsidRPr="0051106F">
        <w:rPr>
          <w:lang w:val="en"/>
        </w:rPr>
        <w:t>C. Yes, because he strictly complied with the terms of the lease by giving 24 hours' notice each time and entering at reasonable times of the day.</w:t>
      </w:r>
    </w:p>
    <w:p w14:paraId="2EFD1968" w14:textId="77777777" w:rsidR="0051106F" w:rsidRPr="0051106F" w:rsidRDefault="0051106F" w:rsidP="0051106F">
      <w:pPr>
        <w:numPr>
          <w:ilvl w:val="0"/>
          <w:numId w:val="96"/>
        </w:numPr>
        <w:rPr>
          <w:lang w:val="en"/>
        </w:rPr>
      </w:pPr>
      <w:r w:rsidRPr="0051106F">
        <w:rPr>
          <w:lang w:val="en"/>
        </w:rPr>
        <w:t>D. Yes, because a landlord has an inherent common law right to enter their property to protect their investment, which includes showing it to prospective purchasers.</w:t>
      </w:r>
    </w:p>
    <w:p w14:paraId="3EC47230" w14:textId="77777777" w:rsidR="0051106F" w:rsidRPr="0051106F" w:rsidRDefault="0051106F" w:rsidP="0051106F">
      <w:pPr>
        <w:numPr>
          <w:ilvl w:val="0"/>
          <w:numId w:val="96"/>
        </w:numPr>
        <w:rPr>
          <w:lang w:val="en"/>
        </w:rPr>
      </w:pPr>
      <w:r w:rsidRPr="0051106F">
        <w:rPr>
          <w:lang w:val="en"/>
        </w:rPr>
        <w:t>E. No, but the tenant's only remedy is to claim damages for the tort of nuisance, not to challenge the legality of the entry itself.</w:t>
      </w:r>
    </w:p>
    <w:p w14:paraId="115D7940" w14:textId="77777777" w:rsidR="0051106F" w:rsidRPr="0051106F" w:rsidRDefault="0051106F" w:rsidP="0051106F">
      <w:pPr>
        <w:rPr>
          <w:lang w:val="en"/>
        </w:rPr>
      </w:pPr>
      <w:r w:rsidRPr="0051106F">
        <w:rPr>
          <w:lang w:val="en"/>
        </w:rPr>
        <w:t>The correct option is A</w:t>
      </w:r>
    </w:p>
    <w:p w14:paraId="4A014F9C" w14:textId="77777777" w:rsidR="0051106F" w:rsidRPr="0051106F" w:rsidRDefault="0051106F" w:rsidP="0051106F">
      <w:pPr>
        <w:rPr>
          <w:lang w:val="en"/>
        </w:rPr>
      </w:pPr>
      <w:r w:rsidRPr="0051106F">
        <w:rPr>
          <w:lang w:val="en"/>
        </w:rPr>
        <w:t>Explanation</w:t>
      </w:r>
    </w:p>
    <w:p w14:paraId="2F57F8D4" w14:textId="77777777" w:rsidR="0051106F" w:rsidRPr="0051106F" w:rsidRDefault="0051106F" w:rsidP="0051106F">
      <w:pPr>
        <w:rPr>
          <w:lang w:val="en"/>
        </w:rPr>
      </w:pPr>
      <w:r w:rsidRPr="0051106F">
        <w:rPr>
          <w:lang w:val="en"/>
        </w:rPr>
        <w:t>Option A is correct. A reserved right of entry must be construed strictly and can only be used for the specific purpose for which it was granted. The phrase "viewing their state and condition" has a established legal meaning: it allows the landlord to enter to inspect the property to see if the tenant is complying with their repairing and maintenance obligations. It is not a general licence for the landlord to enter for any purpose they see fit, such as conducting viewings for a prospective sale. Using the clause for this ulterior purpose is an improper use of the power and falls outside its scope.</w:t>
      </w:r>
    </w:p>
    <w:p w14:paraId="5CF198BB" w14:textId="77777777" w:rsidR="0051106F" w:rsidRPr="0051106F" w:rsidRDefault="0051106F" w:rsidP="0051106F">
      <w:pPr>
        <w:rPr>
          <w:lang w:val="en"/>
        </w:rPr>
      </w:pPr>
      <w:r w:rsidRPr="0051106F">
        <w:rPr>
          <w:lang w:val="en"/>
        </w:rPr>
        <w:t>Option B is incorrect. An express right of entry is a valid clause, but it is not absolute. It is subject to the implied covenant for quiet enjoyment. The two must be read together. The right of entry is exercised lawfully only if it is for its proper purpose and in a manner that does not substantially interfere with the tenant's enjoyment. It is not automatically overridden.</w:t>
      </w:r>
    </w:p>
    <w:p w14:paraId="3B7D3538" w14:textId="77777777" w:rsidR="0051106F" w:rsidRPr="0051106F" w:rsidRDefault="0051106F" w:rsidP="0051106F">
      <w:pPr>
        <w:rPr>
          <w:lang w:val="en"/>
        </w:rPr>
      </w:pPr>
      <w:r w:rsidRPr="0051106F">
        <w:rPr>
          <w:lang w:val="en"/>
        </w:rPr>
        <w:t>Option C is incorrect because compliance with the notice requirement does not mean the landlord can use the right for an improper purpose. The purpose of the entry is a separate and fundamental limitation on the right.</w:t>
      </w:r>
    </w:p>
    <w:p w14:paraId="4D6F85C7" w14:textId="77777777" w:rsidR="0051106F" w:rsidRPr="0051106F" w:rsidRDefault="0051106F" w:rsidP="0051106F">
      <w:pPr>
        <w:rPr>
          <w:lang w:val="en"/>
        </w:rPr>
      </w:pPr>
      <w:r w:rsidRPr="0051106F">
        <w:rPr>
          <w:lang w:val="en"/>
        </w:rPr>
        <w:lastRenderedPageBreak/>
        <w:t>Option D is incorrect. A landlord has no inherent right to enter the demised premises. The tenant has exclusive possession. The landlord's rights are limited to those expressly reserved in the lease or granted by statute.</w:t>
      </w:r>
    </w:p>
    <w:p w14:paraId="4A6BF45D" w14:textId="77777777" w:rsidR="0051106F" w:rsidRPr="0051106F" w:rsidRDefault="0051106F" w:rsidP="0051106F">
      <w:pPr>
        <w:rPr>
          <w:lang w:val="en"/>
        </w:rPr>
      </w:pPr>
      <w:r w:rsidRPr="0051106F">
        <w:rPr>
          <w:lang w:val="en"/>
        </w:rPr>
        <w:t>Option E is incorrect. The primary issue is the legality of the entry under the lease terms. The tenant can directly challenge the entry itself, seek an injunction to prevent further unauthorized entries, and claim for breach of the covenant for quiet enjoyment.</w:t>
      </w:r>
    </w:p>
    <w:p w14:paraId="2A8A8228" w14:textId="77777777" w:rsidR="0051106F" w:rsidRPr="0051106F" w:rsidRDefault="0051106F" w:rsidP="0051106F">
      <w:pPr>
        <w:rPr>
          <w:lang w:val="en"/>
        </w:rPr>
      </w:pPr>
    </w:p>
    <w:p w14:paraId="1EB0015D" w14:textId="77777777" w:rsidR="0051106F" w:rsidRPr="0051106F" w:rsidRDefault="0051106F" w:rsidP="0051106F">
      <w:pPr>
        <w:rPr>
          <w:lang w:val="en"/>
        </w:rPr>
      </w:pPr>
      <w:r w:rsidRPr="0051106F">
        <w:rPr>
          <w:lang w:val="en"/>
        </w:rPr>
        <w:t>Question 35(The Rule Against Perpetuities and Leases)</w:t>
      </w:r>
    </w:p>
    <w:p w14:paraId="6131158A" w14:textId="77777777" w:rsidR="0051106F" w:rsidRPr="0051106F" w:rsidRDefault="0051106F" w:rsidP="0051106F">
      <w:pPr>
        <w:rPr>
          <w:lang w:val="en"/>
        </w:rPr>
      </w:pPr>
      <w:r w:rsidRPr="0051106F">
        <w:rPr>
          <w:lang w:val="en"/>
        </w:rPr>
        <w:t>In 2020, Mr. Alistair Finch granted a 25-year lease of a commercial garage to "Prestige Autos Ltd." The lease, expertly drafted by counsel, contained a clause granting Prestige Autos an option to purchase the freehold reversion of the property. The option could be exercised "at any time during the term of this lease or within a period of six months following its lawful termination." Prestige Autos prospered, and in 2044, with one year left on the lease, they decided to exercise the option to purchase the freehold. The original landlord, Mr. Finch, had passed away, and his heir, who had inherited the property, now refuses to honour the option. The heir's solicitor argues that the option is void ab initio because it offends the rule against perpetuities, as it could potentially be exercised at an indefinite point in the future, beyond the perpetuity period.</w:t>
      </w:r>
    </w:p>
    <w:p w14:paraId="33143749" w14:textId="77777777" w:rsidR="0051106F" w:rsidRPr="0051106F" w:rsidRDefault="0051106F" w:rsidP="0051106F">
      <w:pPr>
        <w:rPr>
          <w:lang w:val="en"/>
        </w:rPr>
      </w:pPr>
      <w:r w:rsidRPr="0051106F">
        <w:rPr>
          <w:lang w:val="en"/>
        </w:rPr>
        <w:t>Is the option to purchase in the lease valid and enforceable against the landlord's heir?</w:t>
      </w:r>
    </w:p>
    <w:p w14:paraId="2999B16E" w14:textId="77777777" w:rsidR="0051106F" w:rsidRPr="0051106F" w:rsidRDefault="0051106F" w:rsidP="0051106F">
      <w:pPr>
        <w:numPr>
          <w:ilvl w:val="0"/>
          <w:numId w:val="98"/>
        </w:numPr>
        <w:rPr>
          <w:lang w:val="en"/>
        </w:rPr>
      </w:pPr>
      <w:r w:rsidRPr="0051106F">
        <w:rPr>
          <w:lang w:val="en"/>
        </w:rPr>
        <w:t>A. No, the option is void because it is not limited to a specific perpetuity period and could be exercised far into the future, which the rule against perpetuities prohibits.</w:t>
      </w:r>
    </w:p>
    <w:p w14:paraId="08388E80" w14:textId="77777777" w:rsidR="0051106F" w:rsidRPr="0051106F" w:rsidRDefault="0051106F" w:rsidP="0051106F">
      <w:pPr>
        <w:numPr>
          <w:ilvl w:val="0"/>
          <w:numId w:val="98"/>
        </w:numPr>
        <w:rPr>
          <w:lang w:val="en"/>
        </w:rPr>
      </w:pPr>
      <w:r w:rsidRPr="0051106F">
        <w:rPr>
          <w:lang w:val="en"/>
        </w:rPr>
        <w:t>B. No, because options to purchase are interests in land that must be capable of vesting within a life in being plus 21 years, and this option is not sufficiently certain.</w:t>
      </w:r>
    </w:p>
    <w:p w14:paraId="7CBF6730" w14:textId="77777777" w:rsidR="0051106F" w:rsidRPr="0051106F" w:rsidRDefault="0051106F" w:rsidP="0051106F">
      <w:pPr>
        <w:numPr>
          <w:ilvl w:val="0"/>
          <w:numId w:val="98"/>
        </w:numPr>
        <w:rPr>
          <w:lang w:val="en"/>
        </w:rPr>
      </w:pPr>
      <w:r w:rsidRPr="0051106F">
        <w:rPr>
          <w:lang w:val="en"/>
        </w:rPr>
        <w:t>C. Yes, the option is valid because it is contained within a lease, and the rule against perpetuities does not apply to commercial agreements.</w:t>
      </w:r>
    </w:p>
    <w:p w14:paraId="55E6A076" w14:textId="77777777" w:rsidR="0051106F" w:rsidRPr="0051106F" w:rsidRDefault="0051106F" w:rsidP="0051106F">
      <w:pPr>
        <w:numPr>
          <w:ilvl w:val="0"/>
          <w:numId w:val="98"/>
        </w:numPr>
        <w:rPr>
          <w:lang w:val="en"/>
        </w:rPr>
      </w:pPr>
      <w:r w:rsidRPr="0051106F">
        <w:rPr>
          <w:lang w:val="en"/>
        </w:rPr>
        <w:t>D. Yes, the option is valid because it is expressly limited to the duration of the leasehold term, which is a fixed period of 25 years, and is therefore certain to vest or fail within a defined period.</w:t>
      </w:r>
    </w:p>
    <w:p w14:paraId="0BA6AACF" w14:textId="77777777" w:rsidR="0051106F" w:rsidRPr="0051106F" w:rsidRDefault="0051106F" w:rsidP="0051106F">
      <w:pPr>
        <w:numPr>
          <w:ilvl w:val="0"/>
          <w:numId w:val="98"/>
        </w:numPr>
        <w:rPr>
          <w:lang w:val="en"/>
        </w:rPr>
      </w:pPr>
      <w:r w:rsidRPr="0051106F">
        <w:rPr>
          <w:lang w:val="en"/>
        </w:rPr>
        <w:t>E. Yes, but only if the option is exercised during the original term; the additional six-month period after termination makes the option void for uncertainty.</w:t>
      </w:r>
    </w:p>
    <w:p w14:paraId="13F375CF" w14:textId="77777777" w:rsidR="0051106F" w:rsidRPr="0051106F" w:rsidRDefault="0051106F" w:rsidP="0051106F">
      <w:pPr>
        <w:rPr>
          <w:lang w:val="en"/>
        </w:rPr>
      </w:pPr>
      <w:r w:rsidRPr="0051106F">
        <w:rPr>
          <w:lang w:val="en"/>
        </w:rPr>
        <w:t>The correct option is D</w:t>
      </w:r>
    </w:p>
    <w:p w14:paraId="7DFB38EC" w14:textId="77777777" w:rsidR="0051106F" w:rsidRPr="0051106F" w:rsidRDefault="0051106F" w:rsidP="0051106F">
      <w:pPr>
        <w:rPr>
          <w:lang w:val="en"/>
        </w:rPr>
      </w:pPr>
      <w:r w:rsidRPr="0051106F">
        <w:rPr>
          <w:lang w:val="en"/>
        </w:rPr>
        <w:t xml:space="preserve">Explanation </w:t>
      </w:r>
    </w:p>
    <w:p w14:paraId="29C3B4D0" w14:textId="77777777" w:rsidR="0051106F" w:rsidRPr="0051106F" w:rsidRDefault="0051106F" w:rsidP="0051106F">
      <w:pPr>
        <w:rPr>
          <w:lang w:val="en"/>
        </w:rPr>
      </w:pPr>
      <w:r w:rsidRPr="0051106F">
        <w:rPr>
          <w:lang w:val="en"/>
        </w:rPr>
        <w:lastRenderedPageBreak/>
        <w:t xml:space="preserve">Option D is correct. The common law rule against perpetuities requires that a contingent interest in land must vest, if at all, within a life in being plus 21 years. The purpose is to prevent the tying up of property for an excessively long time. Options to purchase land are subject to this rule. However, an option contained in a lease, which is exercisable only during the currency of the lease, is treated as being subject to the same time limit as the lease itself. Since the lease is for a fixed term of 25 years, the option is certain to be exercised or lapse within that period. </w:t>
      </w:r>
    </w:p>
    <w:p w14:paraId="53FC6BCC" w14:textId="77777777" w:rsidR="0051106F" w:rsidRPr="0051106F" w:rsidRDefault="0051106F" w:rsidP="0051106F">
      <w:pPr>
        <w:rPr>
          <w:lang w:val="en"/>
        </w:rPr>
      </w:pPr>
      <w:r w:rsidRPr="0051106F">
        <w:rPr>
          <w:lang w:val="en"/>
        </w:rPr>
        <w:t>Option A is incorrect because the option is, in fact, limited by the term of the lease, providing a fixed period within which it must be exercised.</w:t>
      </w:r>
    </w:p>
    <w:p w14:paraId="15C061F4" w14:textId="77777777" w:rsidR="0051106F" w:rsidRPr="0051106F" w:rsidRDefault="0051106F" w:rsidP="0051106F">
      <w:pPr>
        <w:rPr>
          <w:lang w:val="en"/>
        </w:rPr>
      </w:pPr>
      <w:r w:rsidRPr="0051106F">
        <w:rPr>
          <w:lang w:val="en"/>
        </w:rPr>
        <w:t>Option B is incorrect in its application. While the statement of the rule is correct, its application to this fact is wrong. The 25-year term of the lease is a fixed period that fits comfortably within the perpetuity period (whether at common law or under the 2009 Act), providing the required certainty.</w:t>
      </w:r>
    </w:p>
    <w:p w14:paraId="107A9640" w14:textId="77777777" w:rsidR="0051106F" w:rsidRPr="0051106F" w:rsidRDefault="0051106F" w:rsidP="0051106F">
      <w:pPr>
        <w:rPr>
          <w:lang w:val="en"/>
        </w:rPr>
      </w:pPr>
      <w:r w:rsidRPr="0051106F">
        <w:rPr>
          <w:lang w:val="en"/>
        </w:rPr>
        <w:t>Option C is incorrect. The rule against perpetuities applies to interests in land, regardless of whether the parties are in a commercial or residential relationship.</w:t>
      </w:r>
    </w:p>
    <w:p w14:paraId="49E2C91A" w14:textId="77777777" w:rsidR="0051106F" w:rsidRPr="0051106F" w:rsidRDefault="0051106F" w:rsidP="0051106F">
      <w:pPr>
        <w:rPr>
          <w:lang w:val="en"/>
        </w:rPr>
      </w:pPr>
      <w:r w:rsidRPr="0051106F">
        <w:rPr>
          <w:lang w:val="en"/>
        </w:rPr>
        <w:t>Option E is incorrect and represents an overly strict interpretation. A short, defined period following the termination of the lease (e.g., to allow for the formalities of an assignment or a post-termination negotiation) is unlikely to invalidate an otherwise valid option, especially when the primary period for exercise is the fixed term itself.</w:t>
      </w:r>
    </w:p>
    <w:p w14:paraId="1C49B899" w14:textId="77777777" w:rsidR="0051106F" w:rsidRPr="0051106F" w:rsidRDefault="0051106F" w:rsidP="0051106F">
      <w:pPr>
        <w:rPr>
          <w:lang w:val="en"/>
        </w:rPr>
      </w:pPr>
    </w:p>
    <w:p w14:paraId="533B8A5E" w14:textId="77777777" w:rsidR="0051106F" w:rsidRPr="0051106F" w:rsidRDefault="0051106F" w:rsidP="0051106F">
      <w:pPr>
        <w:rPr>
          <w:lang w:val="en"/>
        </w:rPr>
      </w:pPr>
      <w:r w:rsidRPr="0051106F">
        <w:rPr>
          <w:lang w:val="en"/>
        </w:rPr>
        <w:t>Question 36 (Waiver of a Right to Forfeit)</w:t>
      </w:r>
    </w:p>
    <w:p w14:paraId="2E380840" w14:textId="77777777" w:rsidR="0051106F" w:rsidRPr="0051106F" w:rsidRDefault="0051106F" w:rsidP="0051106F">
      <w:pPr>
        <w:rPr>
          <w:lang w:val="en"/>
        </w:rPr>
      </w:pPr>
      <w:r w:rsidRPr="0051106F">
        <w:rPr>
          <w:lang w:val="en"/>
        </w:rPr>
        <w:t>Mr. Dominic Thorne was the landlord of a pub, "The King's Head," let to Mr. Barry Evans on a 20-year lease. The lease contained a covenant prohibiting the tenant from making any structural alterations without consent. In January, Dominic discovered that Barry had, without permission, knocked down an internal wall to create a larger bar area. This was a clear breach of covenant that entitled Dominic to forfeit the lease. On 1st February, Dominic's agent wrote to Barry stating, "We note your breach of covenant and reserve all our landlord's rights and remedies in relation thereto." Then, on 15th February, as was the normal practice, Dominic's agent sent Barry a formal demand for the next quarter's rent, which was due on 25th March. Barry paid the rent on 20th March. In April, Dominic finally decided to commence forfeiture proceedings for the unauthorized alterations.</w:t>
      </w:r>
    </w:p>
    <w:p w14:paraId="36A13965" w14:textId="77777777" w:rsidR="0051106F" w:rsidRPr="0051106F" w:rsidRDefault="0051106F" w:rsidP="0051106F">
      <w:pPr>
        <w:rPr>
          <w:lang w:val="en"/>
        </w:rPr>
      </w:pPr>
      <w:r w:rsidRPr="0051106F">
        <w:rPr>
          <w:lang w:val="en"/>
        </w:rPr>
        <w:t>What is the legal effect of the landlord's demand for and acceptance of rent after he became aware of the breach of covenant?</w:t>
      </w:r>
    </w:p>
    <w:p w14:paraId="6223AFBB" w14:textId="77777777" w:rsidR="0051106F" w:rsidRPr="0051106F" w:rsidRDefault="0051106F" w:rsidP="0051106F">
      <w:pPr>
        <w:numPr>
          <w:ilvl w:val="0"/>
          <w:numId w:val="100"/>
        </w:numPr>
        <w:rPr>
          <w:lang w:val="en"/>
        </w:rPr>
      </w:pPr>
      <w:r w:rsidRPr="0051106F">
        <w:rPr>
          <w:lang w:val="en"/>
        </w:rPr>
        <w:t>A. It has no effect on the right to forfeit, as the landlord explicitly reserved his rights in the January letter.</w:t>
      </w:r>
    </w:p>
    <w:p w14:paraId="0E19832F" w14:textId="77777777" w:rsidR="0051106F" w:rsidRPr="0051106F" w:rsidRDefault="0051106F" w:rsidP="0051106F">
      <w:pPr>
        <w:numPr>
          <w:ilvl w:val="0"/>
          <w:numId w:val="100"/>
        </w:numPr>
        <w:rPr>
          <w:lang w:val="en"/>
        </w:rPr>
      </w:pPr>
      <w:r w:rsidRPr="0051106F">
        <w:rPr>
          <w:lang w:val="en"/>
        </w:rPr>
        <w:lastRenderedPageBreak/>
        <w:t>B. It constitutes a waiver of the right to forfeit for that particular breach, as demanding rent is an act that affirms the continued existence of the lease.</w:t>
      </w:r>
    </w:p>
    <w:p w14:paraId="03CA6B48" w14:textId="77777777" w:rsidR="0051106F" w:rsidRPr="0051106F" w:rsidRDefault="0051106F" w:rsidP="0051106F">
      <w:pPr>
        <w:numPr>
          <w:ilvl w:val="0"/>
          <w:numId w:val="100"/>
        </w:numPr>
        <w:rPr>
          <w:lang w:val="en"/>
        </w:rPr>
      </w:pPr>
      <w:r w:rsidRPr="0051106F">
        <w:rPr>
          <w:lang w:val="en"/>
        </w:rPr>
        <w:t>C. It only waives the right to forfeit for non-payment of rent, but the landlord can still proceed with forfeiture for the breach of the alterations covenant.</w:t>
      </w:r>
    </w:p>
    <w:p w14:paraId="07826E65" w14:textId="77777777" w:rsidR="0051106F" w:rsidRPr="0051106F" w:rsidRDefault="0051106F" w:rsidP="0051106F">
      <w:pPr>
        <w:numPr>
          <w:ilvl w:val="0"/>
          <w:numId w:val="100"/>
        </w:numPr>
        <w:rPr>
          <w:lang w:val="en"/>
        </w:rPr>
      </w:pPr>
      <w:r w:rsidRPr="0051106F">
        <w:rPr>
          <w:lang w:val="en"/>
        </w:rPr>
        <w:t>D. It postpones the right to forfeit until after the next rent day, but the landlord can then commence proceedings based on the original breach.</w:t>
      </w:r>
    </w:p>
    <w:p w14:paraId="31D1C5E0" w14:textId="77777777" w:rsidR="0051106F" w:rsidRPr="0051106F" w:rsidRDefault="0051106F" w:rsidP="0051106F">
      <w:pPr>
        <w:numPr>
          <w:ilvl w:val="0"/>
          <w:numId w:val="100"/>
        </w:numPr>
        <w:rPr>
          <w:lang w:val="en"/>
        </w:rPr>
      </w:pPr>
      <w:r w:rsidRPr="0051106F">
        <w:rPr>
          <w:lang w:val="en"/>
        </w:rPr>
        <w:t>E. It creates an estoppel, preventing the landlord from denying that the lease is still in existence, but only for the purpose of collecting that specific rent payment.</w:t>
      </w:r>
    </w:p>
    <w:p w14:paraId="57A0EA28" w14:textId="77777777" w:rsidR="0051106F" w:rsidRPr="0051106F" w:rsidRDefault="0051106F" w:rsidP="0051106F">
      <w:pPr>
        <w:rPr>
          <w:lang w:val="en"/>
        </w:rPr>
      </w:pPr>
      <w:r w:rsidRPr="0051106F">
        <w:rPr>
          <w:lang w:val="en"/>
        </w:rPr>
        <w:t>The correct option B is B</w:t>
      </w:r>
    </w:p>
    <w:p w14:paraId="5343DAD2" w14:textId="77777777" w:rsidR="0051106F" w:rsidRPr="0051106F" w:rsidRDefault="0051106F" w:rsidP="0051106F">
      <w:pPr>
        <w:rPr>
          <w:lang w:val="en"/>
        </w:rPr>
      </w:pPr>
      <w:r w:rsidRPr="0051106F">
        <w:rPr>
          <w:lang w:val="en"/>
        </w:rPr>
        <w:t xml:space="preserve">Explanation </w:t>
      </w:r>
    </w:p>
    <w:p w14:paraId="6D2E7F68" w14:textId="77777777" w:rsidR="0051106F" w:rsidRPr="0051106F" w:rsidRDefault="0051106F" w:rsidP="0051106F">
      <w:pPr>
        <w:rPr>
          <w:lang w:val="en"/>
        </w:rPr>
      </w:pPr>
      <w:r w:rsidRPr="0051106F">
        <w:rPr>
          <w:lang w:val="en"/>
        </w:rPr>
        <w:t xml:space="preserve">Option B is correct. Waiver is a key principle in forfeiture law. A landlord who is aware of a breach that gives them the right to forfeit must elect between two inconsistent courses of action: either they can treat the lease as at an end (forfeit it), or they can affirm its continued existence. Certain actions are deemed to be unequivocal acts of affirmation. The most common of these is making a demand for rent *that has accrued due after the landlord's knowledge of the breach*, or, more strongly, unconditionally accepting such rent. By demanding and accepting the quarter's rent that fell due after he knew of the breach, Dominic has conducted himself in a manner that recognizes the lease as still being alive. </w:t>
      </w:r>
    </w:p>
    <w:p w14:paraId="2BDA9FCF" w14:textId="77777777" w:rsidR="0051106F" w:rsidRPr="0051106F" w:rsidRDefault="0051106F" w:rsidP="0051106F">
      <w:pPr>
        <w:rPr>
          <w:lang w:val="en"/>
        </w:rPr>
      </w:pPr>
      <w:r w:rsidRPr="0051106F">
        <w:rPr>
          <w:lang w:val="en"/>
        </w:rPr>
        <w:t>Option A is incorrect because an express reservation of rights cannot override an unequivocal act that, in law, constitutes waiver. The act of demanding rent speaks louder than the words in the letter.</w:t>
      </w:r>
    </w:p>
    <w:p w14:paraId="7D3198BE" w14:textId="77777777" w:rsidR="0051106F" w:rsidRPr="0051106F" w:rsidRDefault="0051106F" w:rsidP="0051106F">
      <w:pPr>
        <w:rPr>
          <w:lang w:val="en"/>
        </w:rPr>
      </w:pPr>
      <w:r w:rsidRPr="0051106F">
        <w:rPr>
          <w:lang w:val="en"/>
        </w:rPr>
        <w:t>Option C is incorrect. The waiver applies to the right to forfeit generally. The act of affirming the lease by demanding rent waives the right to forfeit for *any* existing breach of which the landlord is aware, not just the breach of the covenant to pay rent.</w:t>
      </w:r>
    </w:p>
    <w:p w14:paraId="72BDBB57" w14:textId="77777777" w:rsidR="0051106F" w:rsidRPr="0051106F" w:rsidRDefault="0051106F" w:rsidP="0051106F">
      <w:pPr>
        <w:rPr>
          <w:lang w:val="en"/>
        </w:rPr>
      </w:pPr>
      <w:r w:rsidRPr="0051106F">
        <w:rPr>
          <w:lang w:val="en"/>
        </w:rPr>
        <w:t>Option D is incorrect. Waiver is typically permanent for that specific breach. It does not merely postpone the right.</w:t>
      </w:r>
    </w:p>
    <w:p w14:paraId="73C8DE6E" w14:textId="77777777" w:rsidR="0051106F" w:rsidRPr="0051106F" w:rsidRDefault="0051106F" w:rsidP="0051106F">
      <w:pPr>
        <w:rPr>
          <w:lang w:val="en"/>
        </w:rPr>
      </w:pPr>
      <w:r w:rsidRPr="0051106F">
        <w:rPr>
          <w:lang w:val="en"/>
        </w:rPr>
        <w:t>Option E is incorrect because it understates the effect. Waiver is a permanent election to affirm the lease for that breach, not a temporary estoppel limited to a single transaction.</w:t>
      </w:r>
    </w:p>
    <w:p w14:paraId="7C0A1C77" w14:textId="77777777" w:rsidR="0051106F" w:rsidRPr="0051106F" w:rsidRDefault="0051106F" w:rsidP="0051106F">
      <w:pPr>
        <w:rPr>
          <w:lang w:val="en"/>
        </w:rPr>
      </w:pPr>
    </w:p>
    <w:p w14:paraId="2AF300D6" w14:textId="77777777" w:rsidR="0051106F" w:rsidRPr="0051106F" w:rsidRDefault="0051106F" w:rsidP="0051106F">
      <w:pPr>
        <w:rPr>
          <w:lang w:val="en"/>
        </w:rPr>
      </w:pPr>
      <w:r w:rsidRPr="0051106F">
        <w:rPr>
          <w:lang w:val="en"/>
        </w:rPr>
        <w:t>Question 37 (The Scope and Limitations of a Landlord's Reserved Right of Entry)</w:t>
      </w:r>
    </w:p>
    <w:p w14:paraId="4773D21B" w14:textId="77777777" w:rsidR="0051106F" w:rsidRPr="0051106F" w:rsidRDefault="0051106F" w:rsidP="0051106F">
      <w:pPr>
        <w:rPr>
          <w:lang w:val="en"/>
        </w:rPr>
      </w:pPr>
      <w:r w:rsidRPr="0051106F">
        <w:rPr>
          <w:lang w:val="en"/>
        </w:rPr>
        <w:t xml:space="preserve"> Harrington was the tenant of a large, detached house under a 7-year assured shorthold tenancy. The lease contained a standard clause reserving to the landlord "the right to enter the </w:t>
      </w:r>
      <w:r w:rsidRPr="0051106F">
        <w:rPr>
          <w:lang w:val="en"/>
        </w:rPr>
        <w:lastRenderedPageBreak/>
        <w:t>premises at reasonable times of the day and on giving 24 hours' notice in writing to the tenant for the purpose of viewing their state and condition." The landlord, Mr. Ian Davies, was considering selling the property. Over a period of two months, he gave Grace 24 hours' notice and then entered the property with prospective buyers on eight separate occasions, each visit lasting around 30 minutes. Grace found these repeated intrusions highly disruptive to her work-from-home schedule and her family's privacy. She believes the frequency of visits goes far beyond what is permitted for "viewing the state and condition."</w:t>
      </w:r>
    </w:p>
    <w:p w14:paraId="415030C6" w14:textId="77777777" w:rsidR="0051106F" w:rsidRPr="0051106F" w:rsidRDefault="0051106F" w:rsidP="0051106F">
      <w:pPr>
        <w:rPr>
          <w:lang w:val="en"/>
        </w:rPr>
      </w:pPr>
      <w:r w:rsidRPr="0051106F">
        <w:rPr>
          <w:lang w:val="en"/>
        </w:rPr>
        <w:t>Has the landlord, Mr. Davies, exceeded the scope of his reserved right of entry?</w:t>
      </w:r>
    </w:p>
    <w:p w14:paraId="3C6BE30A" w14:textId="77777777" w:rsidR="0051106F" w:rsidRPr="0051106F" w:rsidRDefault="0051106F" w:rsidP="0051106F">
      <w:pPr>
        <w:numPr>
          <w:ilvl w:val="0"/>
          <w:numId w:val="102"/>
        </w:numPr>
        <w:rPr>
          <w:lang w:val="en"/>
        </w:rPr>
      </w:pPr>
      <w:r w:rsidRPr="0051106F">
        <w:rPr>
          <w:lang w:val="en"/>
        </w:rPr>
        <w:t>A. No, he has strictly complied with the terms of the lease by giving 24 hours' notice each time and entering at reasonable times.</w:t>
      </w:r>
    </w:p>
    <w:p w14:paraId="11F1B893" w14:textId="77777777" w:rsidR="0051106F" w:rsidRPr="0051106F" w:rsidRDefault="0051106F" w:rsidP="0051106F">
      <w:pPr>
        <w:numPr>
          <w:ilvl w:val="0"/>
          <w:numId w:val="102"/>
        </w:numPr>
        <w:rPr>
          <w:lang w:val="en"/>
        </w:rPr>
      </w:pPr>
      <w:r w:rsidRPr="0051106F">
        <w:rPr>
          <w:lang w:val="en"/>
        </w:rPr>
        <w:t>B. No, because a landlord has an inherent common law right to enter their property to protect their investment, which includes showing it to prospective purchasers.</w:t>
      </w:r>
    </w:p>
    <w:p w14:paraId="01428CE3" w14:textId="77777777" w:rsidR="0051106F" w:rsidRPr="0051106F" w:rsidRDefault="0051106F" w:rsidP="0051106F">
      <w:pPr>
        <w:numPr>
          <w:ilvl w:val="0"/>
          <w:numId w:val="102"/>
        </w:numPr>
        <w:rPr>
          <w:lang w:val="en"/>
        </w:rPr>
      </w:pPr>
      <w:r w:rsidRPr="0051106F">
        <w:rPr>
          <w:lang w:val="en"/>
        </w:rPr>
        <w:t>C. Yes, because the right to "view the state and condition" is for the purpose of inspecting for disrepair, not for conducting viewings for a potential sale.</w:t>
      </w:r>
    </w:p>
    <w:p w14:paraId="71239DC1" w14:textId="77777777" w:rsidR="0051106F" w:rsidRPr="0051106F" w:rsidRDefault="0051106F" w:rsidP="0051106F">
      <w:pPr>
        <w:numPr>
          <w:ilvl w:val="0"/>
          <w:numId w:val="102"/>
        </w:numPr>
        <w:rPr>
          <w:lang w:val="en"/>
        </w:rPr>
      </w:pPr>
      <w:r w:rsidRPr="0051106F">
        <w:rPr>
          <w:lang w:val="en"/>
        </w:rPr>
        <w:t>D. Yes, because the tenant's covenant for quiet enjoyment overrides any express right of entry in the lease, rendering the clause unenforceable.</w:t>
      </w:r>
    </w:p>
    <w:p w14:paraId="7E67E547" w14:textId="77777777" w:rsidR="0051106F" w:rsidRPr="0051106F" w:rsidRDefault="0051106F" w:rsidP="0051106F">
      <w:pPr>
        <w:numPr>
          <w:ilvl w:val="0"/>
          <w:numId w:val="102"/>
        </w:numPr>
        <w:rPr>
          <w:lang w:val="en"/>
        </w:rPr>
      </w:pPr>
      <w:r w:rsidRPr="0051106F">
        <w:rPr>
          <w:lang w:val="en"/>
        </w:rPr>
        <w:t>E. No, but the tenant's remedy is to claim damages for nuisance, not to challenge the legality of the entry itself.</w:t>
      </w:r>
    </w:p>
    <w:p w14:paraId="72D3DD62" w14:textId="77777777" w:rsidR="0051106F" w:rsidRPr="0051106F" w:rsidRDefault="0051106F" w:rsidP="0051106F">
      <w:pPr>
        <w:rPr>
          <w:lang w:val="en"/>
        </w:rPr>
      </w:pPr>
      <w:r w:rsidRPr="0051106F">
        <w:rPr>
          <w:lang w:val="en"/>
        </w:rPr>
        <w:t>The correct option is C</w:t>
      </w:r>
    </w:p>
    <w:p w14:paraId="44E0FDE6" w14:textId="77777777" w:rsidR="0051106F" w:rsidRPr="0051106F" w:rsidRDefault="0051106F" w:rsidP="0051106F">
      <w:pPr>
        <w:rPr>
          <w:lang w:val="en"/>
        </w:rPr>
      </w:pPr>
      <w:r w:rsidRPr="0051106F">
        <w:rPr>
          <w:lang w:val="en"/>
        </w:rPr>
        <w:t xml:space="preserve">Explanation </w:t>
      </w:r>
    </w:p>
    <w:p w14:paraId="06793FCB" w14:textId="77777777" w:rsidR="0051106F" w:rsidRPr="0051106F" w:rsidRDefault="0051106F" w:rsidP="0051106F">
      <w:pPr>
        <w:rPr>
          <w:lang w:val="en"/>
        </w:rPr>
      </w:pPr>
      <w:r w:rsidRPr="0051106F">
        <w:rPr>
          <w:lang w:val="en"/>
        </w:rPr>
        <w:t xml:space="preserve">Option C is correct. A reserved right of entry must be construed strictly. The clause grants a right for a specific purpose: "viewing their state and condition." This is universally interpreted as allowing the landlord to enter to inspect the property for the purpose of ascertaining whether the tenant is complying with their repairing and maintenance obligations. It is not a general licence for the landlord to enter for any purpose they see fit. Using this clause to facilitate repeated viewings for a prospective sale is an improper use of the power and falls outside its scope. </w:t>
      </w:r>
    </w:p>
    <w:p w14:paraId="7490FD0D" w14:textId="77777777" w:rsidR="0051106F" w:rsidRPr="0051106F" w:rsidRDefault="0051106F" w:rsidP="0051106F">
      <w:pPr>
        <w:rPr>
          <w:lang w:val="en"/>
        </w:rPr>
      </w:pPr>
      <w:r w:rsidRPr="0051106F">
        <w:rPr>
          <w:lang w:val="en"/>
        </w:rPr>
        <w:t>Option A is incorrect because compliance with the notice requirement does not mean the landlord can use the right for an ulterior purpose. The purpose of the entry is a separate limitation.</w:t>
      </w:r>
    </w:p>
    <w:p w14:paraId="7948BF4D" w14:textId="77777777" w:rsidR="0051106F" w:rsidRPr="0051106F" w:rsidRDefault="0051106F" w:rsidP="0051106F">
      <w:pPr>
        <w:rPr>
          <w:lang w:val="en"/>
        </w:rPr>
      </w:pPr>
      <w:r w:rsidRPr="0051106F">
        <w:rPr>
          <w:lang w:val="en"/>
        </w:rPr>
        <w:t xml:space="preserve">Option B is incorrect. A landlord has no inherent right to enter the demised premises. The tenant has exclusive possession. The landlord's rights are limited to those expressly reserved in </w:t>
      </w:r>
      <w:r w:rsidRPr="0051106F">
        <w:rPr>
          <w:lang w:val="en"/>
        </w:rPr>
        <w:lastRenderedPageBreak/>
        <w:t>the lease or granted by statute (e.g., to carry out repairs under section 11 of the Landlord and Tenant Act 1985).</w:t>
      </w:r>
    </w:p>
    <w:p w14:paraId="76DFD63E" w14:textId="77777777" w:rsidR="0051106F" w:rsidRPr="0051106F" w:rsidRDefault="0051106F" w:rsidP="0051106F">
      <w:pPr>
        <w:rPr>
          <w:lang w:val="en"/>
        </w:rPr>
      </w:pPr>
      <w:r w:rsidRPr="0051106F">
        <w:rPr>
          <w:lang w:val="en"/>
        </w:rPr>
        <w:t>Option D is incorrect. An express right of entry is a valid clause, but it is not absolute. It is subject to the implied covenant for quiet enjoyment. The two must be read together. The right of entry is exercised lawfully only if it is for its proper purpose and in a manner that does not substantially interfere with the tenant's enjoyment.</w:t>
      </w:r>
    </w:p>
    <w:p w14:paraId="042B10AC" w14:textId="77777777" w:rsidR="0051106F" w:rsidRPr="0051106F" w:rsidRDefault="0051106F" w:rsidP="0051106F">
      <w:pPr>
        <w:rPr>
          <w:lang w:val="en"/>
        </w:rPr>
      </w:pPr>
      <w:r w:rsidRPr="0051106F">
        <w:rPr>
          <w:lang w:val="en"/>
        </w:rPr>
        <w:t>Option E is incorrect. The primary issue is the legality of the entry under the lease terms. The tenant can challenge the entry itself, seek an injunction to prevent further unauthorized entries, and potentially claim damages for breach of the covenant for quiet enjoyment.</w:t>
      </w:r>
    </w:p>
    <w:p w14:paraId="032B4B9D" w14:textId="77777777" w:rsidR="0051106F" w:rsidRPr="0051106F" w:rsidRDefault="0051106F" w:rsidP="0051106F">
      <w:pPr>
        <w:rPr>
          <w:lang w:val="en"/>
        </w:rPr>
      </w:pPr>
      <w:r w:rsidRPr="0051106F">
        <w:rPr>
          <w:lang w:val="en"/>
        </w:rPr>
        <w:t>Question 38 (Creation and termination of periodic tendency)</w:t>
      </w:r>
    </w:p>
    <w:p w14:paraId="2F007132" w14:textId="77777777" w:rsidR="0051106F" w:rsidRPr="0051106F" w:rsidRDefault="0051106F" w:rsidP="0051106F">
      <w:pPr>
        <w:rPr>
          <w:lang w:val="en"/>
        </w:rPr>
      </w:pPr>
      <w:r w:rsidRPr="0051106F">
        <w:rPr>
          <w:lang w:val="en"/>
        </w:rPr>
        <w:t>Mr. Arthur Pendragon, a retired university professor, owned a charming but somewhat isolated cottage which he decided to make available to a writer seeking solitude. He reached a verbal understanding with Ms. Genevieve Lestrade, a novelist, that she could occupy the cottage for as long as she needed to complete her manuscript, with the arrangement to be reviewed informally every few months. Ms. Lestrade moved in on the first day of October, and it was agreed she would pay a sum of £1,100 at the start of each calendar month. This practice continued without any written agreement for fourteen months. Eventually, Professor Pendragon’s son expressed a desire to use the cottage, and so on the 15th of December, the professor handed Ms. Lestrade a letter stating she had one month’s notice to vacate, requiring her to leave by the 15th of January. Ms. Lestrade, deep into her writing, refused, asserting that the notice was legally invalid and that she was entitled to remain for a full additional period.</w:t>
      </w:r>
    </w:p>
    <w:p w14:paraId="3F03569F" w14:textId="77777777" w:rsidR="0051106F" w:rsidRPr="0051106F" w:rsidRDefault="0051106F" w:rsidP="0051106F">
      <w:pPr>
        <w:rPr>
          <w:lang w:val="en"/>
        </w:rPr>
      </w:pPr>
      <w:r w:rsidRPr="0051106F">
        <w:rPr>
          <w:lang w:val="en"/>
        </w:rPr>
        <w:t xml:space="preserve"> What is the legal nature of Ms. Lestrade’s occupancy, and what is the legal status of the notice she received?</w:t>
      </w:r>
    </w:p>
    <w:p w14:paraId="7E1ED8DD" w14:textId="77777777" w:rsidR="0051106F" w:rsidRPr="0051106F" w:rsidRDefault="0051106F" w:rsidP="0051106F">
      <w:pPr>
        <w:numPr>
          <w:ilvl w:val="0"/>
          <w:numId w:val="104"/>
        </w:numPr>
        <w:rPr>
          <w:lang w:val="en"/>
        </w:rPr>
      </w:pPr>
      <w:r w:rsidRPr="0051106F">
        <w:rPr>
          <w:lang w:val="en"/>
        </w:rPr>
        <w:t>A. She is a licensee, and the one-month notice was sufficient to revoke her personal permission to occupy.</w:t>
      </w:r>
    </w:p>
    <w:p w14:paraId="0072A4F4" w14:textId="77777777" w:rsidR="0051106F" w:rsidRPr="0051106F" w:rsidRDefault="0051106F" w:rsidP="0051106F">
      <w:pPr>
        <w:numPr>
          <w:ilvl w:val="0"/>
          <w:numId w:val="104"/>
        </w:numPr>
        <w:rPr>
          <w:lang w:val="en"/>
        </w:rPr>
      </w:pPr>
      <w:r w:rsidRPr="0051106F">
        <w:rPr>
          <w:lang w:val="en"/>
        </w:rPr>
        <w:t>B. She has a legal monthly periodic tenancy, which requires at least one month's notice that must expire on the last day of a complete period of the tenancy.</w:t>
      </w:r>
    </w:p>
    <w:p w14:paraId="492ED21F" w14:textId="77777777" w:rsidR="0051106F" w:rsidRPr="0051106F" w:rsidRDefault="0051106F" w:rsidP="0051106F">
      <w:pPr>
        <w:numPr>
          <w:ilvl w:val="0"/>
          <w:numId w:val="104"/>
        </w:numPr>
        <w:rPr>
          <w:lang w:val="en"/>
        </w:rPr>
      </w:pPr>
      <w:r w:rsidRPr="0051106F">
        <w:rPr>
          <w:lang w:val="en"/>
        </w:rPr>
        <w:t>C. She is a tenant at will, and the landlord was only required to give "reasonable" notice, which one month certainly is.</w:t>
      </w:r>
    </w:p>
    <w:p w14:paraId="243FD2EB" w14:textId="77777777" w:rsidR="0051106F" w:rsidRPr="0051106F" w:rsidRDefault="0051106F" w:rsidP="0051106F">
      <w:pPr>
        <w:numPr>
          <w:ilvl w:val="0"/>
          <w:numId w:val="104"/>
        </w:numPr>
        <w:rPr>
          <w:lang w:val="en"/>
        </w:rPr>
      </w:pPr>
      <w:r w:rsidRPr="0051106F">
        <w:rPr>
          <w:lang w:val="en"/>
        </w:rPr>
        <w:t>D. She has an equitable tenancy for life, which can only be ended by a court order or mutual surrender.</w:t>
      </w:r>
    </w:p>
    <w:p w14:paraId="3F8B56A4" w14:textId="77777777" w:rsidR="0051106F" w:rsidRPr="0051106F" w:rsidRDefault="0051106F" w:rsidP="0051106F">
      <w:pPr>
        <w:numPr>
          <w:ilvl w:val="0"/>
          <w:numId w:val="104"/>
        </w:numPr>
        <w:rPr>
          <w:lang w:val="en"/>
        </w:rPr>
      </w:pPr>
      <w:r w:rsidRPr="0051106F">
        <w:rPr>
          <w:lang w:val="en"/>
        </w:rPr>
        <w:t>E. She has a yearly tenancy, which requires a full six months' notice to quit, expiring at the end of a year of the tenancy.</w:t>
      </w:r>
    </w:p>
    <w:p w14:paraId="5F87A02D" w14:textId="77777777" w:rsidR="0051106F" w:rsidRPr="0051106F" w:rsidRDefault="0051106F" w:rsidP="0051106F">
      <w:pPr>
        <w:rPr>
          <w:lang w:val="en"/>
        </w:rPr>
      </w:pPr>
    </w:p>
    <w:p w14:paraId="7118CCF0" w14:textId="77777777" w:rsidR="0051106F" w:rsidRPr="0051106F" w:rsidRDefault="0051106F" w:rsidP="0051106F">
      <w:pPr>
        <w:rPr>
          <w:lang w:val="en"/>
        </w:rPr>
      </w:pPr>
      <w:r w:rsidRPr="0051106F">
        <w:rPr>
          <w:lang w:val="en"/>
        </w:rPr>
        <w:t xml:space="preserve">Explanation </w:t>
      </w:r>
    </w:p>
    <w:p w14:paraId="5F7B1749" w14:textId="77777777" w:rsidR="0051106F" w:rsidRPr="0051106F" w:rsidRDefault="0051106F" w:rsidP="0051106F">
      <w:pPr>
        <w:rPr>
          <w:lang w:val="en"/>
        </w:rPr>
      </w:pPr>
      <w:r w:rsidRPr="0051106F">
        <w:rPr>
          <w:lang w:val="en"/>
        </w:rPr>
        <w:t xml:space="preserve">Option B is correct. The law will imply a periodic tenancy from the conduct of the parties, specifically the regular, monthly payment and acceptance of rent. This creates a formal monthly tenancy, not a mere licence or a tenancy at will. The common law rule for terminating a periodic tenancy is strict: the notice must be at least the length of the period itself (one month) and must expire on the final day of a period of the tenancy. </w:t>
      </w:r>
    </w:p>
    <w:p w14:paraId="10392E5A" w14:textId="77777777" w:rsidR="0051106F" w:rsidRPr="0051106F" w:rsidRDefault="0051106F" w:rsidP="0051106F">
      <w:pPr>
        <w:rPr>
          <w:lang w:val="en"/>
        </w:rPr>
      </w:pPr>
      <w:r w:rsidRPr="0051106F">
        <w:rPr>
          <w:lang w:val="en"/>
        </w:rPr>
        <w:t>Option A is incorrect because the grant of exclusive possession for a term in return for rent creates a tenancy. The substance of the arrangement, not the informal understanding, defines the legal relationship. A licence is a personal permission that does not grant a property interest, which is not the case here.</w:t>
      </w:r>
    </w:p>
    <w:p w14:paraId="7CB3FC92" w14:textId="77777777" w:rsidR="0051106F" w:rsidRPr="0051106F" w:rsidRDefault="0051106F" w:rsidP="0051106F">
      <w:pPr>
        <w:rPr>
          <w:lang w:val="en"/>
        </w:rPr>
      </w:pPr>
      <w:r w:rsidRPr="0051106F">
        <w:rPr>
          <w:lang w:val="en"/>
        </w:rPr>
        <w:t>Option C is incorrect because a tenancy at will arises where occupation is with the landlord's consent but without any agreed term or rent, and it can be terminated instantly. The regular payment and acceptance of rent is fundamentally inconsistent with a tenancy at will and instead firmly establishes a periodic tenancy.</w:t>
      </w:r>
    </w:p>
    <w:p w14:paraId="1FED70FD" w14:textId="77777777" w:rsidR="0051106F" w:rsidRPr="0051106F" w:rsidRDefault="0051106F" w:rsidP="0051106F">
      <w:pPr>
        <w:rPr>
          <w:lang w:val="en"/>
        </w:rPr>
      </w:pPr>
      <w:r w:rsidRPr="0051106F">
        <w:rPr>
          <w:lang w:val="en"/>
        </w:rPr>
        <w:t>Option D is incorrect as there is no evidence of an intention to create a life interest, which requires very clear and specific wording. The monthly payments and informal reviews point towards a periodic tenancy, not a life interest.</w:t>
      </w:r>
    </w:p>
    <w:p w14:paraId="73146ECD" w14:textId="77777777" w:rsidR="0051106F" w:rsidRPr="0051106F" w:rsidRDefault="0051106F" w:rsidP="0051106F">
      <w:pPr>
        <w:rPr>
          <w:lang w:val="en"/>
        </w:rPr>
      </w:pPr>
      <w:r w:rsidRPr="0051106F">
        <w:rPr>
          <w:lang w:val="en"/>
        </w:rPr>
        <w:t>Option E is incorrect because the period of the tenancy is determined by the frequency of rent payments. Here, rent was paid monthly, so a monthly tenancy is implied. A yearly tenancy would only be implied if rent was paid and accepted on a yearly basis.</w:t>
      </w:r>
    </w:p>
    <w:p w14:paraId="71EBA6F4" w14:textId="77777777" w:rsidR="0051106F" w:rsidRPr="0051106F" w:rsidRDefault="0051106F" w:rsidP="0051106F">
      <w:pPr>
        <w:rPr>
          <w:lang w:val="en"/>
        </w:rPr>
      </w:pPr>
    </w:p>
    <w:p w14:paraId="7870E1D6" w14:textId="77777777" w:rsidR="0051106F" w:rsidRPr="0051106F" w:rsidRDefault="0051106F" w:rsidP="0051106F">
      <w:pPr>
        <w:rPr>
          <w:lang w:val="en"/>
        </w:rPr>
      </w:pPr>
      <w:r w:rsidRPr="0051106F">
        <w:rPr>
          <w:lang w:val="en"/>
        </w:rPr>
        <w:t>Question 39 kWaiver of the Right to Forfeit by Unequivocal Act)</w:t>
      </w:r>
    </w:p>
    <w:p w14:paraId="1D94D10B" w14:textId="77777777" w:rsidR="0051106F" w:rsidRPr="0051106F" w:rsidRDefault="0051106F" w:rsidP="0051106F">
      <w:pPr>
        <w:rPr>
          <w:lang w:val="en"/>
        </w:rPr>
      </w:pPr>
      <w:r w:rsidRPr="0051106F">
        <w:rPr>
          <w:lang w:val="en"/>
        </w:rPr>
        <w:t>The landlord of a prestigious restaurant, "The Gilded Truffle," discovered through a routine inspection that the tenant had committed a clear and irremediable breach of covenant by completely altering the interior layout and installing a new commercial kitchen without the required written consent. The landlord's solicitor promptly sent a formal letter detailing the breach and stating, "We expressly reserve all our client's rights and remedies in relation to this breach." The following week, as part of the landlord's standard accounting procedure, the managing agent issued a formal demand for the next quarter's rent, which was due in three weeks' time. The tenant, despite the dispute, paid this rent in full. Two months later, after failed negotiations, the landlord instructed his solicitor to commence forfeiture proceedings for the unauthorized alterations. The tenant's defence is that the landlord, by its conduct, waived the right to forfeit for this specific breach.</w:t>
      </w:r>
    </w:p>
    <w:p w14:paraId="71246809" w14:textId="77777777" w:rsidR="0051106F" w:rsidRPr="0051106F" w:rsidRDefault="0051106F" w:rsidP="0051106F">
      <w:pPr>
        <w:rPr>
          <w:lang w:val="en"/>
        </w:rPr>
      </w:pPr>
    </w:p>
    <w:p w14:paraId="1CB827B2" w14:textId="77777777" w:rsidR="0051106F" w:rsidRPr="0051106F" w:rsidRDefault="0051106F" w:rsidP="0051106F">
      <w:pPr>
        <w:rPr>
          <w:lang w:val="en"/>
        </w:rPr>
      </w:pPr>
      <w:r w:rsidRPr="0051106F">
        <w:rPr>
          <w:lang w:val="en"/>
        </w:rPr>
        <w:t xml:space="preserve"> What is the legal effect of the landlord's demand for and acceptance of rent after becoming aware of the breach?</w:t>
      </w:r>
    </w:p>
    <w:p w14:paraId="5FD7860B" w14:textId="77777777" w:rsidR="0051106F" w:rsidRPr="0051106F" w:rsidRDefault="0051106F" w:rsidP="0051106F">
      <w:pPr>
        <w:numPr>
          <w:ilvl w:val="0"/>
          <w:numId w:val="106"/>
        </w:numPr>
        <w:rPr>
          <w:lang w:val="en"/>
        </w:rPr>
      </w:pPr>
      <w:r w:rsidRPr="0051106F">
        <w:rPr>
          <w:lang w:val="en"/>
        </w:rPr>
        <w:t>A. It has no effect because the landlord explicitly reserved its rights in writing, which preserves the right to forfeit.</w:t>
      </w:r>
    </w:p>
    <w:p w14:paraId="6A3E3E8B" w14:textId="77777777" w:rsidR="0051106F" w:rsidRPr="0051106F" w:rsidRDefault="0051106F" w:rsidP="0051106F">
      <w:pPr>
        <w:numPr>
          <w:ilvl w:val="0"/>
          <w:numId w:val="106"/>
        </w:numPr>
        <w:rPr>
          <w:lang w:val="en"/>
        </w:rPr>
      </w:pPr>
      <w:r w:rsidRPr="0051106F">
        <w:rPr>
          <w:lang w:val="en"/>
        </w:rPr>
        <w:t>B. It constitutes a waiver of the right to forfeit for that specific breach, as it is an act unequivocally affirming the lease's continued existence.</w:t>
      </w:r>
    </w:p>
    <w:p w14:paraId="70F23F92" w14:textId="77777777" w:rsidR="0051106F" w:rsidRPr="0051106F" w:rsidRDefault="0051106F" w:rsidP="0051106F">
      <w:pPr>
        <w:numPr>
          <w:ilvl w:val="0"/>
          <w:numId w:val="106"/>
        </w:numPr>
        <w:rPr>
          <w:lang w:val="en"/>
        </w:rPr>
      </w:pPr>
      <w:r w:rsidRPr="0051106F">
        <w:rPr>
          <w:lang w:val="en"/>
        </w:rPr>
        <w:t>C. It only waives the right to forfeit for non-payment of rent, leaving the right to forfeit for the alterations breach entirely intact.</w:t>
      </w:r>
    </w:p>
    <w:p w14:paraId="187DC585" w14:textId="77777777" w:rsidR="0051106F" w:rsidRPr="0051106F" w:rsidRDefault="0051106F" w:rsidP="0051106F">
      <w:pPr>
        <w:numPr>
          <w:ilvl w:val="0"/>
          <w:numId w:val="106"/>
        </w:numPr>
        <w:rPr>
          <w:lang w:val="en"/>
        </w:rPr>
      </w:pPr>
      <w:r w:rsidRPr="0051106F">
        <w:rPr>
          <w:lang w:val="en"/>
        </w:rPr>
        <w:t>D. It merely postpones the right to forfeit until the next rent payment becomes due, at which point the landlord can then choose to forfeit.</w:t>
      </w:r>
    </w:p>
    <w:p w14:paraId="2C0F2E00" w14:textId="77777777" w:rsidR="0051106F" w:rsidRPr="0051106F" w:rsidRDefault="0051106F" w:rsidP="0051106F">
      <w:pPr>
        <w:numPr>
          <w:ilvl w:val="0"/>
          <w:numId w:val="106"/>
        </w:numPr>
        <w:rPr>
          <w:lang w:val="en"/>
        </w:rPr>
      </w:pPr>
      <w:r w:rsidRPr="0051106F">
        <w:rPr>
          <w:lang w:val="en"/>
        </w:rPr>
        <w:t>E. It creates an equitable estoppel, but only if the tenant can prove they relied on the demand to their detriment by, for example, spending more money on the business.</w:t>
      </w:r>
    </w:p>
    <w:p w14:paraId="5D646FB1" w14:textId="77777777" w:rsidR="0051106F" w:rsidRPr="0051106F" w:rsidRDefault="0051106F" w:rsidP="0051106F">
      <w:pPr>
        <w:rPr>
          <w:lang w:val="en"/>
        </w:rPr>
      </w:pPr>
      <w:r w:rsidRPr="0051106F">
        <w:rPr>
          <w:lang w:val="en"/>
        </w:rPr>
        <w:t>The correct option is B</w:t>
      </w:r>
    </w:p>
    <w:p w14:paraId="711DD441" w14:textId="77777777" w:rsidR="0051106F" w:rsidRPr="0051106F" w:rsidRDefault="0051106F" w:rsidP="0051106F">
      <w:pPr>
        <w:rPr>
          <w:lang w:val="en"/>
        </w:rPr>
      </w:pPr>
      <w:r w:rsidRPr="0051106F">
        <w:rPr>
          <w:lang w:val="en"/>
        </w:rPr>
        <w:t xml:space="preserve">Explanation </w:t>
      </w:r>
    </w:p>
    <w:p w14:paraId="2064C497" w14:textId="77777777" w:rsidR="0051106F" w:rsidRPr="0051106F" w:rsidRDefault="0051106F" w:rsidP="0051106F">
      <w:pPr>
        <w:rPr>
          <w:lang w:val="en"/>
        </w:rPr>
      </w:pPr>
      <w:r w:rsidRPr="0051106F">
        <w:rPr>
          <w:lang w:val="en"/>
        </w:rPr>
        <w:t xml:space="preserve">Option B is correct. The principle of waiver in landlord and tenant law is strict. A landlord who, with knowledge of a breach that gives rise to a right of forfeiture, performs an act that unequivocally recognises the continued existence of the lease will be held to have waived the right to forfeit for *that specific breach*. Demanding and, crucially, accepting rent that falls due after  the landlord's knowledge of the breach is the quintessential example of such an unequivocal act. </w:t>
      </w:r>
    </w:p>
    <w:p w14:paraId="54D69BD0" w14:textId="77777777" w:rsidR="0051106F" w:rsidRPr="0051106F" w:rsidRDefault="0051106F" w:rsidP="0051106F">
      <w:pPr>
        <w:rPr>
          <w:lang w:val="en"/>
        </w:rPr>
      </w:pPr>
      <w:r w:rsidRPr="0051106F">
        <w:rPr>
          <w:lang w:val="en"/>
        </w:rPr>
        <w:t>Option A is incorrect because an express reservation of rights in correspondence cannot override a subsequent unequivocal act that, in law, constitutes affirmation of the lease. The act of demanding and accepting rent speaks louder than the words in the letter.</w:t>
      </w:r>
    </w:p>
    <w:p w14:paraId="482454ED" w14:textId="77777777" w:rsidR="0051106F" w:rsidRPr="0051106F" w:rsidRDefault="0051106F" w:rsidP="0051106F">
      <w:pPr>
        <w:rPr>
          <w:lang w:val="en"/>
        </w:rPr>
      </w:pPr>
      <w:r w:rsidRPr="0051106F">
        <w:rPr>
          <w:lang w:val="en"/>
        </w:rPr>
        <w:t>Option C is incorrect  because the waiver applies to the right to forfeit for the breach that the landlord was aware of at the time of the affirmation. The act of accepting rent affirms the entire leasehold relationship, not just the covenant to pay rent.</w:t>
      </w:r>
    </w:p>
    <w:p w14:paraId="34DAE42F" w14:textId="77777777" w:rsidR="0051106F" w:rsidRPr="0051106F" w:rsidRDefault="0051106F" w:rsidP="0051106F">
      <w:pPr>
        <w:rPr>
          <w:lang w:val="en"/>
        </w:rPr>
      </w:pPr>
      <w:r w:rsidRPr="0051106F">
        <w:rPr>
          <w:lang w:val="en"/>
        </w:rPr>
        <w:t>Option D is incorrect because waiver is typically permanent for that specific breach; it is not a temporary postponement. The landlord cannot "bank" the breach and then forfeit for it later after accepting rent.</w:t>
      </w:r>
    </w:p>
    <w:p w14:paraId="4C70C1FB" w14:textId="77777777" w:rsidR="0051106F" w:rsidRPr="0051106F" w:rsidRDefault="0051106F" w:rsidP="0051106F">
      <w:pPr>
        <w:rPr>
          <w:lang w:val="en"/>
        </w:rPr>
      </w:pPr>
      <w:r w:rsidRPr="0051106F">
        <w:rPr>
          <w:lang w:val="en"/>
        </w:rPr>
        <w:lastRenderedPageBreak/>
        <w:t>Option E is incorrect because waiver is a common law doctrine of election, not an equitable estoppel. It does not depend on the tenant proving detrimental reliance. The landlord's own act of affirmation is sufficient to constitute waiver.</w:t>
      </w:r>
    </w:p>
    <w:p w14:paraId="1CCE8B09" w14:textId="77777777" w:rsidR="0051106F" w:rsidRPr="0051106F" w:rsidRDefault="0051106F" w:rsidP="0051106F">
      <w:pPr>
        <w:rPr>
          <w:lang w:val="en"/>
        </w:rPr>
      </w:pPr>
    </w:p>
    <w:p w14:paraId="3AB88B5F" w14:textId="77777777" w:rsidR="0051106F" w:rsidRPr="0051106F" w:rsidRDefault="0051106F" w:rsidP="0051106F">
      <w:pPr>
        <w:rPr>
          <w:lang w:val="en"/>
        </w:rPr>
      </w:pPr>
      <w:r w:rsidRPr="0051106F">
        <w:rPr>
          <w:lang w:val="en"/>
        </w:rPr>
        <w:t>Question 40 (The Implied Covenant of Non-Derogation from Grant)</w:t>
      </w:r>
    </w:p>
    <w:p w14:paraId="54C790B4" w14:textId="77777777" w:rsidR="0051106F" w:rsidRPr="0051106F" w:rsidRDefault="0051106F" w:rsidP="0051106F">
      <w:pPr>
        <w:rPr>
          <w:lang w:val="en"/>
        </w:rPr>
      </w:pPr>
    </w:p>
    <w:p w14:paraId="07073764" w14:textId="77777777" w:rsidR="0051106F" w:rsidRPr="0051106F" w:rsidRDefault="0051106F" w:rsidP="0051106F">
      <w:pPr>
        <w:rPr>
          <w:lang w:val="en"/>
        </w:rPr>
      </w:pPr>
      <w:r w:rsidRPr="0051106F">
        <w:rPr>
          <w:lang w:val="en"/>
        </w:rPr>
        <w:t>Ms. Anya Sharma invested her life savings into leasing a ground-floor unit in a newly developed business park, specifically choosing it to open a high-end café due to its prominent, unobstructed frontage onto a busy public square. The lease contained a standard covenant for quiet enjoyment. A year later, the landlord, who owned the entire block, leased the adjacent unit to a major international coffee chain. As a pivotal term of this new lease, the landlord granted the competitor the exclusive right to erect a large, illuminated, and permanently fixed branded kiosk with accompanying seating, which was positioned in such a way that it completely obscured the entrance and main window frontage of Anya's café. Foot traffic to her business evaporated virtually overnight, causing her trade to plummet. Her lease contained no express promise about the upkeep of the forecourt or the preservation of sightlines.</w:t>
      </w:r>
    </w:p>
    <w:p w14:paraId="3AE49D51" w14:textId="77777777" w:rsidR="0051106F" w:rsidRPr="0051106F" w:rsidRDefault="0051106F" w:rsidP="0051106F">
      <w:pPr>
        <w:rPr>
          <w:lang w:val="en"/>
        </w:rPr>
      </w:pPr>
      <w:r w:rsidRPr="0051106F">
        <w:rPr>
          <w:lang w:val="en"/>
        </w:rPr>
        <w:t xml:space="preserve"> On what primary legal basis can Anya challenge the landlord's action in granting these exclusive rights to her competitor?</w:t>
      </w:r>
    </w:p>
    <w:p w14:paraId="6F7409C9" w14:textId="77777777" w:rsidR="0051106F" w:rsidRPr="0051106F" w:rsidRDefault="0051106F" w:rsidP="0051106F">
      <w:pPr>
        <w:numPr>
          <w:ilvl w:val="0"/>
          <w:numId w:val="108"/>
        </w:numPr>
        <w:rPr>
          <w:lang w:val="en"/>
        </w:rPr>
      </w:pPr>
      <w:r w:rsidRPr="0051106F">
        <w:rPr>
          <w:lang w:val="en"/>
        </w:rPr>
        <w:t>A. Breach of the express covenant for quiet enjoyment, as the landlord has authorised a physical obstruction that interferes with access to her premises.</w:t>
      </w:r>
    </w:p>
    <w:p w14:paraId="51A84A4C" w14:textId="77777777" w:rsidR="0051106F" w:rsidRPr="0051106F" w:rsidRDefault="0051106F" w:rsidP="0051106F">
      <w:pPr>
        <w:numPr>
          <w:ilvl w:val="0"/>
          <w:numId w:val="108"/>
        </w:numPr>
        <w:rPr>
          <w:lang w:val="en"/>
        </w:rPr>
      </w:pPr>
      <w:r w:rsidRPr="0051106F">
        <w:rPr>
          <w:lang w:val="en"/>
        </w:rPr>
        <w:t>B. Breach of the implied covenant of non-derogation from grant, as the landlord has rendered the property substantially unfit for the very purpose for which it was let.</w:t>
      </w:r>
    </w:p>
    <w:p w14:paraId="40371D33" w14:textId="77777777" w:rsidR="0051106F" w:rsidRPr="0051106F" w:rsidRDefault="0051106F" w:rsidP="0051106F">
      <w:pPr>
        <w:numPr>
          <w:ilvl w:val="0"/>
          <w:numId w:val="108"/>
        </w:numPr>
        <w:rPr>
          <w:lang w:val="en"/>
        </w:rPr>
      </w:pPr>
      <w:r w:rsidRPr="0051106F">
        <w:rPr>
          <w:lang w:val="en"/>
        </w:rPr>
        <w:t>C. A claim in the tort of nuisance against the competing coffee shop for unreasonably interfering with the use and enjoyment of her property.</w:t>
      </w:r>
    </w:p>
    <w:p w14:paraId="1D681455" w14:textId="77777777" w:rsidR="0051106F" w:rsidRPr="0051106F" w:rsidRDefault="0051106F" w:rsidP="0051106F">
      <w:pPr>
        <w:numPr>
          <w:ilvl w:val="0"/>
          <w:numId w:val="108"/>
        </w:numPr>
        <w:rPr>
          <w:lang w:val="en"/>
        </w:rPr>
      </w:pPr>
      <w:r w:rsidRPr="0051106F">
        <w:rPr>
          <w:lang w:val="en"/>
        </w:rPr>
        <w:t>D. No claim, as the landlord was acting within its proprietary rights to grant a lease to another tenant on whatever terms it considered commercially advantageous.</w:t>
      </w:r>
    </w:p>
    <w:p w14:paraId="3CE0BC73" w14:textId="77777777" w:rsidR="0051106F" w:rsidRPr="0051106F" w:rsidRDefault="0051106F" w:rsidP="0051106F">
      <w:pPr>
        <w:numPr>
          <w:ilvl w:val="0"/>
          <w:numId w:val="108"/>
        </w:numPr>
        <w:rPr>
          <w:lang w:val="en"/>
        </w:rPr>
      </w:pPr>
      <w:r w:rsidRPr="0051106F">
        <w:rPr>
          <w:lang w:val="en"/>
        </w:rPr>
        <w:t>E. Breach of the landlord's repairing covenant, arguing that the forecourt is a common part that has been allowed to fall into a state of disrepair by the erection of the kiosk.</w:t>
      </w:r>
    </w:p>
    <w:p w14:paraId="14AA4AC4" w14:textId="77777777" w:rsidR="0051106F" w:rsidRPr="0051106F" w:rsidRDefault="0051106F" w:rsidP="0051106F">
      <w:pPr>
        <w:rPr>
          <w:lang w:val="en"/>
        </w:rPr>
      </w:pPr>
      <w:r w:rsidRPr="0051106F">
        <w:rPr>
          <w:lang w:val="en"/>
        </w:rPr>
        <w:t>The correct option is B</w:t>
      </w:r>
    </w:p>
    <w:p w14:paraId="64030383" w14:textId="77777777" w:rsidR="0051106F" w:rsidRPr="0051106F" w:rsidRDefault="0051106F" w:rsidP="0051106F">
      <w:pPr>
        <w:rPr>
          <w:lang w:val="en"/>
        </w:rPr>
      </w:pPr>
      <w:r w:rsidRPr="0051106F">
        <w:rPr>
          <w:lang w:val="en"/>
        </w:rPr>
        <w:t xml:space="preserve">Explanation </w:t>
      </w:r>
    </w:p>
    <w:p w14:paraId="62AAAF46" w14:textId="77777777" w:rsidR="0051106F" w:rsidRPr="0051106F" w:rsidRDefault="0051106F" w:rsidP="0051106F">
      <w:pPr>
        <w:rPr>
          <w:lang w:val="en"/>
        </w:rPr>
      </w:pPr>
      <w:r w:rsidRPr="0051106F">
        <w:rPr>
          <w:lang w:val="en"/>
        </w:rPr>
        <w:t xml:space="preserve">The most correct option is **B**. The principle of non-derogation from grant is an implied term in every lease. It prevents a landlord from giving with one hand and taking away with the other. </w:t>
      </w:r>
      <w:r w:rsidRPr="0051106F">
        <w:rPr>
          <w:lang w:val="en"/>
        </w:rPr>
        <w:lastRenderedPageBreak/>
        <w:t xml:space="preserve">By letting the premises for use as a café, the landlord impliedly promised that it would not act in a way that would substantially frustrate that purpose. </w:t>
      </w:r>
    </w:p>
    <w:p w14:paraId="491305D8" w14:textId="77777777" w:rsidR="0051106F" w:rsidRPr="0051106F" w:rsidRDefault="0051106F" w:rsidP="0051106F">
      <w:pPr>
        <w:rPr>
          <w:lang w:val="en"/>
        </w:rPr>
      </w:pPr>
      <w:r w:rsidRPr="0051106F">
        <w:rPr>
          <w:lang w:val="en"/>
        </w:rPr>
        <w:t>Option A is incorrect  because the covenant for quiet enjoyment primarily protects against direct, physical interference with the tenant's possession. While the kiosk is a physical object, the nature of the wrong here is the destruction of the property's commercial utility, which is more precisely captured by the principle of non-derogation.</w:t>
      </w:r>
    </w:p>
    <w:p w14:paraId="79D3FB25" w14:textId="77777777" w:rsidR="0051106F" w:rsidRPr="0051106F" w:rsidRDefault="0051106F" w:rsidP="0051106F">
      <w:pPr>
        <w:rPr>
          <w:lang w:val="en"/>
        </w:rPr>
      </w:pPr>
      <w:r w:rsidRPr="0051106F">
        <w:rPr>
          <w:lang w:val="en"/>
        </w:rPr>
        <w:t>Option C is incorrect because while a claim in nuisance may exist against the competitor, Anya's primary and most potent claim is against the landlord, who created the situation. The landlord, by granting the exclusive right, is the root cause of the harm.</w:t>
      </w:r>
    </w:p>
    <w:p w14:paraId="5456A5D0" w14:textId="77777777" w:rsidR="0051106F" w:rsidRPr="0051106F" w:rsidRDefault="0051106F" w:rsidP="0051106F">
      <w:pPr>
        <w:rPr>
          <w:lang w:val="en"/>
        </w:rPr>
      </w:pPr>
      <w:r w:rsidRPr="0051106F">
        <w:rPr>
          <w:lang w:val="en"/>
        </w:rPr>
        <w:t>Option D is incorrect as it ignores the fundamental implied obligations that come with being a landlord. The landlord's freedom to deal with its property is not absolute and is limited by the existing rights and the implied promises made to its existing tenants.</w:t>
      </w:r>
    </w:p>
    <w:p w14:paraId="55B508D4" w14:textId="3248E660" w:rsidR="0051106F" w:rsidRPr="0051106F" w:rsidRDefault="0051106F" w:rsidP="0051106F">
      <w:pPr>
        <w:rPr>
          <w:lang w:val="en"/>
        </w:rPr>
      </w:pPr>
      <w:r w:rsidRPr="0051106F">
        <w:rPr>
          <w:lang w:val="en"/>
        </w:rPr>
        <w:t>Option E is incorrect as it mischaracterises the problem. The issue is not that the forecourt is in a state of disrepair, but that the landlord has actively granted a right that permits an obstruction, which is a matter of derogation, not repair.</w:t>
      </w:r>
    </w:p>
    <w:p w14:paraId="7094020A" w14:textId="0899F9E6" w:rsidR="00C8062F" w:rsidRPr="00BF1DA6" w:rsidRDefault="00C8062F" w:rsidP="0051106F">
      <w:pPr>
        <w:pStyle w:val="Heading1"/>
      </w:pPr>
      <w:r w:rsidRPr="00BF1DA6">
        <w:t>CHAP</w:t>
      </w:r>
      <w:r w:rsidR="0051106F">
        <w:t>T</w:t>
      </w:r>
      <w:r w:rsidRPr="00BF1DA6">
        <w:t xml:space="preserve">ER </w:t>
      </w:r>
      <w:r w:rsidR="0051106F">
        <w:t>6</w:t>
      </w:r>
    </w:p>
    <w:p w14:paraId="12DB8374"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1 (The Nature of a Legal Mortgage and Formalities)</w:t>
      </w:r>
    </w:p>
    <w:p w14:paraId="0A4EB4B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David wishes to borrow £250,000 from "SecureFuture Bank" to purchase a freehold house. He meets with the bank manager, and they shake hands on a deal where David's new house will act as security for the loan. The bank immediately transfers the funds to David's solicitor to complete the purchase. The transfer deed for the house is executed and David is registered as the proprietor at HM Land Registry. However, in the rush to complete, no separate mortgage deed is ever signed by David in favour of the bank. David subsequently defaults on the loan repayments. SecureFuture Bank seeks to enforce its security against the property. Which of the following best describes the bank's legal position?</w:t>
      </w:r>
    </w:p>
    <w:p w14:paraId="08776D1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bank has a valid legal mortgage because the loan was advanced for the purchase and the security was agreed upon orally.</w:t>
      </w:r>
      <w:r w:rsidRPr="00BF1DA6">
        <w:rPr>
          <w:rFonts w:ascii="Times New Roman" w:hAnsi="Times New Roman" w:cs="Times New Roman"/>
        </w:rPr>
        <w:br/>
        <w:t>B. The bank has a valid legal mortgage because David's intention to grant security can be inferred from the circumstances of the transaction.</w:t>
      </w:r>
      <w:r w:rsidRPr="00BF1DA6">
        <w:rPr>
          <w:rFonts w:ascii="Times New Roman" w:hAnsi="Times New Roman" w:cs="Times New Roman"/>
        </w:rPr>
        <w:br/>
        <w:t>C. The bank has an equitable mortgage because the deposit of the title documents with the bank created a security interest.</w:t>
      </w:r>
      <w:r w:rsidRPr="00BF1DA6">
        <w:rPr>
          <w:rFonts w:ascii="Times New Roman" w:hAnsi="Times New Roman" w:cs="Times New Roman"/>
        </w:rPr>
        <w:br/>
        <w:t>D. The bank has an equitable mortgage because there was a clear intention to create a security which is supported by the advance of funds.</w:t>
      </w:r>
      <w:r w:rsidRPr="00BF1DA6">
        <w:rPr>
          <w:rFonts w:ascii="Times New Roman" w:hAnsi="Times New Roman" w:cs="Times New Roman"/>
        </w:rPr>
        <w:br/>
      </w:r>
      <w:r w:rsidRPr="00BF1DA6">
        <w:rPr>
          <w:rFonts w:ascii="Times New Roman" w:hAnsi="Times New Roman" w:cs="Times New Roman"/>
        </w:rPr>
        <w:lastRenderedPageBreak/>
        <w:t>E. The bank has no proprietary security over the property because a legal mortgage of a freehold must be created by deed.</w:t>
      </w:r>
    </w:p>
    <w:p w14:paraId="68A1671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the correct option.</w:t>
      </w:r>
    </w:p>
    <w:p w14:paraId="12FDE09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309DA98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correct.</w:t>
      </w:r>
      <w:r w:rsidRPr="00BF1DA6">
        <w:rPr>
          <w:rFonts w:ascii="Times New Roman" w:hAnsi="Times New Roman" w:cs="Times New Roman"/>
        </w:rPr>
        <w:t> Section 52 of the Law of Property Act 1925 stipulates that a conveyance of a legal estate, which includes the creation of a legal mortgage, is void unless made by deed. A legal mortgage is a registrable disposition under section 27 of the Land Registration Act 2002, and its creation is a prerequisite for registration. A handshake agreement and an oral understanding, even with a clear intention and advance of funds, do not satisfy this statutory formality requirement for creating a legal interest in land.</w:t>
      </w:r>
    </w:p>
    <w:p w14:paraId="2B7E052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the loan was for purchase and there was an oral agreement, this does not override the mandatory requirement for a deed as per section 52 of the Law of Property Act 1925. An oral agreement cannot create a legal estate in land.</w:t>
      </w:r>
    </w:p>
    <w:p w14:paraId="1C99545C"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inferred intention is relevant for establishing an </w:t>
      </w:r>
      <w:r w:rsidRPr="00BF1DA6">
        <w:rPr>
          <w:rFonts w:ascii="Times New Roman" w:hAnsi="Times New Roman" w:cs="Times New Roman"/>
          <w:i/>
          <w:iCs/>
        </w:rPr>
        <w:t>equitable</w:t>
      </w:r>
      <w:r w:rsidRPr="00BF1DA6">
        <w:rPr>
          <w:rFonts w:ascii="Times New Roman" w:hAnsi="Times New Roman" w:cs="Times New Roman"/>
        </w:rPr>
        <w:t> interest, but it cannot cure the failure to comply with the strict formality of a deed required for a </w:t>
      </w:r>
      <w:r w:rsidRPr="00BF1DA6">
        <w:rPr>
          <w:rFonts w:ascii="Times New Roman" w:hAnsi="Times New Roman" w:cs="Times New Roman"/>
          <w:i/>
          <w:iCs/>
        </w:rPr>
        <w:t>legal</w:t>
      </w:r>
      <w:r w:rsidRPr="00BF1DA6">
        <w:rPr>
          <w:rFonts w:ascii="Times New Roman" w:hAnsi="Times New Roman" w:cs="Times New Roman"/>
        </w:rPr>
        <w:t> mortgage.</w:t>
      </w:r>
    </w:p>
    <w:p w14:paraId="41460C1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The scenario does not mention the deposit of title documents with the bank. David is registered as proprietor, and in the registered land system, "title documents" are the electronic register, which would not be deposited. The doctrine of equitable mortgage by deposit of title deeds applies primarily to unregistered land.</w:t>
      </w:r>
    </w:p>
    <w:p w14:paraId="1D0AB12C" w14:textId="50B2BB11"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While the combination of a clear intention to create security and the advance of funds can give rise to an equitable charge, this is not the bank's best position on these facts. The bank's claim would be a mere equitable charge, which is weaker than a legal mortgage and must be protected by a notice on the register to bind a purchaser. However, the most accurate statement is that they failed to create a legal mortgage at all due to the lack of a deed.</w:t>
      </w:r>
    </w:p>
    <w:p w14:paraId="3E3B9E4E"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2 (Mortgagee's Duties on Sale)</w:t>
      </w:r>
    </w:p>
    <w:p w14:paraId="1034EE74"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"QuickSale Finance Ltd" has a legal mortgage over Fiona's property, on which Fiona has defaulted. Keen to recover its debt rapidly, QuickSale Finance Ltd markets the property for just one week and accepts an offer from a connected company at a price 20% below the average of two desktop valuations it obtained. The connected company promptly sells the property on the open market six months later for a significant profit. Fiona discovers these facts and believes the property was sold at an undervalue. Which of the following statements accurately reflects the legal principles applicable to this situation?</w:t>
      </w:r>
    </w:p>
    <w:p w14:paraId="59ACA2F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mortgagee is free to sell the property at any price it chooses, provided it acts in good faith and without fraud.</w:t>
      </w:r>
      <w:r w:rsidRPr="00BF1DA6">
        <w:rPr>
          <w:rFonts w:ascii="Times New Roman" w:hAnsi="Times New Roman" w:cs="Times New Roman"/>
        </w:rPr>
        <w:br/>
      </w:r>
      <w:r w:rsidRPr="00BF1DA6">
        <w:rPr>
          <w:rFonts w:ascii="Times New Roman" w:hAnsi="Times New Roman" w:cs="Times New Roman"/>
        </w:rPr>
        <w:lastRenderedPageBreak/>
        <w:t>B. The mortgagee owes a duty to the mortgagor to take reasonable care to obtain the true market value of the property at the time of sale.</w:t>
      </w:r>
      <w:r w:rsidRPr="00BF1DA6">
        <w:rPr>
          <w:rFonts w:ascii="Times New Roman" w:hAnsi="Times New Roman" w:cs="Times New Roman"/>
        </w:rPr>
        <w:br/>
        <w:t>C. The mortgagee's primary duty is to itself, and it can sell quickly to minimise its own losses from the borrower's default.</w:t>
      </w:r>
      <w:r w:rsidRPr="00BF1DA6">
        <w:rPr>
          <w:rFonts w:ascii="Times New Roman" w:hAnsi="Times New Roman" w:cs="Times New Roman"/>
        </w:rPr>
        <w:br/>
        <w:t>D. The mortgagee's duty is only to ensure that the sale is conducted legally and without any collusion with the purchaser.</w:t>
      </w:r>
      <w:r w:rsidRPr="00BF1DA6">
        <w:rPr>
          <w:rFonts w:ascii="Times New Roman" w:hAnsi="Times New Roman" w:cs="Times New Roman"/>
        </w:rPr>
        <w:br/>
        <w:t>E. As the property was sold to a connected party, the sale is automatically voidable at the instance of the mortgagor.</w:t>
      </w:r>
    </w:p>
    <w:p w14:paraId="4EF5D5B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4814DFD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63DB24F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This is the principle established in </w:t>
      </w:r>
      <w:r w:rsidRPr="00BF1DA6">
        <w:rPr>
          <w:rFonts w:ascii="Times New Roman" w:hAnsi="Times New Roman" w:cs="Times New Roman"/>
          <w:i/>
          <w:iCs/>
        </w:rPr>
        <w:t>Cuckmere Brick Co Ltd v Mutual Finance Ltd</w:t>
      </w:r>
      <w:r w:rsidRPr="00BF1DA6">
        <w:rPr>
          <w:rFonts w:ascii="Times New Roman" w:hAnsi="Times New Roman" w:cs="Times New Roman"/>
        </w:rPr>
        <w:t>. A mortgagee, when exercising its power of sale, is not a trustee of the power for the mortgagor but does owe a duty to the mortgagor (and any subsequent encumbrancers) to take reasonable care to obtain the true market value of the property at the time of sale. A rushed marketing period and a sale at a significant discount to a connected party would likely be a breach of this duty.</w:t>
      </w:r>
    </w:p>
    <w:p w14:paraId="692557D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the mortgagee has a power of sale for its own benefit, this power is not unfettered. The duty of care from </w:t>
      </w:r>
      <w:r w:rsidRPr="00BF1DA6">
        <w:rPr>
          <w:rFonts w:ascii="Times New Roman" w:hAnsi="Times New Roman" w:cs="Times New Roman"/>
          <w:i/>
          <w:iCs/>
        </w:rPr>
        <w:t>Cuckmere Brick Co</w:t>
      </w:r>
      <w:r w:rsidRPr="00BF1DA6">
        <w:rPr>
          <w:rFonts w:ascii="Times New Roman" w:hAnsi="Times New Roman" w:cs="Times New Roman"/>
        </w:rPr>
        <w:t> imposes a positive obligation to take reasonable steps to achieve a proper price, which goes beyond mere good faith.</w:t>
      </w:r>
    </w:p>
    <w:p w14:paraId="58A6C91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a mortgagee is entitled to protect its own interests, this does not absolve it of the equitable duty of care it owes to the mortgagor. The duty to take reasonable care to obtain the best price reasonably achievable operates alongside the mortgagee's right to realise its security.</w:t>
      </w:r>
    </w:p>
    <w:p w14:paraId="117D3AD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duty is not merely procedural. The mortgagee must actively take reasonable steps in the marketing and sale process to achieve a proper price. Lack of collusion is a minimum standard, but it does not fulfil the positive duty of care.</w:t>
      </w:r>
    </w:p>
    <w:p w14:paraId="4681F3B7" w14:textId="1157FEA9"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A sale to a connected party is not automatically voidable, but it will be subject to particularly close scrutiny by the courts to ensure that the mortgagee fulfilled its duty of care. The mortgagor would need to prove that the duty was breached, leading to a lower price than could otherwise have been obtained.</w:t>
      </w:r>
    </w:p>
    <w:p w14:paraId="026F8528"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3 (Priority of Mortgages and Overriding Interests)</w:t>
      </w:r>
    </w:p>
    <w:p w14:paraId="0B540290" w14:textId="77D15E8D"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George grants a legal mortgage to "FirstBank" over his registered freehold house, which is promptly registered as a charge. Unbeknownst to FirstBank, George's elderly aunt, Hilda, has been living in the annex of the house for 15 years, contributing to household bills and having her own separate entrance. Her presence was not obvious on a reasonably careful inspection by the bank's valuer. George then grants a second legal mortgage to "SecondFinance," which is also registered. George defaults on both loans. Hilda now produces a document signed by George </w:t>
      </w:r>
      <w:r w:rsidRPr="00BF1DA6">
        <w:rPr>
          <w:rFonts w:ascii="Times New Roman" w:hAnsi="Times New Roman" w:cs="Times New Roman"/>
        </w:rPr>
        <w:lastRenderedPageBreak/>
        <w:t>stating that she has a beneficial interest in the property by virtue of her contributions and long-term residence. In a dispute over priority for the sale proceeds, what is the status of Hilda's interest?</w:t>
      </w:r>
    </w:p>
    <w:p w14:paraId="30F2F62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Hilda's interest is void against both banks because it was not protected by a notice on the register.</w:t>
      </w:r>
      <w:r w:rsidRPr="00BF1DA6">
        <w:rPr>
          <w:rFonts w:ascii="Times New Roman" w:hAnsi="Times New Roman" w:cs="Times New Roman"/>
        </w:rPr>
        <w:br/>
        <w:t>B. Hilda's interest has priority over both banks' mortgages because it arose before either mortgage was created.</w:t>
      </w:r>
      <w:r w:rsidRPr="00BF1DA6">
        <w:rPr>
          <w:rFonts w:ascii="Times New Roman" w:hAnsi="Times New Roman" w:cs="Times New Roman"/>
        </w:rPr>
        <w:br/>
        <w:t>C. Hilda's interest has priority over both banks' mortgages because she is in actual occupation of the property.</w:t>
      </w:r>
      <w:r w:rsidRPr="00BF1DA6">
        <w:rPr>
          <w:rFonts w:ascii="Times New Roman" w:hAnsi="Times New Roman" w:cs="Times New Roman"/>
        </w:rPr>
        <w:br/>
        <w:t>D. Hilda's interest has priority over SecondFinance's mortgage but not FirstBank's, as FirstBank was the first to register.</w:t>
      </w:r>
      <w:r w:rsidRPr="00BF1DA6">
        <w:rPr>
          <w:rFonts w:ascii="Times New Roman" w:hAnsi="Times New Roman" w:cs="Times New Roman"/>
        </w:rPr>
        <w:br/>
        <w:t>E. Hilda's interest is binding on both banks as an overriding interest under Schedule 3 of the LRA 2002, provided her interest and occupation are proven.</w:t>
      </w:r>
    </w:p>
    <w:p w14:paraId="73DAFF1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the correct option.</w:t>
      </w:r>
    </w:p>
    <w:p w14:paraId="337915B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4744105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correct.</w:t>
      </w:r>
      <w:r w:rsidRPr="00BF1DA6">
        <w:rPr>
          <w:rFonts w:ascii="Times New Roman" w:hAnsi="Times New Roman" w:cs="Times New Roman"/>
        </w:rPr>
        <w:t> Schedule 3, paragraph 2 of the Land Registration Act 2002 provides that an interest belonging to a person in actual occupation of the land overrides registered dispositions (like a legal mortgage), unless the occupation was not obvious on a reasonably careful inspection of the land </w:t>
      </w:r>
      <w:r w:rsidRPr="00BF1DA6">
        <w:rPr>
          <w:rFonts w:ascii="Times New Roman" w:hAnsi="Times New Roman" w:cs="Times New Roman"/>
          <w:i/>
          <w:iCs/>
        </w:rPr>
        <w:t>and</w:t>
      </w:r>
      <w:r w:rsidRPr="00BF1DA6">
        <w:rPr>
          <w:rFonts w:ascii="Times New Roman" w:hAnsi="Times New Roman" w:cs="Times New Roman"/>
        </w:rPr>
        <w:t> the mortgagee did not have actual knowledge of it. Hilda's beneficial interest under a constructive trust, coupled with her actual occupation (even in an annexe), is a classic example of a Sch. 3 overriding interest. It would bind both registered charges.</w:t>
      </w:r>
    </w:p>
    <w:p w14:paraId="193385D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Overriding interests, by definition, are binding without registration. The whole purpose of the category is to protect certain unregistered rights.</w:t>
      </w:r>
    </w:p>
    <w:p w14:paraId="68A15CD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While her interest arose earlier, the reason for its priority is not simply its earlier creation, but its status as an overriding interest due to her actual occupation. The principle from </w:t>
      </w:r>
      <w:r w:rsidRPr="00BF1DA6">
        <w:rPr>
          <w:rFonts w:ascii="Times New Roman" w:hAnsi="Times New Roman" w:cs="Times New Roman"/>
          <w:i/>
          <w:iCs/>
        </w:rPr>
        <w:t>Williams &amp; Glyn's Bank v Boland</w:t>
      </w:r>
      <w:r w:rsidRPr="00BF1DA6">
        <w:rPr>
          <w:rFonts w:ascii="Times New Roman" w:hAnsi="Times New Roman" w:cs="Times New Roman"/>
        </w:rPr>
        <w:t> applies here.</w:t>
      </w:r>
    </w:p>
    <w:p w14:paraId="1173B3F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This is too broad a statement. The interest only overrides if the specific conditions of Sch. 3 are met. Furthermore, the "not obvious" proviso could potentially be argued, but on these facts (separate entrance, 15-year residence) a court would likely find that a reasonably careful inspection </w:t>
      </w:r>
      <w:r w:rsidRPr="00BF1DA6">
        <w:rPr>
          <w:rFonts w:ascii="Times New Roman" w:hAnsi="Times New Roman" w:cs="Times New Roman"/>
          <w:i/>
          <w:iCs/>
        </w:rPr>
        <w:t>should</w:t>
      </w:r>
      <w:r w:rsidRPr="00BF1DA6">
        <w:rPr>
          <w:rFonts w:ascii="Times New Roman" w:hAnsi="Times New Roman" w:cs="Times New Roman"/>
        </w:rPr>
        <w:t> have revealed her occupation.</w:t>
      </w:r>
    </w:p>
    <w:p w14:paraId="135C550E" w14:textId="4D35294F"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principle of "first in time, first in right" governs priority between the two </w:t>
      </w:r>
      <w:r w:rsidRPr="00BF1DA6">
        <w:rPr>
          <w:rFonts w:ascii="Times New Roman" w:hAnsi="Times New Roman" w:cs="Times New Roman"/>
          <w:i/>
          <w:iCs/>
        </w:rPr>
        <w:t>registered charges</w:t>
      </w:r>
      <w:r w:rsidRPr="00BF1DA6">
        <w:rPr>
          <w:rFonts w:ascii="Times New Roman" w:hAnsi="Times New Roman" w:cs="Times New Roman"/>
        </w:rPr>
        <w:t>. However, an overriding interest, if established, takes priority over </w:t>
      </w:r>
      <w:r w:rsidRPr="00BF1DA6">
        <w:rPr>
          <w:rFonts w:ascii="Times New Roman" w:hAnsi="Times New Roman" w:cs="Times New Roman"/>
          <w:i/>
          <w:iCs/>
        </w:rPr>
        <w:t>all</w:t>
      </w:r>
      <w:r w:rsidRPr="00BF1DA6">
        <w:rPr>
          <w:rFonts w:ascii="Times New Roman" w:hAnsi="Times New Roman" w:cs="Times New Roman"/>
        </w:rPr>
        <w:t> registered dispositions that are not themselves overriding, regardless of the order of their registration.</w:t>
      </w:r>
    </w:p>
    <w:p w14:paraId="5837A385"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4 (The Right to Possession and Consumer Protections)</w:t>
      </w:r>
    </w:p>
    <w:p w14:paraId="6989105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lastRenderedPageBreak/>
        <w:t>Imran has an outstanding residential mortgage with "HighStreet Bank" and loses his job, falling into three months of arrears. The bank, following the pre-action protocol for possession claims, has corresponded with Imran but has been unable to agree on a repayment plan. The bank now wishes to take possession of the property. Which of the following statements accurately describes the bank's rights and the applicable legal framework?</w:t>
      </w:r>
    </w:p>
    <w:p w14:paraId="4A43B59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bank can immediately change the locks and take physical possession without a court order because Imran is in clear breach of the mortgage terms.</w:t>
      </w:r>
      <w:r w:rsidRPr="00BF1DA6">
        <w:rPr>
          <w:rFonts w:ascii="Times New Roman" w:hAnsi="Times New Roman" w:cs="Times New Roman"/>
        </w:rPr>
        <w:br/>
        <w:t>B. The bank has an automatic right to a possession order from the court simply by proving that Imran is in arrears.</w:t>
      </w:r>
      <w:r w:rsidRPr="00BF1DA6">
        <w:rPr>
          <w:rFonts w:ascii="Times New Roman" w:hAnsi="Times New Roman" w:cs="Times New Roman"/>
        </w:rPr>
        <w:br/>
        <w:t>C. The bank is entitled to take possession at any time after the execution of the mortgage deed, even without a default, and does not need a court order.</w:t>
      </w:r>
      <w:r w:rsidRPr="00BF1DA6">
        <w:rPr>
          <w:rFonts w:ascii="Times New Roman" w:hAnsi="Times New Roman" w:cs="Times New Roman"/>
        </w:rPr>
        <w:br/>
        <w:t>D. The bank must obtain a court order for possession, and the court has a discretion to adjourn the proceedings, suspend the order, or postpone the date for possession if Imran can propose a realistic repayment plan.</w:t>
      </w:r>
      <w:r w:rsidRPr="00BF1DA6">
        <w:rPr>
          <w:rFonts w:ascii="Times New Roman" w:hAnsi="Times New Roman" w:cs="Times New Roman"/>
        </w:rPr>
        <w:br/>
        <w:t>E. Because the property is Imran's home and the mortgage is a regulated consumer credit agreement, the bank is prohibited from seeking possession and must instead pursue him for the debt personally.</w:t>
      </w:r>
    </w:p>
    <w:p w14:paraId="229A243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the correct option.</w:t>
      </w:r>
    </w:p>
    <w:p w14:paraId="0E6D35D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0EB65DD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correct.</w:t>
      </w:r>
      <w:r w:rsidRPr="00BF1DA6">
        <w:rPr>
          <w:rFonts w:ascii="Times New Roman" w:hAnsi="Times New Roman" w:cs="Times New Roman"/>
        </w:rPr>
        <w:t> This reflects the modern legal position. While a mortgagee has a contractual right to possession, in practice, for residential properties, a court order is almost always required. Furthermore, the court has extensive statutory powers under the Administration of Justice Act 1970 and 1973 to delay possession if it appears that the mortgagor is likely to be able to pay any sums due within a reasonable period. The pre-action protocol also encourages parties to explore alternatives to court proceedings.</w:t>
      </w:r>
    </w:p>
    <w:p w14:paraId="053B669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Peaceable re-entry is theoretically possible for a mortgagee, but for residential properties, it is fraught with risk and is highly likely to be considered an unlawful eviction under the Protection from Eviction Act 1977. It is not standard practice and is strongly discouraged by the courts.</w:t>
      </w:r>
    </w:p>
    <w:p w14:paraId="52DC568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While proof of arrears is a strong starting point, the court's discretion under the Administration of Justice Acts means the right to an order is not automatic. The court must consider the mortgagor's proposals for repayment.</w:t>
      </w:r>
    </w:p>
    <w:p w14:paraId="69F0231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this statement was historically true as a matter of strict property law (as confirmed in </w:t>
      </w:r>
      <w:r w:rsidRPr="00BF1DA6">
        <w:rPr>
          <w:rFonts w:ascii="Times New Roman" w:hAnsi="Times New Roman" w:cs="Times New Roman"/>
          <w:i/>
          <w:iCs/>
        </w:rPr>
        <w:t>Four Maids Ltd v Dudley Marshall</w:t>
      </w:r>
      <w:r w:rsidRPr="00BF1DA6">
        <w:rPr>
          <w:rFonts w:ascii="Times New Roman" w:hAnsi="Times New Roman" w:cs="Times New Roman"/>
        </w:rPr>
        <w:t>), it does not reflect the reality of modern practice and the statutory protections now afforded to residential borrowers. A court order is the required and prudent course of action.</w:t>
      </w:r>
    </w:p>
    <w:p w14:paraId="5DD89413" w14:textId="145528A0"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lastRenderedPageBreak/>
        <w:t>E is incorrect.</w:t>
      </w:r>
      <w:r w:rsidRPr="00BF1DA6">
        <w:rPr>
          <w:rFonts w:ascii="Times New Roman" w:hAnsi="Times New Roman" w:cs="Times New Roman"/>
        </w:rPr>
        <w:t> The bank is not prohibited from seeking possession. The regulatory framework and the </w:t>
      </w:r>
      <w:r w:rsidRPr="00BF1DA6">
        <w:rPr>
          <w:rFonts w:ascii="Times New Roman" w:hAnsi="Times New Roman" w:cs="Times New Roman"/>
          <w:i/>
          <w:iCs/>
        </w:rPr>
        <w:t>Cuckmere Brick</w:t>
      </w:r>
      <w:r w:rsidRPr="00BF1DA6">
        <w:rPr>
          <w:rFonts w:ascii="Times New Roman" w:hAnsi="Times New Roman" w:cs="Times New Roman"/>
        </w:rPr>
        <w:t> duty mean the bank must consider possession as a last resort, but it remains a core remedy for a mortgagee. The personal covenant and the security right are two distinct elements of a mortgage.</w:t>
      </w:r>
    </w:p>
    <w:p w14:paraId="58B588A6"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5 (The Equity of Redemption and Clogs on the Equity)</w:t>
      </w:r>
    </w:p>
    <w:p w14:paraId="474829C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Katherine borrows money from "StrictLoans Ltd," granting them a legal mortgage over her boutique. The mortgage deed includes a term that states, "In the event of any default in repayment lasting more than 30 days, the Borrower's equity of redemption shall be extinguished and the Lender shall become the absolute owner of the property." Katherine misses two consecutive payments, and StrictLoans Ltd writes to her, stating that they are now the owners of the boutique and that she must vacate. Which of the following legal principles is most directly applicable to challenge the term in the mortgage deed?</w:t>
      </w:r>
    </w:p>
    <w:p w14:paraId="3677E9EC"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mortgagee has a duty to obtain the best price reasonably obtainable when enforcing its security.</w:t>
      </w:r>
      <w:r w:rsidRPr="00BF1DA6">
        <w:rPr>
          <w:rFonts w:ascii="Times New Roman" w:hAnsi="Times New Roman" w:cs="Times New Roman"/>
        </w:rPr>
        <w:br/>
        <w:t>B. The equity of redemption is inviolable and any provision that clogs or fetters it is void.</w:t>
      </w:r>
      <w:r w:rsidRPr="00BF1DA6">
        <w:rPr>
          <w:rFonts w:ascii="Times New Roman" w:hAnsi="Times New Roman" w:cs="Times New Roman"/>
        </w:rPr>
        <w:br/>
        <w:t>C. A mortgagee must serve a notice under section 146 of the Law of Property Act 1925 before enforcing a remedy for breach of covenant.</w:t>
      </w:r>
      <w:r w:rsidRPr="00BF1DA6">
        <w:rPr>
          <w:rFonts w:ascii="Times New Roman" w:hAnsi="Times New Roman" w:cs="Times New Roman"/>
        </w:rPr>
        <w:br/>
        <w:t>D. A mortgagee can only become the absolute owner of the property through a court order of foreclosure.</w:t>
      </w:r>
      <w:r w:rsidRPr="00BF1DA6">
        <w:rPr>
          <w:rFonts w:ascii="Times New Roman" w:hAnsi="Times New Roman" w:cs="Times New Roman"/>
        </w:rPr>
        <w:br/>
        <w:t>E. The terms of a freely negotiated contract between commercial parties must be upheld by the courts.</w:t>
      </w:r>
    </w:p>
    <w:p w14:paraId="3155DDC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4629C30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4B2AE18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This is the classic doctrine against "clogs on the equity of redemption." The equity of redemption (the borrower's right to repay the debt and reclaim the property unencumbered) is a right of paramount importance in equity. Any contractual term that prevents the borrower from redeeming the mortgage, or that makes redemption impossible or illusory, will be struck down as void. A term that provides for automatic forfeiture and transfer of ownership upon a minor default is a clear example of such an impermissible clog.</w:t>
      </w:r>
    </w:p>
    <w:p w14:paraId="471B65B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This duty (</w:t>
      </w:r>
      <w:r w:rsidRPr="00BF1DA6">
        <w:rPr>
          <w:rFonts w:ascii="Times New Roman" w:hAnsi="Times New Roman" w:cs="Times New Roman"/>
          <w:i/>
          <w:iCs/>
        </w:rPr>
        <w:t>Cuckmere Brick</w:t>
      </w:r>
      <w:r w:rsidRPr="00BF1DA6">
        <w:rPr>
          <w:rFonts w:ascii="Times New Roman" w:hAnsi="Times New Roman" w:cs="Times New Roman"/>
        </w:rPr>
        <w:t>) applies to the exercise of the </w:t>
      </w:r>
      <w:r w:rsidRPr="00BF1DA6">
        <w:rPr>
          <w:rFonts w:ascii="Times New Roman" w:hAnsi="Times New Roman" w:cs="Times New Roman"/>
          <w:i/>
          <w:iCs/>
        </w:rPr>
        <w:t>power of sale</w:t>
      </w:r>
      <w:r w:rsidRPr="00BF1DA6">
        <w:rPr>
          <w:rFonts w:ascii="Times New Roman" w:hAnsi="Times New Roman" w:cs="Times New Roman"/>
        </w:rPr>
        <w:t>, not to a contractual term that attempts to bypass all enforcement remedies and automatically transfer ownership.</w:t>
      </w:r>
    </w:p>
    <w:p w14:paraId="0119FD9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A section 146 notice is required for a leasehold mortgage (forfeiture of a lease) or for breaching a covenant other than the covenant to pay money. For a simple default on payment in a freehold mortgage, a section 146 notice is not required, though other notices may be.</w:t>
      </w:r>
    </w:p>
    <w:p w14:paraId="5D234B9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lastRenderedPageBreak/>
        <w:t>D is incorrect.</w:t>
      </w:r>
      <w:r w:rsidRPr="00BF1DA6">
        <w:rPr>
          <w:rFonts w:ascii="Times New Roman" w:hAnsi="Times New Roman" w:cs="Times New Roman"/>
        </w:rPr>
        <w:t> While foreclosure is a method for a mortgagee to become the absolute owner, it requires a court order and is rarely granted. However, the principle in this scenario is not about the correct procedure for foreclosure, but about a contractual term that attempts to replicate its effect without court oversight, which is impermissible.</w:t>
      </w:r>
    </w:p>
    <w:p w14:paraId="2E18051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While the courts do generally uphold freedom of contract, this principle is heavily modified in the context of mortgages. The relationship is considered one of potential oppression, and equity will intervene to protect the borrower from unconscionable terms that undermine the essential nature of a mortgage as a security device, not a disguised conveyance.</w:t>
      </w:r>
    </w:p>
    <w:p w14:paraId="4856BEBC"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6 (Fixed vs. Floating Charges)</w:t>
      </w:r>
    </w:p>
    <w:p w14:paraId="42E00192"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Bella's Blooms Ltd., a company specializing in floral arrangements, seeks financing to expand. They own a freehold warehouse (the "Greenhouse") where they conduct all their business. "Growth Capital Bank" agrees to a loan of £500,000. The loan documentation creates a charge over the company's assets. It states: "The Company charges in favour of the Bank by way of a first fixed charge all its freehold and leasehold property, plant, and machinery." A separate clause charges "all its present and future stock-in-trade, raw materials, and book debts," and expressly allows the company to deal with these items in the ordinary course of business until the Bank gives notice to the contrary. The charges are duly registered at Companies House. Bella's Blooms Ltd. later goes into administration, owing money to both Growth Capital Bank and unsecured trade creditors. The administrator is trying to determine the priority of claims against the company's assets, specifically the Greenhouse building and the large, valuable inventory of orchids and roses in the warehouse. Which of the following best describes the nature of the charges created?</w:t>
      </w:r>
    </w:p>
    <w:p w14:paraId="26A91EA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charge over the Greenhouse is a floating charge because it is attached to a business asset, and the charge over the stock is a fixed charge because it was explicitly mentioned in the document.</w:t>
      </w:r>
      <w:r w:rsidRPr="00BF1DA6">
        <w:rPr>
          <w:rFonts w:ascii="Times New Roman" w:hAnsi="Times New Roman" w:cs="Times New Roman"/>
        </w:rPr>
        <w:br/>
        <w:t>B. The charge over the Greenhouse is a fixed charge, and the charge over the stock-in-trade is a floating charge because the company retained the right to deal with it in the ordinary course of business.</w:t>
      </w:r>
      <w:r w:rsidRPr="00BF1DA6">
        <w:rPr>
          <w:rFonts w:ascii="Times New Roman" w:hAnsi="Times New Roman" w:cs="Times New Roman"/>
        </w:rPr>
        <w:br/>
        <w:t>C. Both charges are floating charges because they are created over the general assets of a company and were registered under the Companies Act.</w:t>
      </w:r>
      <w:r w:rsidRPr="00BF1DA6">
        <w:rPr>
          <w:rFonts w:ascii="Times New Roman" w:hAnsi="Times New Roman" w:cs="Times New Roman"/>
        </w:rPr>
        <w:br/>
        <w:t>D. Both charges are fixed charges because they were created by a single instrument and registered, giving the bank a legal interest in all the assets.</w:t>
      </w:r>
      <w:r w:rsidRPr="00BF1DA6">
        <w:rPr>
          <w:rFonts w:ascii="Times New Roman" w:hAnsi="Times New Roman" w:cs="Times New Roman"/>
        </w:rPr>
        <w:br/>
        <w:t>E. The charge over the Greenhouse is a floating charge until the company goes into administration, at which point it crystallizes into a fixed charge, while the stock charge remains floating.</w:t>
      </w:r>
    </w:p>
    <w:p w14:paraId="410898C5"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01D9A3B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1569AD3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lastRenderedPageBreak/>
        <w:t>B is correct.</w:t>
      </w:r>
      <w:r w:rsidRPr="00BF1DA6">
        <w:rPr>
          <w:rFonts w:ascii="Times New Roman" w:hAnsi="Times New Roman" w:cs="Times New Roman"/>
        </w:rPr>
        <w:t> The fundamental distinction between a fixed and floating charge lies in the degree of control the company retains over the charged asset. A fixed charge attaches to a specific, identifiable asset (like freehold property), and the company cannot deal with it without the chargee's consent. A floating charge, by contrast, 'hovers' over a class of circulating assets (like stock-in-trade) and allows the company to use and dispose of them in the ordinary course of business until a crystallisation event (like administration) occurs. The description of the charge over the Greenhouse fits a fixed charge, while the charge over the stock, with its explicit right to deal, is a classic floating charge (</w:t>
      </w:r>
      <w:r w:rsidRPr="00BF1DA6">
        <w:rPr>
          <w:rFonts w:ascii="Times New Roman" w:hAnsi="Times New Roman" w:cs="Times New Roman"/>
          <w:i/>
          <w:iCs/>
        </w:rPr>
        <w:t>Illingworth v Houldsworth</w:t>
      </w:r>
      <w:r w:rsidRPr="00BF1DA6">
        <w:rPr>
          <w:rFonts w:ascii="Times New Roman" w:hAnsi="Times New Roman" w:cs="Times New Roman"/>
        </w:rPr>
        <w:t>).</w:t>
      </w:r>
    </w:p>
    <w:p w14:paraId="12280B9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The nature of a charge is determined by the substance of the rights granted, not just the label or the fact an asset is used in a business. A charge over freehold property is almost invariably a fixed charge. The explicit right to deal with stock is the hallmark of a floating charge, not a fixed one.</w:t>
      </w:r>
    </w:p>
    <w:p w14:paraId="2551E8E4"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A charge over freehold property can be, and in this case is, a fixed charge. Not all charges over company assets are floating; fixed charges over specific assets like land and machinery are common.</w:t>
      </w:r>
    </w:p>
    <w:p w14:paraId="5260336A"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single instrument can create multiple charges of different types. Registration is a requirement for validity against liquidators and creditors but does not determine whether a charge is fixed or floating; that is determined by the terms of the charge itself.</w:t>
      </w:r>
    </w:p>
    <w:p w14:paraId="7BEE98FB" w14:textId="14A0608F"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A charge is characterised as fixed or floating from its creation. A fixed charge does not "crystallise"; it is fixed from the outset. Crystallisation is the process by which a floating charge becomes fixed upon the occurrence of a specified event.</w:t>
      </w:r>
    </w:p>
    <w:p w14:paraId="0B6FBE9C"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7 (Appointment and Role of a Receiver)</w:t>
      </w:r>
    </w:p>
    <w:p w14:paraId="58F0300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Mr. and Mrs. Patel own a large freehold building, "The Courtyard," which is divided into six commercial units, all of which are let to tenants. They have a substantial legal mortgage with "Commercial Lenders PLC." Due to a downturn in their other business, they default on their mortgage payments. The bank is concerned about managing the property and collecting rents but does not want to trigger a full sale immediately. Acting under the power in the mortgage deed, the bank appoints Mr. Smith, a chartered surveyor, as a receiver. Mr. Smith takes control, collects the rents from the six tenants, and uses the funds to pay for building insurance and essential repairs to the roof. Which of the following accurately describes the legal principles governing this situation?</w:t>
      </w:r>
    </w:p>
    <w:p w14:paraId="116F4FB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Mr. Smith acts as the agent of the Patels, and the Patels are solely responsible for his actions and remuneration.</w:t>
      </w:r>
      <w:r w:rsidRPr="00BF1DA6">
        <w:rPr>
          <w:rFonts w:ascii="Times New Roman" w:hAnsi="Times New Roman" w:cs="Times New Roman"/>
        </w:rPr>
        <w:br/>
        <w:t>B. The bank's appointment of a receiver was improper as it should have first obtained a court order for possession of the property.</w:t>
      </w:r>
      <w:r w:rsidRPr="00BF1DA6">
        <w:rPr>
          <w:rFonts w:ascii="Times New Roman" w:hAnsi="Times New Roman" w:cs="Times New Roman"/>
        </w:rPr>
        <w:br/>
        <w:t>C. Mr. Smith's primary duty is to act in the best interests of the Patels to preserve their equity in the property.</w:t>
      </w:r>
      <w:r w:rsidRPr="00BF1DA6">
        <w:rPr>
          <w:rFonts w:ascii="Times New Roman" w:hAnsi="Times New Roman" w:cs="Times New Roman"/>
        </w:rPr>
        <w:br/>
      </w:r>
      <w:r w:rsidRPr="00BF1DA6">
        <w:rPr>
          <w:rFonts w:ascii="Times New Roman" w:hAnsi="Times New Roman" w:cs="Times New Roman"/>
        </w:rPr>
        <w:lastRenderedPageBreak/>
        <w:t>D. Mr. Smith acts as the agent of the bank, and his primary function is to manage the property and collect income to reduce the mortgage debt.</w:t>
      </w:r>
      <w:r w:rsidRPr="00BF1DA6">
        <w:rPr>
          <w:rFonts w:ascii="Times New Roman" w:hAnsi="Times New Roman" w:cs="Times New Roman"/>
        </w:rPr>
        <w:br/>
        <w:t>E. The appointment of a receiver extinguishes the Patels' equity of redemption, transferring all their rights in the property to the receiver.</w:t>
      </w:r>
    </w:p>
    <w:p w14:paraId="7651EAC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the correct option.</w:t>
      </w:r>
    </w:p>
    <w:p w14:paraId="3FA8E98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4E14997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correct.</w:t>
      </w:r>
      <w:r w:rsidRPr="00BF1DA6">
        <w:rPr>
          <w:rFonts w:ascii="Times New Roman" w:hAnsi="Times New Roman" w:cs="Times New Roman"/>
        </w:rPr>
        <w:t> A receiver appointed by a mortgagee under the statutory power (</w:t>
      </w:r>
      <w:r w:rsidRPr="00BF1DA6">
        <w:rPr>
          <w:rFonts w:ascii="Times New Roman" w:hAnsi="Times New Roman" w:cs="Times New Roman"/>
          <w:i/>
          <w:iCs/>
        </w:rPr>
        <w:t>Law of Property Act 1925, s. 101(1)(iii)</w:t>
      </w:r>
      <w:r w:rsidRPr="00BF1DA6">
        <w:rPr>
          <w:rFonts w:ascii="Times New Roman" w:hAnsi="Times New Roman" w:cs="Times New Roman"/>
        </w:rPr>
        <w:t>) is deemed to be the agent of the mortgagor (the Patels) for the purpose of liability to third parties, but in reality, they act on behalf of and for the benefit of the mortgagee (the bank). Their core function is to take control of the income-generating property, collect the rents and profits, and apply them towards the mortgage debt (</w:t>
      </w:r>
      <w:r w:rsidRPr="00BF1DA6">
        <w:rPr>
          <w:rFonts w:ascii="Times New Roman" w:hAnsi="Times New Roman" w:cs="Times New Roman"/>
          <w:i/>
          <w:iCs/>
        </w:rPr>
        <w:t>Four Maids Ltd v Dudley Marshall</w:t>
      </w:r>
      <w:r w:rsidRPr="00BF1DA6">
        <w:rPr>
          <w:rFonts w:ascii="Times New Roman" w:hAnsi="Times New Roman" w:cs="Times New Roman"/>
        </w:rPr>
        <w:t>).</w:t>
      </w:r>
    </w:p>
    <w:p w14:paraId="075062D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the receiver is deemed to be the agent of the mortgagor for certain purposes (e.g., so that the mortgagor is liable for the receiver's contracts), the receiver is appointed by and acts for the benefit of the bank. The bank typically has the right to be indemnified for the receiver's costs and fees from the property's income.</w:t>
      </w:r>
    </w:p>
    <w:p w14:paraId="31EDA30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A mortgagee with a power of sale (which arises upon default) has the concurrent power to appoint a receiver. A court order is not a prerequisite if the mortgage deed grants the power, which is standard.</w:t>
      </w:r>
    </w:p>
    <w:p w14:paraId="04954A1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a receiver must act in good faith and without negligence, their primary duty is to the mortgagee who appointed them, to ensure the debt is serviced or repaid. They do not owe a paramount duty to preserve the mortgagor's equity, unlike a trustee.</w:t>
      </w:r>
    </w:p>
    <w:p w14:paraId="43B8E40D" w14:textId="340E7844"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appointment of a receiver is a managerial remedy, not a proprietary one. It does not affect the legal or beneficial title of the mortgagor. The equity of redemption (the right to repay the loan and have the property returned) remains intact</w:t>
      </w:r>
    </w:p>
    <w:p w14:paraId="27119C5E"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8 (Tacking of Further Advances)</w:t>
      </w:r>
    </w:p>
    <w:p w14:paraId="69A88D3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In 2022, Liam granted "Primary Bank" a registered legal mortgage over his factory to secure an initial loan of £200,000. The mortgage deed contained an express obligation for Liam to insure the factory and a clause allowing the bank to make further advances that would rank in priority with the original loan. In 2023, Liam, without informing Primary Bank, granted a second legal mortgage over the same factory to "Secondary Finance Ltd," which was also registered. Later in 2023, a fire caused significant damage to the factory. Primary Bank, upon discovering the insurance had lapsed, advanced Liam a further £75,000 under the power in the original deed specifically to fund the repairs, knowing about the second mortgage to Secondary Finance. Liam's business is now insolvent. The factory is sold, and the proceeds are insufficient to pay </w:t>
      </w:r>
      <w:r w:rsidRPr="00BF1DA6">
        <w:rPr>
          <w:rFonts w:ascii="Times New Roman" w:hAnsi="Times New Roman" w:cs="Times New Roman"/>
        </w:rPr>
        <w:lastRenderedPageBreak/>
        <w:t>both lenders in full. Which of the following correctly states the priority of the lenders' claims regarding the £75,000 further advance?</w:t>
      </w:r>
    </w:p>
    <w:p w14:paraId="023EC41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Primary Bank's further advance has priority over Secondary Finance's mortgage because it was made under an express power in the first registered charge.</w:t>
      </w:r>
      <w:r w:rsidRPr="00BF1DA6">
        <w:rPr>
          <w:rFonts w:ascii="Times New Roman" w:hAnsi="Times New Roman" w:cs="Times New Roman"/>
        </w:rPr>
        <w:br/>
        <w:t>B. Primary Bank's further advance has priority because it was necessary to repair and preserve the value of the security for all parties.</w:t>
      </w:r>
      <w:r w:rsidRPr="00BF1DA6">
        <w:rPr>
          <w:rFonts w:ascii="Times New Roman" w:hAnsi="Times New Roman" w:cs="Times New Roman"/>
        </w:rPr>
        <w:br/>
        <w:t>C. Primary Bank's further advance ranks behind Secondary Finance's mortgage because Primary Bank had knowledge of the second charge when it made the advance.</w:t>
      </w:r>
      <w:r w:rsidRPr="00BF1DA6">
        <w:rPr>
          <w:rFonts w:ascii="Times New Roman" w:hAnsi="Times New Roman" w:cs="Times New Roman"/>
        </w:rPr>
        <w:br/>
        <w:t>D. Primary Bank's further advance ranks equally with Secondary Finance's mortgage because both charges are registered.</w:t>
      </w:r>
      <w:r w:rsidRPr="00BF1DA6">
        <w:rPr>
          <w:rFonts w:ascii="Times New Roman" w:hAnsi="Times New Roman" w:cs="Times New Roman"/>
        </w:rPr>
        <w:br/>
        <w:t>E. Primary Bank's further advance is completely unsecured because it was made after a subsequent charge had already been registered.</w:t>
      </w:r>
    </w:p>
    <w:p w14:paraId="3CF4530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0423379A"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5618CE8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The rules on tacking further advances are now codified in the </w:t>
      </w:r>
      <w:r w:rsidRPr="00BF1DA6">
        <w:rPr>
          <w:rFonts w:ascii="Times New Roman" w:hAnsi="Times New Roman" w:cs="Times New Roman"/>
          <w:i/>
          <w:iCs/>
        </w:rPr>
        <w:t>Land Registration Act 2002</w:t>
      </w:r>
      <w:r w:rsidRPr="00BF1DA6">
        <w:rPr>
          <w:rFonts w:ascii="Times New Roman" w:hAnsi="Times New Roman" w:cs="Times New Roman"/>
        </w:rPr>
        <w:t>. Under Schedule 2, paragraph 8, a chargee (Primary Bank) may tack a further advance if it did not have notice of the intervening charge (Secondary Finance) at the time of the further advance. "Notice" here includes actual notice. Since Primary Bank knew of the second mortgage when it advanced the £75,000, it cannot tack that advance to its original priority. Therefore, the further advance ranks behind the charge of Secondary Finance Ltd. The case of </w:t>
      </w:r>
      <w:r w:rsidRPr="00BF1DA6">
        <w:rPr>
          <w:rFonts w:ascii="Times New Roman" w:hAnsi="Times New Roman" w:cs="Times New Roman"/>
          <w:i/>
          <w:iCs/>
        </w:rPr>
        <w:t>Hopkinson v Rolt</w:t>
      </w:r>
      <w:r w:rsidRPr="00BF1DA6">
        <w:rPr>
          <w:rFonts w:ascii="Times New Roman" w:hAnsi="Times New Roman" w:cs="Times New Roman"/>
        </w:rPr>
        <w:t> established this equitable principle that knowledge of an intervening interest prevents tacking.</w:t>
      </w:r>
    </w:p>
    <w:p w14:paraId="10B925F5"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an express power in the deed is one of the requirements for tacking, it is not sufficient if the chargee has notice of the intervening charge, which is the case here.</w:t>
      </w:r>
    </w:p>
    <w:p w14:paraId="29F1F1F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motive for the advance, even if it is to preserve the security, is irrelevant to the strict priority rules governing tacking. The determining factor is the state of the lender's knowledge at the time the advance is made.</w:t>
      </w:r>
    </w:p>
    <w:p w14:paraId="41DC288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principle for registered land is that the order of entries on the register determines priority </w:t>
      </w:r>
      <w:r w:rsidRPr="00BF1DA6">
        <w:rPr>
          <w:rFonts w:ascii="Times New Roman" w:hAnsi="Times New Roman" w:cs="Times New Roman"/>
          <w:i/>
          <w:iCs/>
        </w:rPr>
        <w:t>for the interests as they stood at the time of registration</w:t>
      </w:r>
      <w:r w:rsidRPr="00BF1DA6">
        <w:rPr>
          <w:rFonts w:ascii="Times New Roman" w:hAnsi="Times New Roman" w:cs="Times New Roman"/>
        </w:rPr>
        <w:t>. A further advance made after a subsequent charge has been registered does not automatically gain the same priority unless the conditions for tacking are met.</w:t>
      </w:r>
    </w:p>
    <w:p w14:paraId="232D99D6" w14:textId="71E277D5"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further advance is not unsecured; it is secured by the mortgage. However, its priority is subordinate to the registered charge of Secondary Finance Ltd. It would be paid after Secondary Finance's debt is fully satisfied from the sale proceeds.</w:t>
      </w:r>
    </w:p>
    <w:p w14:paraId="27735DD1"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9 (The Remedy of Foreclosure)</w:t>
      </w:r>
    </w:p>
    <w:p w14:paraId="0FE2E1D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lastRenderedPageBreak/>
        <w:t>Eleanor has a legal mortgage with "Strict Trust Lenders" over her valuable but unique country estate, "Oakwood Manor." The loan is for a significant sum, and Eleanor defaults. The bank is concerned that a forced sale on the open market might not realise the property's full long-term value due to its specialist nature. The bank's preferred course of action is to apply to the court to have Eleanor's right to redeem the mortgage extinguished entirely, so that the bank can become the absolute owner of Oakwood Manor and hold it as a long-term investment. Eleanor argues that this would be profoundly unfair as it would deprive her of all her equity in the property. Which of the following statements is the most accurate regarding the bank's proposed remedy?</w:t>
      </w:r>
    </w:p>
    <w:p w14:paraId="0DFD959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bank can appropriate the property without a court order if the mortgage deed contains a clause allowing for this upon default.</w:t>
      </w:r>
      <w:r w:rsidRPr="00BF1DA6">
        <w:rPr>
          <w:rFonts w:ascii="Times New Roman" w:hAnsi="Times New Roman" w:cs="Times New Roman"/>
        </w:rPr>
        <w:br/>
        <w:t>B. The bank can apply for a court order for foreclosure, but it is an exceptional remedy that the court is often reluctant to grant.</w:t>
      </w:r>
      <w:r w:rsidRPr="00BF1DA6">
        <w:rPr>
          <w:rFonts w:ascii="Times New Roman" w:hAnsi="Times New Roman" w:cs="Times New Roman"/>
        </w:rPr>
        <w:br/>
        <w:t>C. The bank's only remedy is to take possession of the property and collect the rents and profits until the debt is paid off.</w:t>
      </w:r>
      <w:r w:rsidRPr="00BF1DA6">
        <w:rPr>
          <w:rFonts w:ascii="Times New Roman" w:hAnsi="Times New Roman" w:cs="Times New Roman"/>
        </w:rPr>
        <w:br/>
        <w:t>D. The bank must pursue a sale of the property, as foreclosure is a remedy that has been abolished by statute for all modern mortgages.</w:t>
      </w:r>
      <w:r w:rsidRPr="00BF1DA6">
        <w:rPr>
          <w:rFonts w:ascii="Times New Roman" w:hAnsi="Times New Roman" w:cs="Times New Roman"/>
        </w:rPr>
        <w:br/>
        <w:t>E. The bank can automatically become the absolute owner after a 12-month period of continuous default has passed.</w:t>
      </w:r>
    </w:p>
    <w:p w14:paraId="5460C86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1FF5E02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36A4265C"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The remedy the bank is seeking is foreclosure. This is a judicial process whereby the court orders that the mortgagor's equity of redemption is extinguished, and the mortgagee becomes the absolute owner. It is a draconian remedy because the property is taken in full satisfaction of the debt, regardless of whether its value exceeds the debt. Consequently, courts are extremely reluctant to grant it and will only do so in clear cases where it is impossible for the mortgagor to repay and a sale is impracticable. The court will often order a sale instead (</w:t>
      </w:r>
      <w:r w:rsidRPr="00BF1DA6">
        <w:rPr>
          <w:rFonts w:ascii="Times New Roman" w:hAnsi="Times New Roman" w:cs="Times New Roman"/>
          <w:i/>
          <w:iCs/>
        </w:rPr>
        <w:t>Knightsbridge Estates Trust Ltd v Byrne</w:t>
      </w:r>
      <w:r w:rsidRPr="00BF1DA6">
        <w:rPr>
          <w:rFonts w:ascii="Times New Roman" w:hAnsi="Times New Roman" w:cs="Times New Roman"/>
        </w:rPr>
        <w:t>).</w:t>
      </w:r>
    </w:p>
    <w:p w14:paraId="52605F2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A clause that provides for the automatic transfer of the property to the mortgagee upon default is a "clog on the equity of redemption" and is void as contrary to the essential nature of a mortgage as a mere security. The right to redeem can only be cut off by a court order for foreclosure.</w:t>
      </w:r>
    </w:p>
    <w:p w14:paraId="562E484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Taking possession and collecting rents is one remedy, but it is not the only one. A mortgagee has several remedies, including sale, appointment of a receiver, and foreclosure.</w:t>
      </w:r>
    </w:p>
    <w:p w14:paraId="4898D7F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Foreclosure has not been abolished. It remains a theoretical remedy under </w:t>
      </w:r>
      <w:r w:rsidRPr="00BF1DA6">
        <w:rPr>
          <w:rFonts w:ascii="Times New Roman" w:hAnsi="Times New Roman" w:cs="Times New Roman"/>
          <w:i/>
          <w:iCs/>
        </w:rPr>
        <w:t>s. 91 of the Law of Property Act 1925</w:t>
      </w:r>
      <w:r w:rsidRPr="00BF1DA6">
        <w:rPr>
          <w:rFonts w:ascii="Times New Roman" w:hAnsi="Times New Roman" w:cs="Times New Roman"/>
        </w:rPr>
        <w:t>, but it is very rarely used in practice due to its harshness and the court's preference for an order for sale.</w:t>
      </w:r>
    </w:p>
    <w:p w14:paraId="7C772419" w14:textId="08F8AB5D"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lastRenderedPageBreak/>
        <w:t>E is incorrect.</w:t>
      </w:r>
      <w:r w:rsidRPr="00BF1DA6">
        <w:rPr>
          <w:rFonts w:ascii="Times New Roman" w:hAnsi="Times New Roman" w:cs="Times New Roman"/>
        </w:rPr>
        <w:t> There is no automatic mechanism for the mortgagee to acquire title. The equity of redemption persists until it is extinguished by a court order (foreclosure) or the property is sold.</w:t>
      </w:r>
    </w:p>
    <w:p w14:paraId="01B0C4AD" w14:textId="77777777"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10 (Subrogation)</w:t>
      </w:r>
    </w:p>
    <w:p w14:paraId="7575E26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Thomas was in the process of buying a house from Vanessa. The purchase price was £400,000. Thomas's own lender, "Mainstream Bank," was delayed in finalising his mortgage. To avoid losing the property, Thomas's solicitor arranged a short-term "bridging loan" of £400,000 from "QuickCash Ltd." The loan agreement stated the funds were for the purchase of the property, and QuickCash Ltd was aware that its charge would be a second charge behind Mainstream Bank's imminent mortgage. The completion takes place, Thomas becomes the registered proprietor, and the bridging loan from QuickCash Ltd is used to pay Vanessa. The next day, as planned, Mainstream Bank advances its mortgage funds. These funds are used to immediately pay off and discharge the bridging loan from QuickCash Ltd. Due to an administrative error, the legal charge in favour of QuickCash Ltd was never removed from the register. Thomas later defaults on his mortgage to Mainstream Bank. Which of the following best describes Mainstream Bank's position in relation to the now-discharged charge of QuickCash Ltd?</w:t>
      </w:r>
    </w:p>
    <w:p w14:paraId="467BAD8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Mainstream Bank has no concern as the debt to QuickCash Ltd has been paid, rendering its charge meaningless.</w:t>
      </w:r>
      <w:r w:rsidRPr="00BF1DA6">
        <w:rPr>
          <w:rFonts w:ascii="Times New Roman" w:hAnsi="Times New Roman" w:cs="Times New Roman"/>
        </w:rPr>
        <w:br/>
        <w:t>B. Mainstream Bank is in a weak position because its charge was registered second, after the charge of QuickCash Ltd.</w:t>
      </w:r>
      <w:r w:rsidRPr="00BF1DA6">
        <w:rPr>
          <w:rFonts w:ascii="Times New Roman" w:hAnsi="Times New Roman" w:cs="Times New Roman"/>
        </w:rPr>
        <w:br/>
        <w:t>C. Mainstream Bank is entitled to be subrogated to the priority position of QuickCash Ltd's charge, which ranked first.</w:t>
      </w:r>
      <w:r w:rsidRPr="00BF1DA6">
        <w:rPr>
          <w:rFonts w:ascii="Times New Roman" w:hAnsi="Times New Roman" w:cs="Times New Roman"/>
        </w:rPr>
        <w:br/>
        <w:t>D. Mainstream Bank can only claim an equitable charge over the property because its funds were used to pay off another lender.</w:t>
      </w:r>
      <w:r w:rsidRPr="00BF1DA6">
        <w:rPr>
          <w:rFonts w:ascii="Times New Roman" w:hAnsi="Times New Roman" w:cs="Times New Roman"/>
        </w:rPr>
        <w:br/>
        <w:t>E. Mainstream Bank must apply to the court for a possession order against Thomas before it can deal with the outdated charge.</w:t>
      </w:r>
    </w:p>
    <w:p w14:paraId="11BC639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0344778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74A99B2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This is a classic application of the doctrine of subrogation. Where a lender (Mainstream Bank) advances money for the purpose of discharging an existing security (QuickCash Ltd's charge), and it was the common intention of the parties that the new lender would have a security equivalent to the one discharged, equity will treat the new lender as being subrogated to the rights and priority of the original chargee (</w:t>
      </w:r>
      <w:r w:rsidRPr="00BF1DA6">
        <w:rPr>
          <w:rFonts w:ascii="Times New Roman" w:hAnsi="Times New Roman" w:cs="Times New Roman"/>
          <w:i/>
          <w:iCs/>
        </w:rPr>
        <w:t>Castle Phillips Finance v Piddington</w:t>
      </w:r>
      <w:r w:rsidRPr="00BF1DA6">
        <w:rPr>
          <w:rFonts w:ascii="Times New Roman" w:hAnsi="Times New Roman" w:cs="Times New Roman"/>
        </w:rPr>
        <w:t>). This is the case even if, through an error, the old charge is not formally removed. Mainstream Bank can therefore claim the first-priority position that QuickCash Ltd's charge originally held.</w:t>
      </w:r>
    </w:p>
    <w:p w14:paraId="29B21AB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xml:space="preserve"> While the debt is paid, the legal charge remains on the register as an apparent encumbrance. Without subrogation, Mainstream Bank would be in a difficult position as a </w:t>
      </w:r>
      <w:r w:rsidRPr="00BF1DA6">
        <w:rPr>
          <w:rFonts w:ascii="Times New Roman" w:hAnsi="Times New Roman" w:cs="Times New Roman"/>
        </w:rPr>
        <w:lastRenderedPageBreak/>
        <w:t>subsequent chargee. The doctrine of subrogation exists precisely to correct this kind of unfairness.</w:t>
      </w:r>
    </w:p>
    <w:p w14:paraId="30B7861E"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This would be the literal result from looking solely at the register. However, equity looks to the intent and the substance of the transaction, and the doctrine of subrogation operates to prevent the borrower (Thomas) from arguing that the first charge has been redeemed to their benefit without the new lender stepping into the same priority.</w:t>
      </w:r>
    </w:p>
    <w:p w14:paraId="0BA10A1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Mainstream Bank has a registered legal charge. Subrogation gives it an </w:t>
      </w:r>
      <w:r w:rsidRPr="00BF1DA6">
        <w:rPr>
          <w:rFonts w:ascii="Times New Roman" w:hAnsi="Times New Roman" w:cs="Times New Roman"/>
          <w:i/>
          <w:iCs/>
        </w:rPr>
        <w:t>additional</w:t>
      </w:r>
      <w:r w:rsidRPr="00BF1DA6">
        <w:rPr>
          <w:rFonts w:ascii="Times New Roman" w:hAnsi="Times New Roman" w:cs="Times New Roman"/>
        </w:rPr>
        <w:t> equitable right to be treated as having the first charge's priority; it does not demote its own legal charge to an equitable one.</w:t>
      </w:r>
    </w:p>
    <w:p w14:paraId="3C0DAC8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A possession order is a remedy for enforcing the security, not a mechanism for resolving priority disputes between charges. The priority issue would be resolved in separate proceedings, likely when the property is sold and the proceeds are distributed.</w:t>
      </w:r>
    </w:p>
    <w:p w14:paraId="52360EAC" w14:textId="7777777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t>Question 11 (The Nature of an Equitable Mortgage)</w:t>
      </w:r>
    </w:p>
    <w:p w14:paraId="7EDDBBA4"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Sophia, an elderly widow, owned an unregistered freehold cottage. Her nephew, Ben, was a builder and needed £50,000 to buy equipment for a new contract. Sophia wanted to help him but was wary of formal bank arrangements. She wrote and signed a letter stating: "I, Sophia, hereby grant my nephew Ben a mortgage over my cottage, 'The Nook,' to secure his loan of £50,000. He can hold the title deeds as security." Ben gave her the £50,000 in cash, and in return, Sophia physically handed him the bundle of old title deeds to the property. No solicitor was involved, and no formal mortgage deed was ever executed. Ben stored the deeds in his safe. Two years later, without repaying Ben, Sophia sold the cottage to Claire, a bona fide purchaser. Claire's solicitor, unaware of Ben's claim, completed the purchase and applied for first registration of the title with the Land Registry. Ben has now discovered the sale and claims he has a prior right to the property. Which of the following is the most accurate analysis of Ben's security?</w:t>
      </w:r>
    </w:p>
    <w:p w14:paraId="1B7476A5"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Ben has a valid legal mortgage over the property because he holds the title deeds and the letter confirms the intention to create a security.</w:t>
      </w:r>
      <w:r w:rsidRPr="00BF1DA6">
        <w:rPr>
          <w:rFonts w:ascii="Times New Roman" w:hAnsi="Times New Roman" w:cs="Times New Roman"/>
        </w:rPr>
        <w:br/>
        <w:t>B. Ben has an equitable mortgage by virtue of the deposit of the title deeds with him, which acts as an act of part performance.</w:t>
      </w:r>
      <w:r w:rsidRPr="00BF1DA6">
        <w:rPr>
          <w:rFonts w:ascii="Times New Roman" w:hAnsi="Times New Roman" w:cs="Times New Roman"/>
        </w:rPr>
        <w:br/>
        <w:t>C. Ben has no security interest because the agreement was not made by deed as required by section 52 of the Law of Property Act 1925.</w:t>
      </w:r>
      <w:r w:rsidRPr="00BF1DA6">
        <w:rPr>
          <w:rFonts w:ascii="Times New Roman" w:hAnsi="Times New Roman" w:cs="Times New Roman"/>
        </w:rPr>
        <w:br/>
        <w:t>D. Ben has a mere personal right to sue Sophia for the debt, but he has no proprietary interest in the cottage that can bind Claire.</w:t>
      </w:r>
      <w:r w:rsidRPr="00BF1DA6">
        <w:rPr>
          <w:rFonts w:ascii="Times New Roman" w:hAnsi="Times New Roman" w:cs="Times New Roman"/>
        </w:rPr>
        <w:br/>
        <w:t>E. Ben has a right to have a legal mortgage formally executed in his favour by an order of the court, which would then bind Claire.</w:t>
      </w:r>
    </w:p>
    <w:p w14:paraId="5DF8595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1B88C17E"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6873B28C"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lastRenderedPageBreak/>
        <w:t>B is correct.</w:t>
      </w:r>
      <w:r w:rsidRPr="00BF1DA6">
        <w:rPr>
          <w:rFonts w:ascii="Times New Roman" w:hAnsi="Times New Roman" w:cs="Times New Roman"/>
        </w:rPr>
        <w:t> This scenario illustrates the doctrine of an equitable mortgage by deposit of title deeds. While a legal mortgage requires a deed, equity looks to the intent of the parties. The combination of a clear intention to create a security (the signed letter), an advance of funds, and the physical deposit of the title deeds as security is sufficient to create an equitable mortgage. This is an established exception to the formality requirements for legal interests (</w:t>
      </w:r>
      <w:r w:rsidRPr="00BF1DA6">
        <w:rPr>
          <w:rFonts w:ascii="Times New Roman" w:hAnsi="Times New Roman" w:cs="Times New Roman"/>
          <w:i/>
          <w:iCs/>
        </w:rPr>
        <w:t>Russel v Russel</w:t>
      </w:r>
      <w:r w:rsidRPr="00BF1DA6">
        <w:rPr>
          <w:rFonts w:ascii="Times New Roman" w:hAnsi="Times New Roman" w:cs="Times New Roman"/>
        </w:rPr>
        <w:t>).</w:t>
      </w:r>
    </w:p>
    <w:p w14:paraId="39959268"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A legal mortgage of a freehold must be created by deed to be valid at law (</w:t>
      </w:r>
      <w:r w:rsidRPr="00BF1DA6">
        <w:rPr>
          <w:rFonts w:ascii="Times New Roman" w:hAnsi="Times New Roman" w:cs="Times New Roman"/>
          <w:i/>
          <w:iCs/>
        </w:rPr>
        <w:t>LPA 1925, s. 52</w:t>
      </w:r>
      <w:r w:rsidRPr="00BF1DA6">
        <w:rPr>
          <w:rFonts w:ascii="Times New Roman" w:hAnsi="Times New Roman" w:cs="Times New Roman"/>
        </w:rPr>
        <w:t>). The letter and the deposit of deeds do not constitute a deed, which requires specific formalities, including witnessing. Therefore, Ben cannot claim a </w:t>
      </w:r>
      <w:r w:rsidRPr="00BF1DA6">
        <w:rPr>
          <w:rFonts w:ascii="Times New Roman" w:hAnsi="Times New Roman" w:cs="Times New Roman"/>
          <w:i/>
          <w:iCs/>
        </w:rPr>
        <w:t>legal</w:t>
      </w:r>
      <w:r w:rsidRPr="00BF1DA6">
        <w:rPr>
          <w:rFonts w:ascii="Times New Roman" w:hAnsi="Times New Roman" w:cs="Times New Roman"/>
        </w:rPr>
        <w:t> interest.</w:t>
      </w:r>
    </w:p>
    <w:p w14:paraId="3A1E68B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it is true that a legal mortgage requires a deed, the failure to create a legal mortgage does not preclude the creation of an </w:t>
      </w:r>
      <w:r w:rsidRPr="00BF1DA6">
        <w:rPr>
          <w:rFonts w:ascii="Times New Roman" w:hAnsi="Times New Roman" w:cs="Times New Roman"/>
          <w:i/>
          <w:iCs/>
        </w:rPr>
        <w:t>equitable</w:t>
      </w:r>
      <w:r w:rsidRPr="00BF1DA6">
        <w:rPr>
          <w:rFonts w:ascii="Times New Roman" w:hAnsi="Times New Roman" w:cs="Times New Roman"/>
        </w:rPr>
        <w:t> mortgage. Equity intervenes to recognise the security based on the parties' conduct and intention.</w:t>
      </w:r>
    </w:p>
    <w:p w14:paraId="3BA2F7A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Ben's interest is more than a personal right; it is an equitable proprietary interest in the land. The key question will be whether this interest binds Claire, the purchaser, which depends on registration.</w:t>
      </w:r>
    </w:p>
    <w:p w14:paraId="107805E2" w14:textId="0BAB4AAC"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court can enforce an agreement to create a legal mortgage if there is a valid contract to do so (the doctrine in </w:t>
      </w:r>
      <w:r w:rsidRPr="00BF1DA6">
        <w:rPr>
          <w:rFonts w:ascii="Times New Roman" w:hAnsi="Times New Roman" w:cs="Times New Roman"/>
          <w:i/>
          <w:iCs/>
        </w:rPr>
        <w:t>Walsh v Lonsdale</w:t>
      </w:r>
      <w:r w:rsidRPr="00BF1DA6">
        <w:rPr>
          <w:rFonts w:ascii="Times New Roman" w:hAnsi="Times New Roman" w:cs="Times New Roman"/>
        </w:rPr>
        <w:t>), but that typically requires a contract complying with </w:t>
      </w:r>
      <w:r w:rsidRPr="00BF1DA6">
        <w:rPr>
          <w:rFonts w:ascii="Times New Roman" w:hAnsi="Times New Roman" w:cs="Times New Roman"/>
          <w:i/>
          <w:iCs/>
        </w:rPr>
        <w:t>s. 2 of the LP(MP)A 1989</w:t>
      </w:r>
      <w:r w:rsidRPr="00BF1DA6">
        <w:rPr>
          <w:rFonts w:ascii="Times New Roman" w:hAnsi="Times New Roman" w:cs="Times New Roman"/>
        </w:rPr>
        <w:t>. Here, the focus is on the immediate creation of an equitable mortgage through deposit of title deeds, not on enforcing an agreement for a future legal mortgage.</w:t>
      </w:r>
    </w:p>
    <w:p w14:paraId="67867143" w14:textId="7777777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t>Question 12 (Remedies: Possession and the Court's Discretion)</w:t>
      </w:r>
    </w:p>
    <w:p w14:paraId="2BB4001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Mr. and Mrs. Davies took out a mortgage with "Home Lenders Ltd" on their family home. Mr. Davies subsequently lost his job, and they fell into arrears amounting to six months of payments. The couple have three young children and have been actively seeking to sell the property to downsize, but the housing market is slow. Home Lenders Ltd has issued possession proceedings. At the court hearing, the Davies provide evidence of a genuine offer on the house which, if accepted, would clear the entire mortgage debt and costs, but the sale would take three months to complete. The judge is satisfied that the sale is likely to go through. What is the court's most likely course of action in these circumstances?</w:t>
      </w:r>
    </w:p>
    <w:p w14:paraId="337449A6"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Grant an immediate possession order to the lender, as the borrowers are clearly in breach of their contractual obligations.</w:t>
      </w:r>
      <w:r w:rsidRPr="00BF1DA6">
        <w:rPr>
          <w:rFonts w:ascii="Times New Roman" w:hAnsi="Times New Roman" w:cs="Times New Roman"/>
        </w:rPr>
        <w:br/>
        <w:t>B. Dismiss the possession claim entirely because the borrowers have shown a willingness to sell and repay the debt.</w:t>
      </w:r>
      <w:r w:rsidRPr="00BF1DA6">
        <w:rPr>
          <w:rFonts w:ascii="Times New Roman" w:hAnsi="Times New Roman" w:cs="Times New Roman"/>
        </w:rPr>
        <w:br/>
        <w:t>C. Adjourn the possession proceedings generally, allowing the sale to proceed without a court order hanging over the borrowers.</w:t>
      </w:r>
      <w:r w:rsidRPr="00BF1DA6">
        <w:rPr>
          <w:rFonts w:ascii="Times New Roman" w:hAnsi="Times New Roman" w:cs="Times New Roman"/>
        </w:rPr>
        <w:br/>
        <w:t>D. Make a suspended possession order, postponing the date for possession for a period sufficient to allow the sale to be completed.</w:t>
      </w:r>
      <w:r w:rsidRPr="00BF1DA6">
        <w:rPr>
          <w:rFonts w:ascii="Times New Roman" w:hAnsi="Times New Roman" w:cs="Times New Roman"/>
        </w:rPr>
        <w:br/>
      </w:r>
      <w:r w:rsidRPr="00BF1DA6">
        <w:rPr>
          <w:rFonts w:ascii="Times New Roman" w:hAnsi="Times New Roman" w:cs="Times New Roman"/>
        </w:rPr>
        <w:lastRenderedPageBreak/>
        <w:t>E. Transfer the property's title directly to Home Lenders Ltd in satisfaction of the debt, as this is the most efficient outcome.</w:t>
      </w:r>
    </w:p>
    <w:p w14:paraId="0F3A303C"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the correct option.</w:t>
      </w:r>
    </w:p>
    <w:p w14:paraId="465939D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680D21AE"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correct.</w:t>
      </w:r>
      <w:r w:rsidRPr="00BF1DA6">
        <w:rPr>
          <w:rFonts w:ascii="Times New Roman" w:hAnsi="Times New Roman" w:cs="Times New Roman"/>
        </w:rPr>
        <w:t> This reflects the court's discretionary powers under the Administration of Justice Act 1970. Where a mortgagor can demonstrate a realistic prospect of paying off the sums due within a reasonable period—in this case, through the imminent sale of the property—the court will commonly suspend the possession order on condition that the sale is completed by a specific date. This balances the lender's right to recover its money with the policy of avoiding homelessness where possible.</w:t>
      </w:r>
    </w:p>
    <w:p w14:paraId="5AD206F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the lender has a prima facie right to possession, the court's powers under the AJA 1970 are designed to prevent this automatic outcome where there is a realistic prospect of the arrears being cleared. The court's role is not merely to rubber-stamp the mortgage contract.</w:t>
      </w:r>
    </w:p>
    <w:p w14:paraId="4662547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court is unlikely to dismiss the claim entirely while the borrowers are still in arrears and the debt remains unpaid. The suspended order protects the lender in case the sale falls through, giving them the right to apply for a warrant of possession without starting new proceedings.</w:t>
      </w:r>
    </w:p>
    <w:p w14:paraId="454F93E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An adjournment is a temporary pause. A suspended possession order is a more definitive and secure outcome for both parties. It provides a clear timeline and consequence, whereas an adjournment would likely require a further hearing, creating uncertainty.</w:t>
      </w:r>
    </w:p>
    <w:p w14:paraId="39845ABF" w14:textId="04157479"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court does not have the power to transfer the title directly to the lender. The lender can become the absolute owner only through the rare remedy of foreclosure (a court order) or by buying the property itself at its own sale. A transfer in satisfaction of debt is not a standard remedy.</w:t>
      </w:r>
    </w:p>
    <w:p w14:paraId="259A10EE" w14:textId="7777777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t>Question 13 (Priority and the Effect of Overreaching)</w:t>
      </w:r>
    </w:p>
    <w:p w14:paraId="22882F2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The Freehold of "Willow Farm" was legally owned by two brothers, Alex and Ben, as trustees. They held the property on a trust for sale for themselves and their sister, Chloe, who had a 25% beneficial interest under the trust but did not live at the farm. The trustees decided to raise capital by mortgaging the farm. They granted a legal charge for £300,000 to "Agricultural Bank." The bank's loan cheque for £300,000 was made payable to both Alex and Ben as trustees, and they duly paid this money into their joint trustees' bank account. The charge was registered. The trustees subsequently defaulted on the loan. Chloe now claims that her beneficial interest is binding on the bank and that the sale proceeds should be distributed with her share deducted first. Is Chloe's beneficial interest binding on Agricultural Bank?</w:t>
      </w:r>
    </w:p>
    <w:p w14:paraId="5D851FC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lastRenderedPageBreak/>
        <w:t>A. Yes, because as a beneficiary under a trust, her interest is an overriding interest that binds all purchasers, including mortgagees.</w:t>
      </w:r>
      <w:r w:rsidRPr="00BF1DA6">
        <w:rPr>
          <w:rFonts w:ascii="Times New Roman" w:hAnsi="Times New Roman" w:cs="Times New Roman"/>
        </w:rPr>
        <w:br/>
        <w:t>B. Yes, but only if her interest was protected by a restriction on the proprietorship register at the time the charge was created.</w:t>
      </w:r>
      <w:r w:rsidRPr="00BF1DA6">
        <w:rPr>
          <w:rFonts w:ascii="Times New Roman" w:hAnsi="Times New Roman" w:cs="Times New Roman"/>
        </w:rPr>
        <w:br/>
        <w:t>C. No, because the beneficial interests were overreached when the capital money was paid to two or more trustees.</w:t>
      </w:r>
      <w:r w:rsidRPr="00BF1DA6">
        <w:rPr>
          <w:rFonts w:ascii="Times New Roman" w:hAnsi="Times New Roman" w:cs="Times New Roman"/>
        </w:rPr>
        <w:br/>
        <w:t>D. No, because Chloe was not in actual occupation of the farm, and therefore her interest does not override.</w:t>
      </w:r>
      <w:r w:rsidRPr="00BF1DA6">
        <w:rPr>
          <w:rFonts w:ascii="Times New Roman" w:hAnsi="Times New Roman" w:cs="Times New Roman"/>
        </w:rPr>
        <w:br/>
        <w:t>E. No, because the trustees had the power to mortgage the property, and Chloe's consent was not required.</w:t>
      </w:r>
    </w:p>
    <w:p w14:paraId="57216C9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384EA488"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3C0AD58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This is a direct application of the doctrine of overreaching (</w:t>
      </w:r>
      <w:r w:rsidRPr="00BF1DA6">
        <w:rPr>
          <w:rFonts w:ascii="Times New Roman" w:hAnsi="Times New Roman" w:cs="Times New Roman"/>
          <w:i/>
          <w:iCs/>
        </w:rPr>
        <w:t>LPA 1925, s. 2</w:t>
      </w:r>
      <w:r w:rsidRPr="00BF1DA6">
        <w:rPr>
          <w:rFonts w:ascii="Times New Roman" w:hAnsi="Times New Roman" w:cs="Times New Roman"/>
        </w:rPr>
        <w:t>). Where a trust of land exists and the trustees exercise their powers (e.g., to mortgage), the payment of the capital money (the mortgage advance) to at least two trustees or a trust corporation causes the beneficial interests to be detached from the land and transferred to the proceeds of sale. The purchaser (or mortgagee) takes the legal estate free from the beneficial interests. The case of </w:t>
      </w:r>
      <w:r w:rsidRPr="00BF1DA6">
        <w:rPr>
          <w:rFonts w:ascii="Times New Roman" w:hAnsi="Times New Roman" w:cs="Times New Roman"/>
          <w:i/>
          <w:iCs/>
        </w:rPr>
        <w:t>City of London Building Society v Flegg</w:t>
      </w:r>
      <w:r w:rsidRPr="00BF1DA6">
        <w:rPr>
          <w:rFonts w:ascii="Times New Roman" w:hAnsi="Times New Roman" w:cs="Times New Roman"/>
        </w:rPr>
        <w:t> confirms this applies even where beneficiaries are in occupation.</w:t>
      </w:r>
    </w:p>
    <w:p w14:paraId="06AEEAB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a beneficiary in actual occupation can have an overriding interest (</w:t>
      </w:r>
      <w:r w:rsidRPr="00BF1DA6">
        <w:rPr>
          <w:rFonts w:ascii="Times New Roman" w:hAnsi="Times New Roman" w:cs="Times New Roman"/>
          <w:i/>
          <w:iCs/>
        </w:rPr>
        <w:t>Schedule 3, LRA 2002</w:t>
      </w:r>
      <w:r w:rsidRPr="00BF1DA6">
        <w:rPr>
          <w:rFonts w:ascii="Times New Roman" w:hAnsi="Times New Roman" w:cs="Times New Roman"/>
        </w:rPr>
        <w:t>), the doctrine of overreaching operates as a specific exception. Where overreaching occurs, the question of overriding interests becomes irrelevant because the beneficial interests are no longer attached to the land.</w:t>
      </w:r>
    </w:p>
    <w:p w14:paraId="7F6E872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A restriction regulates how a disposition can be </w:t>
      </w:r>
      <w:r w:rsidRPr="00BF1DA6">
        <w:rPr>
          <w:rFonts w:ascii="Times New Roman" w:hAnsi="Times New Roman" w:cs="Times New Roman"/>
          <w:i/>
          <w:iCs/>
        </w:rPr>
        <w:t>registered</w:t>
      </w:r>
      <w:r w:rsidRPr="00BF1DA6">
        <w:rPr>
          <w:rFonts w:ascii="Times New Roman" w:hAnsi="Times New Roman" w:cs="Times New Roman"/>
        </w:rPr>
        <w:t>. Its presence or absence does not directly affect the </w:t>
      </w:r>
      <w:r w:rsidRPr="00BF1DA6">
        <w:rPr>
          <w:rFonts w:ascii="Times New Roman" w:hAnsi="Times New Roman" w:cs="Times New Roman"/>
          <w:i/>
          <w:iCs/>
        </w:rPr>
        <w:t>overreaching</w:t>
      </w:r>
      <w:r w:rsidRPr="00BF1DA6">
        <w:rPr>
          <w:rFonts w:ascii="Times New Roman" w:hAnsi="Times New Roman" w:cs="Times New Roman"/>
        </w:rPr>
        <w:t> process, which occurs at the moment of completion when capital money is paid to two trustees. A restriction might have alerted the bank to the trust, but it would not have prevented overreaching from occurring.</w:t>
      </w:r>
    </w:p>
    <w:p w14:paraId="4E43D0DD"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reason Chloe's interest is not binding is overreaching, not the lack of occupation. If overreaching had not occurred (e.g., if the money was paid to a sole trustee), her occupation would have been crucial, but here it is not the determining factor.</w:t>
      </w:r>
    </w:p>
    <w:p w14:paraId="00F00A79" w14:textId="20A46669"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While it is true the trustees had the power to mortgage, the legal reason Chloe's interest is not binding is not the existence of the power, but the specific mechanism of overreaching that was correctly followed.</w:t>
      </w:r>
    </w:p>
    <w:p w14:paraId="13CE8260" w14:textId="7777777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t>Question 14 (The Duty to Account and Order of Application of Proceeds)</w:t>
      </w:r>
    </w:p>
    <w:p w14:paraId="746C5C1D"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"Regal Investments Ltd" had a first legal mortgage over a commercial property owned by Mr. Singh, securing a debt of £800,000. "Secondary Loans Ltd" had a second legal mortgage over the </w:t>
      </w:r>
      <w:r w:rsidRPr="00BF1DA6">
        <w:rPr>
          <w:rFonts w:ascii="Times New Roman" w:hAnsi="Times New Roman" w:cs="Times New Roman"/>
        </w:rPr>
        <w:lastRenderedPageBreak/>
        <w:t>same property, securing £200,000. Regal Investments appointed a receiver, who managed the property for six months, collecting rents and incurring repair costs, before finally selling it. The gross sale price was £900,000. The receiver incurred estate agent's and legal fees of £25,000 for the sale. During his management, he collected £30,000 in rent but spent £10,000 on essential roof repairs. What is the correct order for applying the total funds available (sale proceeds plus net rental income) to discharge the various liabilities?</w:t>
      </w:r>
    </w:p>
    <w:p w14:paraId="7C16B59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Pay Regal Investments £800,000, then Secondary Loans £200,000, then pay the costs of sale and management.</w:t>
      </w:r>
      <w:r w:rsidRPr="00BF1DA6">
        <w:rPr>
          <w:rFonts w:ascii="Times New Roman" w:hAnsi="Times New Roman" w:cs="Times New Roman"/>
        </w:rPr>
        <w:br/>
        <w:t>B. Pay the costs of sale and the receiver's costs of management, then pay Regal Investments in full, with any remainder to Secondary Loans.</w:t>
      </w:r>
      <w:r w:rsidRPr="00BF1DA6">
        <w:rPr>
          <w:rFonts w:ascii="Times New Roman" w:hAnsi="Times New Roman" w:cs="Times New Roman"/>
        </w:rPr>
        <w:br/>
        <w:t>C. Pay the receiver's fees, then the costs of sale, then Regal Investments, then Secondary Loans.</w:t>
      </w:r>
      <w:r w:rsidRPr="00BF1DA6">
        <w:rPr>
          <w:rFonts w:ascii="Times New Roman" w:hAnsi="Times New Roman" w:cs="Times New Roman"/>
        </w:rPr>
        <w:br/>
        <w:t>D. Pay the costs of sale, then the debts in order of priority (Regal, then Secondary), and finally reimburse the management costs.</w:t>
      </w:r>
      <w:r w:rsidRPr="00BF1DA6">
        <w:rPr>
          <w:rFonts w:ascii="Times New Roman" w:hAnsi="Times New Roman" w:cs="Times New Roman"/>
        </w:rPr>
        <w:br/>
        <w:t>E. Combine all sums and distribute them proportionately between the two lenders based on the size of their debts.</w:t>
      </w:r>
    </w:p>
    <w:p w14:paraId="0E4042A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52491B4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59A8C8F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Section 105 of the Law of Property Act 1925 sets out the order of application of the proceeds of sale from a mortgagee's sale. The sequence is: (1) discharge any prior incumbrances; (2) pay all costs, charges, and expenses properly incurred in the sale (e.g., agent's fees) and the receiver's costs of management; (3) discharge the mortgage money and interest due to the selling mortgagee; (4) discharge any subsequent mortgages in order of priority; (5) pay the residue to the mortgagor. The net rental income (£20,000) forms part of the funds realised from the security and is applied in the same order.</w:t>
      </w:r>
    </w:p>
    <w:p w14:paraId="3B317DF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This would leave the costs of realising the security unpaid. The costs, charges, and expenses incurred by the mortgagee or receiver in the process of enforcement have priority over the mortgage debts themselves.</w:t>
      </w:r>
    </w:p>
    <w:p w14:paraId="74BA8AAD"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costs are paid first, there is no legal basis for separating the receiver's fees from the other costs of sale; they are all costs of realisation and are paid out together in the first stage.</w:t>
      </w:r>
    </w:p>
    <w:p w14:paraId="33670B28"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costs of management (like the roof repairs) are part of the costs of realisation and are payable in the first stage alongside the costs of sale. They are not reimbursed after the debts are paid.</w:t>
      </w:r>
    </w:p>
    <w:p w14:paraId="5D4454A3" w14:textId="4C2916D3"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This "pari passu" distribution is used in insolvency for unsecured creditors but does not apply to secured creditors. Secured creditors are paid according to the priority of their charges, as determined by the order of creation/registration.</w:t>
      </w:r>
    </w:p>
    <w:p w14:paraId="216FCE34" w14:textId="7777777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lastRenderedPageBreak/>
        <w:t>Question 15 (Setting Aside an Improper Sale)</w:t>
      </w:r>
    </w:p>
    <w:p w14:paraId="5946645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Mr. Lee owned a portfolio of properties, including a vacant warehouse. He mortgaged it to "Business Credit Bank" for £500,000. He defaulted, and the bank decided to exercise its power of sale. The bank's in-house property manager, without instructing external agents, valued the warehouse at £450,000. A director of the bank knew a developer, Mr. Jones, who was looking for a similar property. The bank informally offered the warehouse to Mr. Jones for £460,000, and he accepted immediately. No public marketing was conducted. The sale was completed, and the bank applied the proceeds to Mr. Lee's debt. Three months later, Mr. Jones sold the warehouse on the open market for £650,000. Mr. Lee, discovering this, wishes to challenge the original sale to Mr. Jones. On what basis does Mr. Lee have the strongest grounds for a claim?</w:t>
      </w:r>
    </w:p>
    <w:p w14:paraId="7C83B045"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The sale is void because the bank sold the property to a connected party without a court order.</w:t>
      </w:r>
      <w:r w:rsidRPr="00BF1DA6">
        <w:rPr>
          <w:rFonts w:ascii="Times New Roman" w:hAnsi="Times New Roman" w:cs="Times New Roman"/>
        </w:rPr>
        <w:br/>
        <w:t>B. The bank breached its duty of care by failing to take reasonable steps to obtain the true market value of the property.</w:t>
      </w:r>
      <w:r w:rsidRPr="00BF1DA6">
        <w:rPr>
          <w:rFonts w:ascii="Times New Roman" w:hAnsi="Times New Roman" w:cs="Times New Roman"/>
        </w:rPr>
        <w:br/>
        <w:t>C. The sale is voidable because the price was below the outstanding mortgage debt.</w:t>
      </w:r>
      <w:r w:rsidRPr="00BF1DA6">
        <w:rPr>
          <w:rFonts w:ascii="Times New Roman" w:hAnsi="Times New Roman" w:cs="Times New Roman"/>
        </w:rPr>
        <w:br/>
        <w:t>D. The bank acted in breach of trust by selling the property without first obtaining a valuation from a Royal Institution of Chartered Surveyors (RICS) registered valuer.</w:t>
      </w:r>
      <w:r w:rsidRPr="00BF1DA6">
        <w:rPr>
          <w:rFonts w:ascii="Times New Roman" w:hAnsi="Times New Roman" w:cs="Times New Roman"/>
        </w:rPr>
        <w:br/>
        <w:t>E. The bank improperly exercised its power of sale because it did not serve a formal demand for payment before commencing the sale process.</w:t>
      </w:r>
    </w:p>
    <w:p w14:paraId="630E4B6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366F0CC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5D49F2C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This is the core duty from </w:t>
      </w:r>
      <w:r w:rsidRPr="00BF1DA6">
        <w:rPr>
          <w:rFonts w:ascii="Times New Roman" w:hAnsi="Times New Roman" w:cs="Times New Roman"/>
          <w:i/>
          <w:iCs/>
        </w:rPr>
        <w:t>Cuckmere Brick Co Ltd v Mutual Finance Ltd</w:t>
      </w:r>
      <w:r w:rsidRPr="00BF1DA6">
        <w:rPr>
          <w:rFonts w:ascii="Times New Roman" w:hAnsi="Times New Roman" w:cs="Times New Roman"/>
        </w:rPr>
        <w:t>. A mortgagee is under a duty to take reasonable care to obtain the true market value of the property at the time of sale. The absence of any public marketing, the use of an in-house valuation, and the sale to a connected party at a price significantly below what was achieved just three months later are all potent indicators of a failure to take such reasonable care. The substantial profit made by Mr. Jones provides strong evidence of the true market value that the bank failed to achieve.</w:t>
      </w:r>
    </w:p>
    <w:p w14:paraId="78F396E1"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A sale to a connected party is not automatically void or voidable. However, it will attract intense scrutiny from the court to ensure the duty to obtain the best price was fulfilled. The lack of independent marketing is the key failure, not the identity of the purchaser per se.</w:t>
      </w:r>
    </w:p>
    <w:p w14:paraId="33F026BB"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A mortgagee is entitled to sell even if the price is less than the debt; the mortgagor remains personally liable for the shortfall (the deficiency). The issue is not the relationship between the price and the debt, but the relationship between the price achieved and the price that </w:t>
      </w:r>
      <w:r w:rsidRPr="00BF1DA6">
        <w:rPr>
          <w:rFonts w:ascii="Times New Roman" w:hAnsi="Times New Roman" w:cs="Times New Roman"/>
          <w:i/>
          <w:iCs/>
        </w:rPr>
        <w:t>could</w:t>
      </w:r>
      <w:r w:rsidRPr="00BF1DA6">
        <w:rPr>
          <w:rFonts w:ascii="Times New Roman" w:hAnsi="Times New Roman" w:cs="Times New Roman"/>
        </w:rPr>
        <w:t> have been achieved with proper steps.</w:t>
      </w:r>
    </w:p>
    <w:p w14:paraId="1F0AAA7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xml:space="preserve"> While using an RICS valuer is best practice, it is not an absolute legal requirement. The duty is one of reasonable care. However, even if a valuation was obtained, </w:t>
      </w:r>
      <w:r w:rsidRPr="00BF1DA6">
        <w:rPr>
          <w:rFonts w:ascii="Times New Roman" w:hAnsi="Times New Roman" w:cs="Times New Roman"/>
        </w:rPr>
        <w:lastRenderedPageBreak/>
        <w:t>failing to market the property properly would still be a breach of the duty to take reasonable steps.</w:t>
      </w:r>
    </w:p>
    <w:p w14:paraId="773ADC4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While a mortgagee must generally be able to prove the debt was due and payable, a formal demand is not always a strict prerequisite for the power of sale to arise, especially if the mortgage deed specifies that the money is payable on demand. The core failing here is in the conduct of the sale itself, not the preliminary steps.</w:t>
      </w:r>
    </w:p>
    <w:p w14:paraId="6C050BA1"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16 (The Equity of Redemption and Unconscionable Bargains)</w:t>
      </w:r>
    </w:p>
    <w:p w14:paraId="189C074D"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An elderly and financially unsophisticated homeowner, Mrs. Agatha, was in urgent need of £20,000 to pay for her husband's medical treatment. She approached a company called "Quick Relief Lenders," which specialised in short-term, high-interest loans. The loan agreement was for £20,000 at an annual interest rate of 150%, secured by a legal mortgage over her freehold house, which was valued at £400,000. Buried in the small print was a term stating that if she failed to make a single payment on the exact due date, the interest rate would automatically increase to 300%, and she would forfeit her right to redeem the mortgage, with the property transferring to the lender. Mrs. Agatha, distressed and without independent legal advice, signed the deed. She subsequently missed one payment by three days. Quick Relief Lenders have now written to her, stating they are the owners of her house. Which of the following legal principles provides the strongest basis for challenging the mortgage agreement?</w:t>
      </w:r>
    </w:p>
    <w:p w14:paraId="34D0DE2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The mortgagee has a duty to obtain the best price reasonably obtainable if it decides to sell the property.</w:t>
      </w:r>
      <w:r w:rsidRPr="00BF1DA6">
        <w:rPr>
          <w:rFonts w:ascii="Times New Roman" w:hAnsi="Times New Roman" w:cs="Times New Roman"/>
        </w:rPr>
        <w:br/>
        <w:t>B. The equity of redemption is inviolable, and any provision that clogs or fetters it is void.</w:t>
      </w:r>
      <w:r w:rsidRPr="00BF1DA6">
        <w:rPr>
          <w:rFonts w:ascii="Times New Roman" w:hAnsi="Times New Roman" w:cs="Times New Roman"/>
        </w:rPr>
        <w:br/>
        <w:t>C. A mortgagee must obtain a court order for possession before evicting a residential borrower.</w:t>
      </w:r>
      <w:r w:rsidRPr="00BF1DA6">
        <w:rPr>
          <w:rFonts w:ascii="Times New Roman" w:hAnsi="Times New Roman" w:cs="Times New Roman"/>
        </w:rPr>
        <w:br/>
        <w:t>D. The interest rate is so extortionate that it renders the entire mortgage agreement void for illegality.</w:t>
      </w:r>
      <w:r w:rsidRPr="00BF1DA6">
        <w:rPr>
          <w:rFonts w:ascii="Times New Roman" w:hAnsi="Times New Roman" w:cs="Times New Roman"/>
        </w:rPr>
        <w:br/>
        <w:t>E. The loan is unenforceable because it constitutes a regulated consumer credit agreement that was not properly executed.</w:t>
      </w:r>
    </w:p>
    <w:p w14:paraId="4BE84FF2"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2A4FCA76"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5216D8A6"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This scenario is a textbook example of a "clog on the equity of redemption." The equity of redemption—the borrower's right to repay the loan and have the property returned—is a core principle of mortgage law. Any term that prevents the borrower from redeeming the mortgage or makes redemption illusory is void as contrary to public policy. A term that causes an automatic forfeiture and transfer of ownership for a minor default is a clear and impermissible clog on the equity (</w:t>
      </w:r>
      <w:r w:rsidRPr="00BF1DA6">
        <w:rPr>
          <w:rFonts w:ascii="Times New Roman" w:hAnsi="Times New Roman" w:cs="Times New Roman"/>
          <w:i/>
          <w:iCs/>
        </w:rPr>
        <w:t>Samuel v Jarrah Timber</w:t>
      </w:r>
      <w:r w:rsidRPr="00BF1DA6">
        <w:rPr>
          <w:rFonts w:ascii="Times New Roman" w:hAnsi="Times New Roman" w:cs="Times New Roman"/>
        </w:rPr>
        <w:t>). The court will strike this term down, preserving Mrs. Agatha's right to redeem.</w:t>
      </w:r>
    </w:p>
    <w:p w14:paraId="5182329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lastRenderedPageBreak/>
        <w:t>A is incorrect.</w:t>
      </w:r>
      <w:r w:rsidRPr="00BF1DA6">
        <w:rPr>
          <w:rFonts w:ascii="Times New Roman" w:hAnsi="Times New Roman" w:cs="Times New Roman"/>
        </w:rPr>
        <w:t> This duty (</w:t>
      </w:r>
      <w:r w:rsidRPr="00BF1DA6">
        <w:rPr>
          <w:rFonts w:ascii="Times New Roman" w:hAnsi="Times New Roman" w:cs="Times New Roman"/>
          <w:i/>
          <w:iCs/>
        </w:rPr>
        <w:t>Cuckmere Brick</w:t>
      </w:r>
      <w:r w:rsidRPr="00BF1DA6">
        <w:rPr>
          <w:rFonts w:ascii="Times New Roman" w:hAnsi="Times New Roman" w:cs="Times New Roman"/>
        </w:rPr>
        <w:t>) relates to the conduct of a sale by the mortgagee, not to the validity of the underlying mortgage terms. The challenge here is to a term within the mortgage deed itself.</w:t>
      </w:r>
    </w:p>
    <w:p w14:paraId="0ADBC657"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this is a correct statement of the procedure for obtaining possession, it does not address the fundamental validity of the term in the mortgage deed that purports to transfer ownership automatically. The challenge needs to invalidate the term itself, not just the procedure for enforcement.</w:t>
      </w:r>
    </w:p>
    <w:p w14:paraId="2C54B845"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While the interest rate is extremely high and could potentially be challenged as an unconscionable bargain or under the Consumer Credit Act 1974, the more direct and powerful challenge is to the forfeiture clause, which is a clog on the equity. A court may reduce the interest, but it would certainly void the forfeiture clause.</w:t>
      </w:r>
    </w:p>
    <w:p w14:paraId="04B12E1F" w14:textId="4E6815B9"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This may be a secondary argument, but it is not the strongest. The primary and most potent attack is on the substantive unfairness of the term that destroys the very nature of a mortgage as a security device, which is a long-standing equitable doctrine independent of consumer credit legislation.</w:t>
      </w:r>
    </w:p>
    <w:p w14:paraId="1C431EB3"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17 (Remedies: The Interrelationship between Receiver, Possession, and Sale)</w:t>
      </w:r>
    </w:p>
    <w:p w14:paraId="55FD7EC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"City Investments PLC" held a registered legal charge over a large office building owned by a property company, "Urban Properties Ltd." The company defaulted on its loan payments. City Investments was keen to realise its security but did not want the administrative burden of managing the property, which was fully let to tenants. It decided to appoint a firm of chartered surveyors as receivers under the power in the mortgage deed. The receivers took control, collected rents, and paid the insurance. After three months, City Investments changed its strategy and decided it wanted to sell the building immediately. Which of the following accurately describes the legal relationship between the remedies of appointing a receiver and exercising the power of sale?</w:t>
      </w:r>
    </w:p>
    <w:p w14:paraId="78F5C2F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The appointment of a receiver suspends the mortgagee's power of sale for the duration of the receivership.</w:t>
      </w:r>
      <w:r w:rsidRPr="00BF1DA6">
        <w:rPr>
          <w:rFonts w:ascii="Times New Roman" w:hAnsi="Times New Roman" w:cs="Times New Roman"/>
        </w:rPr>
        <w:br/>
        <w:t>B. The mortgagee must first apply to court to remove the receiver before it can proceed to sell the property.</w:t>
      </w:r>
      <w:r w:rsidRPr="00BF1DA6">
        <w:rPr>
          <w:rFonts w:ascii="Times New Roman" w:hAnsi="Times New Roman" w:cs="Times New Roman"/>
        </w:rPr>
        <w:br/>
        <w:t>C. The mortgagee's power of sale can be exercised concurrently with the receivership; the appointment of a receiver does not oust the power of sale.</w:t>
      </w:r>
      <w:r w:rsidRPr="00BF1DA6">
        <w:rPr>
          <w:rFonts w:ascii="Times New Roman" w:hAnsi="Times New Roman" w:cs="Times New Roman"/>
        </w:rPr>
        <w:br/>
        <w:t>D. The receiver has the exclusive power to decide if and when the property should be sold.</w:t>
      </w:r>
      <w:r w:rsidRPr="00BF1DA6">
        <w:rPr>
          <w:rFonts w:ascii="Times New Roman" w:hAnsi="Times New Roman" w:cs="Times New Roman"/>
        </w:rPr>
        <w:br/>
        <w:t>E. The mortgagee can only sell the property if the receiver provides a report confirming that a sale is the best course of action.</w:t>
      </w:r>
    </w:p>
    <w:p w14:paraId="0745E87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1FF493A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04D1F0E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lastRenderedPageBreak/>
        <w:t>C is correct.</w:t>
      </w:r>
      <w:r w:rsidRPr="00BF1DA6">
        <w:rPr>
          <w:rFonts w:ascii="Times New Roman" w:hAnsi="Times New Roman" w:cs="Times New Roman"/>
        </w:rPr>
        <w:t> The remedies available to a mortgagee are cumulative, not mutually exclusive. The power to appoint a receiver and the power of sale exist concurrently. A mortgagee can appoint a receiver to manage the property and collect income and then, while the receiver is in place, decide to exercise its separate power of sale. The receiver's role is to act as the agent of the mortgagor to manage the property, but this does not prevent the mortgagee from exercising its own proprietary right to sell the legal estate.</w:t>
      </w:r>
    </w:p>
    <w:p w14:paraId="0514537F"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The power of sale is a statutory power vested in the mortgagee (</w:t>
      </w:r>
      <w:r w:rsidRPr="00BF1DA6">
        <w:rPr>
          <w:rFonts w:ascii="Times New Roman" w:hAnsi="Times New Roman" w:cs="Times New Roman"/>
          <w:i/>
          <w:iCs/>
        </w:rPr>
        <w:t>LPA 1925, s. 101</w:t>
      </w:r>
      <w:r w:rsidRPr="00BF1DA6">
        <w:rPr>
          <w:rFonts w:ascii="Times New Roman" w:hAnsi="Times New Roman" w:cs="Times New Roman"/>
        </w:rPr>
        <w:t>). It is not suspended by the appointment of a receiver, which is a separate managerial remedy.</w:t>
      </w:r>
    </w:p>
    <w:p w14:paraId="77D3E6B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mortgagee who appointed the receiver typically has the power to remove them, often without needing a court order, if the mortgage deed provides for it. Even if the receiver remains in place, the mortgagee can still proceed with a sale.</w:t>
      </w:r>
    </w:p>
    <w:p w14:paraId="17478B9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ultimate decision to sell rests with the mortgagee, who holds the power of sale. The receiver may be given the </w:t>
      </w:r>
      <w:r w:rsidRPr="00BF1DA6">
        <w:rPr>
          <w:rFonts w:ascii="Times New Roman" w:hAnsi="Times New Roman" w:cs="Times New Roman"/>
          <w:i/>
          <w:iCs/>
        </w:rPr>
        <w:t>authority</w:t>
      </w:r>
      <w:r w:rsidRPr="00BF1DA6">
        <w:rPr>
          <w:rFonts w:ascii="Times New Roman" w:hAnsi="Times New Roman" w:cs="Times New Roman"/>
        </w:rPr>
        <w:t> to sell by the mortgagee, but the power itself derives from the mortgagee. The receiver cannot frustrate the mortgagee's decision to sell.</w:t>
      </w:r>
    </w:p>
    <w:p w14:paraId="0F2A6BB1" w14:textId="0FA9AF9D"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While a mortgagee might seek the receiver's advice, there is no legal requirement for a report or recommendation from the receiver before the mortgagee can exercise its independent power of sale.</w:t>
      </w:r>
    </w:p>
    <w:p w14:paraId="69722B0F"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18 (Fixed vs. Floating Charge and Priority in Insolvency)</w:t>
      </w:r>
    </w:p>
    <w:p w14:paraId="5BEABC6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"Manufacturing Co. Ltd" borrowed £1 million from "Finance Corp." The charge document stated: "The Company charges by way of first fixed charge its present and future book debts." However, a separate clause in the document permitted Manufacturing Co. Ltd to collect, use, and spend the proceeds of these book debts in the ordinary course of its business without seeking consent from Finance Corp., provided the company was not in default. The charge was duly registered at Companies House. The company later went into administration, owing £1 million to Finance Corp. and £200,000 to various unsecured trade creditors. At the date of administration, the company's only significant asset was £150,000 in a bank account, representing collected book debts. How will the £150,000 be distributed?</w:t>
      </w:r>
    </w:p>
    <w:p w14:paraId="574AD971"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It will be paid entirely to Finance Corp. because it holds a first fixed charge over the book debts.</w:t>
      </w:r>
      <w:r w:rsidRPr="00BF1DA6">
        <w:rPr>
          <w:rFonts w:ascii="Times New Roman" w:hAnsi="Times New Roman" w:cs="Times New Roman"/>
        </w:rPr>
        <w:br/>
        <w:t>B. It will be set aside for the unsecured trade creditors, as the charge was a floating charge and is subject to the prescribed part under the Insolvency Act 1986.</w:t>
      </w:r>
      <w:r w:rsidRPr="00BF1DA6">
        <w:rPr>
          <w:rFonts w:ascii="Times New Roman" w:hAnsi="Times New Roman" w:cs="Times New Roman"/>
        </w:rPr>
        <w:br/>
        <w:t>C. It will be paid to Finance Corp., but only after the costs of the administrator have been paid in full.</w:t>
      </w:r>
      <w:r w:rsidRPr="00BF1DA6">
        <w:rPr>
          <w:rFonts w:ascii="Times New Roman" w:hAnsi="Times New Roman" w:cs="Times New Roman"/>
        </w:rPr>
        <w:br/>
        <w:t>D. It will be distributed pari-passu (equally) between Finance Corp. and the unsecured creditors.</w:t>
      </w:r>
      <w:r w:rsidRPr="00BF1DA6">
        <w:rPr>
          <w:rFonts w:ascii="Times New Roman" w:hAnsi="Times New Roman" w:cs="Times New Roman"/>
        </w:rPr>
        <w:br/>
        <w:t>E. It will be returned to the company's directors as the charge was invalid due to the company's freedom to deal with the proceeds.</w:t>
      </w:r>
    </w:p>
    <w:p w14:paraId="6D84A0F6"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lastRenderedPageBreak/>
        <w:t>B is the correct option.</w:t>
      </w:r>
    </w:p>
    <w:p w14:paraId="141FE033"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25E8CE7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The substance of the charge determines its nature, not the label. A key characteristic of a fixed charge is that the chargee exercises control over the charged asset, preventing the company from dealing with it freely. By allowing the company to collect and spend the proceeds of the book debts in the ordinary course of business, Finance Corp. relinquished the necessary control. Therefore, despite being labelled a "fixed charge," it will be construed in substance as a floating charge (</w:t>
      </w:r>
      <w:r w:rsidRPr="00BF1DA6">
        <w:rPr>
          <w:rFonts w:ascii="Times New Roman" w:hAnsi="Times New Roman" w:cs="Times New Roman"/>
          <w:i/>
          <w:iCs/>
        </w:rPr>
        <w:t>Re Spectrum Plus Ltd</w:t>
      </w:r>
      <w:r w:rsidRPr="00BF1DA6">
        <w:rPr>
          <w:rFonts w:ascii="Times New Roman" w:hAnsi="Times New Roman" w:cs="Times New Roman"/>
        </w:rPr>
        <w:t>). Under </w:t>
      </w:r>
      <w:r w:rsidRPr="00BF1DA6">
        <w:rPr>
          <w:rFonts w:ascii="Times New Roman" w:hAnsi="Times New Roman" w:cs="Times New Roman"/>
          <w:i/>
          <w:iCs/>
        </w:rPr>
        <w:t>s. 176A of the Insolvency Act 1986</w:t>
      </w:r>
      <w:r w:rsidRPr="00BF1DA6">
        <w:rPr>
          <w:rFonts w:ascii="Times New Roman" w:hAnsi="Times New Roman" w:cs="Times New Roman"/>
        </w:rPr>
        <w:t>, a prescribed part of the assets subject to a floating charge must be set aside for the benefit of unsecured creditors.</w:t>
      </w:r>
    </w:p>
    <w:p w14:paraId="6F46293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Because the charge is in substance a floating charge, it does not have the priority of a fixed charge. The funds form part of the assets caught by the floating charge, which are subject to the claims of preferential creditors and the prescribed part for unsecured creditors.</w:t>
      </w:r>
    </w:p>
    <w:p w14:paraId="71A8D9D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The administrator's costs and expenses are paid out of the company's assets in a prescribed order, but they rank ahead of both fixed and floating charge holders. However, the key point here is that the charge is floating, so the prescribed part rule applies.</w:t>
      </w:r>
    </w:p>
    <w:p w14:paraId="75BA9886"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Pari-passu distribution applies to unsecured creditors amongst themselves. A secured creditor (even with a floating charge) has priority over unsecured creditors, but the Insolvency Act ring-fences a portion of the floating charge assets for unsecured creditors.</w:t>
      </w:r>
    </w:p>
    <w:p w14:paraId="74BCBBB2" w14:textId="7CDCBA8A"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charge is not invalid. It is a valid floating charge. The company's freedom to deal with the assets is precisely what makes it a floating charge, not what invalidates it.</w:t>
      </w:r>
    </w:p>
    <w:p w14:paraId="077998A6"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19 (The Duty of a Mortgagee in Possession)</w:t>
      </w:r>
    </w:p>
    <w:p w14:paraId="5EE1CAE1"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Mr. Khan fell behind on his mortgage payments to "Secure Home Loans." The bank obtained a possession order and took physical possession of his vacant freehold house. The bank's plan was to sell the property, but it decided to wait six months for a predicted upturn in the market. During this period, a water pipe in the loft burst. A neighbour called the bank to report water pouring from the front door. The bank, not wishing to incur expense, sent a junior staff member who merely turned off the water at the stopcock but did not arrange for repairs, drainage, or drying out. Consequently, extensive dry rot set in, significantly reducing the market value of the property. When the property was eventually sold, the proceeds were insufficient to clear Mr. Khan's mortgage debt. In a claim for the shortfall, what is the strongest argument Mr. Khan can make against the bank?</w:t>
      </w:r>
    </w:p>
    <w:p w14:paraId="17310AE2"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The bank acted in bad faith by deliberately delaying the sale to speculate on the property market.</w:t>
      </w:r>
      <w:r w:rsidRPr="00BF1DA6">
        <w:rPr>
          <w:rFonts w:ascii="Times New Roman" w:hAnsi="Times New Roman" w:cs="Times New Roman"/>
        </w:rPr>
        <w:br/>
        <w:t>B. The bank, as a mortgagee in possession, owes a duty to the mortgagor to manage the property with due diligence, which includes taking reasonable steps to preserve its value.</w:t>
      </w:r>
      <w:r w:rsidRPr="00BF1DA6">
        <w:rPr>
          <w:rFonts w:ascii="Times New Roman" w:hAnsi="Times New Roman" w:cs="Times New Roman"/>
        </w:rPr>
        <w:br/>
      </w:r>
      <w:r w:rsidRPr="00BF1DA6">
        <w:rPr>
          <w:rFonts w:ascii="Times New Roman" w:hAnsi="Times New Roman" w:cs="Times New Roman"/>
        </w:rPr>
        <w:lastRenderedPageBreak/>
        <w:t>C. The bank's failure to obtain multiple valuations before taking possession was a breach of its duty of care.</w:t>
      </w:r>
      <w:r w:rsidRPr="00BF1DA6">
        <w:rPr>
          <w:rFonts w:ascii="Times New Roman" w:hAnsi="Times New Roman" w:cs="Times New Roman"/>
        </w:rPr>
        <w:br/>
        <w:t>D. The bank should have appointed a receiver instead of taking possession itself, as receivers are more skilled in property management.</w:t>
      </w:r>
      <w:r w:rsidRPr="00BF1DA6">
        <w:rPr>
          <w:rFonts w:ascii="Times New Roman" w:hAnsi="Times New Roman" w:cs="Times New Roman"/>
        </w:rPr>
        <w:br/>
        <w:t>E. The bank is strictly liable for any deterioration in the property's condition from the moment it takes possession, regardless of the cause.</w:t>
      </w:r>
    </w:p>
    <w:p w14:paraId="4F7B3E37"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460EB413"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3D1F0C8D"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A mortgagee who takes possession of a property steps into the shoes of the mortgagor and assumes a duty to manage the property with the due diligence of a prudent owner. This includes a positive duty to take reasonable steps to preserve and protect the property from damage. The bank's failure to take any meaningful action to mitigate the water damage, leading to further severe damage, is a clear breach of this duty. The mortgagor can claim damages for the loss in value caused by this breach.</w:t>
      </w:r>
    </w:p>
    <w:p w14:paraId="6B315A4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a delay in selling might be challenged if it was unreasonable, the core wrongdoing here is not the delay itself, but the failure to manage and preserve the property </w:t>
      </w:r>
      <w:r w:rsidRPr="00BF1DA6">
        <w:rPr>
          <w:rFonts w:ascii="Times New Roman" w:hAnsi="Times New Roman" w:cs="Times New Roman"/>
          <w:i/>
          <w:iCs/>
        </w:rPr>
        <w:t>during</w:t>
      </w:r>
      <w:r w:rsidRPr="00BF1DA6">
        <w:rPr>
          <w:rFonts w:ascii="Times New Roman" w:hAnsi="Times New Roman" w:cs="Times New Roman"/>
        </w:rPr>
        <w:t> the period of possession. The neglect is the primary cause of action.</w:t>
      </w:r>
    </w:p>
    <w:p w14:paraId="5F616CE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There is no duty to obtain multiple valuations before taking possession. The duty to take reasonable care to obtain the true market value applies to the </w:t>
      </w:r>
      <w:r w:rsidRPr="00BF1DA6">
        <w:rPr>
          <w:rFonts w:ascii="Times New Roman" w:hAnsi="Times New Roman" w:cs="Times New Roman"/>
          <w:i/>
          <w:iCs/>
        </w:rPr>
        <w:t>sale</w:t>
      </w:r>
      <w:r w:rsidRPr="00BF1DA6">
        <w:rPr>
          <w:rFonts w:ascii="Times New Roman" w:hAnsi="Times New Roman" w:cs="Times New Roman"/>
        </w:rPr>
        <w:t> process, not the decision to take possession.</w:t>
      </w:r>
    </w:p>
    <w:p w14:paraId="379C81D0"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mortgagee has a choice of remedies. The decision to take possession instead of appointing a receiver is not, in itself, a breach of duty. The breach occurred in how the bank exercised its rights </w:t>
      </w:r>
      <w:r w:rsidRPr="00BF1DA6">
        <w:rPr>
          <w:rFonts w:ascii="Times New Roman" w:hAnsi="Times New Roman" w:cs="Times New Roman"/>
          <w:i/>
          <w:iCs/>
        </w:rPr>
        <w:t>after</w:t>
      </w:r>
      <w:r w:rsidRPr="00BF1DA6">
        <w:rPr>
          <w:rFonts w:ascii="Times New Roman" w:hAnsi="Times New Roman" w:cs="Times New Roman"/>
        </w:rPr>
        <w:t> it took possession.</w:t>
      </w:r>
    </w:p>
    <w:p w14:paraId="72EE6984" w14:textId="3C5C62E2"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mortgagee in possession is not an insurer. The duty is one of reasonable care, not strict liability. The mortgagor must prove that the mortgagee failed to act as a prudent owner would have, which on these facts is clear.</w:t>
      </w:r>
    </w:p>
    <w:p w14:paraId="3F52DBFF"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20 (Subrogation and its Limits)</w:t>
      </w:r>
    </w:p>
    <w:p w14:paraId="68CEA6F7"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Thomas was buying a plot of land from Susan for £500,000. His mortgage from "Main Bank" was delayed. To avoid the purchase collapsing, his business partner, Lisa, used her own money to provide a short-term loan of £500,000 to complete the purchase. It was explicitly agreed in writing that Lisa's loan was temporary and would be repaid from the Main Bank mortgage. The transfer was completed, and Thomas was registered as proprietor. No charge in Lisa's favour was ever created or registered. Main Bank's funds then arrived and were used to repay Lisa in full. Due to an administrative oversight, the legal charge in favour of Main Bank was also never registered. Thomas has now defaulted on his personal covenant to repay Main Bank. What is Main Bank's position regarding the property?</w:t>
      </w:r>
    </w:p>
    <w:p w14:paraId="5AE8500F"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lastRenderedPageBreak/>
        <w:t>A. Main Bank has an unregistered equitable charge which is void against a purchaser but can be enforced against Thomas.</w:t>
      </w:r>
      <w:r w:rsidRPr="00BF1DA6">
        <w:rPr>
          <w:rFonts w:ascii="Times New Roman" w:hAnsi="Times New Roman" w:cs="Times New Roman"/>
        </w:rPr>
        <w:br/>
        <w:t>B. Main Bank has no security whatsoever because its legal charge was never registered.</w:t>
      </w:r>
      <w:r w:rsidRPr="00BF1DA6">
        <w:rPr>
          <w:rFonts w:ascii="Times New Roman" w:hAnsi="Times New Roman" w:cs="Times New Roman"/>
        </w:rPr>
        <w:br/>
        <w:t>C. Main Bank is entitled to be subrogated to Lisa's rights, and since Lisa would have had an equitable charge, Main Bank can claim that priority.</w:t>
      </w:r>
      <w:r w:rsidRPr="00BF1DA6">
        <w:rPr>
          <w:rFonts w:ascii="Times New Roman" w:hAnsi="Times New Roman" w:cs="Times New Roman"/>
        </w:rPr>
        <w:br/>
        <w:t>D. Main Bank has a valid legal mortgage because the funds were used to discharge a loan that enabled the purchase.</w:t>
      </w:r>
      <w:r w:rsidRPr="00BF1DA6">
        <w:rPr>
          <w:rFonts w:ascii="Times New Roman" w:hAnsi="Times New Roman" w:cs="Times New Roman"/>
        </w:rPr>
        <w:br/>
        <w:t>E. Main Bank's only remedy is to sue Thomas personally on the covenant to pay, as it has no proprietary interest.</w:t>
      </w:r>
    </w:p>
    <w:p w14:paraId="1D5432B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422AFD43"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0642B834"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The doctrine of subrogation applies where one party (Main Bank) advances money for the purpose of discharging another's debt (Lisa's loan), with the intention that the advance will be secured on the same property. Even if the formal security is not registered, equity will treat the new lender as subrogated to the rights of the original creditor whom they paid off. Since Lisa's loan was used to complete the purchase, she would have had a strong claim to an equitable charge over the property (an unpaid vendor's lien or a charge based on the common intention for security). Main Bank can step into her shoes and claim that equitable interest (</w:t>
      </w:r>
      <w:r w:rsidRPr="00BF1DA6">
        <w:rPr>
          <w:rFonts w:ascii="Times New Roman" w:hAnsi="Times New Roman" w:cs="Times New Roman"/>
          <w:i/>
          <w:iCs/>
        </w:rPr>
        <w:t>Castle Phillips Finance v Piddington</w:t>
      </w:r>
      <w:r w:rsidRPr="00BF1DA6">
        <w:rPr>
          <w:rFonts w:ascii="Times New Roman" w:hAnsi="Times New Roman" w:cs="Times New Roman"/>
        </w:rPr>
        <w:t>).</w:t>
      </w:r>
    </w:p>
    <w:p w14:paraId="48A1539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it might have had an equitable charge from its own agreement, the failure to protect it by notice would make it weak against a purchaser. However, subrogation gives it a </w:t>
      </w:r>
      <w:r w:rsidRPr="00BF1DA6">
        <w:rPr>
          <w:rFonts w:ascii="Times New Roman" w:hAnsi="Times New Roman" w:cs="Times New Roman"/>
          <w:i/>
          <w:iCs/>
        </w:rPr>
        <w:t>different and stronger</w:t>
      </w:r>
      <w:r w:rsidRPr="00BF1DA6">
        <w:rPr>
          <w:rFonts w:ascii="Times New Roman" w:hAnsi="Times New Roman" w:cs="Times New Roman"/>
        </w:rPr>
        <w:t> equitable right—the one that Lisa held, which arose at the moment of completion and has a very high priority.</w:t>
      </w:r>
    </w:p>
    <w:p w14:paraId="7010CA9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This ignores the equitable remedy of subrogation, which operates independently of registration to prevent unjust enrichment. The bank's failure to register its own charge is a separate error, but it does not preclude a claim based on subrogation.</w:t>
      </w:r>
    </w:p>
    <w:p w14:paraId="4F3974B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A legal mortgage of registered land is only created upon registration (</w:t>
      </w:r>
      <w:r w:rsidRPr="00BF1DA6">
        <w:rPr>
          <w:rFonts w:ascii="Times New Roman" w:hAnsi="Times New Roman" w:cs="Times New Roman"/>
          <w:i/>
          <w:iCs/>
        </w:rPr>
        <w:t>LRA 2002, s. 27</w:t>
      </w:r>
      <w:r w:rsidRPr="00BF1DA6">
        <w:rPr>
          <w:rFonts w:ascii="Times New Roman" w:hAnsi="Times New Roman" w:cs="Times New Roman"/>
        </w:rPr>
        <w:t>). The failure to register means no legal estate was created. Subrogation gives an </w:t>
      </w:r>
      <w:r w:rsidRPr="00BF1DA6">
        <w:rPr>
          <w:rFonts w:ascii="Times New Roman" w:hAnsi="Times New Roman" w:cs="Times New Roman"/>
          <w:i/>
          <w:iCs/>
        </w:rPr>
        <w:t>equitable</w:t>
      </w:r>
      <w:r w:rsidRPr="00BF1DA6">
        <w:rPr>
          <w:rFonts w:ascii="Times New Roman" w:hAnsi="Times New Roman" w:cs="Times New Roman"/>
        </w:rPr>
        <w:t> interest, not a legal one.</w:t>
      </w:r>
    </w:p>
    <w:p w14:paraId="6A3FC3E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This is too narrow a view. While a personal action exists, the bank also has a proprietary claim in equity via subrogation, which gives it priority over unsecured creditors in the distribution of the sale proceeds from the property.</w:t>
      </w:r>
    </w:p>
    <w:p w14:paraId="55D897FE"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21 (The Nature of a Charge and the Prohibition on "Live and Die" Clauses)</w:t>
      </w:r>
    </w:p>
    <w:p w14:paraId="714BC602"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Mr. Henderson, an elderly gentleman, owned a valuable freehold property. He was in financial difficulty and approached a lender, "Capital Solutions." The loan agreement they presented was unusual. It stated that in consideration for a loan of £100,000, Mr. Henderson "hereby conveys </w:t>
      </w:r>
      <w:r w:rsidRPr="00BF1DA6">
        <w:rPr>
          <w:rFonts w:ascii="Times New Roman" w:hAnsi="Times New Roman" w:cs="Times New Roman"/>
        </w:rPr>
        <w:lastRenderedPageBreak/>
        <w:t>the legal estate in the property to Capital Solutions," but it also granted Mr. Henderson the right to remain in possession for 50 years, provided he paid a nominal annual rent of £1. The agreement further stated that if Mr. Henderson died before the 50-year period expired, the property would belong absolutely to Capital Solutions, and his estate would have no further claim. Mr. Henderson, without independent legal advice, signed the deed. He has now passed away, just five years after the agreement. His executors and Capital Solutions are in dispute over the ownership of the property. Which of the following is the most accurate legal characterisation of this transaction?</w:t>
      </w:r>
    </w:p>
    <w:p w14:paraId="02F839A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It is a valid long lease for 50 years, and the property now forms part of Mr. Henderson's estate, subject to the lease.</w:t>
      </w:r>
      <w:r w:rsidRPr="00BF1DA6">
        <w:rPr>
          <w:rFonts w:ascii="Times New Roman" w:hAnsi="Times New Roman" w:cs="Times New Roman"/>
        </w:rPr>
        <w:br/>
        <w:t>B. It is a conveyance of the freehold with a condition subsequent, and the condition has been triggered by his death.</w:t>
      </w:r>
      <w:r w:rsidRPr="00BF1DA6">
        <w:rPr>
          <w:rFonts w:ascii="Times New Roman" w:hAnsi="Times New Roman" w:cs="Times New Roman"/>
        </w:rPr>
        <w:br/>
        <w:t>C. It is an outright sale of the property with a tenancy back, and Capital Solutions became the absolute owner upon completion.</w:t>
      </w:r>
      <w:r w:rsidRPr="00BF1DA6">
        <w:rPr>
          <w:rFonts w:ascii="Times New Roman" w:hAnsi="Times New Roman" w:cs="Times New Roman"/>
        </w:rPr>
        <w:br/>
        <w:t>D. It is a mortgage by conveyance, and the clause preventing redemption upon death is a void clog on the equity of redemption.</w:t>
      </w:r>
      <w:r w:rsidRPr="00BF1DA6">
        <w:rPr>
          <w:rFonts w:ascii="Times New Roman" w:hAnsi="Times New Roman" w:cs="Times New Roman"/>
        </w:rPr>
        <w:br/>
        <w:t>E. It is a gift of the property with a reserved life interest, which is now complete.</w:t>
      </w:r>
    </w:p>
    <w:p w14:paraId="07C8B07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the correct option.</w:t>
      </w:r>
    </w:p>
    <w:p w14:paraId="39273F5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31B5E994"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correct.</w:t>
      </w:r>
      <w:r w:rsidRPr="00BF1DA6">
        <w:rPr>
          <w:rFonts w:ascii="Times New Roman" w:hAnsi="Times New Roman" w:cs="Times New Roman"/>
        </w:rPr>
        <w:t> This scenario is a classic example of a mortgage disguised as an outright conveyance, known as a mortgage by conveyance. The substance of the transaction, not its form, is what matters. The relatively small sum advanced, the right to remain in possession, and the payment of a nominal rent all point to a loan secured on the property. The clause that extinguishes the right to redeem upon the borrower's death is a clear "clog on the equity of redemption." The equity of redemption is the borrower's right to repay the loan and have the property returned, and it cannot be fettered or made illusory. A clause that causes the property to be lost upon death, regardless of the amount owed, is void (</w:t>
      </w:r>
      <w:r w:rsidRPr="00BF1DA6">
        <w:rPr>
          <w:rFonts w:ascii="Times New Roman" w:hAnsi="Times New Roman" w:cs="Times New Roman"/>
          <w:i/>
          <w:iCs/>
        </w:rPr>
        <w:t>Samuel v Jarrah Timber</w:t>
      </w:r>
      <w:r w:rsidRPr="00BF1DA6">
        <w:rPr>
          <w:rFonts w:ascii="Times New Roman" w:hAnsi="Times New Roman" w:cs="Times New Roman"/>
        </w:rPr>
        <w:t>). The court will treat this as a mortgage, and Mr. Henderson's estate will have the right to redeem it by repaying the £100,000 plus any lawful interest.</w:t>
      </w:r>
    </w:p>
    <w:p w14:paraId="2ACE9C6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it has the trappings of a lease, the overall context and the small amount of the advance compared to the property's value indicate a loan with security, not a genuine commercial lease.</w:t>
      </w:r>
    </w:p>
    <w:p w14:paraId="5353A3E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transaction will not be interpreted as a true conveyance with a condition. Equity looks behind the form to the substance, which is a loan. The "condition" is in fact an impermissible clog on the equity of redemption.</w:t>
      </w:r>
    </w:p>
    <w:p w14:paraId="4AC42931"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lastRenderedPageBreak/>
        <w:t>C is incorrect.</w:t>
      </w:r>
      <w:r w:rsidRPr="00BF1DA6">
        <w:rPr>
          <w:rFonts w:ascii="Times New Roman" w:hAnsi="Times New Roman" w:cs="Times New Roman"/>
        </w:rPr>
        <w:t> The court will not uphold it as an outright sale. The characteristics of the transaction, particularly the borrower's continued possession and the nominal rent, are inconsistent with a genuine sale and are hallmarks of a mortgage.</w:t>
      </w:r>
    </w:p>
    <w:p w14:paraId="0BABDE8B" w14:textId="199153BD"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There is no evidence of donative intent (an intention to make a gift). The advance of £100,000 constitutes valuable consideration, indicating a commercial loan transaction, not a gift.</w:t>
      </w:r>
    </w:p>
    <w:p w14:paraId="5B8520B5"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22 (The Power of Sale and the Position of a Purchaser)</w:t>
      </w:r>
    </w:p>
    <w:p w14:paraId="1D44B206"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"Steadfast Bank" held a registered legal charge over a factory owned by "Precision Engineering Ltd." The company defaulted, and the bank decided to exercise its power of sale. The bank properly appointed selling agents who marketed the factory and obtained an offer of £750,000 from Mr. Jones, an unrelated third-party purchaser. The bank accepted the offer. Unknown to both the bank and Mr. Jones, the company's director had, in breach of the mortgage terms, previously granted an unregistered five-year lease of a small part of the factory to a local artist, which was not obvious on inspection. The sale to Mr. Jones completed, he was registered as the new proprietor, and the bank received the proceeds. The artist has now come forward, asserting his lease and demanding that Mr. Jones honour it. Is Mr. Jones bound by the artist's lease?</w:t>
      </w:r>
    </w:p>
    <w:p w14:paraId="6F6E43B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No, because the lease was granted in breach of the mortgage terms and was therefore void from the outset.</w:t>
      </w:r>
      <w:r w:rsidRPr="00BF1DA6">
        <w:rPr>
          <w:rFonts w:ascii="Times New Roman" w:hAnsi="Times New Roman" w:cs="Times New Roman"/>
        </w:rPr>
        <w:br/>
        <w:t>B. No, because a purchaser from a mortgagee exercising its power of sale takes the property free from all interests that are not protected on the register or are not overriding interests.</w:t>
      </w:r>
      <w:r w:rsidRPr="00BF1DA6">
        <w:rPr>
          <w:rFonts w:ascii="Times New Roman" w:hAnsi="Times New Roman" w:cs="Times New Roman"/>
        </w:rPr>
        <w:br/>
        <w:t>C. Yes, because the lease was granted before the sale and the artist has a legal estate which binds all successors in title.</w:t>
      </w:r>
      <w:r w:rsidRPr="00BF1DA6">
        <w:rPr>
          <w:rFonts w:ascii="Times New Roman" w:hAnsi="Times New Roman" w:cs="Times New Roman"/>
        </w:rPr>
        <w:br/>
        <w:t>D. Yes, because the bank, as mortgagee, could not convey a better title than it had, and its title was subject to the lease.</w:t>
      </w:r>
      <w:r w:rsidRPr="00BF1DA6">
        <w:rPr>
          <w:rFonts w:ascii="Times New Roman" w:hAnsi="Times New Roman" w:cs="Times New Roman"/>
        </w:rPr>
        <w:br/>
        <w:t>E. No, but only if Mr. Jones can prove he had no actual knowledge of the lease.</w:t>
      </w:r>
    </w:p>
    <w:p w14:paraId="74293592"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6BF91DB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4EF6FE07"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correct.</w:t>
      </w:r>
      <w:r w:rsidRPr="00BF1DA6">
        <w:rPr>
          <w:rFonts w:ascii="Times New Roman" w:hAnsi="Times New Roman" w:cs="Times New Roman"/>
        </w:rPr>
        <w:t> This is a key protection for purchasers buying from a mortgagee exercising its statutory power of sale. Under </w:t>
      </w:r>
      <w:r w:rsidRPr="00BF1DA6">
        <w:rPr>
          <w:rFonts w:ascii="Times New Roman" w:hAnsi="Times New Roman" w:cs="Times New Roman"/>
          <w:i/>
          <w:iCs/>
        </w:rPr>
        <w:t>s. 104(1) of the Law of Property Act 1925</w:t>
      </w:r>
      <w:r w:rsidRPr="00BF1DA6">
        <w:rPr>
          <w:rFonts w:ascii="Times New Roman" w:hAnsi="Times New Roman" w:cs="Times New Roman"/>
        </w:rPr>
        <w:t>, a conveyance by a mortgagee exercising the power of sale vests the property in the purchaser "freed from all estates, interests, and rights to which the mortgage has priority." The mortgagee's charge has priority over the lease because the lease was created after the charge and was not protected by a notice on the register. Furthermore, for the lease to be an overriding interest under </w:t>
      </w:r>
      <w:r w:rsidRPr="00BF1DA6">
        <w:rPr>
          <w:rFonts w:ascii="Times New Roman" w:hAnsi="Times New Roman" w:cs="Times New Roman"/>
          <w:i/>
          <w:iCs/>
        </w:rPr>
        <w:t>Schedule 3</w:t>
      </w:r>
      <w:r w:rsidRPr="00BF1DA6">
        <w:rPr>
          <w:rFonts w:ascii="Times New Roman" w:hAnsi="Times New Roman" w:cs="Times New Roman"/>
        </w:rPr>
        <w:t> of the </w:t>
      </w:r>
      <w:r w:rsidRPr="00BF1DA6">
        <w:rPr>
          <w:rFonts w:ascii="Times New Roman" w:hAnsi="Times New Roman" w:cs="Times New Roman"/>
          <w:i/>
          <w:iCs/>
        </w:rPr>
        <w:t>LRA 2002</w:t>
      </w:r>
      <w:r w:rsidRPr="00BF1DA6">
        <w:rPr>
          <w:rFonts w:ascii="Times New Roman" w:hAnsi="Times New Roman" w:cs="Times New Roman"/>
        </w:rPr>
        <w:t>, the artist would need to be in actual occupation, which on these facts he was not. Therefore, Mr. Jones takes free of the lease.</w:t>
      </w:r>
    </w:p>
    <w:p w14:paraId="747C440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lastRenderedPageBreak/>
        <w:t>A is incorrect.</w:t>
      </w:r>
      <w:r w:rsidRPr="00BF1DA6">
        <w:rPr>
          <w:rFonts w:ascii="Times New Roman" w:hAnsi="Times New Roman" w:cs="Times New Roman"/>
        </w:rPr>
        <w:t> The lease is not void; it is valid as between the company and the artist. However, it is subordinate to the bank's prior charge and is extinguished by a sale by that chargee.</w:t>
      </w:r>
    </w:p>
    <w:p w14:paraId="5E4BD46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While a legal lease normally binds successors, this general rule is subject to specific statutory exceptions, including the powerful effect of a mortgagee's sale under </w:t>
      </w:r>
      <w:r w:rsidRPr="00BF1DA6">
        <w:rPr>
          <w:rFonts w:ascii="Times New Roman" w:hAnsi="Times New Roman" w:cs="Times New Roman"/>
          <w:i/>
          <w:iCs/>
        </w:rPr>
        <w:t>s. 104 LPA 1925</w:t>
      </w:r>
      <w:r w:rsidRPr="00BF1DA6">
        <w:rPr>
          <w:rFonts w:ascii="Times New Roman" w:hAnsi="Times New Roman" w:cs="Times New Roman"/>
        </w:rPr>
        <w:t>.</w:t>
      </w:r>
    </w:p>
    <w:p w14:paraId="1E20756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This is a common misconception. The principle of </w:t>
      </w:r>
      <w:r w:rsidRPr="00BF1DA6">
        <w:rPr>
          <w:rFonts w:ascii="Times New Roman" w:hAnsi="Times New Roman" w:cs="Times New Roman"/>
          <w:i/>
          <w:iCs/>
        </w:rPr>
        <w:t>nemo dat quod non habet</w:t>
      </w:r>
      <w:r w:rsidRPr="00BF1DA6">
        <w:rPr>
          <w:rFonts w:ascii="Times New Roman" w:hAnsi="Times New Roman" w:cs="Times New Roman"/>
        </w:rPr>
        <w:t> (you cannot give what you do not have) is modified by statute in this context. The </w:t>
      </w:r>
      <w:r w:rsidRPr="00BF1DA6">
        <w:rPr>
          <w:rFonts w:ascii="Times New Roman" w:hAnsi="Times New Roman" w:cs="Times New Roman"/>
          <w:i/>
          <w:iCs/>
        </w:rPr>
        <w:t>LPA 1925</w:t>
      </w:r>
      <w:r w:rsidRPr="00BF1DA6">
        <w:rPr>
          <w:rFonts w:ascii="Times New Roman" w:hAnsi="Times New Roman" w:cs="Times New Roman"/>
        </w:rPr>
        <w:t> specifically confers upon a mortgagee selling under its power of sale the ability to convey the property free from interests that are subordinate to its charge.</w:t>
      </w:r>
    </w:p>
    <w:p w14:paraId="27E6A517" w14:textId="5C944E7C"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purchaser's state of knowledge is irrelevant. The protection afforded by </w:t>
      </w:r>
      <w:r w:rsidRPr="00BF1DA6">
        <w:rPr>
          <w:rFonts w:ascii="Times New Roman" w:hAnsi="Times New Roman" w:cs="Times New Roman"/>
          <w:i/>
          <w:iCs/>
        </w:rPr>
        <w:t>s. 104 LPA 1925</w:t>
      </w:r>
      <w:r w:rsidRPr="00BF1DA6">
        <w:rPr>
          <w:rFonts w:ascii="Times New Roman" w:hAnsi="Times New Roman" w:cs="Times New Roman"/>
        </w:rPr>
        <w:t> is absolute; the purchaser's title is clear regardless of what they did or did not know.</w:t>
      </w:r>
    </w:p>
    <w:p w14:paraId="56583A92"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23 (Equitable Mortgages and Estoppel)</w:t>
      </w:r>
    </w:p>
    <w:p w14:paraId="11CBDD5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Daniel and Emily were an unmarried couple. Emily contributed £80,000 to the deposit for their home, but for mortgage lending reasons, the legal title was placed in Daniel's name alone. They orally agreed that Emily had a half-share in the property. Daniel later sought to remortgage the property with "Strict Lender PLC" to raise money for a business venture. Emily was present when the lender's valuer came to the property, but she was introduced as Daniel's "girlfriend who stays over sometimes." The valuer's report did not note any other occupier. Daniel signed the mortgage deed, and the loan was advanced. He has now defaulted, and Strict Lender seeks possession. Emily claims her beneficial interest is binding on the lender. The lender argues it is not, as it had no notice. What is the most likely outcome?</w:t>
      </w:r>
    </w:p>
    <w:p w14:paraId="54F808F5"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Emily's interest is not binding because it was an oral agreement and therefore fails to comply with the formality requirements of section 53(1)(b) of the Law of Property Act 1925.</w:t>
      </w:r>
      <w:r w:rsidRPr="00BF1DA6">
        <w:rPr>
          <w:rFonts w:ascii="Times New Roman" w:hAnsi="Times New Roman" w:cs="Times New Roman"/>
        </w:rPr>
        <w:br/>
        <w:t>B. Emily's interest is not binding because her occupation was not obvious on a reasonably careful inspection, and the lender had no actual notice.</w:t>
      </w:r>
      <w:r w:rsidRPr="00BF1DA6">
        <w:rPr>
          <w:rFonts w:ascii="Times New Roman" w:hAnsi="Times New Roman" w:cs="Times New Roman"/>
        </w:rPr>
        <w:br/>
        <w:t>C. Emily's interest is binding as an overriding interest because she was in actual occupation at the relevant time.</w:t>
      </w:r>
      <w:r w:rsidRPr="00BF1DA6">
        <w:rPr>
          <w:rFonts w:ascii="Times New Roman" w:hAnsi="Times New Roman" w:cs="Times New Roman"/>
        </w:rPr>
        <w:br/>
        <w:t>D. Emily is estopped from claiming an interest because her conduct misled the lender into believing she had no claim on the property.</w:t>
      </w:r>
      <w:r w:rsidRPr="00BF1DA6">
        <w:rPr>
          <w:rFonts w:ascii="Times New Roman" w:hAnsi="Times New Roman" w:cs="Times New Roman"/>
        </w:rPr>
        <w:br/>
        <w:t>E. Emily's interest is binding, but it ranks after the lender's charge, meaning the lender must be paid in full before she receives anything.</w:t>
      </w:r>
    </w:p>
    <w:p w14:paraId="4A7C867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263FF09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7DFE2E91"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This applies the principle from </w:t>
      </w:r>
      <w:r w:rsidRPr="00BF1DA6">
        <w:rPr>
          <w:rFonts w:ascii="Times New Roman" w:hAnsi="Times New Roman" w:cs="Times New Roman"/>
          <w:i/>
          <w:iCs/>
        </w:rPr>
        <w:t>Williams &amp; Glyn's Bank v Boland</w:t>
      </w:r>
      <w:r w:rsidRPr="00BF1DA6">
        <w:rPr>
          <w:rFonts w:ascii="Times New Roman" w:hAnsi="Times New Roman" w:cs="Times New Roman"/>
        </w:rPr>
        <w:t xml:space="preserve">. Emily has a beneficial interest under a constructive trust arising from her contribution to the purchase price. </w:t>
      </w:r>
      <w:r w:rsidRPr="00BF1DA6">
        <w:rPr>
          <w:rFonts w:ascii="Times New Roman" w:hAnsi="Times New Roman" w:cs="Times New Roman"/>
        </w:rPr>
        <w:lastRenderedPageBreak/>
        <w:t>This is an interest in land. She was in actual occupation of the property at the time of the mortgage. Under </w:t>
      </w:r>
      <w:r w:rsidRPr="00BF1DA6">
        <w:rPr>
          <w:rFonts w:ascii="Times New Roman" w:hAnsi="Times New Roman" w:cs="Times New Roman"/>
          <w:i/>
          <w:iCs/>
        </w:rPr>
        <w:t>Schedule 3, paragraph 2</w:t>
      </w:r>
      <w:r w:rsidRPr="00BF1DA6">
        <w:rPr>
          <w:rFonts w:ascii="Times New Roman" w:hAnsi="Times New Roman" w:cs="Times New Roman"/>
        </w:rPr>
        <w:t> of the </w:t>
      </w:r>
      <w:r w:rsidRPr="00BF1DA6">
        <w:rPr>
          <w:rFonts w:ascii="Times New Roman" w:hAnsi="Times New Roman" w:cs="Times New Roman"/>
          <w:i/>
          <w:iCs/>
        </w:rPr>
        <w:t>Land Registration Act 2002</w:t>
      </w:r>
      <w:r w:rsidRPr="00BF1DA6">
        <w:rPr>
          <w:rFonts w:ascii="Times New Roman" w:hAnsi="Times New Roman" w:cs="Times New Roman"/>
        </w:rPr>
        <w:t>, such an interest overrides a registered disposition (the mortgage) unless the occupation was not obvious on a reasonably careful inspection </w:t>
      </w:r>
      <w:r w:rsidRPr="00BF1DA6">
        <w:rPr>
          <w:rFonts w:ascii="Times New Roman" w:hAnsi="Times New Roman" w:cs="Times New Roman"/>
          <w:i/>
          <w:iCs/>
        </w:rPr>
        <w:t>and</w:t>
      </w:r>
      <w:r w:rsidRPr="00BF1DA6">
        <w:rPr>
          <w:rFonts w:ascii="Times New Roman" w:hAnsi="Times New Roman" w:cs="Times New Roman"/>
        </w:rPr>
        <w:t> the lender did not have actual knowledge. The fact that she was present, even if misleadingly described, makes it highly likely that her occupation was, or should have been, obvious. Therefore, her interest is binding on the lender.</w:t>
      </w:r>
    </w:p>
    <w:p w14:paraId="1B4D5CB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A beneficial interest under a constructive trust is one of the exceptions to the formality requirements of </w:t>
      </w:r>
      <w:r w:rsidRPr="00BF1DA6">
        <w:rPr>
          <w:rFonts w:ascii="Times New Roman" w:hAnsi="Times New Roman" w:cs="Times New Roman"/>
          <w:i/>
          <w:iCs/>
        </w:rPr>
        <w:t>s. 53(1)(b) LPA 1925</w:t>
      </w:r>
      <w:r w:rsidRPr="00BF1DA6">
        <w:rPr>
          <w:rFonts w:ascii="Times New Roman" w:hAnsi="Times New Roman" w:cs="Times New Roman"/>
        </w:rPr>
        <w:t> and can be created orally (</w:t>
      </w:r>
      <w:r w:rsidRPr="00BF1DA6">
        <w:rPr>
          <w:rFonts w:ascii="Times New Roman" w:hAnsi="Times New Roman" w:cs="Times New Roman"/>
          <w:i/>
          <w:iCs/>
        </w:rPr>
        <w:t>s. 53(2)</w:t>
      </w:r>
      <w:r w:rsidRPr="00BF1DA6">
        <w:rPr>
          <w:rFonts w:ascii="Times New Roman" w:hAnsi="Times New Roman" w:cs="Times New Roman"/>
        </w:rPr>
        <w:t>).</w:t>
      </w:r>
    </w:p>
    <w:p w14:paraId="01EAFC5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While this is the statutory test, the courts often take a robust view of "reasonably careful inspection." The presence of an adult occupier, with her own belongings, would typically be considered obvious. The burden is on the lender to make enquiries, and merely accepting Daniel's explanation may not be sufficient.</w:t>
      </w:r>
    </w:p>
    <w:p w14:paraId="2EDFC5B0"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Estoppel is a potential argument for the lender, but it is a high bar. Emily's conduct (merely being present and being introduced as a girlfriend) is unlikely to amount to a clear representation that she had no interest in the property, which is what would be required to found an estoppel claim.</w:t>
      </w:r>
    </w:p>
    <w:p w14:paraId="472E668A" w14:textId="03AF5F34"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effect of an overriding interest is that it binds the chargee in full. The chargee's security is subject to that interest from the outset. It does not simply mean the interest-holder gets the leftovers; it means the value of the security is reduced by the value of that interest.</w:t>
      </w:r>
    </w:p>
    <w:p w14:paraId="5A208A82"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24 (The Duty to Give Good Title on Sale)</w:t>
      </w:r>
    </w:p>
    <w:p w14:paraId="2D6E76E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"Merchant Bank" held a first legal mortgage over a freehold office building. The borrower defaulted, and the bank exercised its power of sale. It found a purchaser, Ms. Chen, who paid the agreed price. The transfer from the bank to Ms. Chen was executed and she was registered as the new proprietor. Six months later, Ms. Chen discovered that the previous owner (the mortgagor) had, years before the bank's mortgage, granted a valid legal easement of drainage to a neighbouring factory. This easement was not noted on the title register at the Land Registry at the time of her purchase. The existence of the drain significantly impedes her development plans for the site. Can Ms. Chen successfully claim against Merchant Bank for a breach of the implied covenants for title?</w:t>
      </w:r>
    </w:p>
    <w:p w14:paraId="01D4D91C"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No, because a purchaser from a mortgagee sells at her own risk and takes the property subject to all existing interests, whether registered or not.</w:t>
      </w:r>
      <w:r w:rsidRPr="00BF1DA6">
        <w:rPr>
          <w:rFonts w:ascii="Times New Roman" w:hAnsi="Times New Roman" w:cs="Times New Roman"/>
        </w:rPr>
        <w:br/>
        <w:t>B. No, because the easement was a legal interest that bound the world and was not the bank's fault.</w:t>
      </w:r>
      <w:r w:rsidRPr="00BF1DA6">
        <w:rPr>
          <w:rFonts w:ascii="Times New Roman" w:hAnsi="Times New Roman" w:cs="Times New Roman"/>
        </w:rPr>
        <w:br/>
        <w:t>C. Yes, because a conveyance by a mortgagee exercising its power of sale implies a covenant that the mortgagee has the power to convey the freehold, which includes a promise that the property is free from undisclosed encumbrances.</w:t>
      </w:r>
      <w:r w:rsidRPr="00BF1DA6">
        <w:rPr>
          <w:rFonts w:ascii="Times New Roman" w:hAnsi="Times New Roman" w:cs="Times New Roman"/>
        </w:rPr>
        <w:br/>
      </w:r>
      <w:r w:rsidRPr="00BF1DA6">
        <w:rPr>
          <w:rFonts w:ascii="Times New Roman" w:hAnsi="Times New Roman" w:cs="Times New Roman"/>
        </w:rPr>
        <w:lastRenderedPageBreak/>
        <w:t>D. Yes, but only if she can prove that the bank knew about the easement and deliberately concealed it.</w:t>
      </w:r>
      <w:r w:rsidRPr="00BF1DA6">
        <w:rPr>
          <w:rFonts w:ascii="Times New Roman" w:hAnsi="Times New Roman" w:cs="Times New Roman"/>
        </w:rPr>
        <w:br/>
        <w:t>E. No, because the implied covenants for title do not apply to a sale by a mortgagee.</w:t>
      </w:r>
    </w:p>
    <w:p w14:paraId="5D99C270"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6EC53687"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1EC9C2D8"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When a mortgagee exercises its power of sale, the conveyance implies certain covenants for title under </w:t>
      </w:r>
      <w:r w:rsidRPr="00BF1DA6">
        <w:rPr>
          <w:rFonts w:ascii="Times New Roman" w:hAnsi="Times New Roman" w:cs="Times New Roman"/>
          <w:i/>
          <w:iCs/>
        </w:rPr>
        <w:t>Part I of the Law of Property (Miscellaneous Provisions) Act 1994</w:t>
      </w:r>
      <w:r w:rsidRPr="00BF1DA6">
        <w:rPr>
          <w:rFonts w:ascii="Times New Roman" w:hAnsi="Times New Roman" w:cs="Times New Roman"/>
        </w:rPr>
        <w:t>. In a conveyance expressed to be made by a mortgagee, the covenant is that the mortgagee has the power to convey the property. This includes an assurance that the property is free from all encumbrances other than those which are disclosed. The undisclosed legal easement is a breach of this implied covenant. Ms. Chen can therefore claim damages from the bank for the loss in value caused by the discovery of the easement.</w:t>
      </w:r>
    </w:p>
    <w:p w14:paraId="3D449E3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a purchaser does take subject to overriding interests, a legal easement that is not obvious and not registered may not override. More importantly, this general rule is modified by the statutory protection of the implied covenants for title, which give the purchaser a remedy against the seller (the bank).</w:t>
      </w:r>
    </w:p>
    <w:p w14:paraId="0C76F50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The fault is not the issue. The bank, by conveying the property, has given a statutory warranty as to the title it is conveying. If that title is defective in a way that breaches the covenant, the bank is liable, regardless of whether it was at fault.</w:t>
      </w:r>
    </w:p>
    <w:p w14:paraId="4AA30534"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Knowledge is not a requisite for a breach of the implied covenants. The covenants are absolute promises about the state of the title.</w:t>
      </w:r>
    </w:p>
    <w:p w14:paraId="3226334E" w14:textId="3CF26F5A"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w:t>
      </w:r>
      <w:r w:rsidRPr="00BF1DA6">
        <w:rPr>
          <w:rFonts w:ascii="Times New Roman" w:hAnsi="Times New Roman" w:cs="Times New Roman"/>
          <w:i/>
          <w:iCs/>
        </w:rPr>
        <w:t>LP(MP)A 1994</w:t>
      </w:r>
      <w:r w:rsidRPr="00BF1DA6">
        <w:rPr>
          <w:rFonts w:ascii="Times New Roman" w:hAnsi="Times New Roman" w:cs="Times New Roman"/>
        </w:rPr>
        <w:t> specifically provides for the covenants that are implied in a conveyance by a mortgagee. They do apply, and they provide a crucial protection for purchasers buying in what can be a risky situation.</w:t>
      </w:r>
    </w:p>
    <w:p w14:paraId="7E8B0149" w14:textId="77777777" w:rsidR="00096DBE"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25 (The Nature of a Mortgagee's Interest and the Right to Redeem)</w:t>
      </w:r>
    </w:p>
    <w:p w14:paraId="35BD5870"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Ms. Fitzgerald granted a legal charge over her freehold flat to "Loan Express Ltd" to secure a loan. The charge was a "charge by way of legal mortgage" as provided for by the Law of Property Act 1925. Ms. Fitzgerald has been making her payments but is confused about what interest the bank holds. She believes the bank now owns her flat and she is merely buying it back from them. She seeks advice on the fundamental nature of the bank's interest and her rights. Which of the following is the most accurate explanation?</w:t>
      </w:r>
    </w:p>
    <w:p w14:paraId="3BF69189"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A. The bank becomes the legal owner of the flat, and Ms. Fitzgerald has a mere contractual licence to occupy it until she defaults.</w:t>
      </w:r>
      <w:r w:rsidRPr="00BF1DA6">
        <w:rPr>
          <w:rFonts w:ascii="Times New Roman" w:hAnsi="Times New Roman" w:cs="Times New Roman"/>
        </w:rPr>
        <w:br/>
        <w:t>B. The bank has a legal estate in the land, known as a term of years absolute, which is a leasehold interest that will end when the loan is repaid.</w:t>
      </w:r>
      <w:r w:rsidRPr="00BF1DA6">
        <w:rPr>
          <w:rFonts w:ascii="Times New Roman" w:hAnsi="Times New Roman" w:cs="Times New Roman"/>
        </w:rPr>
        <w:br/>
      </w:r>
      <w:r w:rsidRPr="00BF1DA6">
        <w:rPr>
          <w:rFonts w:ascii="Times New Roman" w:hAnsi="Times New Roman" w:cs="Times New Roman"/>
        </w:rPr>
        <w:lastRenderedPageBreak/>
        <w:t>C. The bank has a proprietary right, a charge, which gives it security over the flat but does not make it the owner; Ms. Fitzgerald remains the legal and beneficial owner with the right to redeem.</w:t>
      </w:r>
      <w:r w:rsidRPr="00BF1DA6">
        <w:rPr>
          <w:rFonts w:ascii="Times New Roman" w:hAnsi="Times New Roman" w:cs="Times New Roman"/>
        </w:rPr>
        <w:br/>
        <w:t>D. The bank has a beneficial interest in the flat under a resulting trust, proportionate to the amount of the loan advanced.</w:t>
      </w:r>
      <w:r w:rsidRPr="00BF1DA6">
        <w:rPr>
          <w:rFonts w:ascii="Times New Roman" w:hAnsi="Times New Roman" w:cs="Times New Roman"/>
        </w:rPr>
        <w:br/>
        <w:t>E. The bank has no proprietary interest until default; its rights are purely contractual until that point.</w:t>
      </w:r>
    </w:p>
    <w:p w14:paraId="7D3A0E3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the correct option.</w:t>
      </w:r>
    </w:p>
    <w:p w14:paraId="3740E8FE"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Explanation</w:t>
      </w:r>
    </w:p>
    <w:p w14:paraId="50371FFB"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C is correct.</w:t>
      </w:r>
      <w:r w:rsidRPr="00BF1DA6">
        <w:rPr>
          <w:rFonts w:ascii="Times New Roman" w:hAnsi="Times New Roman" w:cs="Times New Roman"/>
        </w:rPr>
        <w:t> This captures the essential nature of a mortgage. A "charge by way of legal mortgage" (</w:t>
      </w:r>
      <w:r w:rsidRPr="00BF1DA6">
        <w:rPr>
          <w:rFonts w:ascii="Times New Roman" w:hAnsi="Times New Roman" w:cs="Times New Roman"/>
          <w:i/>
          <w:iCs/>
        </w:rPr>
        <w:t>LPA 1925, s. 87</w:t>
      </w:r>
      <w:r w:rsidRPr="00BF1DA6">
        <w:rPr>
          <w:rFonts w:ascii="Times New Roman" w:hAnsi="Times New Roman" w:cs="Times New Roman"/>
        </w:rPr>
        <w:t>) does not transfer ownership to the lender. It grants the lender a legal interest in the property by way of security. The borrower, Ms. Fitzgerald, remains the legal and beneficial owner of the property. Her "equity of redemption" is this bundle of ownership rights, which is always present and can be exercised by repaying the loan. The mortgage is a security device, not a transfer of title.</w:t>
      </w:r>
    </w:p>
    <w:p w14:paraId="6DD2B380"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The bank does not become the legal owner. The legal estate remains with the mortgagor. The mortgagor's right to possession is a proprietary right, not a mere contractual licence.</w:t>
      </w:r>
    </w:p>
    <w:p w14:paraId="473D351A"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While the historical method was a mortgage by demise (granting a long lease to the lender), the modern "charge by way of legal mortgage" created by </w:t>
      </w:r>
      <w:r w:rsidRPr="00BF1DA6">
        <w:rPr>
          <w:rFonts w:ascii="Times New Roman" w:hAnsi="Times New Roman" w:cs="Times New Roman"/>
          <w:i/>
          <w:iCs/>
        </w:rPr>
        <w:t>s. 87 LPA 1925</w:t>
      </w:r>
      <w:r w:rsidRPr="00BF1DA6">
        <w:rPr>
          <w:rFonts w:ascii="Times New Roman" w:hAnsi="Times New Roman" w:cs="Times New Roman"/>
        </w:rPr>
        <w:t> does not create a leasehold term. It creates a charge that has the same effect as a mortgage by demise, but without the conceptual transfer of a legal estate.</w:t>
      </w:r>
    </w:p>
    <w:p w14:paraId="122B0D2D" w14:textId="7777777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The bank's interest is not a beneficial interest under a trust. It is a legal security interest. The trust concept is relevant in other areas of property law (e.g., co-ownership) but not for defining the mortgagee's interest.</w:t>
      </w:r>
    </w:p>
    <w:p w14:paraId="1D458398" w14:textId="570E64A3" w:rsidR="00C8062F" w:rsidRPr="00BF1DA6" w:rsidRDefault="00096DBE"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bank's legal charge is a proprietary interest created immediately upon the execution of the deed. It is registered against the title and binds the property from that moment, not just from the point of default. Default simply triggers the mortgagee's enforcement powers.</w:t>
      </w:r>
    </w:p>
    <w:p w14:paraId="1E6C9EE6" w14:textId="77777777" w:rsidR="00B51371" w:rsidRPr="00BF1DA6" w:rsidRDefault="00B51371" w:rsidP="00BF1DA6">
      <w:pPr>
        <w:spacing w:line="276" w:lineRule="auto"/>
        <w:rPr>
          <w:rFonts w:ascii="Times New Roman" w:hAnsi="Times New Roman" w:cs="Times New Roman"/>
        </w:rPr>
      </w:pPr>
    </w:p>
    <w:p w14:paraId="1F3A6D5B" w14:textId="77777777" w:rsidR="00096DBE"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096DBE" w:rsidRPr="00BF1DA6">
        <w:rPr>
          <w:rFonts w:ascii="Times New Roman" w:hAnsi="Times New Roman" w:cs="Times New Roman"/>
          <w:b/>
          <w:bCs/>
        </w:rPr>
        <w:t>26</w:t>
      </w:r>
      <w:r w:rsidRPr="00BF1DA6">
        <w:rPr>
          <w:rFonts w:ascii="Times New Roman" w:hAnsi="Times New Roman" w:cs="Times New Roman"/>
          <w:b/>
          <w:bCs/>
        </w:rPr>
        <w:t xml:space="preserve"> (Creation and Registration of Mortgages)</w:t>
      </w:r>
    </w:p>
    <w:p w14:paraId="2829DC09" w14:textId="417E2411" w:rsidR="00B51371"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rPr>
        <w:t xml:space="preserve">Sarah owns a registered freehold house in Bristol and borrows £150,000 from City Bank to fund an extension. She signs a document headed “This Deed of Legal Charge,” clearly stating that the loan is secured on the house, and the document is witnessed by her solicitor and handed over to the bank’s representative. The bank’s conveyancer files an AP1 form with HM Land Registry the same day, but a clerical error at the Registry means the charge is not entered on the title for six </w:t>
      </w:r>
      <w:r w:rsidRPr="00BF1DA6">
        <w:rPr>
          <w:rFonts w:ascii="Times New Roman" w:hAnsi="Times New Roman" w:cs="Times New Roman"/>
        </w:rPr>
        <w:lastRenderedPageBreak/>
        <w:t xml:space="preserve">weeks. Three weeks after signing, Sarah sells the house to her cousin Tom for £400,000. Tom’s solicitor conducts a full search showing no charges, and Tom completes and registers his title before the bank’s charge appears. Sarah defaults on the loan two months later. City Bank discovers the sale and demands Tom either pay the £150,000 or allow repossession. Tom refuses, claiming he bought free of the charge. Sarah admits the deed was valid but argues the bank’s delay defeats its claim. The bank insists its legal mortgage binds Tom regardless of registration timing. Tom’s search certificate confirms no entry at completion. The bank produces the executed deed and proof of filing. </w:t>
      </w:r>
      <w:r w:rsidR="00B51371" w:rsidRPr="00BF1DA6">
        <w:rPr>
          <w:rFonts w:ascii="Times New Roman" w:hAnsi="Times New Roman" w:cs="Times New Roman"/>
          <w:b/>
          <w:bCs/>
        </w:rPr>
        <w:t>Which of the following best describes the most accurate legal outcome of City Bank’s security against Tom?</w:t>
      </w:r>
    </w:p>
    <w:p w14:paraId="16430403" w14:textId="68EB112B"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City Bank has a valid legal mortgage that binds Tom because the deed was properly executed and delivered before the sale. B. City Bank’s interest is only equitable and does not bind Tom because the charge was not registered before completion of his purchase. C. The mortgage is void against Tom under s.27 Land Registration Act 2002 because registration was not completed before his title was entered. D. City Bank can enforce the charge against Sarah personally but has no proprietary claim over the house now owned by Tom. E. The administrative delay at HM Land Registry invalidates the deed, so City Bank has no security at all.</w:t>
      </w:r>
    </w:p>
    <w:p w14:paraId="23FD9BE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1BE4BADD"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53533C05" w14:textId="184B4D64"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B is correct. Under s.27(1) and (2)(f) Land Registration Act 2002, the grant of a legal charge over registered land is a registrable disposition that takes effect only upon entry on the register. Until registration is completed, the charge remains equitable (s.27(1)). Tom completed his purchase and registered his title while the official search showed no charge; he therefore takes free of City Bank’s unregistered equitable interest under the priority rules in ss.28–29 LRA 2002. The executed deed created a valid equitable mortgage between Sarah and the bank, but it does not bind a subsequent registered proprietor without notice.</w:t>
      </w:r>
    </w:p>
    <w:p w14:paraId="3B3267C1"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A is incorrect. Proper execution under s.52 LPA 1925 and s.1 LP(MP)A 1989 creates a legal mortgage </w:t>
      </w:r>
      <w:r w:rsidRPr="00BF1DA6">
        <w:rPr>
          <w:rFonts w:ascii="Times New Roman" w:hAnsi="Times New Roman" w:cs="Times New Roman"/>
          <w:i/>
          <w:iCs/>
        </w:rPr>
        <w:t>as between the parties</w:t>
      </w:r>
      <w:r w:rsidRPr="00BF1DA6">
        <w:rPr>
          <w:rFonts w:ascii="Times New Roman" w:hAnsi="Times New Roman" w:cs="Times New Roman"/>
        </w:rPr>
        <w:t>, but s.27 LRA 2002 overrides this for third parties until registration.</w:t>
      </w:r>
    </w:p>
    <w:p w14:paraId="17C32C1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C is incorrect. The mortgage is not “void”; it is simply incomplete as a legal interest against Tom. The bank retains an equitable charge against Sarah and may claim indemnity from the Land Registry under s.103 LRA 2002 for the registration delay.</w:t>
      </w:r>
    </w:p>
    <w:p w14:paraId="357EFAB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D is incorrect. While the bank can still sue Sarah on the personal covenant to repay, it </w:t>
      </w:r>
      <w:r w:rsidRPr="00BF1DA6">
        <w:rPr>
          <w:rFonts w:ascii="Times New Roman" w:hAnsi="Times New Roman" w:cs="Times New Roman"/>
          <w:i/>
          <w:iCs/>
        </w:rPr>
        <w:t>does</w:t>
      </w:r>
      <w:r w:rsidRPr="00BF1DA6">
        <w:rPr>
          <w:rFonts w:ascii="Times New Roman" w:hAnsi="Times New Roman" w:cs="Times New Roman"/>
        </w:rPr>
        <w:t xml:space="preserve"> have a proprietary claim (equitable) that is merely subordinated to Tom’s registered title.</w:t>
      </w:r>
    </w:p>
    <w:p w14:paraId="3DF77330" w14:textId="0B15767E"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is incorrect. Clerical errors at the Registry do not invalidate a properly executed deed; they trigger the indemnity scheme, not nullity.</w:t>
      </w:r>
    </w:p>
    <w:p w14:paraId="0F0D5889" w14:textId="77777777" w:rsidR="00096DBE"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Question 2</w:t>
      </w:r>
      <w:r w:rsidR="00096DBE" w:rsidRPr="00BF1DA6">
        <w:rPr>
          <w:rFonts w:ascii="Times New Roman" w:hAnsi="Times New Roman" w:cs="Times New Roman"/>
          <w:b/>
          <w:bCs/>
        </w:rPr>
        <w:t>7</w:t>
      </w:r>
      <w:r w:rsidRPr="00BF1DA6">
        <w:rPr>
          <w:rFonts w:ascii="Times New Roman" w:hAnsi="Times New Roman" w:cs="Times New Roman"/>
          <w:b/>
          <w:bCs/>
        </w:rPr>
        <w:t xml:space="preserve"> (Power of Sale and Duty to Obtain Market Value)</w:t>
      </w:r>
    </w:p>
    <w:p w14:paraId="579E872D" w14:textId="5F4FAF85" w:rsidR="00B51371"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rPr>
        <w:lastRenderedPageBreak/>
        <w:t xml:space="preserve">James grants Northern Bank a legal charge over his registered freehold factory to secure a £500,000 loan. James defaults after paying only £50,000. Northern Bank appoints a receiver who markets the factory for two weeks via a local agent, then accepts £420,000 from a cash buyer introduced by the agent. An independent valuation obtained later values the factory at £550,000 in its current condition. James discovers the sale and sues the bank, alleging the price was too low. The bank produces emails showing three viewings and one prior offer of £400,000 that fell through. James proves the buyer is the agent’s brother-in-law and that national marketing could have achieved £520,000–£550,000. The bank insists two weeks was reasonable given James’s urgent default notice. </w:t>
      </w:r>
      <w:r w:rsidR="00B51371" w:rsidRPr="00BF1DA6">
        <w:rPr>
          <w:rFonts w:ascii="Times New Roman" w:hAnsi="Times New Roman" w:cs="Times New Roman"/>
          <w:b/>
          <w:bCs/>
        </w:rPr>
        <w:t>Which of the following best describes the most accurate legal position regarding the bank’s duty when exercising its power of sale?</w:t>
      </w:r>
    </w:p>
    <w:p w14:paraId="0CE479FB" w14:textId="77B4AA60"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The bank owed no duty to James once the power of sale arose under s.103 LPA 1925. B. The bank breached its duty because it failed to take reasonable care to obtain the true market value at the time of sale. C. The bank fulfilled its duty by obtaining £420,000, which exceeded the debt outstanding. D. The bank’s duty was satisfied by appointing a receiver, shifting all responsibility to him. E. James has no remedy because the sale was completed and the buyer is protected by registration.</w:t>
      </w:r>
    </w:p>
    <w:p w14:paraId="3428460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3A52DF3F"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0813956C" w14:textId="33B4CE16"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B is correct. Under the principle in </w:t>
      </w:r>
      <w:r w:rsidRPr="00BF1DA6">
        <w:rPr>
          <w:rFonts w:ascii="Times New Roman" w:hAnsi="Times New Roman" w:cs="Times New Roman"/>
          <w:i/>
          <w:iCs/>
        </w:rPr>
        <w:t>Cuckmere Brick Co Ltd v Mutual Finance Ltd</w:t>
      </w:r>
      <w:r w:rsidRPr="00BF1DA6">
        <w:rPr>
          <w:rFonts w:ascii="Times New Roman" w:hAnsi="Times New Roman" w:cs="Times New Roman"/>
        </w:rPr>
        <w:t xml:space="preserve"> [1971] Ch 949 (applied in </w:t>
      </w:r>
      <w:r w:rsidRPr="00BF1DA6">
        <w:rPr>
          <w:rFonts w:ascii="Times New Roman" w:hAnsi="Times New Roman" w:cs="Times New Roman"/>
          <w:i/>
          <w:iCs/>
        </w:rPr>
        <w:t>Silven Properties Ltd v Royal Bank of Scotland</w:t>
      </w:r>
      <w:r w:rsidRPr="00BF1DA6">
        <w:rPr>
          <w:rFonts w:ascii="Times New Roman" w:hAnsi="Times New Roman" w:cs="Times New Roman"/>
        </w:rPr>
        <w:t xml:space="preserve"> [2003] EWCA Civ 1409), a mortgagee exercising the power of sale under s.101(1)(i) LPA 1925 must take reasonable care to obtain the true market value at the date of sale. Two weeks of local marketing, acceptance of an undervalue offer to a connected party, and absence of national exposure fall short of reasonable care. James can claim the difference between £550,000 and £420,000.</w:t>
      </w:r>
    </w:p>
    <w:p w14:paraId="72581504"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is incorrect. The power of sale arises under s.103 LPA 1925, but the equitable duty of good faith and reasonable care is superimposed.</w:t>
      </w:r>
    </w:p>
    <w:p w14:paraId="382B30EA"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C is incorrect. The duty is to achieve market value, not merely to cover the debt (</w:t>
      </w:r>
      <w:r w:rsidRPr="00BF1DA6">
        <w:rPr>
          <w:rFonts w:ascii="Times New Roman" w:hAnsi="Times New Roman" w:cs="Times New Roman"/>
          <w:i/>
          <w:iCs/>
        </w:rPr>
        <w:t>Tse Kwong Lam v Wong Chit Sen</w:t>
      </w:r>
      <w:r w:rsidRPr="00BF1DA6">
        <w:rPr>
          <w:rFonts w:ascii="Times New Roman" w:hAnsi="Times New Roman" w:cs="Times New Roman"/>
        </w:rPr>
        <w:t xml:space="preserve"> [1983] 1 WLR 1349).</w:t>
      </w:r>
    </w:p>
    <w:p w14:paraId="6C006197"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D is incorrect. Appointment of a receiver under s.101(1)(iii) does not absolve the mortgagee; the bank remains liable for the receiver’s negligence (</w:t>
      </w:r>
      <w:r w:rsidRPr="00BF1DA6">
        <w:rPr>
          <w:rFonts w:ascii="Times New Roman" w:hAnsi="Times New Roman" w:cs="Times New Roman"/>
          <w:i/>
          <w:iCs/>
        </w:rPr>
        <w:t>Medforth v Blake</w:t>
      </w:r>
      <w:r w:rsidRPr="00BF1DA6">
        <w:rPr>
          <w:rFonts w:ascii="Times New Roman" w:hAnsi="Times New Roman" w:cs="Times New Roman"/>
        </w:rPr>
        <w:t xml:space="preserve"> [2000] Ch 86).</w:t>
      </w:r>
    </w:p>
    <w:p w14:paraId="2ED6506A" w14:textId="2FC4DA42"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is incorrect. The buyer’s registered title is protected (s.29 LRA 2002), but James retains a personal claim against the bank for breach of duty.</w:t>
      </w:r>
    </w:p>
    <w:p w14:paraId="4DCC8DAD" w14:textId="77777777" w:rsidR="006E125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28</w:t>
      </w:r>
      <w:r w:rsidRPr="00BF1DA6">
        <w:rPr>
          <w:rFonts w:ascii="Times New Roman" w:hAnsi="Times New Roman" w:cs="Times New Roman"/>
          <w:b/>
          <w:bCs/>
        </w:rPr>
        <w:t xml:space="preserve"> (Equity of Redemption and Clogs or Fetters)</w:t>
      </w:r>
    </w:p>
    <w:p w14:paraId="6ED7BC16" w14:textId="2C18C865"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rPr>
        <w:t xml:space="preserve">Laura owns a registered freehold flat and borrows £180,000 from Premier Lending secured by a 25-year legal charge. The charge contains a clause stating: “If the borrower repays the full capital </w:t>
      </w:r>
      <w:r w:rsidRPr="00BF1DA6">
        <w:rPr>
          <w:rFonts w:ascii="Times New Roman" w:hAnsi="Times New Roman" w:cs="Times New Roman"/>
        </w:rPr>
        <w:lastRenderedPageBreak/>
        <w:t xml:space="preserve">on or before the final repayment date, the lender will release the charge; however, any repayment before year 20 must include a £30,000 premium, and the borrower irrevocably grants the lender an option to purchase the flat for £200,000 exercisable at any time during the term.” Laura repays £180,000 plus interest in year 8 and demands release of the charge. Premier refuses unless Laura pays the £30,000 premium and honours the option. Laura argues both clauses are unenforceable. Premier insists they are freely negotiated commercial terms. </w:t>
      </w:r>
      <w:r w:rsidR="00B51371" w:rsidRPr="00BF1DA6">
        <w:rPr>
          <w:rFonts w:ascii="Times New Roman" w:hAnsi="Times New Roman" w:cs="Times New Roman"/>
          <w:b/>
          <w:bCs/>
        </w:rPr>
        <w:t>Which of the following clauses best represents an unenforceable clog on the equity of redemption</w:t>
      </w:r>
      <w:r w:rsidRPr="00BF1DA6">
        <w:rPr>
          <w:rFonts w:ascii="Times New Roman" w:hAnsi="Times New Roman" w:cs="Times New Roman"/>
          <w:b/>
          <w:bCs/>
        </w:rPr>
        <w:t>?</w:t>
      </w:r>
    </w:p>
    <w:p w14:paraId="088DFB02"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A. The £30,000 early-repayment premium is enforceable as a negotiated term. </w:t>
      </w:r>
    </w:p>
    <w:p w14:paraId="29F8C230"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B. The option to purchase for £200,000 is void as a clog on the equity of redemption. </w:t>
      </w:r>
    </w:p>
    <w:p w14:paraId="416CAA6B"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C. Both clauses are valid because they appear in a registered legal charge. </w:t>
      </w:r>
    </w:p>
    <w:p w14:paraId="2B2B359F"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D. Neither clause affects redemption; they are separate collateral advantages. </w:t>
      </w:r>
    </w:p>
    <w:p w14:paraId="65578011" w14:textId="00D29F05"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The premium is void, but the option is enforceable until year 20.</w:t>
      </w:r>
    </w:p>
    <w:p w14:paraId="68D8F18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65B7A535"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B is correct. An option granting the lender a right to purchase the mortgaged property at a fixed price during the mortgage term is a classic clog or fetter on the equity of redemption (</w:t>
      </w:r>
      <w:r w:rsidRPr="00BF1DA6">
        <w:rPr>
          <w:rFonts w:ascii="Times New Roman" w:hAnsi="Times New Roman" w:cs="Times New Roman"/>
          <w:i/>
          <w:iCs/>
        </w:rPr>
        <w:t>Samuel v Jarrah Timber &amp; Wood Paving Corp Ltd</w:t>
      </w:r>
      <w:r w:rsidRPr="00BF1DA6">
        <w:rPr>
          <w:rFonts w:ascii="Times New Roman" w:hAnsi="Times New Roman" w:cs="Times New Roman"/>
        </w:rPr>
        <w:t xml:space="preserve"> [1904] AC 323; </w:t>
      </w:r>
      <w:r w:rsidRPr="00BF1DA6">
        <w:rPr>
          <w:rFonts w:ascii="Times New Roman" w:hAnsi="Times New Roman" w:cs="Times New Roman"/>
          <w:i/>
          <w:iCs/>
        </w:rPr>
        <w:t>Re Petrol Filling Station, Vauxhall Bridge Road</w:t>
      </w:r>
      <w:r w:rsidRPr="00BF1DA6">
        <w:rPr>
          <w:rFonts w:ascii="Times New Roman" w:hAnsi="Times New Roman" w:cs="Times New Roman"/>
        </w:rPr>
        <w:t xml:space="preserve"> (1962) 182 EG 471). It prevents Laura from redeeming and enjoying unencumbered title, offending the principle that the borrower must regain the property free of lender control upon repayment. The option is void.</w:t>
      </w:r>
    </w:p>
    <w:p w14:paraId="5149CD2D"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is incorrect. Early-repayment premiums are permissible if reasonable and genuinely reflect administrative cost or loss of interest (</w:t>
      </w:r>
      <w:r w:rsidRPr="00BF1DA6">
        <w:rPr>
          <w:rFonts w:ascii="Times New Roman" w:hAnsi="Times New Roman" w:cs="Times New Roman"/>
          <w:i/>
          <w:iCs/>
        </w:rPr>
        <w:t>Knightsbridge Estates Trust Ltd v Byrne</w:t>
      </w:r>
      <w:r w:rsidRPr="00BF1DA6">
        <w:rPr>
          <w:rFonts w:ascii="Times New Roman" w:hAnsi="Times New Roman" w:cs="Times New Roman"/>
        </w:rPr>
        <w:t xml:space="preserve"> [1940] AC 613), but here the question focuses on the </w:t>
      </w:r>
      <w:r w:rsidRPr="00BF1DA6">
        <w:rPr>
          <w:rFonts w:ascii="Times New Roman" w:hAnsi="Times New Roman" w:cs="Times New Roman"/>
          <w:i/>
          <w:iCs/>
        </w:rPr>
        <w:t>option</w:t>
      </w:r>
      <w:r w:rsidRPr="00BF1DA6">
        <w:rPr>
          <w:rFonts w:ascii="Times New Roman" w:hAnsi="Times New Roman" w:cs="Times New Roman"/>
        </w:rPr>
        <w:t>, not the premium.</w:t>
      </w:r>
    </w:p>
    <w:p w14:paraId="175118E8"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C is incorrect. Registration perfects the charge but does not validate repugnant terms (</w:t>
      </w:r>
      <w:r w:rsidRPr="00BF1DA6">
        <w:rPr>
          <w:rFonts w:ascii="Times New Roman" w:hAnsi="Times New Roman" w:cs="Times New Roman"/>
          <w:i/>
          <w:iCs/>
        </w:rPr>
        <w:t>Fairclough v Swan Brewery Co Ltd</w:t>
      </w:r>
      <w:r w:rsidRPr="00BF1DA6">
        <w:rPr>
          <w:rFonts w:ascii="Times New Roman" w:hAnsi="Times New Roman" w:cs="Times New Roman"/>
        </w:rPr>
        <w:t xml:space="preserve"> [1912] AC 565).</w:t>
      </w:r>
    </w:p>
    <w:p w14:paraId="1D3542C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D is incorrect. The option is not collateral; it directly interferes with full redemption (</w:t>
      </w:r>
      <w:r w:rsidRPr="00BF1DA6">
        <w:rPr>
          <w:rFonts w:ascii="Times New Roman" w:hAnsi="Times New Roman" w:cs="Times New Roman"/>
          <w:i/>
          <w:iCs/>
        </w:rPr>
        <w:t>Noakes &amp; Co Ltd v Rice</w:t>
      </w:r>
      <w:r w:rsidRPr="00BF1DA6">
        <w:rPr>
          <w:rFonts w:ascii="Times New Roman" w:hAnsi="Times New Roman" w:cs="Times New Roman"/>
        </w:rPr>
        <w:t xml:space="preserve"> [1902] AC 24).</w:t>
      </w:r>
    </w:p>
    <w:p w14:paraId="5E74566C" w14:textId="54F8DC44"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is incorrect. The option is void from the outset, not merely until year 20.</w:t>
      </w:r>
    </w:p>
    <w:p w14:paraId="428E42A5" w14:textId="77777777" w:rsidR="006E125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29</w:t>
      </w:r>
      <w:r w:rsidRPr="00BF1DA6">
        <w:rPr>
          <w:rFonts w:ascii="Times New Roman" w:hAnsi="Times New Roman" w:cs="Times New Roman"/>
          <w:b/>
          <w:bCs/>
        </w:rPr>
        <w:t xml:space="preserve"> (Appointment of Receiver and Duties) </w:t>
      </w:r>
    </w:p>
    <w:p w14:paraId="30244DE5" w14:textId="67DDC9A9"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rPr>
        <w:t xml:space="preserve">Mark grants Southern Finance a legal charge over his registered freehold hotel to secure a £1.2 million loan. Mark defaults, and Southern appoints Rachel as receiver under a clause in the charge. Rachel takes control, collects rents from hotel guests, and pays herself £15,000 fees before remitting £80,000 to Southern. An audit reveals the hotel could generate £120,000 monthly with proper marketing, but Rachel relied on existing bookings only. Mark proves Rachel allowed a corporate tenant to pay £20,000 below market rent because the tenant is her </w:t>
      </w:r>
      <w:r w:rsidRPr="00BF1DA6">
        <w:rPr>
          <w:rFonts w:ascii="Times New Roman" w:hAnsi="Times New Roman" w:cs="Times New Roman"/>
        </w:rPr>
        <w:lastRenderedPageBreak/>
        <w:t xml:space="preserve">former employer. Southern claims Rachel acts as Mark’s agent, so Mark bears the loss. </w:t>
      </w:r>
      <w:r w:rsidR="00B51371" w:rsidRPr="00BF1DA6">
        <w:rPr>
          <w:rFonts w:ascii="Times New Roman" w:hAnsi="Times New Roman" w:cs="Times New Roman"/>
          <w:b/>
          <w:bCs/>
        </w:rPr>
        <w:t>Which of the following best describes the most accurate legal position regarding Rachel’s conduct and liability?</w:t>
      </w:r>
    </w:p>
    <w:p w14:paraId="0F90E00B"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A. Rachel owes no duty to Mark because she is appointed under the mortgage deed as Southern’s agent. </w:t>
      </w:r>
    </w:p>
    <w:p w14:paraId="5DB9B37E"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B. Rachel breached her duty of care by failing to maximise income and favouring a connected tenant. </w:t>
      </w:r>
    </w:p>
    <w:p w14:paraId="687311EE"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C. Southern is absolved because the receiver’s appointment transfers all management risk to Mark. </w:t>
      </w:r>
    </w:p>
    <w:p w14:paraId="562F91E2"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D. Rachel’s £15,000 fee is automatically reasonable as it was incurred under the deed. </w:t>
      </w:r>
    </w:p>
    <w:p w14:paraId="7BCD09CD" w14:textId="2183BE7D"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Mark’s only remedy is against Southern for appointing an incompetent receiver.</w:t>
      </w:r>
    </w:p>
    <w:p w14:paraId="03FE05D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6331FDCA"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4332F96C" w14:textId="79FC6816"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B is correct. A receiver appointed under s.101(1)(iii) LPA 1925 owes a duty of care to the mortgagor to manage the property with reasonable skill, including obtaining proper market rents (</w:t>
      </w:r>
      <w:r w:rsidRPr="00BF1DA6">
        <w:rPr>
          <w:rFonts w:ascii="Times New Roman" w:hAnsi="Times New Roman" w:cs="Times New Roman"/>
          <w:i/>
          <w:iCs/>
        </w:rPr>
        <w:t>Medforth v Blake</w:t>
      </w:r>
      <w:r w:rsidRPr="00BF1DA6">
        <w:rPr>
          <w:rFonts w:ascii="Times New Roman" w:hAnsi="Times New Roman" w:cs="Times New Roman"/>
        </w:rPr>
        <w:t xml:space="preserve"> [2000] Ch 86; </w:t>
      </w:r>
      <w:r w:rsidRPr="00BF1DA6">
        <w:rPr>
          <w:rFonts w:ascii="Times New Roman" w:hAnsi="Times New Roman" w:cs="Times New Roman"/>
          <w:i/>
          <w:iCs/>
        </w:rPr>
        <w:t>Silven Properties Ltd v Royal Bank of Scotland</w:t>
      </w:r>
      <w:r w:rsidRPr="00BF1DA6">
        <w:rPr>
          <w:rFonts w:ascii="Times New Roman" w:hAnsi="Times New Roman" w:cs="Times New Roman"/>
        </w:rPr>
        <w:t xml:space="preserve"> [2003] EWCA Civ 1409). Preferential treatment to a connected tenant and failure to market the hotel breach this equitable duty. Rachel is personally liable to account to Mark for the shortfall.</w:t>
      </w:r>
    </w:p>
    <w:p w14:paraId="159788CB"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is incorrect. Although the receiver is the mortgagee’s agent (s.109(2) LPA 1925), equity imposes a direct duty to the mortgagor to avoid negligence (</w:t>
      </w:r>
      <w:r w:rsidRPr="00BF1DA6">
        <w:rPr>
          <w:rFonts w:ascii="Times New Roman" w:hAnsi="Times New Roman" w:cs="Times New Roman"/>
          <w:i/>
          <w:iCs/>
        </w:rPr>
        <w:t>Standard Chartered Bank Ltd v Walker</w:t>
      </w:r>
      <w:r w:rsidRPr="00BF1DA6">
        <w:rPr>
          <w:rFonts w:ascii="Times New Roman" w:hAnsi="Times New Roman" w:cs="Times New Roman"/>
        </w:rPr>
        <w:t xml:space="preserve"> [1982] 1 WLR 1410).</w:t>
      </w:r>
    </w:p>
    <w:p w14:paraId="71677E14"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C is incorrect. The mortgagee remains vicariously liable for the receiver’s breaches unless the deed excludes it (</w:t>
      </w:r>
      <w:r w:rsidRPr="00BF1DA6">
        <w:rPr>
          <w:rFonts w:ascii="Times New Roman" w:hAnsi="Times New Roman" w:cs="Times New Roman"/>
          <w:i/>
          <w:iCs/>
        </w:rPr>
        <w:t>American Express Intl Banking Corp v Hurley</w:t>
      </w:r>
      <w:r w:rsidRPr="00BF1DA6">
        <w:rPr>
          <w:rFonts w:ascii="Times New Roman" w:hAnsi="Times New Roman" w:cs="Times New Roman"/>
        </w:rPr>
        <w:t xml:space="preserve"> [1985] 3 All ER 564).</w:t>
      </w:r>
    </w:p>
    <w:p w14:paraId="2A5CB729"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D is incorrect. Fees must be reasonable and properly incurred; excessive or unjustified fees are recoverable (</w:t>
      </w:r>
      <w:r w:rsidRPr="00BF1DA6">
        <w:rPr>
          <w:rFonts w:ascii="Times New Roman" w:hAnsi="Times New Roman" w:cs="Times New Roman"/>
          <w:i/>
          <w:iCs/>
        </w:rPr>
        <w:t>Mirror Group Newspapers v Maxwell</w:t>
      </w:r>
      <w:r w:rsidRPr="00BF1DA6">
        <w:rPr>
          <w:rFonts w:ascii="Times New Roman" w:hAnsi="Times New Roman" w:cs="Times New Roman"/>
        </w:rPr>
        <w:t xml:space="preserve"> [1998] 1 BCLC 638).</w:t>
      </w:r>
    </w:p>
    <w:p w14:paraId="7C742EF9" w14:textId="701FA4D2"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E is incorrect. Mark can sue Rachel directly; he is not confined to Southern.</w:t>
      </w:r>
    </w:p>
    <w:p w14:paraId="64449BB3" w14:textId="77777777" w:rsidR="006E125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30</w:t>
      </w:r>
      <w:r w:rsidRPr="00BF1DA6">
        <w:rPr>
          <w:rFonts w:ascii="Times New Roman" w:hAnsi="Times New Roman" w:cs="Times New Roman"/>
          <w:b/>
          <w:bCs/>
        </w:rPr>
        <w:t xml:space="preserve"> (Priority of Mortgages and Tacking Further Advances)</w:t>
      </w:r>
    </w:p>
    <w:p w14:paraId="103B0038" w14:textId="371619B0" w:rsidR="00C8062F" w:rsidRPr="00BF1DA6" w:rsidRDefault="00C8062F" w:rsidP="00BF1DA6">
      <w:pPr>
        <w:spacing w:line="276" w:lineRule="auto"/>
        <w:rPr>
          <w:rFonts w:ascii="Times New Roman" w:hAnsi="Times New Roman" w:cs="Times New Roman"/>
          <w:b/>
          <w:bCs/>
        </w:rPr>
      </w:pPr>
      <w:r w:rsidRPr="00BF1DA6">
        <w:rPr>
          <w:rFonts w:ascii="Times New Roman" w:hAnsi="Times New Roman" w:cs="Times New Roman"/>
        </w:rPr>
        <w:t xml:space="preserve">Olivia owns a registered freehold warehouse and grants Alpha Bank a legal charge in 2023 to secure £300,000, registered the same day. In 2024 she borrows £100,000 more from Alpha under the same charge deed, which contains a clause: “The lender may make further advances up to £500,000 total on the security of this charge.” Alpha registers the further advance in 2025. In January 2025, before Alpha’s further advance is registered, Olivia grants Beta Finance a second legal charge for £150,000, which Beta registers immediately. Alpha now seeks to tack the </w:t>
      </w:r>
      <w:r w:rsidRPr="00BF1DA6">
        <w:rPr>
          <w:rFonts w:ascii="Times New Roman" w:hAnsi="Times New Roman" w:cs="Times New Roman"/>
        </w:rPr>
        <w:lastRenderedPageBreak/>
        <w:t xml:space="preserve">£100,000 advance so that its total £400,000 ranks ahead of Beta’s £150,000. Beta objects, arguing its registered charge has priority over the unregistered further advance. </w:t>
      </w:r>
      <w:r w:rsidR="00B51371" w:rsidRPr="00BF1DA6">
        <w:rPr>
          <w:rFonts w:ascii="Times New Roman" w:hAnsi="Times New Roman" w:cs="Times New Roman"/>
          <w:b/>
          <w:bCs/>
        </w:rPr>
        <w:t>Which of the following best describes the most accurate priority position once all registrations are complete?</w:t>
      </w:r>
    </w:p>
    <w:p w14:paraId="42841E4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Alpha’s entire £400,000 ranks ahead of Beta because the original deed allowed further advances. B. Alpha’s original £300,000 ranks ahead, but the £100,000 further advance is postponed to Beta’s £150,000. C. Beta’s £150,000 ranks ahead of all of Alpha’s claims because it registered first in 2025. D. All advances merge, and Alpha and Beta share pro rata in any sale proceeds. E. Alpha can tack the further advance because Beta had constructive notice of the clause in the registered charge.</w:t>
      </w:r>
    </w:p>
    <w:p w14:paraId="6189D9D6"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0324D4AB" w14:textId="77777777" w:rsidR="006E125F" w:rsidRPr="00BF1DA6" w:rsidRDefault="00C8062F"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0076DD5C" w14:textId="65E451D9"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B is correct. Under s.28 and s.29 Land Registration Act 2002, priority of registered charges is determined by date of registration. Alpha’s original £300,000 (registered 2023) ranks first. The further advance is a separate registrable disposition under s.27(2)(f); until registered, it remains equitable and is postponed to Beta’s intervening registered charge (</w:t>
      </w:r>
      <w:r w:rsidRPr="00BF1DA6">
        <w:rPr>
          <w:rFonts w:ascii="Times New Roman" w:hAnsi="Times New Roman" w:cs="Times New Roman"/>
          <w:i/>
          <w:iCs/>
        </w:rPr>
        <w:t>Paddington Building Society v Mendelsohn</w:t>
      </w:r>
      <w:r w:rsidRPr="00BF1DA6">
        <w:rPr>
          <w:rFonts w:ascii="Times New Roman" w:hAnsi="Times New Roman" w:cs="Times New Roman"/>
        </w:rPr>
        <w:t xml:space="preserve"> (1985) 50 P &amp; CR 244, applied to registered land). Once Alpha registers the further advance, it secures second priority behind Beta.</w:t>
      </w:r>
    </w:p>
    <w:p w14:paraId="6B16B423"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A is incorrect. Tacking further advances requires either (i) an obligation to advance (none here) or (ii) no intervening interest (</w:t>
      </w:r>
      <w:r w:rsidRPr="00BF1DA6">
        <w:rPr>
          <w:rFonts w:ascii="Times New Roman" w:hAnsi="Times New Roman" w:cs="Times New Roman"/>
          <w:i/>
          <w:iCs/>
        </w:rPr>
        <w:t>Hopkinson v Rolt</w:t>
      </w:r>
      <w:r w:rsidRPr="00BF1DA6">
        <w:rPr>
          <w:rFonts w:ascii="Times New Roman" w:hAnsi="Times New Roman" w:cs="Times New Roman"/>
        </w:rPr>
        <w:t xml:space="preserve"> (1861) 4 De G &amp; J 566). Beta’s registered charge blocks tacking.</w:t>
      </w:r>
    </w:p>
    <w:p w14:paraId="610998E0"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C is incorrect. Beta’s charge is second to Alpha’s original £300,000.</w:t>
      </w:r>
    </w:p>
    <w:p w14:paraId="483ABFFC"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D is incorrect. Registered charges do not share pro rata; strict priority applies (s.48 LRA 2002).</w:t>
      </w:r>
    </w:p>
    <w:p w14:paraId="10E414FF" w14:textId="77777777" w:rsidR="00C8062F" w:rsidRPr="00BF1DA6" w:rsidRDefault="00C8062F" w:rsidP="00BF1DA6">
      <w:pPr>
        <w:spacing w:line="276" w:lineRule="auto"/>
        <w:rPr>
          <w:rFonts w:ascii="Times New Roman" w:hAnsi="Times New Roman" w:cs="Times New Roman"/>
        </w:rPr>
      </w:pPr>
      <w:r w:rsidRPr="00BF1DA6">
        <w:rPr>
          <w:rFonts w:ascii="Times New Roman" w:hAnsi="Times New Roman" w:cs="Times New Roman"/>
        </w:rPr>
        <w:t xml:space="preserve">E is incorrect. The clause gives notice of </w:t>
      </w:r>
      <w:r w:rsidRPr="00BF1DA6">
        <w:rPr>
          <w:rFonts w:ascii="Times New Roman" w:hAnsi="Times New Roman" w:cs="Times New Roman"/>
          <w:i/>
          <w:iCs/>
        </w:rPr>
        <w:t>possible</w:t>
      </w:r>
      <w:r w:rsidRPr="00BF1DA6">
        <w:rPr>
          <w:rFonts w:ascii="Times New Roman" w:hAnsi="Times New Roman" w:cs="Times New Roman"/>
        </w:rPr>
        <w:t xml:space="preserve"> future advances, but without registration of the actual advance, Beta takes free under s.29</w:t>
      </w:r>
    </w:p>
    <w:p w14:paraId="7E569BC5"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Question</w:t>
      </w:r>
      <w:r w:rsidR="006E125F" w:rsidRPr="00BF1DA6">
        <w:rPr>
          <w:rFonts w:ascii="Times New Roman" w:hAnsi="Times New Roman" w:cs="Times New Roman"/>
          <w:b/>
          <w:bCs/>
        </w:rPr>
        <w:t xml:space="preserve"> 31</w:t>
      </w:r>
      <w:r w:rsidRPr="00BF1DA6">
        <w:rPr>
          <w:rFonts w:ascii="Times New Roman" w:hAnsi="Times New Roman" w:cs="Times New Roman"/>
          <w:b/>
          <w:bCs/>
        </w:rPr>
        <w:t xml:space="preserve"> (Foreclosure and Equity of Redemption)</w:t>
      </w:r>
      <w:r w:rsidRPr="00BF1DA6">
        <w:rPr>
          <w:rFonts w:ascii="Times New Roman" w:hAnsi="Times New Roman" w:cs="Times New Roman"/>
        </w:rPr>
        <w:t xml:space="preserve"> </w:t>
      </w:r>
    </w:p>
    <w:p w14:paraId="3BE1E900" w14:textId="54C756B7"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rPr>
        <w:t xml:space="preserve">Peter owns a registered freehold cottage and grants Riverside Bank a legal charge in 2022 to secure a £220,000 loan repayable over 15 years. Peter defaults in 2024, owing £215,000. Riverside commences possession proceedings but, before a hearing, applies to court for foreclosure absolute under s.91 LPA 1925, arguing the cottage is worth only £180,000 and sale would leave a large shortfall. Peter offers to repay £215,000 plus costs within 28 days, claiming the right to redeem at any time before foreclosure absolute. The bank refuses the tender, insisting foreclosure will wipe out Peter’s equity. Peter produces evidence that similar cottages sold recently for £250,000. The bank’s valuation relies on a drive-by appraisal. Peter argues </w:t>
      </w:r>
      <w:r w:rsidRPr="00BF1DA6">
        <w:rPr>
          <w:rFonts w:ascii="Times New Roman" w:hAnsi="Times New Roman" w:cs="Times New Roman"/>
        </w:rPr>
        <w:lastRenderedPageBreak/>
        <w:t xml:space="preserve">foreclosure is inappropriate while he can redeem. </w:t>
      </w:r>
      <w:r w:rsidRPr="00BF1DA6">
        <w:rPr>
          <w:rFonts w:ascii="Times New Roman" w:hAnsi="Times New Roman" w:cs="Times New Roman"/>
          <w:b/>
          <w:bCs/>
        </w:rPr>
        <w:t>Which of the following best describes the single most accurate legal outcome of Riverside’s foreclosure application?</w:t>
      </w:r>
    </w:p>
    <w:p w14:paraId="01A2D55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Foreclosure absolute will be granted because the bank applied after default and the property value is disputed.</w:t>
      </w:r>
    </w:p>
    <w:p w14:paraId="1206A3C4"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B. The court will refuse foreclosure and order sale instead, preserving Peter’s equity of redemption. </w:t>
      </w:r>
    </w:p>
    <w:p w14:paraId="61359A90"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C. Peter can redeem only if he pays within the original 15-year term, so foreclosure is available now. </w:t>
      </w:r>
    </w:p>
    <w:p w14:paraId="3ABDF12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Foreclosure is automatic upon default, and Peter’s tender is too late once proceedings start.</w:t>
      </w:r>
    </w:p>
    <w:p w14:paraId="12262C46" w14:textId="638D31D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The bank must accept Peter’s tender, but foreclosure remains possible if he fails to complete payment.</w:t>
      </w:r>
    </w:p>
    <w:p w14:paraId="5D7D3E36"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28C89415"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B is correct. Foreclosure is a drastic remedy rarely granted where the mortgagor can redeem or where sale would realise a surplus (</w:t>
      </w:r>
      <w:r w:rsidRPr="00BF1DA6">
        <w:rPr>
          <w:rFonts w:ascii="Times New Roman" w:hAnsi="Times New Roman" w:cs="Times New Roman"/>
          <w:i/>
          <w:iCs/>
        </w:rPr>
        <w:t>Warnborough v Garmite</w:t>
      </w:r>
      <w:r w:rsidRPr="00BF1DA6">
        <w:rPr>
          <w:rFonts w:ascii="Times New Roman" w:hAnsi="Times New Roman" w:cs="Times New Roman"/>
        </w:rPr>
        <w:t xml:space="preserve"> [2003] EWCA Civ 1318). Under s.91(2) LPA 1925, the court has discretion to order sale in lieu of foreclosure if it appears advantageous, especially when evidence shows the property exceeds the debt. Peter’s tender and the valuation dispute make sale the equitable course, protecting his right to redeem and recover any surplus.</w:t>
      </w:r>
    </w:p>
    <w:p w14:paraId="31E5A3C6"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is incorrect. Disputed value and ability to redeem preclude automatic foreclosure (</w:t>
      </w:r>
      <w:r w:rsidRPr="00BF1DA6">
        <w:rPr>
          <w:rFonts w:ascii="Times New Roman" w:hAnsi="Times New Roman" w:cs="Times New Roman"/>
          <w:i/>
          <w:iCs/>
        </w:rPr>
        <w:t>Palk v Mortgage Services Funding plc</w:t>
      </w:r>
      <w:r w:rsidRPr="00BF1DA6">
        <w:rPr>
          <w:rFonts w:ascii="Times New Roman" w:hAnsi="Times New Roman" w:cs="Times New Roman"/>
        </w:rPr>
        <w:t xml:space="preserve"> [1993] Ch 330).</w:t>
      </w:r>
    </w:p>
    <w:p w14:paraId="51C8BAF8"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C is incorrect. The equity of redemption persists until foreclosure absolute or sale, not merely the contractual term (</w:t>
      </w:r>
      <w:r w:rsidRPr="00BF1DA6">
        <w:rPr>
          <w:rFonts w:ascii="Times New Roman" w:hAnsi="Times New Roman" w:cs="Times New Roman"/>
          <w:i/>
          <w:iCs/>
        </w:rPr>
        <w:t>Knightsbridge Estates Trust Ltd v Byrne</w:t>
      </w:r>
      <w:r w:rsidRPr="00BF1DA6">
        <w:rPr>
          <w:rFonts w:ascii="Times New Roman" w:hAnsi="Times New Roman" w:cs="Times New Roman"/>
        </w:rPr>
        <w:t xml:space="preserve"> [1940] AC 613).</w:t>
      </w:r>
    </w:p>
    <w:p w14:paraId="1CB9A658"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is incorrect. Foreclosure requires court order; default alone does not trigger it (</w:t>
      </w:r>
      <w:r w:rsidRPr="00BF1DA6">
        <w:rPr>
          <w:rFonts w:ascii="Times New Roman" w:hAnsi="Times New Roman" w:cs="Times New Roman"/>
          <w:i/>
          <w:iCs/>
        </w:rPr>
        <w:t>Twenty-First Century Ltd v Abbey National</w:t>
      </w:r>
      <w:r w:rsidRPr="00BF1DA6">
        <w:rPr>
          <w:rFonts w:ascii="Times New Roman" w:hAnsi="Times New Roman" w:cs="Times New Roman"/>
        </w:rPr>
        <w:t xml:space="preserve"> [2002] EWHC 2690 (Ch)).</w:t>
      </w:r>
    </w:p>
    <w:p w14:paraId="45CA4E95" w14:textId="5FE5C650"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is incorrect. Tender before decree nisi stops foreclosure; the court will not proceed if redemption is feasible.</w:t>
      </w:r>
    </w:p>
    <w:p w14:paraId="4BF71EEF" w14:textId="5524D08A"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32</w:t>
      </w:r>
      <w:r w:rsidRPr="00BF1DA6">
        <w:rPr>
          <w:rFonts w:ascii="Times New Roman" w:hAnsi="Times New Roman" w:cs="Times New Roman"/>
          <w:b/>
          <w:bCs/>
        </w:rPr>
        <w:t xml:space="preserve"> (Mortgagee in Possession and Duty of Care)</w:t>
      </w:r>
      <w:r w:rsidRPr="00BF1DA6">
        <w:rPr>
          <w:rFonts w:ascii="Times New Roman" w:hAnsi="Times New Roman" w:cs="Times New Roman"/>
        </w:rPr>
        <w:t xml:space="preserve"> </w:t>
      </w:r>
    </w:p>
    <w:p w14:paraId="7D357DAC" w14:textId="26FB59E3"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rPr>
        <w:t xml:space="preserve">Rebecca owns a registered freehold shop with a flat above and charges it to County Bank for a £350,000 loan. Rebecca defaults, and County obtains a possession order. Upon taking possession, the bank changes the locks, dismisses Rebecca’s managing agent, and lets the flat on a six-month tenancy at £600 per month despite local market rent being £950. The bank also defers roof repairs for 18 months, causing water damage that reduces the shop’s value by £40,000. Rebecca sues, claiming the bank failed to manage the property properly. The bank </w:t>
      </w:r>
      <w:r w:rsidRPr="00BF1DA6">
        <w:rPr>
          <w:rFonts w:ascii="Times New Roman" w:hAnsi="Times New Roman" w:cs="Times New Roman"/>
        </w:rPr>
        <w:lastRenderedPageBreak/>
        <w:t xml:space="preserve">argues it can deal with the property as “owner” once in possession. </w:t>
      </w:r>
      <w:r w:rsidRPr="00BF1DA6">
        <w:rPr>
          <w:rFonts w:ascii="Times New Roman" w:hAnsi="Times New Roman" w:cs="Times New Roman"/>
          <w:b/>
          <w:bCs/>
        </w:rPr>
        <w:t>Which of the following best describes the single most accurate legal effect of the charge on Naomi’s beneficial interest?</w:t>
      </w:r>
    </w:p>
    <w:p w14:paraId="0097663D"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A. County Bank may manage the property as it wishes because possession vests full ownership rights. </w:t>
      </w:r>
    </w:p>
    <w:p w14:paraId="08B25E4E"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B. County Bank must take reasonable care to preserve the property’s value and obtain market rents. </w:t>
      </w:r>
    </w:p>
    <w:p w14:paraId="3551779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C. County Bank owes duties only to itself and not to Rebecca once possession is granted. </w:t>
      </w:r>
    </w:p>
    <w:p w14:paraId="6D52BB34"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D. The bank’s only obligation is to account for rents received under s.105 LPA 1925. </w:t>
      </w:r>
    </w:p>
    <w:p w14:paraId="08231DA2" w14:textId="1165113B"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Rebecca has no claim because she lost possession by court order.</w:t>
      </w:r>
    </w:p>
    <w:p w14:paraId="463483ED"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757F2B27"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67B5FE27" w14:textId="19E4B1A1"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B is correct. A mortgagee in possession is liable to account strictly and must take reasonable care to maintain the property and secure proper income (</w:t>
      </w:r>
      <w:r w:rsidRPr="00BF1DA6">
        <w:rPr>
          <w:rFonts w:ascii="Times New Roman" w:hAnsi="Times New Roman" w:cs="Times New Roman"/>
          <w:i/>
          <w:iCs/>
        </w:rPr>
        <w:t>White v City of London Brewery Co</w:t>
      </w:r>
      <w:r w:rsidRPr="00BF1DA6">
        <w:rPr>
          <w:rFonts w:ascii="Times New Roman" w:hAnsi="Times New Roman" w:cs="Times New Roman"/>
        </w:rPr>
        <w:t xml:space="preserve"> (1889) 42 Ch D 237; </w:t>
      </w:r>
      <w:r w:rsidRPr="00BF1DA6">
        <w:rPr>
          <w:rFonts w:ascii="Times New Roman" w:hAnsi="Times New Roman" w:cs="Times New Roman"/>
          <w:i/>
          <w:iCs/>
        </w:rPr>
        <w:t>Cuckmere Brick Co Ltd v Mutual Finance Ltd</w:t>
      </w:r>
      <w:r w:rsidRPr="00BF1DA6">
        <w:rPr>
          <w:rFonts w:ascii="Times New Roman" w:hAnsi="Times New Roman" w:cs="Times New Roman"/>
        </w:rPr>
        <w:t xml:space="preserve"> [1971] Ch 949). Letting below market and neglecting repairs breach this equitable duty. Rebecca can claim damages for the £40,000 loss and the rental shortfall.</w:t>
      </w:r>
    </w:p>
    <w:p w14:paraId="4BE3FCF4"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is incorrect. Possession does not confer absolute ownership; the mortgagor retains the equity of redemption (</w:t>
      </w:r>
      <w:r w:rsidRPr="00BF1DA6">
        <w:rPr>
          <w:rFonts w:ascii="Times New Roman" w:hAnsi="Times New Roman" w:cs="Times New Roman"/>
          <w:i/>
          <w:iCs/>
        </w:rPr>
        <w:t>Four Maids Ltd v Dudley Marshall (Properties) Ltd</w:t>
      </w:r>
      <w:r w:rsidRPr="00BF1DA6">
        <w:rPr>
          <w:rFonts w:ascii="Times New Roman" w:hAnsi="Times New Roman" w:cs="Times New Roman"/>
        </w:rPr>
        <w:t xml:space="preserve"> [1957] Ch 317).</w:t>
      </w:r>
    </w:p>
    <w:p w14:paraId="046BEDDE"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C is incorrect. The duty runs to both mortgagor and mortgagee (</w:t>
      </w:r>
      <w:r w:rsidRPr="00BF1DA6">
        <w:rPr>
          <w:rFonts w:ascii="Times New Roman" w:hAnsi="Times New Roman" w:cs="Times New Roman"/>
          <w:i/>
          <w:iCs/>
        </w:rPr>
        <w:t>Downsview Nominees Ltd v First City Corp Ltd</w:t>
      </w:r>
      <w:r w:rsidRPr="00BF1DA6">
        <w:rPr>
          <w:rFonts w:ascii="Times New Roman" w:hAnsi="Times New Roman" w:cs="Times New Roman"/>
        </w:rPr>
        <w:t xml:space="preserve"> [1993] AC 295).</w:t>
      </w:r>
    </w:p>
    <w:p w14:paraId="3B910D3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is incorrect. Accounting under s.105 is consequential; the primary duty is management with care.</w:t>
      </w:r>
    </w:p>
    <w:p w14:paraId="34F21CAF" w14:textId="599AB256"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is incorrect. Loss of possession does not extinguish the right to sue for waste or negligence (</w:t>
      </w:r>
      <w:r w:rsidRPr="00BF1DA6">
        <w:rPr>
          <w:rFonts w:ascii="Times New Roman" w:hAnsi="Times New Roman" w:cs="Times New Roman"/>
          <w:i/>
          <w:iCs/>
        </w:rPr>
        <w:t>Palk v Mortgage Services Funding plc</w:t>
      </w:r>
      <w:r w:rsidRPr="00BF1DA6">
        <w:rPr>
          <w:rFonts w:ascii="Times New Roman" w:hAnsi="Times New Roman" w:cs="Times New Roman"/>
        </w:rPr>
        <w:t xml:space="preserve"> [1993] Ch 330).</w:t>
      </w:r>
    </w:p>
    <w:p w14:paraId="4EBCF85D" w14:textId="67625BF8"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33</w:t>
      </w:r>
      <w:r w:rsidRPr="00BF1DA6">
        <w:rPr>
          <w:rFonts w:ascii="Times New Roman" w:hAnsi="Times New Roman" w:cs="Times New Roman"/>
          <w:b/>
          <w:bCs/>
        </w:rPr>
        <w:t xml:space="preserve"> (Overreaching and Two Trustees Requirement)</w:t>
      </w:r>
      <w:r w:rsidRPr="00BF1DA6">
        <w:rPr>
          <w:rFonts w:ascii="Times New Roman" w:hAnsi="Times New Roman" w:cs="Times New Roman"/>
        </w:rPr>
        <w:t xml:space="preserve"> </w:t>
      </w:r>
    </w:p>
    <w:p w14:paraId="4A188CF8" w14:textId="59BB3C1C" w:rsidR="00096DBE"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rPr>
        <w:t xml:space="preserve">Samuel and his wife Naomi own a registered freehold farmhouse as beneficial joint tenants. They charge it to Unity Bank for a £450,000 loan, both signing the charge deed. The bank registers the charge. Samuel later defaults, and Unity appoints a receiver. Naomi discovers the loan was for Samuel’s business and she received no benefit. She argues the charge is void against her beneficial interest. Unity claims it overreached her interest by paying capital money to two proprietors. Naomi produces evidence the bank knew she opposed the loan. </w:t>
      </w:r>
      <w:r w:rsidR="00096DBE" w:rsidRPr="00BF1DA6">
        <w:rPr>
          <w:rFonts w:ascii="Times New Roman" w:hAnsi="Times New Roman" w:cs="Times New Roman"/>
          <w:b/>
          <w:bCs/>
        </w:rPr>
        <w:t>Which of the following best describes the most accurate legal effect of the charge on Naomi’s beneficial interest?</w:t>
      </w:r>
    </w:p>
    <w:p w14:paraId="176CCA0B"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lastRenderedPageBreak/>
        <w:t xml:space="preserve">A. Naomi’s interest is overreached because capital money was paid to two legal owners. </w:t>
      </w:r>
    </w:p>
    <w:p w14:paraId="7BCA461E"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B. Naomi’s interest overrides the charge because she was in actual occupation and did not consent. </w:t>
      </w:r>
    </w:p>
    <w:p w14:paraId="4A20F7A3"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C. The charge is void in equity because Naomi received no benefit from the loan. </w:t>
      </w:r>
    </w:p>
    <w:p w14:paraId="561B2555"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D. Overreaching fails because Unity had notice of Naomi’s dissent. </w:t>
      </w:r>
    </w:p>
    <w:p w14:paraId="7AFB6AA2" w14:textId="6DC91442"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The bank must obtain Naomi’s signature again to perfect overreaching.</w:t>
      </w:r>
    </w:p>
    <w:p w14:paraId="1A36B87F"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A is the correct option.</w:t>
      </w:r>
    </w:p>
    <w:p w14:paraId="7FB23703" w14:textId="77777777" w:rsidR="006E125F"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w:t>
      </w:r>
    </w:p>
    <w:p w14:paraId="4050AC7D" w14:textId="6A74035F"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is correct. Under s.2(1) and s.27 LPA 1925, a conveyance (including a legal charge) by two or more persons holding on trust overreaches beneficial interests if capital money is paid to at least two trustees or a trust corporation (</w:t>
      </w:r>
      <w:r w:rsidRPr="00BF1DA6">
        <w:rPr>
          <w:rFonts w:ascii="Times New Roman" w:hAnsi="Times New Roman" w:cs="Times New Roman"/>
          <w:i/>
          <w:iCs/>
        </w:rPr>
        <w:t>City of London Building Society v Flegg</w:t>
      </w:r>
      <w:r w:rsidRPr="00BF1DA6">
        <w:rPr>
          <w:rFonts w:ascii="Times New Roman" w:hAnsi="Times New Roman" w:cs="Times New Roman"/>
        </w:rPr>
        <w:t xml:space="preserve"> [1988] AC 54). Both Samuel and Naomi were registered proprietors; payment to them satisfied the statutory requirement, detaching Naomi’s interest and attaching it to the loan proceeds.</w:t>
      </w:r>
    </w:p>
    <w:p w14:paraId="71F614C5"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B is incorrect. Actual occupation under Sch.3 para.2 LRA 2002 protects unregistered interests against registered dispositions, but overreaching operates independently (</w:t>
      </w:r>
      <w:r w:rsidRPr="00BF1DA6">
        <w:rPr>
          <w:rFonts w:ascii="Times New Roman" w:hAnsi="Times New Roman" w:cs="Times New Roman"/>
          <w:i/>
          <w:iCs/>
        </w:rPr>
        <w:t>Flegg</w:t>
      </w:r>
      <w:r w:rsidRPr="00BF1DA6">
        <w:rPr>
          <w:rFonts w:ascii="Times New Roman" w:hAnsi="Times New Roman" w:cs="Times New Roman"/>
        </w:rPr>
        <w:t>).</w:t>
      </w:r>
    </w:p>
    <w:p w14:paraId="0887AFD9"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C is incorrect. Lack of benefit does not invalidate overreaching (</w:t>
      </w:r>
      <w:r w:rsidRPr="00BF1DA6">
        <w:rPr>
          <w:rFonts w:ascii="Times New Roman" w:hAnsi="Times New Roman" w:cs="Times New Roman"/>
          <w:i/>
          <w:iCs/>
        </w:rPr>
        <w:t>State Bank of India v Sood</w:t>
      </w:r>
      <w:r w:rsidRPr="00BF1DA6">
        <w:rPr>
          <w:rFonts w:ascii="Times New Roman" w:hAnsi="Times New Roman" w:cs="Times New Roman"/>
        </w:rPr>
        <w:t xml:space="preserve"> [1997] Ch 276).</w:t>
      </w:r>
    </w:p>
    <w:p w14:paraId="5871C90F"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is incorrect. Notice of the interest is irrelevant when statutory overreaching applies (</w:t>
      </w:r>
      <w:r w:rsidRPr="00BF1DA6">
        <w:rPr>
          <w:rFonts w:ascii="Times New Roman" w:hAnsi="Times New Roman" w:cs="Times New Roman"/>
          <w:i/>
          <w:iCs/>
        </w:rPr>
        <w:t>Flegg</w:t>
      </w:r>
      <w:r w:rsidRPr="00BF1DA6">
        <w:rPr>
          <w:rFonts w:ascii="Times New Roman" w:hAnsi="Times New Roman" w:cs="Times New Roman"/>
        </w:rPr>
        <w:t>).</w:t>
      </w:r>
    </w:p>
    <w:p w14:paraId="18F7182F" w14:textId="6CBC0C98"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is incorrect. Both signed the charge; no further signature is needed.</w:t>
      </w:r>
    </w:p>
    <w:p w14:paraId="6CA3D4F3" w14:textId="08E47A5A"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34</w:t>
      </w:r>
      <w:r w:rsidRPr="00BF1DA6">
        <w:rPr>
          <w:rFonts w:ascii="Times New Roman" w:hAnsi="Times New Roman" w:cs="Times New Roman"/>
          <w:b/>
          <w:bCs/>
        </w:rPr>
        <w:t xml:space="preserve"> (Subrogation to Unregistered Charges)</w:t>
      </w:r>
      <w:r w:rsidRPr="00BF1DA6">
        <w:rPr>
          <w:rFonts w:ascii="Times New Roman" w:hAnsi="Times New Roman" w:cs="Times New Roman"/>
        </w:rPr>
        <w:t xml:space="preserve"> </w:t>
      </w:r>
    </w:p>
    <w:p w14:paraId="5A67860F" w14:textId="053C12A4"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Thomas owns an unregistered freehold barn and charges it to First Lender for £180,000 in 2021, registering it as a Class C(i) land charge. In 2023, Thomas borrows £200,000 from Second Lender to refinance, intending to discharge First Lender. Second Lender pays £180,000 directly to First Lender, who executes a deed of release but fails to vacate the land charge due to oversight. Thomas defaults on Second Lender. First Lender discovers the error and seeks to revive its charge. Second Lender claims subrogation to First Lender’s priority. </w:t>
      </w:r>
      <w:r w:rsidRPr="00BF1DA6">
        <w:rPr>
          <w:rFonts w:ascii="Times New Roman" w:hAnsi="Times New Roman" w:cs="Times New Roman"/>
          <w:b/>
          <w:bCs/>
        </w:rPr>
        <w:t>What is the single most accurate priority between the lenders?</w:t>
      </w:r>
    </w:p>
    <w:p w14:paraId="69273018"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A. First Lender retains priority because its land charge was never properly vacated. </w:t>
      </w:r>
    </w:p>
    <w:p w14:paraId="336C8962"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B. Second Lender is subrogated to First Lender’s priority for £180,000. </w:t>
      </w:r>
    </w:p>
    <w:p w14:paraId="425B3C06"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C. Both charges rank equally because the release was ineffective. </w:t>
      </w:r>
    </w:p>
    <w:p w14:paraId="34BC337F"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D. Second Lender has no proprietary claim because the barn is unregistered. </w:t>
      </w:r>
    </w:p>
    <w:p w14:paraId="508ED620" w14:textId="411A9B14"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lastRenderedPageBreak/>
        <w:t>E. Priority is lost entirely due to the administrative error.</w:t>
      </w:r>
    </w:p>
    <w:p w14:paraId="12B959F4"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6BBC8E5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B is correct. Equity grants subrogation where a new lender discharges a prior security expecting to take its place (</w:t>
      </w:r>
      <w:r w:rsidRPr="00BF1DA6">
        <w:rPr>
          <w:rFonts w:ascii="Times New Roman" w:hAnsi="Times New Roman" w:cs="Times New Roman"/>
          <w:i/>
          <w:iCs/>
        </w:rPr>
        <w:t>Western Trust &amp; Savings Ltd v Rock</w:t>
      </w:r>
      <w:r w:rsidRPr="00BF1DA6">
        <w:rPr>
          <w:rFonts w:ascii="Times New Roman" w:hAnsi="Times New Roman" w:cs="Times New Roman"/>
        </w:rPr>
        <w:t xml:space="preserve"> (1992) 64 P &amp; CR 10; </w:t>
      </w:r>
      <w:r w:rsidRPr="00BF1DA6">
        <w:rPr>
          <w:rFonts w:ascii="Times New Roman" w:hAnsi="Times New Roman" w:cs="Times New Roman"/>
          <w:i/>
          <w:iCs/>
        </w:rPr>
        <w:t>Halifax plc v Omar</w:t>
      </w:r>
      <w:r w:rsidRPr="00BF1DA6">
        <w:rPr>
          <w:rFonts w:ascii="Times New Roman" w:hAnsi="Times New Roman" w:cs="Times New Roman"/>
        </w:rPr>
        <w:t xml:space="preserve"> [2002] EWCA Civ 108). Second Lender steps into First Lender’s shoes for £180,000, preserving priority even if the land charge remains registered in error.</w:t>
      </w:r>
    </w:p>
    <w:p w14:paraId="3BACF832"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is incorrect. The release, though not vacated, was intended; subrogation prevents unjust revival (</w:t>
      </w:r>
      <w:r w:rsidRPr="00BF1DA6">
        <w:rPr>
          <w:rFonts w:ascii="Times New Roman" w:hAnsi="Times New Roman" w:cs="Times New Roman"/>
          <w:i/>
          <w:iCs/>
        </w:rPr>
        <w:t>Anson v Anson</w:t>
      </w:r>
      <w:r w:rsidRPr="00BF1DA6">
        <w:rPr>
          <w:rFonts w:ascii="Times New Roman" w:hAnsi="Times New Roman" w:cs="Times New Roman"/>
        </w:rPr>
        <w:t xml:space="preserve"> [1953] 1 QB 636).</w:t>
      </w:r>
    </w:p>
    <w:p w14:paraId="75BA5B52"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C is incorrect. Subrogation is not pari passu; it replicates the extinguished security.</w:t>
      </w:r>
    </w:p>
    <w:p w14:paraId="094E4BBC"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is incorrect. Subrogation applies to unregistered land (</w:t>
      </w:r>
      <w:r w:rsidRPr="00BF1DA6">
        <w:rPr>
          <w:rFonts w:ascii="Times New Roman" w:hAnsi="Times New Roman" w:cs="Times New Roman"/>
          <w:i/>
          <w:iCs/>
        </w:rPr>
        <w:t>Thames Guaranty Ltd v Campbell</w:t>
      </w:r>
      <w:r w:rsidRPr="00BF1DA6">
        <w:rPr>
          <w:rFonts w:ascii="Times New Roman" w:hAnsi="Times New Roman" w:cs="Times New Roman"/>
        </w:rPr>
        <w:t xml:space="preserve"> [1985] QB 210).</w:t>
      </w:r>
    </w:p>
    <w:p w14:paraId="18E47B66" w14:textId="4580BF44"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is incorrect. Errors do not defeat equitable remedies.</w:t>
      </w:r>
    </w:p>
    <w:p w14:paraId="7B6611A6" w14:textId="77777777" w:rsidR="006E125F"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35</w:t>
      </w:r>
      <w:r w:rsidRPr="00BF1DA6">
        <w:rPr>
          <w:rFonts w:ascii="Times New Roman" w:hAnsi="Times New Roman" w:cs="Times New Roman"/>
          <w:b/>
          <w:bCs/>
        </w:rPr>
        <w:t xml:space="preserve"> (Fixed vs Floating Charges over Land</w:t>
      </w:r>
      <w:r w:rsidR="006E125F" w:rsidRPr="00BF1DA6">
        <w:rPr>
          <w:rFonts w:ascii="Times New Roman" w:hAnsi="Times New Roman" w:cs="Times New Roman"/>
          <w:b/>
          <w:bCs/>
        </w:rPr>
        <w:t>)</w:t>
      </w:r>
    </w:p>
    <w:p w14:paraId="105EC875" w14:textId="13C4AE79" w:rsidR="00B51371" w:rsidRPr="00BF1DA6" w:rsidRDefault="00B51371" w:rsidP="00BF1DA6">
      <w:pPr>
        <w:spacing w:line="276" w:lineRule="auto"/>
        <w:rPr>
          <w:rFonts w:ascii="Times New Roman" w:hAnsi="Times New Roman" w:cs="Times New Roman"/>
          <w:b/>
          <w:bCs/>
        </w:rPr>
      </w:pPr>
      <w:r w:rsidRPr="00BF1DA6">
        <w:rPr>
          <w:rFonts w:ascii="Times New Roman" w:hAnsi="Times New Roman" w:cs="Times New Roman"/>
        </w:rPr>
        <w:t xml:space="preserve">Victoria owns a registered freehold industrial estate and grants Global Finance a charge in 2024 to secure a £2 million facility. The deed describes the security as “a fixed charge over the freehold estate known as Victoria Works and all buildings thereon.” Global registers the charge. Victoria later leases part of the estate to tenants without Global’s consent. Global claims breach of a fixed charge. Victoria argues the charge “floats” because the deed allows her to manage and let the property in the ordinary course. </w:t>
      </w:r>
      <w:r w:rsidRPr="00BF1DA6">
        <w:rPr>
          <w:rFonts w:ascii="Times New Roman" w:hAnsi="Times New Roman" w:cs="Times New Roman"/>
          <w:b/>
          <w:bCs/>
        </w:rPr>
        <w:t>What is the most accurate classification of Global’s security?</w:t>
      </w:r>
    </w:p>
    <w:p w14:paraId="141FD875"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A. The charge is floating because Victoria retained management powers. </w:t>
      </w:r>
    </w:p>
    <w:p w14:paraId="6A73C9D3"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B. The charge is fixed because it identifies specific registered land and was intended as such. </w:t>
      </w:r>
    </w:p>
    <w:p w14:paraId="2121FA5D"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C. The charge is void for uncertainty between fixed and floating. </w:t>
      </w:r>
    </w:p>
    <w:p w14:paraId="07C5168D" w14:textId="77777777" w:rsidR="00096DBE"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 xml:space="preserve">D. Classification depends on registration as a fixed or floating charge at HM Land Registry. </w:t>
      </w:r>
    </w:p>
    <w:p w14:paraId="1F3CE029" w14:textId="2F8E7902"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The charge converts to floating upon Victoria granting leases.</w:t>
      </w:r>
    </w:p>
    <w:p w14:paraId="7D704C73"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B is the correct option.</w:t>
      </w:r>
    </w:p>
    <w:p w14:paraId="5831C386"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t xml:space="preserve"> B is correct. A charge over identified registered land, expressed as fixed, is a fixed charge regardless of management rights (</w:t>
      </w:r>
      <w:r w:rsidRPr="00BF1DA6">
        <w:rPr>
          <w:rFonts w:ascii="Times New Roman" w:hAnsi="Times New Roman" w:cs="Times New Roman"/>
          <w:i/>
          <w:iCs/>
        </w:rPr>
        <w:t>Re Yorkshire Woolcombers Association Ltd</w:t>
      </w:r>
      <w:r w:rsidRPr="00BF1DA6">
        <w:rPr>
          <w:rFonts w:ascii="Times New Roman" w:hAnsi="Times New Roman" w:cs="Times New Roman"/>
        </w:rPr>
        <w:t xml:space="preserve"> [1903] 2 Ch 284; </w:t>
      </w:r>
      <w:r w:rsidRPr="00BF1DA6">
        <w:rPr>
          <w:rFonts w:ascii="Times New Roman" w:hAnsi="Times New Roman" w:cs="Times New Roman"/>
          <w:i/>
          <w:iCs/>
        </w:rPr>
        <w:t>Illingworth v Houldsworth</w:t>
      </w:r>
      <w:r w:rsidRPr="00BF1DA6">
        <w:rPr>
          <w:rFonts w:ascii="Times New Roman" w:hAnsi="Times New Roman" w:cs="Times New Roman"/>
        </w:rPr>
        <w:t xml:space="preserve"> [1904] AC 355 applied to land in </w:t>
      </w:r>
      <w:r w:rsidRPr="00BF1DA6">
        <w:rPr>
          <w:rFonts w:ascii="Times New Roman" w:hAnsi="Times New Roman" w:cs="Times New Roman"/>
          <w:i/>
          <w:iCs/>
        </w:rPr>
        <w:t>Re Spectrum Plus Ltd</w:t>
      </w:r>
      <w:r w:rsidRPr="00BF1DA6">
        <w:rPr>
          <w:rFonts w:ascii="Times New Roman" w:hAnsi="Times New Roman" w:cs="Times New Roman"/>
        </w:rPr>
        <w:t xml:space="preserve"> [2005] UKHL 41). The specific description and registration as a legal charge under s.27 LRA 2002 confirm its fixed nature.</w:t>
      </w:r>
    </w:p>
    <w:p w14:paraId="0826CD51"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A is incorrect. Permission to manage does not convert a fixed charge over land into a floating one (</w:t>
      </w:r>
      <w:r w:rsidRPr="00BF1DA6">
        <w:rPr>
          <w:rFonts w:ascii="Times New Roman" w:hAnsi="Times New Roman" w:cs="Times New Roman"/>
          <w:i/>
          <w:iCs/>
        </w:rPr>
        <w:t>Re Atlantic Computer Systems plc</w:t>
      </w:r>
      <w:r w:rsidRPr="00BF1DA6">
        <w:rPr>
          <w:rFonts w:ascii="Times New Roman" w:hAnsi="Times New Roman" w:cs="Times New Roman"/>
        </w:rPr>
        <w:t xml:space="preserve"> [1992] Ch 505).</w:t>
      </w:r>
    </w:p>
    <w:p w14:paraId="539F438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C is incorrect. Intention and description control classification, not incidental powers.</w:t>
      </w:r>
    </w:p>
    <w:p w14:paraId="1FEED7EE"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D is incorrect. Registration perfects the charge but does not determine fixed/floating status.</w:t>
      </w:r>
    </w:p>
    <w:p w14:paraId="28DE944A" w14:textId="77777777" w:rsidR="00B51371" w:rsidRPr="00BF1DA6" w:rsidRDefault="00B51371" w:rsidP="00BF1DA6">
      <w:pPr>
        <w:spacing w:line="276" w:lineRule="auto"/>
        <w:rPr>
          <w:rFonts w:ascii="Times New Roman" w:hAnsi="Times New Roman" w:cs="Times New Roman"/>
        </w:rPr>
      </w:pPr>
      <w:r w:rsidRPr="00BF1DA6">
        <w:rPr>
          <w:rFonts w:ascii="Times New Roman" w:hAnsi="Times New Roman" w:cs="Times New Roman"/>
        </w:rPr>
        <w:t>E is incorrect. Fixed charges over land do not crystallise like floating charges over chattels.</w:t>
      </w:r>
    </w:p>
    <w:p w14:paraId="7C202734" w14:textId="1B27097A" w:rsidR="006E125F"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36</w:t>
      </w:r>
      <w:r w:rsidRPr="00BF1DA6">
        <w:rPr>
          <w:rFonts w:ascii="Times New Roman" w:hAnsi="Times New Roman" w:cs="Times New Roman"/>
          <w:b/>
          <w:bCs/>
        </w:rPr>
        <w:t xml:space="preserve"> (Creation and Registration of Legal Mortgages)</w:t>
      </w:r>
    </w:p>
    <w:p w14:paraId="5242AE78"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Matthew owns a freehold property in London and approaches his bank for a loan to expand his business. He agrees to secure the loan against his property. The bank prepares a document outlining the terms, including the loan amount, interest rate, and repayment schedule. Matthew signs the document in the presence of a witness, but it is not executed as a deed. The bank advances the funds to Matthew immediately after signing. Later, Matthew defaults on the repayments, and the bank seeks to enforce its security. Matthew argues that the security is invalid because the formalities were not properly followed. The bank counters that the signed document is sufficient to create an equitable charge. Matthew's solicitor advises him on the validity of the mortgage. The property is registered at the Land Registry, but no entry has been made yet regarding this transaction. The bank now applies to register the interest. Which of the following best describes the legal status of the bank's security interest?</w:t>
      </w:r>
    </w:p>
    <w:p w14:paraId="082BBFD8"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The bank has a valid legal mortgage because the signed document and advancement of funds create a binding security. </w:t>
      </w:r>
    </w:p>
    <w:p w14:paraId="61D420B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The bank has only an equitable mortgage because the document was not executed as a deed, as required for a legal mortgage. </w:t>
      </w:r>
    </w:p>
    <w:p w14:paraId="26B4592D"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The bank has no security interest at all because registration is mandatory for any mortgage to take effect. </w:t>
      </w:r>
    </w:p>
    <w:p w14:paraId="483C9130"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D. The bank has a valid legal mortgage once registered, regardless of the deed formalities, due to the doctrine of estoppel.</w:t>
      </w:r>
    </w:p>
    <w:p w14:paraId="35BE8BA1"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 The bank has a floating charge over the property because the document did not specify a fixed charge. </w:t>
      </w:r>
    </w:p>
    <w:p w14:paraId="0A00B021"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w:t>
      </w:r>
    </w:p>
    <w:p w14:paraId="3C4BDEB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Explanation </w:t>
      </w:r>
    </w:p>
    <w:p w14:paraId="77695D51"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Under section 52(1) of the Law of Property Act 1925, a legal mortgage of freehold land must be created by deed to be valid at law. In the absence of a deed, as in Crago v Julian where a mere agreement was insufficient for a legal charge, the arrangement creates only an equitable mortgage, which arises from the intention to create security coupled with the advancement of funds. This equitable interest can be protected by registration as a minor interest but does not confer the full powers of a legal mortgagee until properly formalized. </w:t>
      </w:r>
    </w:p>
    <w:p w14:paraId="1D8546AF"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is incorrect. While the signed document shows intention, without execution as a deed, it cannot create a legal mortgage, as confirmed in cases like Eagle Star Insurance Co Ltd v Green, where formalities were strictly enforced to distinguish legal from equitable interests. The advancement of funds alone does not elevate it to legal status. </w:t>
      </w:r>
    </w:p>
    <w:p w14:paraId="0BC6F27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is incorrect. Registration under the Land Registration Act 2002 perfects title and protects priority but is not a prerequisite for the initial creation of the mortgage; an unregistered legal mortgage would still be valid as an equitable one, as seen in Barclays Bank plc v Zaroovabli where unregistered charges were treated as equitable. </w:t>
      </w:r>
    </w:p>
    <w:p w14:paraId="54E75C46"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is incorrect. Estoppel might prevent denial of the transaction, but it does not cure the lack of deed formalities for creating a legal mortgage, as deeds are a statutory requirement under LPA 1925 s.52, and registration alone cannot retroactively validate the form. </w:t>
      </w:r>
    </w:p>
    <w:p w14:paraId="2DEF3D35" w14:textId="6A518850"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E is incorrect. Floating charges are typically used in corporate contexts over fluctuating assets, not fixed over land; here, the intention was for a mortgage over specific land, which would be a fixed charge if properly created, as distinguished in Re Yorkshire Woolcombers Association Ltd.</w:t>
      </w:r>
    </w:p>
    <w:p w14:paraId="6115BD98" w14:textId="66D963BC" w:rsidR="006E125F"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37</w:t>
      </w:r>
      <w:r w:rsidRPr="00BF1DA6">
        <w:rPr>
          <w:rFonts w:ascii="Times New Roman" w:hAnsi="Times New Roman" w:cs="Times New Roman"/>
          <w:b/>
          <w:bCs/>
        </w:rPr>
        <w:t xml:space="preserve"> (Rights and Remedies of Mortgagees: Appointment of Receiver)</w:t>
      </w:r>
    </w:p>
    <w:p w14:paraId="3B9292B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Luke borrows money from a building society to purchase a commercial warehouse. He executes a legal mortgage by deed over the property. The mortgage terms include a clause allowing the lender to appoint a receiver in case of default. Luke falls behind on payments due to business difficulties. The building society serves notice demanding repayment. Luke ignores the notice and continues to occupy the warehouse. The society appoints a receiver to manage the property and collect rents from sub-tenants. The receiver takes control and applies the income to reduce the debt. Luke challenges the appointment, claiming he was not given sufficient time to repay. The society argues that the power arose automatically upon default. The property generates steady rental income, which the receiver uses efficiently. Luke's family relies on the business operated from the warehouse. Which of the following accurately assesses the validity of the receiver's appointment? </w:t>
      </w:r>
    </w:p>
    <w:p w14:paraId="02589D33"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The appointment is invalid because the lender must first obtain possession before appointing a receiver. </w:t>
      </w:r>
    </w:p>
    <w:p w14:paraId="5AAA3B4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The appointment is valid as the power to appoint a receiver arises on default under the mortgage terms and statute. </w:t>
      </w:r>
    </w:p>
    <w:p w14:paraId="79BB149A"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The appointment is invalid because Luke was not consulted on the choice of receiver. </w:t>
      </w:r>
    </w:p>
    <w:p w14:paraId="6E178F35"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The appointment is valid but the receiver cannot collect rents without a court order. </w:t>
      </w:r>
    </w:p>
    <w:p w14:paraId="10AF6F91"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 The appointment is invalid as receivers can only be appointed for residential properties. B is the correct option. </w:t>
      </w:r>
    </w:p>
    <w:p w14:paraId="025D698F"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Explanation </w:t>
      </w:r>
    </w:p>
    <w:p w14:paraId="31ACE51B"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Under section 101(1)(iii) of the Law of Property Act 1925, a mortgagee has the power to appoint a receiver over the mortgaged property if the mortgage is by deed and the power has become exercisable upon default, as illustrated in cases like Silven Properties Ltd v Royal Bank of Scotland plc where the power was upheld without needing further steps like possession. The receiver acts as agent of the mortgagor, managing income to satisfy the debt. </w:t>
      </w:r>
    </w:p>
    <w:p w14:paraId="7403655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is incorrect. There is no requirement for possession before appointing a receiver; the remedies are independent, as confirmed in White v Metcalf where receivership was exercised separately from possession. </w:t>
      </w:r>
    </w:p>
    <w:p w14:paraId="6D790D8B"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is incorrect. The mortgagee has unilateral power to appoint without consulting the mortgagor, provided the conditions in LPA 1925 s.109 are met, such as the receiver being a fit person; consultation is not mandated, unlike in some fiduciary contexts. </w:t>
      </w:r>
    </w:p>
    <w:p w14:paraId="7D74AD0D"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is incorrect. Once appointed, the receiver has statutory powers under LPA 1925 s.109 to collect rents and manage the property without needing a court order, as seen in reliance on this in Lever Finance Ltd v Needleman's Trustee. </w:t>
      </w:r>
    </w:p>
    <w:p w14:paraId="4E0BF704" w14:textId="58097259"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E is incorrect. The power applies to both commercial and residential properties, though additional protections under the Mortgage Conduct of Business rules may apply to consumers, but the core appointment power is general under LPA 1925.</w:t>
      </w:r>
    </w:p>
    <w:p w14:paraId="5C585204" w14:textId="6880E936" w:rsidR="006E125F"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Question 3</w:t>
      </w:r>
      <w:r w:rsidR="006E125F" w:rsidRPr="00BF1DA6">
        <w:rPr>
          <w:rFonts w:ascii="Times New Roman" w:hAnsi="Times New Roman" w:cs="Times New Roman"/>
          <w:b/>
          <w:bCs/>
        </w:rPr>
        <w:t>8</w:t>
      </w:r>
      <w:r w:rsidRPr="00BF1DA6">
        <w:rPr>
          <w:rFonts w:ascii="Times New Roman" w:hAnsi="Times New Roman" w:cs="Times New Roman"/>
          <w:b/>
          <w:bCs/>
        </w:rPr>
        <w:t xml:space="preserve"> (Rights and Remedies of Mortgagees: Possession)</w:t>
      </w:r>
    </w:p>
    <w:p w14:paraId="0DFE164F"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Anna secures a loan with a legal mortgage over her family home. The mortgage is registered at the Land Registry. She misses several monthly payments after losing her job. The lender issues a formal demand for the outstanding amount. Anna proposes a repayment plan, but the lender rejects it. The lender then applies to court for a possession order. Anna argues that the court should suspend the order due to her circumstances. The property is her primary residence with her children. The lender demonstrates that the arrears are significant. The court considers the proportionality of possession. Anna has no alternative housing arranged. Which of the following best evaluates the lender's right to possession? </w:t>
      </w:r>
    </w:p>
    <w:p w14:paraId="14C3D1AF"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The lender has an absolute right to possession without court intervention, as it arises immediately on default. </w:t>
      </w:r>
    </w:p>
    <w:p w14:paraId="1197666B"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The lender's right to possession is subject to court discretion, which may suspend the order if reasonable. </w:t>
      </w:r>
    </w:p>
    <w:p w14:paraId="6965E114"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The lender cannot seek possession because the mortgage is residential and requires mediation first. </w:t>
      </w:r>
    </w:p>
    <w:p w14:paraId="24763534"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The lender's right to possession is invalid unless the mortgage deed explicitly excludes equitable considerations. </w:t>
      </w:r>
    </w:p>
    <w:p w14:paraId="6E4AFE25"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 The lender must sell the property before seeking possession. B is the correct option. </w:t>
      </w:r>
    </w:p>
    <w:p w14:paraId="26D21C6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Explanation </w:t>
      </w:r>
    </w:p>
    <w:p w14:paraId="070D2DC1"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While a legal mortgagee has a right to possession from the date of the mortgage under common law, as established in Four-Maids Ltd v Dudley Marshall, for residential mortgages, section 36 of the Administration of Justice Act 1970 allows the court to adjourn or suspend possession if the mortgagor is likely to pay arrears within a reasonable period, balancing the lender's rights with borrower protection. </w:t>
      </w:r>
    </w:p>
    <w:p w14:paraId="7D4DEBF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is incorrect. The right is not absolute in practice; court approval is required for enforcement against occupied properties, as per the Civil Procedure Rules and cases like Ropaigealach v Barclays Bank plc, where self-help repossession was restricted for dwellings. </w:t>
      </w:r>
    </w:p>
    <w:p w14:paraId="0AB59C7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is incorrect. While pre-action protocols encourage negotiation, they do not preclude possession proceedings; mediation is encouraged but not mandatory before issuing a claim, unlike in family law disputes. </w:t>
      </w:r>
    </w:p>
    <w:p w14:paraId="69BAF09B"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is incorrect. The equity of redemption inherently applies, and courts consider it regardless of deed clauses, as oppressive terms can be struck down under unfair terms legislation or equity, per Knightsbridge Estates Trust Ltd v Byrne. </w:t>
      </w:r>
    </w:p>
    <w:p w14:paraId="3C102959" w14:textId="744081A8"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E is incorrect. Possession and sale are separate remedies; a mortgagee can seek possession first to facilitate sale or management, as confirmed in Western Bank Ltd v Schindler, without a sequential requirement.</w:t>
      </w:r>
    </w:p>
    <w:p w14:paraId="4C9A9351" w14:textId="2FE094FC" w:rsidR="006E125F"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39</w:t>
      </w:r>
      <w:r w:rsidRPr="00BF1DA6">
        <w:rPr>
          <w:rFonts w:ascii="Times New Roman" w:hAnsi="Times New Roman" w:cs="Times New Roman"/>
          <w:b/>
          <w:bCs/>
        </w:rPr>
        <w:t xml:space="preserve"> (Protection for Borrowers and Equitable Considerations: Equity of Redemption)</w:t>
      </w:r>
    </w:p>
    <w:p w14:paraId="4F39F216"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Mark grants a legal mortgage over his farmland to a finance company. The mortgage term is for 10 years with fixed repayments. After 5 years, Mark inherits money and wishes to repay the loan early. The mortgage deed includes a clause prohibiting redemption for the first 7 years. Mark tenders the full amount plus interest. The finance company refuses, citing the clause. Mark seeks court intervention to redeem. The company argues the clause is binding. Mark claims the clause clogs his equity of redemption. The farmland is essential to his livelihood. The court examines whether the clause is oppressive. Which of the following correctly analyzes Mark's right to redeem? </w:t>
      </w:r>
    </w:p>
    <w:p w14:paraId="609CE57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Mark cannot redeem early because the clause is a valid contractual term agreed upon. </w:t>
      </w:r>
    </w:p>
    <w:p w14:paraId="72B9A36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Mark can redeem at any time as the equity of redemption cannot be fettered by such clauses. </w:t>
      </w:r>
    </w:p>
    <w:p w14:paraId="4EED3757"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Mark can redeem only after obtaining a court order for foreclosure first. </w:t>
      </w:r>
    </w:p>
    <w:p w14:paraId="6EF5A2D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Mark cannot redeem because the mortgage is over farmland, which has different rules. </w:t>
      </w:r>
    </w:p>
    <w:p w14:paraId="4ED2FC3F"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 Mark can redeem but must pay a penalty equivalent to the remaining interest. </w:t>
      </w:r>
    </w:p>
    <w:p w14:paraId="2BB043CB" w14:textId="242587AF"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w:t>
      </w:r>
    </w:p>
    <w:p w14:paraId="6CB511F5"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Explanation </w:t>
      </w:r>
    </w:p>
    <w:p w14:paraId="0FAD28FA"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The equity of redemption is a fundamental equitable right allowing the mortgagor to redeem upon payment of principal, interest, and costs, and clauses postponing redemption unreasonably are void as clogs, as held in Fairclough v Swan Brewery Co Ltd where a postponement until near the lease end was struck down to prevent fettering. </w:t>
      </w:r>
    </w:p>
    <w:p w14:paraId="6F45BA08"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is incorrect. While contractual, such clauses are scrutinized in equity and void if they make redemption illusory, per Reeves v Butcher, emphasizing that the right cannot be bargained away entirely. </w:t>
      </w:r>
    </w:p>
    <w:p w14:paraId="29275D1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is incorrect. Foreclosure is a lender's remedy to extinguish redemption, requiring court order under LPA 1925 s.88, but the borrower initiates redemption without needing foreclosure; the process is reversed here. </w:t>
      </w:r>
    </w:p>
    <w:p w14:paraId="259B377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is incorrect. The equity of redemption applies uniformly to all legal mortgages, whether over residential or agricultural land, as equity intervenes based on the transaction's nature, not property type, as in Multiservice Bookbinding Ltd v Marden where oppressive terms were invalidated. </w:t>
      </w:r>
    </w:p>
    <w:p w14:paraId="530F0D74" w14:textId="662B48F8"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E is incorrect. Early redemption penalties must be reasonable and not penal; but core clogging clauses are void outright, not merely adjusted, unless they are collateral advantages separable under cases like Kreglinger v New Patagonia Meat and Cold Storage Co Ltd.</w:t>
      </w:r>
    </w:p>
    <w:p w14:paraId="1CD1E4A6" w14:textId="38278F2C" w:rsidR="006E125F" w:rsidRPr="00BF1DA6" w:rsidRDefault="00096DBE" w:rsidP="00BF1DA6">
      <w:pPr>
        <w:spacing w:line="276" w:lineRule="auto"/>
        <w:rPr>
          <w:rFonts w:ascii="Times New Roman" w:hAnsi="Times New Roman" w:cs="Times New Roman"/>
          <w:b/>
          <w:bCs/>
        </w:rPr>
      </w:pPr>
      <w:r w:rsidRPr="00BF1DA6">
        <w:rPr>
          <w:rFonts w:ascii="Times New Roman" w:hAnsi="Times New Roman" w:cs="Times New Roman"/>
          <w:b/>
          <w:bCs/>
        </w:rPr>
        <w:t xml:space="preserve">Question </w:t>
      </w:r>
      <w:r w:rsidR="006E125F" w:rsidRPr="00BF1DA6">
        <w:rPr>
          <w:rFonts w:ascii="Times New Roman" w:hAnsi="Times New Roman" w:cs="Times New Roman"/>
          <w:b/>
          <w:bCs/>
        </w:rPr>
        <w:t>40</w:t>
      </w:r>
      <w:r w:rsidRPr="00BF1DA6">
        <w:rPr>
          <w:rFonts w:ascii="Times New Roman" w:hAnsi="Times New Roman" w:cs="Times New Roman"/>
          <w:b/>
          <w:bCs/>
        </w:rPr>
        <w:t xml:space="preserve"> (Priority and Tacking of Mortgages)</w:t>
      </w:r>
    </w:p>
    <w:p w14:paraId="4CB6B196"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Sarah has a registered freehold house with a first legal mortgage to Bank A. She later grants a second mortgage to Bank B, also registered. Sarah requests further advances from Bank A to renovate. Bank A agrees but does not search for subsequent interests. Bank B's mortgage prohibits further borrowing without consent. Sarah defaults, and both banks seek to enforce. Bank A claims priority for the further advance. Bank B argues the advance ranks after its mortgage. The Land Registry shows Bank B's registration before the advance. The court considers tacking rules. Sarah's renovations increased the property value. Which of the following best determines the priority of Bank A's further advance? </w:t>
      </w:r>
    </w:p>
    <w:p w14:paraId="63E364C0"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Bank A's further advance has priority over Bank B because it is from the first mortgagee. </w:t>
      </w:r>
    </w:p>
    <w:p w14:paraId="159AC718"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Bank A's further advance ranks after Bank B unless Bank A had no notice of Bank B's mortgage. </w:t>
      </w:r>
    </w:p>
    <w:p w14:paraId="104324A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Bank A's further advance has absolute priority due to the "first in time" rule. </w:t>
      </w:r>
    </w:p>
    <w:p w14:paraId="25FE090E"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Bank A's further advance cannot be tacked at all in registered land. </w:t>
      </w:r>
    </w:p>
    <w:p w14:paraId="39FB91F3"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 Bank A's further advance ranks equally with Bank B through subrogation. </w:t>
      </w:r>
    </w:p>
    <w:p w14:paraId="3C5E950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w:t>
      </w:r>
    </w:p>
    <w:p w14:paraId="6F7A2592"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Explanation </w:t>
      </w:r>
    </w:p>
    <w:p w14:paraId="6F917209"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B is the correct option. Under section 49 of the Land Registration Act 2002, a registered mortgagee can tack further advances with priority if they had no notice of subsequent incumbrances or if obliged to advance, as in cases like West London Commercial Bank v Reliance Permanent Building Society where notice defeated tacking. Without a search, constructive notice may apply if registration gives notice. </w:t>
      </w:r>
    </w:p>
    <w:p w14:paraId="157B123A"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A is incorrect. Priority for advances is not automatic; the "tabula in naufragio" doctrine allows tacking only under specific conditions in LPA 1925 s.94, not blanket priority, as subsequent mortgagees are protected against unnotified advances. </w:t>
      </w:r>
    </w:p>
    <w:p w14:paraId="4753DAE7"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C is incorrect. The "first in time" rule applies to the initial charge, but further advances are treated separately and may lose priority if notice exists, per LPA 1925 s.94(1)(c), distinguishing from the core debt. </w:t>
      </w:r>
    </w:p>
    <w:p w14:paraId="13D7C04D" w14:textId="77777777" w:rsidR="006E125F"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 xml:space="preserve">D is incorrect. Tacking is permitted in registered land under LRA 2002 s.49, provided conditions like no notice or obligation are met, as affirmed in Skipton Building Society v Clayton. </w:t>
      </w:r>
    </w:p>
    <w:p w14:paraId="0383F7FB" w14:textId="77019C57" w:rsidR="00096DBE" w:rsidRPr="00BF1DA6" w:rsidRDefault="00096DBE" w:rsidP="00BF1DA6">
      <w:pPr>
        <w:spacing w:line="276" w:lineRule="auto"/>
        <w:rPr>
          <w:rFonts w:ascii="Times New Roman" w:hAnsi="Times New Roman" w:cs="Times New Roman"/>
        </w:rPr>
      </w:pPr>
      <w:r w:rsidRPr="00BF1DA6">
        <w:rPr>
          <w:rFonts w:ascii="Times New Roman" w:hAnsi="Times New Roman" w:cs="Times New Roman"/>
        </w:rPr>
        <w:t>E is incorrect. Subrogation applies when one lender pays off another, ranking in the redeemed mortgage's place, as in Ghana Commercial Bank v Chandiram; here, it's internal advances, not subrogation, and equality is not the default.</w:t>
      </w:r>
    </w:p>
    <w:p w14:paraId="4A381D8E" w14:textId="77777777" w:rsidR="006E125F" w:rsidRPr="00BF1DA6" w:rsidRDefault="006E125F" w:rsidP="00BF1DA6">
      <w:pPr>
        <w:spacing w:line="276" w:lineRule="auto"/>
        <w:rPr>
          <w:rFonts w:ascii="Times New Roman" w:hAnsi="Times New Roman" w:cs="Times New Roman"/>
        </w:rPr>
      </w:pPr>
    </w:p>
    <w:p w14:paraId="3A91B4C3" w14:textId="259FEF71" w:rsidR="007E1F36" w:rsidRPr="00BF1DA6" w:rsidRDefault="007E1F36" w:rsidP="00BF1DA6">
      <w:pPr>
        <w:pStyle w:val="Heading1"/>
        <w:spacing w:line="276" w:lineRule="auto"/>
        <w:rPr>
          <w:rFonts w:ascii="Times New Roman" w:hAnsi="Times New Roman" w:cs="Times New Roman"/>
          <w:color w:val="EE0000"/>
          <w:sz w:val="24"/>
          <w:szCs w:val="24"/>
        </w:rPr>
      </w:pPr>
      <w:r w:rsidRPr="00BF1DA6">
        <w:rPr>
          <w:rFonts w:ascii="Times New Roman" w:hAnsi="Times New Roman" w:cs="Times New Roman"/>
          <w:color w:val="EE0000"/>
          <w:sz w:val="24"/>
          <w:szCs w:val="24"/>
        </w:rPr>
        <w:t>CHAPTER 7</w:t>
      </w:r>
    </w:p>
    <w:p w14:paraId="45774209" w14:textId="77777777" w:rsidR="00637336" w:rsidRPr="00BF1DA6" w:rsidRDefault="007E1F36" w:rsidP="00BF1DA6">
      <w:pPr>
        <w:spacing w:line="276" w:lineRule="auto"/>
        <w:rPr>
          <w:rFonts w:ascii="Times New Roman" w:hAnsi="Times New Roman" w:cs="Times New Roman"/>
          <w:b/>
          <w:bCs/>
        </w:rPr>
      </w:pPr>
      <w:r w:rsidRPr="007E1F36">
        <w:rPr>
          <w:rFonts w:ascii="Times New Roman" w:hAnsi="Times New Roman" w:cs="Times New Roman"/>
          <w:b/>
          <w:bCs/>
        </w:rPr>
        <w:t xml:space="preserve">Question 1 (Distinguishing Positive and Restrictive Covenants). </w:t>
      </w:r>
    </w:p>
    <w:p w14:paraId="5D4E122E"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In 2010, Matthew owned a large estate in rural England and sold a portion of it to his neighbor, Luke, who planned to build a family home. As part of the sale deed, Luke agreed to a clause stating he would not erect any structure exceeding two stories in height to preserve Matthew's view. Additionally, the deed required Luke to regularly paint the shared boundary fence every three years to maintain its appearance. Luke complied for several years but later sold the property to John in 2015 without informing him of the obligations. John, unaware at first, built a three-story extension on the house, obstructing Matthew's view, and neglected the fence, allowing it to deteriorate. Matthew, still owning his adjacent land, discovered the changes and sought to enforce both clauses against John. John argued that the painting requirement was not binding on him as it involved expenditure, while the height restriction might be. Matthew's solicitor advised that the nature of each covenant would determine its enforceability. Over time, the fence became an eyesore, affecting the value of Matthew's property, and the extension blocked natural light into his garden. The dispute escalated when John refused to remedy either issue, prompting Matthew to consider legal action. Which of the following best describes the classification and potential enforceability of the covenants in this scenario? </w:t>
      </w:r>
    </w:p>
    <w:p w14:paraId="37314BB1"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Both covenants are positive because they impose active duties on the landowner, making them unenforceable against John without a direct agreement. </w:t>
      </w:r>
    </w:p>
    <w:p w14:paraId="7E6E285C"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The height restriction is restrictive as it prohibits building beyond a certain limit without requiring expenditure, potentially binding John if conditions are met, while the painting requirement is positive due to the need for ongoing action and cost. </w:t>
      </w:r>
    </w:p>
    <w:p w14:paraId="5E78F056"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Both covenants are restrictive since they aim to preserve the aesthetic and functional aspects of the neighboring land, allowing Matthew to enforce them against John through equity. </w:t>
      </w:r>
    </w:p>
    <w:p w14:paraId="4C11EAFF"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The painting requirement is restrictive because it prevents the fence from falling into disrepair, while the height restriction is positive as it involves potential construction limits. </w:t>
      </w:r>
    </w:p>
    <w:p w14:paraId="1E3A1D53"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 Neither covenant is enforceable against John as they were personal to Luke, regardless of their positive or restrictive nature. </w:t>
      </w:r>
    </w:p>
    <w:p w14:paraId="7981949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the correct option. </w:t>
      </w:r>
    </w:p>
    <w:p w14:paraId="55F7CD20"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Explanation </w:t>
      </w:r>
    </w:p>
    <w:p w14:paraId="74C9031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the correct option. The core issue is distinguishing between positive and restrictive covenants based on their substance rather than phrasing. A restrictive covenant requires the covenantor to refrain from doing something, such as not building above a certain height, which does not inherently require expenditure and can potentially bind successors under the equitable rule in Tulk v Moxhay (1848) 41 ER 1143 if conditions like notice and benefit to dominant land are satisfied. In contrast, a positive covenant requires action or expenditure, like regularly painting a fence, and its burden does not run to successors at common law or in equity, as confirmed in Austerberry v Corporation of Oldham (1885) 29 Ch D 750 and Rhone v Stephens [1994] 2 AC 310. Thus, the height restriction is restrictive and potentially enforceable against John, while the painting is positive and not binding on him. </w:t>
      </w:r>
    </w:p>
    <w:p w14:paraId="19509B6A"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incorrect. While positive covenants impose active duties, the height restriction does not require action but prohibits it, making it restrictive; misclassifying it ignores the substance test, and even positive covenants are not automatically unenforceable if circumvented by methods like mutual benefit, though here the distinction is key. </w:t>
      </w:r>
    </w:p>
    <w:p w14:paraId="397CD3F4"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is incorrect. The painting covenant is not restrictive; phrasing like "not to allow disrepair" is positive in substance as it implies expenditure on maintenance, per cases like Haywood v Brunswick Permanent Benefit Building Society (1881) 8 QBD 403, so both cannot be enforced as restrictive against successors. </w:t>
      </w:r>
    </w:p>
    <w:p w14:paraId="090A93B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is incorrect. The painting requirement is positive because it mandates ongoing action and cost, not merely prevention, while the height restriction is restrictive as it prohibits action without requiring expenditure; reversing the classifications fails the substance test. </w:t>
      </w:r>
    </w:p>
    <w:p w14:paraId="15CADD09" w14:textId="04DC0DD0"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E is incorrect. The restrictive covenant (height) may be enforceable against John in equity if registered or noticed, under s 32 LRA 2002 for registered land, whereas only the positive one is purely personal without additional mechanisms.</w:t>
      </w:r>
    </w:p>
    <w:p w14:paraId="66E75111" w14:textId="77777777" w:rsidR="00637336" w:rsidRPr="00BF1DA6" w:rsidRDefault="007E1F36" w:rsidP="00BF1DA6">
      <w:pPr>
        <w:spacing w:line="276" w:lineRule="auto"/>
        <w:rPr>
          <w:rFonts w:ascii="Times New Roman" w:hAnsi="Times New Roman" w:cs="Times New Roman"/>
          <w:b/>
          <w:bCs/>
        </w:rPr>
      </w:pPr>
      <w:r w:rsidRPr="007E1F36">
        <w:rPr>
          <w:rFonts w:ascii="Times New Roman" w:hAnsi="Times New Roman" w:cs="Times New Roman"/>
          <w:b/>
          <w:bCs/>
        </w:rPr>
        <w:t xml:space="preserve">Question 2 (The Common Law Position on Transmission of Burden). </w:t>
      </w:r>
    </w:p>
    <w:p w14:paraId="3AF88955"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Sarah, a landowner in a suburban area, sold part of her property to Peter in 2005, including a deed where Peter promised to maintain a shared garden wall separating their lands. The deed also prohibited Peter from using his land for any commercial purposes to keep the neighborhood residential. Peter adhered to both terms initially but faced financial difficulties and sold his plot to Mark in 2010. Mark, upon taking ownership, converted part of the property into a small office space for his business, violating the commercial use prohibition. Additionally, he ignored the garden wall, which began crumbling due to lack of repairs, causing damage to Sarah's side. Sarah, retaining her original land, complained to Mark, who claimed he was not bound by Peter's promises since he did not sign the deed. Mark's business thrived, but the wall's deterioration led to water leakage into Sarah's garden, ruining her plants. Sarah consulted a lawyer, who explained that under traditional rules, such obligations might not transfer automatically. Despite this, Sarah pursued enforcement, arguing the promises were tied to the land. The case highlighted the limitations of personal agreements in property transfers. What is the most accurate analysis of whether the burden of these covenants transmits to Mark at common law? </w:t>
      </w:r>
    </w:p>
    <w:p w14:paraId="3F2EC877"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At common law, the burden of both the maintenance and non-commercial use covenants transmits to Mark because they relate to the land and were created by deed. </w:t>
      </w:r>
    </w:p>
    <w:p w14:paraId="07C6EE25"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B. At common law, the burden does not transmit to Mark for either covenant, as covenants are personal promises that only bind the original parties unless equity intervenes for restrictive ones.</w:t>
      </w:r>
    </w:p>
    <w:p w14:paraId="30A0B068"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At common law, only the non-commercial use covenant's burden transmits to Mark since it is restrictive, while the maintenance one does not because it is positive. </w:t>
      </w:r>
    </w:p>
    <w:p w14:paraId="4BCB36E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At common law, the maintenance covenant's burden transmits to Mark due to its positive nature requiring action, but the non-commercial one does not as it is merely prohibitive. </w:t>
      </w:r>
    </w:p>
    <w:p w14:paraId="71993AFE"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 At common law, neither burden transmits, but Sarah can enforce both against Peter indefinitely due to privity of contract. </w:t>
      </w:r>
    </w:p>
    <w:p w14:paraId="27ADF9C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the correct option. </w:t>
      </w:r>
    </w:p>
    <w:p w14:paraId="1130D8F4"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Explanation </w:t>
      </w:r>
    </w:p>
    <w:p w14:paraId="06CBCF70"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the correct option. The core issue is the common law position on the transmission of the burden of covenants, where neither positive nor restrictive covenants' burdens run to successors in title, as they are viewed as personal contractual promises between original parties, per Austerberry v Corporation of Oldham (1885) 29 Ch D 750 for positive and extended to restrictive in general common law, confirmed in Rhone v Stephens [1994] 2 AC 310; equity provides an exception only for restrictive ones under Tulk v Moxhay (1848) 41 ER 1143, but at common law alone, Mark is not bound by either. </w:t>
      </w:r>
    </w:p>
    <w:p w14:paraId="16E6AEF4"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incorrect. Common law does not allow the burden to transmit automatically, even if related to land or by deed; s 79 LPA 1925 implies liability for originals and successors but does not override the non-transmission rule at common law. </w:t>
      </w:r>
    </w:p>
    <w:p w14:paraId="6B105B20"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C is incorrect. At common law, no burdens transmit, regardless of positive or restrictive nature; the distinction matters in equity, where only restrictive burdens can run if conditions are met.</w:t>
      </w:r>
    </w:p>
    <w:p w14:paraId="4DB26A8D"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is incorrect. Positive covenants like maintenance do not transmit at common law, and prohibitive (restrictive) ones also do not; reversing this misunderstands that common law treats all as personal. </w:t>
      </w:r>
    </w:p>
    <w:p w14:paraId="228E6123" w14:textId="18569C2F"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E is incorrect. While Sarah can enforce against Peter via privity and s 79 LPA 1925, the option ignores potential equitable transmission for the restrictive covenant against Mark, though the question focuses on common law where neither transmits.</w:t>
      </w:r>
    </w:p>
    <w:p w14:paraId="4FC74E95" w14:textId="77777777" w:rsidR="00637336" w:rsidRPr="00BF1DA6" w:rsidRDefault="007E1F36" w:rsidP="00BF1DA6">
      <w:pPr>
        <w:spacing w:line="276" w:lineRule="auto"/>
        <w:rPr>
          <w:rFonts w:ascii="Times New Roman" w:hAnsi="Times New Roman" w:cs="Times New Roman"/>
          <w:b/>
          <w:bCs/>
        </w:rPr>
      </w:pPr>
      <w:r w:rsidRPr="007E1F36">
        <w:rPr>
          <w:rFonts w:ascii="Times New Roman" w:hAnsi="Times New Roman" w:cs="Times New Roman"/>
          <w:b/>
          <w:bCs/>
        </w:rPr>
        <w:t xml:space="preserve">Question 3 (The Equitable Exception: The Rule in Tulk v Moxhay). </w:t>
      </w:r>
    </w:p>
    <w:p w14:paraId="27FC06D0"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In 1998, Elizabeth sold a parcel of her countryside estate to James, incorporating a deed that restricted James from subdividing the land into more than two plots to maintain the area's open character. The deed specified this was for the benefit of Elizabeth's retained land, which enjoyed panoramic views. James respected the restriction but sold the property to Timothy in 2008, with the covenant noted on the registered title. Timothy, aware of the note, proceeded to divide the land into four plots and sold three to developers. The developments obstructed Elizabeth's views, reducing her property's enjoyment and value. Elizabeth, still owning her dominant land, sought an injunction against Timothy and the developers. Timothy argued that as a successor, he was not bound, but Elizabeth's lawyer cited equitable principles allowing enforcement. The subdivision led to increased traffic and noise, further impacting Elizabeth's quiet enjoyment. Despite Timothy's claim of no direct contract, the court considered whether the restriction could bind him. The case underscored the importance of protecting intended land benefits beyond original parties. Which option most precisely outlines the application of the equitable rule to this situation? </w:t>
      </w:r>
    </w:p>
    <w:p w14:paraId="70130003"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The equitable rule applies fully, binding Timothy because the covenant is restrictive, benefits identifiable dominant land, touches and concerns it, and he had notice through registration. </w:t>
      </w:r>
    </w:p>
    <w:p w14:paraId="732BBF19"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The equitable rule does not apply as the covenant is positive in nature, requiring action to prevent subdivision, thus only enforceable against James personally. </w:t>
      </w:r>
    </w:p>
    <w:p w14:paraId="24ACD5D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The equitable rule partially applies, but only if Elizabeth can prove actual loss in property value, beyond mere obstruction of views. </w:t>
      </w:r>
    </w:p>
    <w:p w14:paraId="5B82EAB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The equitable rule applies, but only to restrictive covenants without registration, as notice is irrelevant in equity. </w:t>
      </w:r>
    </w:p>
    <w:p w14:paraId="2446D0F6"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 The equitable rule does not apply because subdivision has already occurred, making injunction unavailable and limiting remedies to damages against James. </w:t>
      </w:r>
    </w:p>
    <w:p w14:paraId="4D0235C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w:t>
      </w:r>
    </w:p>
    <w:p w14:paraId="55A5892F"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Explanation </w:t>
      </w:r>
    </w:p>
    <w:p w14:paraId="10D54DE4"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The core issue is the equitable exception under the rule in Tulk v Moxhay (1848) 41 ER 1143, which allows the burden of restrictive covenants to run to successors if: (1) restrictive in substance (here, prohibiting subdivision), (2) intended to benefit identifiable dominant land (Elizabeth's retained estate), (3) touches and concerns the land (preserving views and character), and (4) successor has notice (via s 32 LRA 2002 registration); all met, binding Timothy. </w:t>
      </w:r>
    </w:p>
    <w:p w14:paraId="153A5371"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incorrect. The covenant is restrictive, as it prohibits action without requiring expenditure, unlike positive ones; misclassifying it ignores the substance test, and positive burdens do not run in equity per Rhone v Stephens [1994] 2 AC 310. </w:t>
      </w:r>
    </w:p>
    <w:p w14:paraId="684BB8D5"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C is incorrect. The rule does not require proof of actual loss; touching and concerning suffices if it affects use, value, or enjoyment, as in preserving views, without needing quantified damages.</w:t>
      </w:r>
    </w:p>
    <w:p w14:paraId="335AE514"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is incorrect. Notice is essential under Tulk v Moxhay, and for registered land, registration provides constructive notice; without it, the covenant may not bind purchasers. </w:t>
      </w:r>
    </w:p>
    <w:p w14:paraId="4B313E67" w14:textId="3BFEA709"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E is incorrect. The rule allows injunctions even post-breach if equitable, or damages in lieu per Wrotham Park Estate Co Ltd v Parkside Homes Ltd [1974] 1 WLR 798; remedies are not limited to originals.</w:t>
      </w:r>
    </w:p>
    <w:p w14:paraId="10A014B1" w14:textId="77777777" w:rsidR="00637336" w:rsidRPr="00BF1DA6" w:rsidRDefault="007E1F36" w:rsidP="00BF1DA6">
      <w:pPr>
        <w:spacing w:line="276" w:lineRule="auto"/>
        <w:rPr>
          <w:rFonts w:ascii="Times New Roman" w:hAnsi="Times New Roman" w:cs="Times New Roman"/>
          <w:b/>
          <w:bCs/>
        </w:rPr>
      </w:pPr>
      <w:r w:rsidRPr="007E1F36">
        <w:rPr>
          <w:rFonts w:ascii="Times New Roman" w:hAnsi="Times New Roman" w:cs="Times New Roman"/>
          <w:b/>
          <w:bCs/>
        </w:rPr>
        <w:t xml:space="preserve">Question 4 (The Doctrine of Mutual Benefit and Burden). </w:t>
      </w:r>
    </w:p>
    <w:p w14:paraId="76CF24DF"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David developed a lakeside estate in 2012, selling plots to various buyers including Mary, with deeds granting each a right to use a shared private road leading to the lake. The deeds also required contributions to the road's annual maintenance costs. Mary enjoyed the road for boating access but refused to pay her share when billed in 2015, claiming she was not bound as a successor. David, managing the estate through a company, reminded her of the deed's terms linking the usage right to the payment obligation. Mary continued using the road daily, but the unpaid fees led to potholes affecting all residents. Other buyers complained, and David sought to enforce the payment against Mary. Mary's solicitor argued the obligation was positive and non-binding, but David's pointed to the interconnected nature of the right and duty. The dispute threatened the estate's harmony, as the road deteriorated further. Despite alternatives, Mary insisted on free use without contribution. The court evaluated whether the benefit's enjoyment compelled acceptance of the burden. What is the most suitable assessment of enforceability under the relevant doctrine? </w:t>
      </w:r>
    </w:p>
    <w:p w14:paraId="6F3F476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The doctrine applies, requiring Mary to contribute to maintenance since she benefits from the road use, as the benefit and burden are inextricably linked in the deed. </w:t>
      </w:r>
    </w:p>
    <w:p w14:paraId="4959F946"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The doctrine does not apply because the maintenance obligation is positive and cannot bind successors without a separate lease structure. </w:t>
      </w:r>
    </w:p>
    <w:p w14:paraId="3331F90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The doctrine partially applies, but only if Mary can opt out of using the road to avoid the burden, which she has not done. </w:t>
      </w:r>
    </w:p>
    <w:p w14:paraId="7384F11C"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The doctrine applies, enforcing the burden solely through common law privity, not equity, as it involves positive action. </w:t>
      </w:r>
    </w:p>
    <w:p w14:paraId="2656B4B9"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 The doctrine does not apply as the road is shared, making individual contributions unenforceable without a building scheme. </w:t>
      </w:r>
    </w:p>
    <w:p w14:paraId="66E600E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w:t>
      </w:r>
    </w:p>
    <w:p w14:paraId="39C35277"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Explanation </w:t>
      </w:r>
    </w:p>
    <w:p w14:paraId="406A89D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The core issue is the doctrine of mutual benefit and burden from Halsall v Brizell [1957] Ch 169, which states that a person accepting a benefit under a deed (road use) must also accept the associated burden (maintenance contributions) if inextricably linked and optional; here, Mary's ongoing use triggers the obligation in equity, bypassing the general non-transmission of positive burdens. </w:t>
      </w:r>
    </w:p>
    <w:p w14:paraId="014FF116"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incorrect. While positive burdens generally do not run, the doctrine provides an equitable exception precisely for such linked scenarios, without needing a lease, as seen in Rhone v Stephens [1994] 2 AC 310 acknowledging but not applying it due to lack of link. </w:t>
      </w:r>
    </w:p>
    <w:p w14:paraId="29CD5C8A"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is incorrect. The doctrine requires a choice to forgo the benefit to avoid the burden; Mary's continued use implies acceptance, but the option emphasizes full applicability, not partial. </w:t>
      </w:r>
    </w:p>
    <w:p w14:paraId="7F8897AF"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is incorrect. The doctrine operates in equity to enforce positive burdens linked to benefits, not common law, where burdens do not run; misplacing it ignores its equitable origin. </w:t>
      </w:r>
    </w:p>
    <w:p w14:paraId="3B33C238" w14:textId="4663D8FF"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E is incorrect. The doctrine applies to individual deeds with linked benefits/burdens, not requiring a building scheme like in Elliston v Reacher [1908] 2 Ch 374, which is a separate method for mutual enforcement.</w:t>
      </w:r>
    </w:p>
    <w:p w14:paraId="6BA5BE8A" w14:textId="77777777" w:rsidR="00637336" w:rsidRPr="00BF1DA6" w:rsidRDefault="007E1F36" w:rsidP="00BF1DA6">
      <w:pPr>
        <w:spacing w:line="276" w:lineRule="auto"/>
        <w:rPr>
          <w:rFonts w:ascii="Times New Roman" w:hAnsi="Times New Roman" w:cs="Times New Roman"/>
          <w:b/>
          <w:bCs/>
        </w:rPr>
      </w:pPr>
      <w:r w:rsidRPr="007E1F36">
        <w:rPr>
          <w:rFonts w:ascii="Times New Roman" w:hAnsi="Times New Roman" w:cs="Times New Roman"/>
          <w:b/>
          <w:bCs/>
        </w:rPr>
        <w:t xml:space="preserve">Question 5 (Transmission of the Benefit of a Covenant). </w:t>
      </w:r>
    </w:p>
    <w:p w14:paraId="19C60219"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In 2000, Rebecca sold part of her urban property to Simon, with a deed containing a restrictive covenant preventing Simon from operating any noisy machinery to benefit Rebecca's retained workshop space. The deed did not expressly annex the benefit but stated the covenant related to Rebecca's land. Simon complied, but in 2012 sold to Nathan, who ignored the covenant and installed loud equipment, disturbing Rebecca's operations. Rebecca sold her property to Anna in 2015, who sought to enforce the covenant against Nathan. Anna argued the benefit transferred automatically with the land sale. Nathan claimed Anna had no right as the deed lacked explicit assignment. The noise affected Anna's business productivity, leading to financial losses. Rebecca had not assigned the benefit separately, relying on the deed's wording. The court considered whether statutory provisions could imply transmission. The scenario illustrated how covenant benefits persist for land protection. Which statement most correctly evaluates the transmission of the benefit to Anna? </w:t>
      </w:r>
    </w:p>
    <w:p w14:paraId="4E82B2E2"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The benefit transmits to Anna automatically under statutory annexation, as the covenant relates to her land without need for express words, allowing enforcement in equity. </w:t>
      </w:r>
    </w:p>
    <w:p w14:paraId="5B388243"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The benefit does not transmit to Anna because it requires express assignment in the transfer deed, not mere relation to the land. </w:t>
      </w:r>
    </w:p>
    <w:p w14:paraId="31B38CEC"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The benefit transmits, but only at common law through privity, limiting Anna to damages rather than injunction. </w:t>
      </w:r>
    </w:p>
    <w:p w14:paraId="29A4BCEA"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The benefit transmits via implied annexation, but Anna must prove the covenant touches and concerns her specific use of the land. </w:t>
      </w:r>
    </w:p>
    <w:p w14:paraId="2D219841"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E. The benefit does not transmit as restrictive covenants' benefits run only in building schemes, not individual sales.</w:t>
      </w:r>
    </w:p>
    <w:p w14:paraId="48E9FF3B"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w:t>
      </w:r>
    </w:p>
    <w:p w14:paraId="6E8538B7"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Explanation </w:t>
      </w:r>
    </w:p>
    <w:p w14:paraId="623C7A68"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A is the correct option. The core issue is the transmission of the benefit under s 78(1) LPA 1925, which statutorily annexes the benefit of covenants relating to land to the dominant land automatically, unless contrary intention, as interpreted in Federated Homes Ltd v Mill Lodge Properties Ltd [1980] 1 WLR 494; here, the deed's relation to Rebecca's land triggers annexation, passing the benefit to Anna for equitable enforcement against Nathan if burden runs. </w:t>
      </w:r>
    </w:p>
    <w:p w14:paraId="7B021C9C"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B is incorrect. While assignment is one method, s 78 provides statutory annexation without express words, overriding the need for explicit assignment if the covenant touches the land. </w:t>
      </w:r>
    </w:p>
    <w:p w14:paraId="65DC54FA"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C is incorrect. Benefits can run at common law via assignment or annexation, but for restrictive covenants, equity is primary, allowing injunctions; the option mislimits remedies. </w:t>
      </w:r>
    </w:p>
    <w:p w14:paraId="49488FC6" w14:textId="77777777" w:rsidR="006373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 xml:space="preserve">D is incorrect. Implied annexation exists, but s 78 makes it statutory and automatic; touching and concerning is required but presumed from relation to land, not needing separate proof by Anna. </w:t>
      </w:r>
    </w:p>
    <w:p w14:paraId="4BAEBF27" w14:textId="50B4F5DA" w:rsidR="007E1F36" w:rsidRPr="00BF1DA6" w:rsidRDefault="007E1F36" w:rsidP="00BF1DA6">
      <w:pPr>
        <w:spacing w:line="276" w:lineRule="auto"/>
        <w:rPr>
          <w:rFonts w:ascii="Times New Roman" w:hAnsi="Times New Roman" w:cs="Times New Roman"/>
        </w:rPr>
      </w:pPr>
      <w:r w:rsidRPr="007E1F36">
        <w:rPr>
          <w:rFonts w:ascii="Times New Roman" w:hAnsi="Times New Roman" w:cs="Times New Roman"/>
        </w:rPr>
        <w:t>E is incorrect. Benefits run via various methods including statutory annexation in individual sales, not limited to building schemes like in Elliston v Reacher [1908] 2 Ch 374, which is for mutual enforcement in developments.</w:t>
      </w:r>
    </w:p>
    <w:p w14:paraId="4C34C166" w14:textId="77777777" w:rsidR="00E46FD3" w:rsidRPr="00BF1DA6" w:rsidRDefault="00637336" w:rsidP="00BF1DA6">
      <w:pPr>
        <w:spacing w:line="276" w:lineRule="auto"/>
        <w:rPr>
          <w:rFonts w:ascii="Times New Roman" w:hAnsi="Times New Roman" w:cs="Times New Roman"/>
          <w:b/>
          <w:bCs/>
        </w:rPr>
      </w:pPr>
      <w:r w:rsidRPr="00BF1DA6">
        <w:rPr>
          <w:rFonts w:ascii="Times New Roman" w:hAnsi="Times New Roman" w:cs="Times New Roman"/>
          <w:b/>
          <w:bCs/>
        </w:rPr>
        <w:t>Q</w:t>
      </w:r>
      <w:r w:rsidRPr="00637336">
        <w:rPr>
          <w:rFonts w:ascii="Times New Roman" w:hAnsi="Times New Roman" w:cs="Times New Roman"/>
          <w:b/>
          <w:bCs/>
        </w:rPr>
        <w:t xml:space="preserve">uestion 6 (Formalities for Creation). </w:t>
      </w:r>
    </w:p>
    <w:p w14:paraId="6B2205E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2018, Olivia owned a large coastal property and sold a small adjoining plot to Benjamin to build a holiday cottage. During negotiations, Olivia verbally agreed with Benjamin that he would not install any wind turbines on the plot to protect her sea views. Benjamin nodded in agreement but insisted the promise not be written into the formal transfer deed, as he might change his mind later. The transfer deed, executed properly, contained no mention of the turbine restriction. Benjamin built the cottage without issue but sold the plot to Grace in 2022. Grace, unaware of the verbal promise, erected a large wind turbine that spun noisily and obstructed Olivia's panoramic views. Olivia, still owning her dominant land, demanded Grace remove the turbine, citing the original conversation with Benjamin. Grace refused, arguing no written record existed and she had no knowledge of the arrangement. The turbine's shadow flickered across Olivia's garden daily, diminishing her property's appeal. Local residents supported Olivia, but Grace claimed freedom to develop her land. The dispute escalated when Olivia sought legal advice on enforcing the alleged covenant. Which of the following most accurately reflects the legal position regarding the creation and enforceability of the alleged covenant? </w:t>
      </w:r>
    </w:p>
    <w:p w14:paraId="1715C529"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covenant is enforceable against Grace because it was created orally between original parties and equity does not require writing for restrictive covenants to bind successors. </w:t>
      </w:r>
    </w:p>
    <w:p w14:paraId="6A4FD5E6"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The covenant is not enforceable against anyone beyond Benjamin personally because restrictive covenants affecting freehold land must be created by deed to have proprietary effect, and oral agreements remain contractual only. </w:t>
      </w:r>
    </w:p>
    <w:p w14:paraId="56A8EE3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covenant binds Grace in equity as a restrictive obligation intended to benefit Olivia's land, despite lacking deed formalities, provided she had constructive notice. </w:t>
      </w:r>
    </w:p>
    <w:p w14:paraId="4E12C8E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The covenant is enforceable against Benjamin but not Grace, as s 53(1)(a) LPA 1925 allows oral creation of interests if evidenced in writing, which is absent here. </w:t>
      </w:r>
    </w:p>
    <w:p w14:paraId="0160F3D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covenant binds both Benjamin and Grace because the transfer deed's silence implies incorporation of prior verbal terms under the parol evidence rule. </w:t>
      </w:r>
    </w:p>
    <w:p w14:paraId="7A046A1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the correct option. </w:t>
      </w:r>
    </w:p>
    <w:p w14:paraId="72A1CB7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5331B91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the correct option. The core issue is the formalities required for creating freehold covenants with proprietary effect. For a covenant to operate as a property right capable of binding successors, it must be created by deed, as covenants are dispositions of interests in land under s 52 LPA 1925; oral agreements, even if restrictive, remain purely contractual and bind only original parties via privity, per Keppell v Bailey (1834) 2 My &amp; K 517. Here, the verbal promise lacks deed execution, so it never acquires proprietary status and cannot burden Grace's title. </w:t>
      </w:r>
    </w:p>
    <w:p w14:paraId="55D0B43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incorrect. Equity follows the law on formalities via the rule in Tulk v Moxhay (1848) 41 ER 1143; without a deed, no equitable interest arises, and oral restrictive covenants do not bind successors. </w:t>
      </w:r>
    </w:p>
    <w:p w14:paraId="3EF656D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Notice is irrelevant if the covenant was never validly created as a proprietary interest; constructive notice under s 199 LPA 1925 applies to existing interests, not informal promises. </w:t>
      </w:r>
    </w:p>
    <w:p w14:paraId="0FECB8A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Section 53(1)(a) applies to declarations of trust, not covenants; s 53(2) exempts implied trusts but not express freehold covenants, which require deed under s 52. </w:t>
      </w:r>
    </w:p>
    <w:p w14:paraId="4F960850" w14:textId="0B6DD763"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The parol evidence rule prevents extrinsic evidence contradicting a written deed; silence in the deed excludes the verbal term, not implies it.</w:t>
      </w:r>
    </w:p>
    <w:p w14:paraId="3F9BC513"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7 (Liability of the Original Parties). </w:t>
      </w:r>
    </w:p>
    <w:p w14:paraId="32F32B9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2015, Henry sold part of his farmland to Rachel, with a deed containing Rachel's promise to contribute £500 annually toward maintaining a shared drainage system benefiting both properties. Henry also included a restriction preventing Rachel from keeping pigs to avoid odors affecting his remaining fields. Rachel paid the first few contributions but stopped after three years, claiming the cost was burdensome. She also began raising pigs, causing smells that drifted onto Henry's land. Henry sued Rachel for both breaches while still owning his dominant land. Rachel argued she could ignore the promises since Henry had been fully paid for the land sale. The drainage system clogged without full funding, flooding Henry's crops. The pig operation expanded, intensifying the nuisance. Henry incurred repair costs and lost revenue. Despite warnings, Rachel maintained her position. The case tested the enduring responsibility of covenantors. What is the most precise statement on the original parties' liability? </w:t>
      </w:r>
    </w:p>
    <w:p w14:paraId="4A2290F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Rachel remains liable for both the contribution and pig restriction indefinitely because privity of contract and s 79 LPA 1925 extend personal covenant liability unless expressly released. </w:t>
      </w:r>
    </w:p>
    <w:p w14:paraId="28E0E4E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Rachel is liable only for the pig restriction as it is restrictive, while the contribution lapses after reasonable notice of non-payment. </w:t>
      </w:r>
    </w:p>
    <w:p w14:paraId="4709DFD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Rachel faces no liability for either covenant because the sale price included full consideration, discharging all obligations. </w:t>
      </w:r>
    </w:p>
    <w:p w14:paraId="2047CDB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Rachel is liable for the contribution as a positive covenant but not the pig restriction, which merges into the land transfer. </w:t>
      </w:r>
    </w:p>
    <w:p w14:paraId="6C5FE91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Rachel remains liable only until Henry sells his land, as the covenants are tied to ownership. </w:t>
      </w:r>
    </w:p>
    <w:p w14:paraId="73538A4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17DE4A6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640AF20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A is the correct option. The core issue is the liability of original covenantors. The original covenantee (Henry) can enforce both positive and restrictive covenants against the original covenantor (Rachel) via privity of contract, and s 79 LPA 1925 extends liability to "successors in title" of the covenantor but preserves personal liability unless released, as in Morrells of Oxford Ltd v Oxford United FC Ltd [2001] Ch 459; Rachel remains bound indefinitely.</w:t>
      </w:r>
    </w:p>
    <w:p w14:paraId="0DFE8847"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Privity enforces both types against originals; no lapse occurs for positive covenants upon notice. </w:t>
      </w:r>
    </w:p>
    <w:p w14:paraId="4BF8667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Consideration for the land sale does not discharge ongoing covenants; they are separate obligations. </w:t>
      </w:r>
    </w:p>
    <w:p w14:paraId="4F13DA16"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Both run personally against Rachel; merger applies to lesser interests in greater, not covenants. </w:t>
      </w:r>
    </w:p>
    <w:p w14:paraId="49C9C4AC" w14:textId="1380CBB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Personal liability persists regardless of Henry's disposal; the benefit may pass under s 78 LPA 1925, but his claim endures.</w:t>
      </w:r>
    </w:p>
    <w:p w14:paraId="39F39958"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8 (Why the Difference in Transmission?). </w:t>
      </w:r>
    </w:p>
    <w:p w14:paraId="508B38B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2007, Thomas divided his estate, selling one half to Victoria with a deed restricting her from building any structure over 10 meters high to preserve his skyline views. The same deed required Victoria to plant and maintain a hedge along the boundary annually. Victoria complied initially but sold to Daniel in 2019. Daniel demolished the hedge and erected a 15-meter tower, spoiling Thomas's views. Thomas, retaining his land, sought to stop Daniel. Daniel argued neither obligation bound him as a successor. Thomas's lawyer explained that equity treated the height restriction differently from the hedge maintenance. The tower cast shadows over Thomas's garden, and the missing hedge allowed wind damage. Daniel profited from the tower as a viewing platform. Local planners approved the build, unaware of the covenant. Thomas faced diminished property value. The scenario highlighted doctrinal inconsistencies in covenant enforcement. Which option best explains the differing treatment of the two covenants against Daniel? </w:t>
      </w:r>
    </w:p>
    <w:p w14:paraId="5AEF142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Equity enforces the height restriction against Daniel under Tulk v Moxhay because it is restrictive and does not require expenditure, while the hedge covenant fails as positive burdens do not run in equity to avoid indefinite liabilities. </w:t>
      </w:r>
    </w:p>
    <w:p w14:paraId="6C3F5BA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Both covenants fail against Daniel because equity requires registration for all freehold covenants post-1925, regardless of positive or restrictive nature. </w:t>
      </w:r>
    </w:p>
    <w:p w14:paraId="38DAB30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hedge covenant binds Daniel in equity via mutual benefit and burden since he enjoys the boundary definition, but the height restriction does not as it lacks ongoing action. </w:t>
      </w:r>
    </w:p>
    <w:p w14:paraId="7EB1C0D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Equity enforces neither because the difference stems from common law, where only annexed benefits transmit, not burdens. </w:t>
      </w:r>
    </w:p>
    <w:p w14:paraId="33F535F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height restriction binds Daniel at common law via annexation, while the hedge requires equitable intervention which is unavailable for positive obligations. </w:t>
      </w:r>
    </w:p>
    <w:p w14:paraId="1D45DC6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2FC5427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733D62C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the rationale for differing transmission rules. At common law, no burdens run (Austerberry v Corporation of Oldham (1885) 29 Ch D 750); equity exceptionally allows restrictive covenant burdens to bind successors under Tulk v Moxhay (1848) 41 ER 1143 to protect land value without imposing positive duties, avoiding chains of indefinite personal liability clarified in Rhone v Stephens [1994] 2 AC 310, whereas positive covenants like hedge maintenance remain personal. </w:t>
      </w:r>
    </w:p>
    <w:p w14:paraId="2CA2CDE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Registration protects existing interests under LRA 2002 but does not create them; the difference is substantive, not procedural. </w:t>
      </w:r>
    </w:p>
    <w:p w14:paraId="458F0F4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Mutual benefit and burden requires linked optional benefit (Halsall v Brizell [1957] Ch 169); boundary definition is not a benefit here, and the height restriction is the one enforceable in equity. </w:t>
      </w:r>
    </w:p>
    <w:p w14:paraId="3F0AD1C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The distinction is equitable, not common law, where neither burden runs. </w:t>
      </w:r>
    </w:p>
    <w:p w14:paraId="5C8ACBA1" w14:textId="1C4931DE"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Common law does not transmit burdens; annexation via s 78 LPA 1925 aids benefits, not burdens.</w:t>
      </w:r>
    </w:p>
    <w:p w14:paraId="482DDA85"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9 (The Nature of a Covenant as a Property Right). </w:t>
      </w:r>
    </w:p>
    <w:p w14:paraId="019D4B3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2011, Edward sold a riverside plot to Laura, inserting a clause in the deed whereby Laura promised not to operate boats with engines louder than 70 decibels to maintain tranquility for Edward's retained fishing lodge. The clause stated it was "intended to bind the land." Laura used quiet boats but sold to Michael in 2020, who ran jet skis at 90 decibels, disturbing Edward's guests. Michael claimed the promise was merely contractual. Edward sued for an injunction, arguing the covenant had proprietary character. The noise scared fish and reduced lodge bookings. Michael installed more powerful engines despite complaints. Edward's business suffered reputational damage. Guests canceled reservations due to the disturbance. The court assessed whether the covenant transcended personal obligation. Which statement most correctly characterizes the covenant's nature? </w:t>
      </w:r>
    </w:p>
    <w:p w14:paraId="3E5D227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covenant is a property right binding successors because it is restrictive, created by deed with intent to bind the land, and protects identifiable dominant land in equity. </w:t>
      </w:r>
    </w:p>
    <w:p w14:paraId="2950AD9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The covenant is purely contractual, enforceable only between Edward and Laura, as noise restrictions are personal preferences not touching land value. </w:t>
      </w:r>
    </w:p>
    <w:p w14:paraId="2E76931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covenant has proprietary effect at common law due to the "bind the land" wording, allowing direct enforcement against Michael. </w:t>
      </w:r>
    </w:p>
    <w:p w14:paraId="6FE1F0A7"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The covenant is equitable but not proprietary unless annexed by separate document, making it unenforceable against Michael. </w:t>
      </w:r>
    </w:p>
    <w:p w14:paraId="4F110D7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covenant is a property right only if registered as a land charge, otherwise remaining personal regardless of intent. </w:t>
      </w:r>
    </w:p>
    <w:p w14:paraId="5187205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1148E98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715974F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when a covenant becomes a property right. A restrictive covenant created by deed, intended to bind the land (evidencing annexation), touching and concerning dominant land (preserving tranquility affects use/value), acquires proprietary status in equity per Tulk v Moxhay (1848) 41 ER 1143 and s 78 LPA 1925 statutory annexation, binding successors with notice. </w:t>
      </w:r>
    </w:p>
    <w:p w14:paraId="27E0530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Touching and concerning is objective; noise affecting fishing lodge qualifies, as in Kelly v Barrett [1924] 2 Ch 379. </w:t>
      </w:r>
    </w:p>
    <w:p w14:paraId="2FA4333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Common law does not recognize covenant burdens as proprietary; equity provides the mechanism. </w:t>
      </w:r>
    </w:p>
    <w:p w14:paraId="469858F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Annexation can be express in the deed; no separate document required post-Federated Homes Ltd v Mill Lodge Properties Ltd [1980] 1 WLR 494. </w:t>
      </w:r>
    </w:p>
    <w:p w14:paraId="53B2D4D3" w14:textId="494DBEAA"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For registered land, notice protects the interest; the proprietary character arises from creation, not registration.</w:t>
      </w:r>
    </w:p>
    <w:p w14:paraId="218C8BE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b/>
          <w:bCs/>
        </w:rPr>
        <w:t>Question 10 (Circumventing the Problem of Positive Covenants</w:t>
      </w:r>
      <w:r w:rsidRPr="00637336">
        <w:rPr>
          <w:rFonts w:ascii="Times New Roman" w:hAnsi="Times New Roman" w:cs="Times New Roman"/>
        </w:rPr>
        <w:t xml:space="preserve">). </w:t>
      </w:r>
    </w:p>
    <w:p w14:paraId="315B48A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2014, George sold plots in his new residential development, granting each buyer, including Sophie, a right of way over a private access road. The deeds required annual payments of £300 for road upkeep. Sophie used the road daily but refused payments after 2018, citing the positive nature of the obligation. George, through the estate company, threatened to bar the gate. Sophie continued driving through, claiming no binding duty as a successor. The road developed potholes, affecting all owners. Other residents paid but resented Sophie's free-riding. George incurred repair debts. Sophie parked on the road, asserting ownership rights. The company considered legal action to enforce contributions. Which approach most effectively circumvents the non-transmission of the positive covenant? </w:t>
      </w:r>
    </w:p>
    <w:p w14:paraId="795716F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doctrine of mutual benefit and burden enforces the payment against Sophie because she continues to use the road, making the benefit (access) conditional on the burden (payment). </w:t>
      </w:r>
    </w:p>
    <w:p w14:paraId="49BE074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A chain of indemnities in each deed ensures Sophie reimburses prior owners, indirectly enforcing the positive obligation. </w:t>
      </w:r>
    </w:p>
    <w:p w14:paraId="46697D8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estate company retains the road in fee simple, leasing access to Sophie, converting the obligation into rent. </w:t>
      </w:r>
    </w:p>
    <w:p w14:paraId="60D08C3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Registration of the payment as a restriction on Sophie's title binds her under LRA 2002. </w:t>
      </w:r>
    </w:p>
    <w:p w14:paraId="220C43E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positive covenant is annexed to the dominant tenement, allowing transmission in equity despite its nature. </w:t>
      </w:r>
    </w:p>
    <w:p w14:paraId="23677B1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71E6B34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5F28DD8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bypassing the rule that positive burdens do not run. The doctrine of mutual benefit and burden (Halsall v Brizell [1957] Ch 169) enforces positive obligations where the covenantee cannot take the benefit (road access) without submitting to the correlative burden (maintenance payment), provided the benefit is optional and linked; Sophie's continued use triggers liability. </w:t>
      </w:r>
    </w:p>
    <w:p w14:paraId="4A4EE44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Indemnity chains enforce between covenantors but not against the land; Sophie owes her seller, not George directly. </w:t>
      </w:r>
    </w:p>
    <w:p w14:paraId="40C5FD5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While leasehold rent enforces positive duties via privity of estate, here no lease exists; restructuring post-sale is impractical. </w:t>
      </w:r>
    </w:p>
    <w:p w14:paraId="25A7E87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Restrictions under LRA 2002 control dispositions, not impose positive payments; they cannot create new obligations. </w:t>
      </w:r>
    </w:p>
    <w:p w14:paraId="0E9B8DBA" w14:textId="06953892" w:rsidR="00637336"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Equity does not transmit positive burdens via annexation; Rhone v Stephens [1994] 2 AC 310 rejects this.</w:t>
      </w:r>
    </w:p>
    <w:p w14:paraId="27EC5E6C"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Question 11 (The Common Law Position).</w:t>
      </w:r>
    </w:p>
    <w:p w14:paraId="0BA8BE4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2009, Philip sold a portion of his woodland to Clara, with the transfer deed including Clara’s promise to allow Philip unrestricted pedestrian access across her plot to reach his retained forest trails. The deed also required Clara to contribute £200 yearly toward a shared footbridge repair fund. Clara permitted access for several years but stopped payments and erected a fence blocking the path in 2016. Philip, still owning his dominant land, confronted Clara, who claimed the obligations ended with the sale. Philip then sold his land to Evelyn in 2018, who demanded Clara honor both terms. Clara refused, arguing she never agreed with Evelyn. The bridge deteriorated, making trails unsafe, and the fence forced Evelyn’s lengthy detours. Local walkers supported Evelyn’s claim. Philip had not assigned any rights separately. The dispute centered on whether personal promises could bind beyond originals. What is the most accurate statement regarding enforcement of these covenants against Clara under common law principles? </w:t>
      </w:r>
    </w:p>
    <w:p w14:paraId="5364D66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Clara remains liable to both Philip and Evelyn for the access and contribution under common law because s 79 LPA 1925 extends covenant liability to successors of the covenantor. </w:t>
      </w:r>
    </w:p>
    <w:p w14:paraId="25DA0F7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Clara is liable only to Philip for both covenants via privity of contract, but Evelyn cannot enforce them at common law as burdens do not transmit to successors. </w:t>
      </w:r>
    </w:p>
    <w:p w14:paraId="5D90E74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Clara faces liability to Evelyn for the access covenant as it is restrictive, but not the contribution, which is positive and personal. </w:t>
      </w:r>
    </w:p>
    <w:p w14:paraId="5575DF0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Clara is not liable to anyone after the sale because common law views covenants as merged into the conveyance. </w:t>
      </w:r>
    </w:p>
    <w:p w14:paraId="739FAED7"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Clara remains liable indefinitely to Evelyn for the contribution as positive covenants transmit at common law when touching the land. </w:t>
      </w:r>
    </w:p>
    <w:p w14:paraId="2B5E847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the correct option. </w:t>
      </w:r>
    </w:p>
    <w:p w14:paraId="582B696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4B3D77B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B is the correct option. The core issue is the common law position on covenant enforcement. At common law, the burden of covenants</w:t>
      </w:r>
      <w:r w:rsidR="00E46FD3" w:rsidRPr="00BF1DA6">
        <w:rPr>
          <w:rFonts w:ascii="Times New Roman" w:hAnsi="Times New Roman" w:cs="Times New Roman"/>
        </w:rPr>
        <w:t xml:space="preserve">, </w:t>
      </w:r>
      <w:r w:rsidRPr="00637336">
        <w:rPr>
          <w:rFonts w:ascii="Times New Roman" w:hAnsi="Times New Roman" w:cs="Times New Roman"/>
        </w:rPr>
        <w:t>whether positive or restrictive</w:t>
      </w:r>
      <w:r w:rsidR="00E46FD3" w:rsidRPr="00BF1DA6">
        <w:rPr>
          <w:rFonts w:ascii="Times New Roman" w:hAnsi="Times New Roman" w:cs="Times New Roman"/>
        </w:rPr>
        <w:t xml:space="preserve">, </w:t>
      </w:r>
      <w:r w:rsidRPr="00637336">
        <w:rPr>
          <w:rFonts w:ascii="Times New Roman" w:hAnsi="Times New Roman" w:cs="Times New Roman"/>
        </w:rPr>
        <w:t xml:space="preserve">does not run with the land to bind successors in title; only the original covenantor (Clara) remains personally liable to the original covenantee (Philip) via privity of contract, as established in Austerberry v Corporation of Oldham (1885) 29 Ch D 750. Evelyn, as Philip’s successor, cannot enforce at common law without assignment or equitable intervention. </w:t>
      </w:r>
    </w:p>
    <w:p w14:paraId="1B59690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incorrect. Section 79 LPA 1925 extends liability for the original covenantor’s successors only in the sense of personal indemnity chains, not proprietary transmission of the burden at common law. </w:t>
      </w:r>
    </w:p>
    <w:p w14:paraId="3415190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Common law makes no distinction between positive and restrictive covenants; neither burden transmits, per Keppell v Bailey (1834) 2 My &amp; K 517. </w:t>
      </w:r>
    </w:p>
    <w:p w14:paraId="48B7C7F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Merger applies to lesser interests swallowed by greater titles, not to covenants which remain enforceable personally. </w:t>
      </w:r>
    </w:p>
    <w:p w14:paraId="5D83AA08" w14:textId="286F1650"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Positive covenants’ burdens do not run at common law, regardless of touching and concerning; the rule is absolute.</w:t>
      </w:r>
    </w:p>
    <w:p w14:paraId="73EBA908"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Question 12 (The Equitable Exception: The Rule in Tulk v Moxhay).</w:t>
      </w:r>
    </w:p>
    <w:p w14:paraId="1ECF5BF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2013, Nathan sold part of his riverside estate to Isabella, including a deed covenant that Isabella would not construct any building exceeding one story to preserve Nathan’s water views. The covenant was entered as a notice on Isabella’s registered title. Isabella complied but sold to Jacob in 2021. Jacob, aware of the notice, built a two-story boathouse, obstructing Nathan’s sightline. Nathan, retaining his land, sought an injunction. Jacob argued equity could not bind him without privity. The boathouse hosted parties, further disturbing Nathan’s peace. Nathan’s property value dropped due to lost views. Local authorities had approved Jacob’s plans. Isabella had moved abroad. The case tested equitable reach beyond contractual parties. Which option most correctly applies the equitable rule to Jacob’s liability? </w:t>
      </w:r>
    </w:p>
    <w:p w14:paraId="3632CBC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rule in Tulk v Moxhay binds Jacob because the covenant is restrictive, benefits identifiable dominant land, touches and concerns it, and he had notice via registration. </w:t>
      </w:r>
    </w:p>
    <w:p w14:paraId="2BF55D8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The rule does not apply as Jacob is a bona fide purchaser without actual knowledge, overriding registered notices. </w:t>
      </w:r>
    </w:p>
    <w:p w14:paraId="409286E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rule binds Jacob only if Nathan proves the covenant was intended to run, beyond the deed’s silence on successors. </w:t>
      </w:r>
    </w:p>
    <w:p w14:paraId="061EEA1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D. The rule applies but limits Nathan to damages, as injunctions are unavailable post-construction.</w:t>
      </w:r>
    </w:p>
    <w:p w14:paraId="692C1CA7"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rule fails because the covenant requires monitoring compliance, making it positive in substance. </w:t>
      </w:r>
    </w:p>
    <w:p w14:paraId="221FA9F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48FBEA9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0353C2B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the equitable exception under Tulk v Moxhay (1848) 41 ER 1143, requiring: (1) restrictive covenant (no building over one story), (2) benefiting dominant land (Nathan’s retained estate), (3) touching and concerning (preserving views), and (4) successor notice (via s 32 LRA 2002); all satisfied, binding Jacob in equity. </w:t>
      </w:r>
    </w:p>
    <w:p w14:paraId="2A2F77FF" w14:textId="7A1B45DA"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Registration provides constructive notice; bona fide status does not defeat noticed interests under LRA 2002. </w:t>
      </w:r>
    </w:p>
    <w:p w14:paraId="01E265A7"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Intention to bind the land is presumed from the deed and s 78 LPA 1925 statutory annexation per Federated Homes Ltd v Mill Lodge Properties Ltd [1980] 1 WLR 494. </w:t>
      </w:r>
    </w:p>
    <w:p w14:paraId="0BC39B79"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Injunctions remain available if equitable; damages in lieu are discretionary per Shelfer v City of London Electric Lighting Co [1895] 1 Ch 287. </w:t>
      </w:r>
    </w:p>
    <w:p w14:paraId="1F1EEFA4" w14:textId="65626B84"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The covenant prohibits action without expenditure; monitoring does not render it positive, per Haywood v Brunswick Permanent Benefit Building Society (1881) 8 QBD 403.</w:t>
      </w:r>
    </w:p>
    <w:p w14:paraId="543D44A2"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13 (The Doctrine of Mutual Benefit and Burden). </w:t>
      </w:r>
    </w:p>
    <w:p w14:paraId="16D1CF0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2010, Alexander developed a private marina, selling berths to owners including Emily, with deeds granting mooring rights in exchange for £400 annual dredging contributions. Emily moored her yacht but ceased payments in 2017, claiming the obligation was unenforceable as positive. Alexander’s management company threatened to revoke her berth access. Emily continued mooring, arguing no direct link existed. Silt buildup endangered vessels. Other owners paid but faced higher costs. Alexander incurred dredging debts. Emily demanded free use as a landowner. The company sought to enforce the contribution. Which method most effectively circumvents the positive covenant issue? </w:t>
      </w:r>
    </w:p>
    <w:p w14:paraId="5383FF55"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doctrine of mutual benefit and burden compels Emily to pay since she accepts the mooring benefit, which is conditional on the dredging burden. </w:t>
      </w:r>
    </w:p>
    <w:p w14:paraId="0938FB8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The company registers the contribution as a land charge, binding Emily’s title. </w:t>
      </w:r>
    </w:p>
    <w:p w14:paraId="5C99CB3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Alexander retains the marina in leasehold, making contributions rent enforceable via forfeiture. </w:t>
      </w:r>
    </w:p>
    <w:p w14:paraId="668C26A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A scheme of development annexes the contribution to all berths, transmitting it equitably. </w:t>
      </w:r>
    </w:p>
    <w:p w14:paraId="5EEC67A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contribution is framed as a restrictive covenant not to overburden the marina, enforceable in equity. </w:t>
      </w:r>
    </w:p>
    <w:p w14:paraId="0A6411D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3E4F048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3F850C09"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circumventing non-transmission of positive burdens. Under Halsall v Brizell [1957] Ch 169, a party taking a deed-conferred benefit (mooring) must also accept the correlative burden (dredging) if linked and optional; Emily’s continued use enforces the payment in equity. </w:t>
      </w:r>
    </w:p>
    <w:p w14:paraId="19BBE439"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Land charges apply to unregistered land; contributions are not registrable interests under LCA 1972. </w:t>
      </w:r>
    </w:p>
    <w:p w14:paraId="79EE44D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No lease exists; restructuring post-sale is not retrospective. </w:t>
      </w:r>
    </w:p>
    <w:p w14:paraId="23DBC417" w14:textId="40FE6179"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Schemes require mutual reciprocity at sale (Elliston v Reacher [1908] 2 Ch 374); here individual deeds lack scheme evidence. </w:t>
      </w:r>
    </w:p>
    <w:p w14:paraId="00DC2E4A" w14:textId="582F2643"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Reframing as restrictive fails the substance test; payment is positive per Rhone v Stephens [1994] 2 AC 310.</w:t>
      </w:r>
    </w:p>
    <w:p w14:paraId="284A5985"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14 (Distinguishing Positive and Restrictive Covenants). </w:t>
      </w:r>
    </w:p>
    <w:p w14:paraId="3D989D8B"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2016, Samuel sold a field to Lydia, with a deed covenant that Lydia would not use the land for livestock farming to protect Samuel’s organic vineyard. The deed also mandated Lydia to install and maintain bird scarers annually. Lydia avoided farming but neglected scarers, allowing birds to damage Samuel’s grapes. Samuel sold his vineyard to Chloe in 2022, who sought enforcement against Lydia. Lydia argued the scarer duty was personal, while the farming ban might bind. Birds caused significant crop loss. Chloe incurred pest control costs. Lydia profited from alternative crops. Samuel had not intervened earlier. The case required classifying each obligation’s nature. What is the most precise classification and enforceability analysis? </w:t>
      </w:r>
    </w:p>
    <w:p w14:paraId="22E6046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The farming ban is restrictive and potentially binds Lydia in equity if noticed, while the scarer duty is positive and unenforceable against successors without special mechanisms. </w:t>
      </w:r>
    </w:p>
    <w:p w14:paraId="5D35E253"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Both are positive as they involve land use decisions, making neither transmissible beyond originals. </w:t>
      </w:r>
    </w:p>
    <w:p w14:paraId="4C0CFA2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scarer duty is restrictive as it prevents bird damage, binding Lydia equitably, while the farming ban is positive. </w:t>
      </w:r>
    </w:p>
    <w:p w14:paraId="1BB22FD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Both bind Lydia in equity under modern statutory annexation, regardless of positive or restrictive nature. </w:t>
      </w:r>
    </w:p>
    <w:p w14:paraId="69B542E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Neither binds Lydia as covenants require express annexation to run, absent here. A is the correct option. </w:t>
      </w:r>
    </w:p>
    <w:p w14:paraId="7DFE86F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0EC810E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substantive classification. A restrictive covenant prohibits action without expenditure (no livestock), potentially binding successors in equity per Tulk v Moxhay (1848) 41 ER 1143 if conditions met; a positive covenant requires action/cost (install scarers), burden not running per Austerberry v Corporation of Oldham (1885) 29 Ch D 750. </w:t>
      </w:r>
    </w:p>
    <w:p w14:paraId="62ACC476"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Land use restrictions are classically restrictive; expenditure defines positive. </w:t>
      </w:r>
    </w:p>
    <w:p w14:paraId="419248DD"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Maintenance mandates action; prevention via expenditure is positive per Powell v Hemsley [1909] 2 Ch 252. </w:t>
      </w:r>
    </w:p>
    <w:p w14:paraId="0010236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Section 78 LPA 1925 annexes benefits, not positive burdens. </w:t>
      </w:r>
    </w:p>
    <w:p w14:paraId="19E879D8" w14:textId="24021C9B"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Annexation is presumed from deed relation to land per Federated Homes.</w:t>
      </w:r>
    </w:p>
    <w:p w14:paraId="12AE22B3" w14:textId="77777777" w:rsidR="00E46FD3" w:rsidRPr="00BF1DA6" w:rsidRDefault="00637336" w:rsidP="00BF1DA6">
      <w:pPr>
        <w:spacing w:line="276" w:lineRule="auto"/>
        <w:rPr>
          <w:rFonts w:ascii="Times New Roman" w:hAnsi="Times New Roman" w:cs="Times New Roman"/>
          <w:b/>
          <w:bCs/>
        </w:rPr>
      </w:pPr>
      <w:r w:rsidRPr="00637336">
        <w:rPr>
          <w:rFonts w:ascii="Times New Roman" w:hAnsi="Times New Roman" w:cs="Times New Roman"/>
          <w:b/>
          <w:bCs/>
        </w:rPr>
        <w:t xml:space="preserve">Question 15 (Formalities for Creation). </w:t>
      </w:r>
    </w:p>
    <w:p w14:paraId="6FF0CA7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In 2020, Gabriel verbally promised neighbor Hannah, during a boundary dispute settlement, that he would not erect any fence higher than 1.5 meters if she dropped her claim. No deed was executed; the agreement was handshake-only. Gabriel built a 2-meter fence, blocking Hannah’s light. Hannah sued, citing the promise. Gabriel argued no formal document existed. The fence cast shadows over Hannah’s garden. Local council mediated unsuccessfully. Hannah incurred landscaping costs to mitigate. Gabriel expanded the fence despite complaints. No registration occurred. The dispute hinged on whether informal promises create proprietary rights. Which statement most accurately reflects the covenant’s status? </w:t>
      </w:r>
    </w:p>
    <w:p w14:paraId="573951C8"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No proprietary covenant exists because freehold covenants require deed execution under s 52 LPA 1925; the promise remains a personal contract unenforceable proprietarily. </w:t>
      </w:r>
    </w:p>
    <w:p w14:paraId="10C75B6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The covenant binds Gabriel proprietarily despite oral creation, as equity enforces restrictive intentions with notice. </w:t>
      </w:r>
    </w:p>
    <w:p w14:paraId="4ECD234F"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The promise creates an equitable interest registrable as a notice, binding Gabriel via constructive notice. </w:t>
      </w:r>
    </w:p>
    <w:p w14:paraId="0FB5E18E"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Oral covenants are valid if part-performance evidenced by Hannah dropping her claim. </w:t>
      </w:r>
    </w:p>
    <w:p w14:paraId="7BF901F9"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 The covenant merges into the settlement, extinguishing proprietary effect. </w:t>
      </w:r>
    </w:p>
    <w:p w14:paraId="618E8711"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w:t>
      </w:r>
    </w:p>
    <w:p w14:paraId="45118FFA"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Explanation </w:t>
      </w:r>
    </w:p>
    <w:p w14:paraId="57EE4D74"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A is the correct option. The core issue is formalities for proprietary covenants. Section 52 LPA 1925 requires deeds for dispositions of interests in land, including covenants with proprietary effect; oral promises lack formality and remain contractual only, per McCauley v McVickers [1986] 1 FLR 387. </w:t>
      </w:r>
    </w:p>
    <w:p w14:paraId="5D05FCD0"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B is incorrect. Equity does not dispense with deed requirements for creation; Tulk v Moxhay assumes valid creation. </w:t>
      </w:r>
    </w:p>
    <w:p w14:paraId="7D181CC2"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C is incorrect. Uncreated interests cannot be registered; notice protects existing rights. </w:t>
      </w:r>
    </w:p>
    <w:p w14:paraId="1E5F85DC" w14:textId="77777777" w:rsidR="00E46FD3" w:rsidRPr="00BF1DA6" w:rsidRDefault="00637336" w:rsidP="00BF1DA6">
      <w:pPr>
        <w:spacing w:line="276" w:lineRule="auto"/>
        <w:rPr>
          <w:rFonts w:ascii="Times New Roman" w:hAnsi="Times New Roman" w:cs="Times New Roman"/>
        </w:rPr>
      </w:pPr>
      <w:r w:rsidRPr="00637336">
        <w:rPr>
          <w:rFonts w:ascii="Times New Roman" w:hAnsi="Times New Roman" w:cs="Times New Roman"/>
        </w:rPr>
        <w:t xml:space="preserve">D is incorrect. Part-performance applies to contracts for land sale (s 40 LPA 1925, repealed but principle via estoppel), not covenant creation. </w:t>
      </w:r>
    </w:p>
    <w:p w14:paraId="0697065A" w14:textId="21142F19"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E is incorrect. No merger without greater interest absorbing lesser.</w:t>
      </w:r>
    </w:p>
    <w:p w14:paraId="1B9F237D" w14:textId="77777777" w:rsidR="00E46FD3" w:rsidRPr="00BF1DA6" w:rsidRDefault="00E46FD3" w:rsidP="00BF1DA6">
      <w:pPr>
        <w:spacing w:line="276" w:lineRule="auto"/>
        <w:rPr>
          <w:rFonts w:ascii="Times New Roman" w:hAnsi="Times New Roman" w:cs="Times New Roman"/>
          <w:b/>
          <w:bCs/>
        </w:rPr>
      </w:pPr>
      <w:r w:rsidRPr="00E46FD3">
        <w:rPr>
          <w:rFonts w:ascii="Times New Roman" w:hAnsi="Times New Roman" w:cs="Times New Roman"/>
          <w:b/>
          <w:bCs/>
        </w:rPr>
        <w:t xml:space="preserve">Question 16 (The Nature of a Covenant as a Property Right). </w:t>
      </w:r>
    </w:p>
    <w:p w14:paraId="6E04359A"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In 2017, Lucas sold a meadow to Amelia, inserting a deed clause that Amelia would not operate any motorized vehicles on the land to preserve the quiet for Lucas’s adjacent retreat. The clause noted it was “to benefit the retained land.” Amelia used bicycles only but sold to Owen in 2023. Owen drove quad bikes across the meadow, generating noise that disrupted retreat guests. Lucas, still owning the dominant land, demanded Owen cease. Owen insisted the promise was personal to Amelia. The noise led to guest complaints and cancellations. Lucas’s retreat lost revenue. Amelia had relocated interstate. No separate assignment occurred. The court examined if the clause transcended contract. What is the most accurate characterization of the clause? </w:t>
      </w:r>
    </w:p>
    <w:p w14:paraId="6D89BC82"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A. The clause is a property right enforceable against Owen in equity because it is restrictive, created by deed, intended to benefit identifiable dominant land, and touches and concerns its use and value. </w:t>
      </w:r>
    </w:p>
    <w:p w14:paraId="3A25BADA"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B. The clause remains a personal contract between Lucas and Amelia, as property rights require express annexation beyond mere benefit wording. </w:t>
      </w:r>
    </w:p>
    <w:p w14:paraId="0191C51D"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C. The clause has proprietary status at common law due to the “benefit the retained land” phrase, binding Owen directly. </w:t>
      </w:r>
    </w:p>
    <w:p w14:paraId="4C3635E9"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D. The clause is equitable but unenforceable against Owen without registration as a unilateral notice. </w:t>
      </w:r>
    </w:p>
    <w:p w14:paraId="75BDFCC5"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E. The clause is not proprietary because noise control does not affect land value objectively. </w:t>
      </w:r>
    </w:p>
    <w:p w14:paraId="7992B418" w14:textId="0C13FC2D"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A is the correct option. </w:t>
      </w:r>
    </w:p>
    <w:p w14:paraId="03F8D414"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Explanation </w:t>
      </w:r>
    </w:p>
    <w:p w14:paraId="40A4A5CB"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A is the correct option. The core issue is when a covenant acquires proprietary character. A restrictive covenant in a deed, negatively worded (no motorized vehicles), intended to benefit retained dominant land (expressly noted), and touching and concerning it (preserving quiet affects retreat’s amenity and value), becomes a proprietary interest in equity per Tulk v Moxhay (1848) 41 ER 1143, with the benefit annexed under s 78 LPA 1925 as interpreted in Federated Homes Ltd v Mill Lodge Properties Ltd [1980] 1 WLR 494, enforceable against successors with notice. </w:t>
      </w:r>
    </w:p>
    <w:p w14:paraId="511B9F8F"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B is incorrect. Statutory annexation via s 78 does not require additional express words beyond relating to the land; “to benefit” suffices. </w:t>
      </w:r>
    </w:p>
    <w:p w14:paraId="42442D28"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C is incorrect. Common law does not recognize covenant burdens as proprietary; only equity does for restrictive ones. </w:t>
      </w:r>
    </w:p>
    <w:p w14:paraId="2D5F1434" w14:textId="77777777" w:rsidR="00E46FD3" w:rsidRPr="00BF1DA6" w:rsidRDefault="00E46FD3" w:rsidP="00BF1DA6">
      <w:pPr>
        <w:spacing w:line="276" w:lineRule="auto"/>
        <w:rPr>
          <w:rFonts w:ascii="Times New Roman" w:hAnsi="Times New Roman" w:cs="Times New Roman"/>
        </w:rPr>
      </w:pPr>
      <w:r w:rsidRPr="00E46FD3">
        <w:rPr>
          <w:rFonts w:ascii="Times New Roman" w:hAnsi="Times New Roman" w:cs="Times New Roman"/>
        </w:rPr>
        <w:t xml:space="preserve">D is incorrect. Registration protects the interest but is not constitutive; the proprietary nature arises from creation. </w:t>
      </w:r>
    </w:p>
    <w:p w14:paraId="7A27D7F2" w14:textId="4C85356A"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E is incorrect. Touching and concerning is satisfied if the covenant affects use or value, even subjectively, as in Newton Abbot Co-operative Society Ltd v Williamson &amp; Treadgold Ltd [1952] Ch 286.</w:t>
      </w:r>
    </w:p>
    <w:p w14:paraId="12A4C667" w14:textId="77777777" w:rsidR="00BF1DA6" w:rsidRPr="00BF1DA6" w:rsidRDefault="00BF1DA6" w:rsidP="00BF1DA6">
      <w:pPr>
        <w:spacing w:line="276" w:lineRule="auto"/>
        <w:rPr>
          <w:rFonts w:ascii="Times New Roman" w:hAnsi="Times New Roman" w:cs="Times New Roman"/>
          <w:b/>
          <w:bCs/>
        </w:rPr>
      </w:pPr>
      <w:r w:rsidRPr="00BF1DA6">
        <w:rPr>
          <w:rFonts w:ascii="Times New Roman" w:hAnsi="Times New Roman" w:cs="Times New Roman"/>
          <w:b/>
          <w:bCs/>
        </w:rPr>
        <w:t>Question 17 (The "Pure Principle" of Benefit and Burden in Equity)</w:t>
      </w:r>
    </w:p>
    <w:p w14:paraId="2DA650AB" w14:textId="71C0F5DB"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The Willoughby Park Estate was established in the 1920s. The original conveyances for all plots granted a right to use the ornamental lakes and gardens at the centre of the estate. The same conveyances also contained a covenant requiring each householder to pay an annual contribution to the "Willoughby Park Maintenance Fund" for the upkeep of those very lakes and gardens. Mr. Adams purchased a plot on the estate in 2020. He enjoys walking around the lakes every day but has refused to pay the annual contribution, arguing that the burden of this positive covenant does not run with the land. The trustees of the Maintenance Fund seek to recover the sum from him. What is the strongest legal basis for their claim?</w:t>
      </w:r>
    </w:p>
    <w:p w14:paraId="60716F22"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A. The burden of the covenant has run with the land because it is part of a building scheme which imposes mutual obligations on all residents.</w:t>
      </w:r>
      <w:r w:rsidRPr="00BF1DA6">
        <w:rPr>
          <w:rFonts w:ascii="Times New Roman" w:hAnsi="Times New Roman" w:cs="Times New Roman"/>
        </w:rPr>
        <w:br/>
        <w:t>B. Mr. Adams is liable because the benefit (use of the lakes) and the burden (payment for upkeep) are conferred by the same conveyance and are inextricably linked, and he cannot take the benefit without accepting the burden.</w:t>
      </w:r>
      <w:r w:rsidRPr="00BF1DA6">
        <w:rPr>
          <w:rFonts w:ascii="Times New Roman" w:hAnsi="Times New Roman" w:cs="Times New Roman"/>
        </w:rPr>
        <w:br/>
        <w:t>C. Mr. Adams is liable as the current owner because the covenant, while positive, touches and concerns the land and was intended to bind all future owners.</w:t>
      </w:r>
      <w:r w:rsidRPr="00BF1DA6">
        <w:rPr>
          <w:rFonts w:ascii="Times New Roman" w:hAnsi="Times New Roman" w:cs="Times New Roman"/>
        </w:rPr>
        <w:br/>
        <w:t>D. The trustees can only sue the original covenantor from the 1920s for breach of contract, as the burden of positive covenants can never be enforced against a successor in title.</w:t>
      </w:r>
      <w:r w:rsidRPr="00BF1DA6">
        <w:rPr>
          <w:rFonts w:ascii="Times New Roman" w:hAnsi="Times New Roman" w:cs="Times New Roman"/>
        </w:rPr>
        <w:br/>
        <w:t>E. The covenant is enforceable because it has been registered as a land charge, and Mr. Adams had notice of it when he purchased the property.</w:t>
      </w:r>
    </w:p>
    <w:p w14:paraId="7AC16256"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Explanation</w:t>
      </w:r>
      <w:r w:rsidRPr="00BF1DA6">
        <w:rPr>
          <w:rFonts w:ascii="Times New Roman" w:hAnsi="Times New Roman" w:cs="Times New Roman"/>
        </w:rPr>
        <w:br/>
        <w:t>B is the correct option. This is a classic application of the principle from </w:t>
      </w:r>
      <w:r w:rsidRPr="00BF1DA6">
        <w:rPr>
          <w:rFonts w:ascii="Times New Roman" w:hAnsi="Times New Roman" w:cs="Times New Roman"/>
          <w:i/>
          <w:iCs/>
        </w:rPr>
        <w:t>Halsall v Brizell</w:t>
      </w:r>
      <w:r w:rsidRPr="00BF1DA6">
        <w:rPr>
          <w:rFonts w:ascii="Times New Roman" w:hAnsi="Times New Roman" w:cs="Times New Roman"/>
        </w:rPr>
        <w:t>, often called the "pure principle" of benefit and burden. Where a right (a benefit) and an obligation (a burden) are granted in the same transaction and are inextricably linked, a person who wishes to exercise the right cannot disclaim the accompanying obligation. By choosing to use the lakes, Mr. Adams has elected to take the benefit and must therefore bear the burden. This principle operates as an exception to the general rule that the burden of positive covenants does not run.</w:t>
      </w:r>
    </w:p>
    <w:p w14:paraId="67E6682A"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A is incorrect. While a building scheme could create mutual enforceability, the facts do not establish all the necessary elements (e.g., a defined area, a common vendor at the relevant time). The principle in </w:t>
      </w:r>
      <w:r w:rsidRPr="00BF1DA6">
        <w:rPr>
          <w:rFonts w:ascii="Times New Roman" w:hAnsi="Times New Roman" w:cs="Times New Roman"/>
          <w:i/>
          <w:iCs/>
        </w:rPr>
        <w:t>Halsall v Brizell</w:t>
      </w:r>
      <w:r w:rsidRPr="00BF1DA6">
        <w:rPr>
          <w:rFonts w:ascii="Times New Roman" w:hAnsi="Times New Roman" w:cs="Times New Roman"/>
        </w:rPr>
        <w:t> provides a more direct and certain route to liability on these facts.</w:t>
      </w:r>
    </w:p>
    <w:p w14:paraId="0D36F4E5"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C is incorrect. This misstates the general law. The fact that a positive covenant "touches and concerns" the land is not enough, on its own, to cause its burden to run. The general rule from </w:t>
      </w:r>
      <w:r w:rsidRPr="00BF1DA6">
        <w:rPr>
          <w:rFonts w:ascii="Times New Roman" w:hAnsi="Times New Roman" w:cs="Times New Roman"/>
          <w:i/>
          <w:iCs/>
        </w:rPr>
        <w:t>Rhone v Stephens</w:t>
      </w:r>
      <w:r w:rsidRPr="00BF1DA6">
        <w:rPr>
          <w:rFonts w:ascii="Times New Roman" w:hAnsi="Times New Roman" w:cs="Times New Roman"/>
        </w:rPr>
        <w:t> is clear that the burden of positive covenants does not run. The </w:t>
      </w:r>
      <w:r w:rsidRPr="00BF1DA6">
        <w:rPr>
          <w:rFonts w:ascii="Times New Roman" w:hAnsi="Times New Roman" w:cs="Times New Roman"/>
          <w:i/>
          <w:iCs/>
        </w:rPr>
        <w:t>Halsall</w:t>
      </w:r>
      <w:r w:rsidRPr="00BF1DA6">
        <w:rPr>
          <w:rFonts w:ascii="Times New Roman" w:hAnsi="Times New Roman" w:cs="Times New Roman"/>
        </w:rPr>
        <w:t> principle is a specific exception based on the linkage of a specific benefit and burden, not a general override of the rule.</w:t>
      </w:r>
    </w:p>
    <w:p w14:paraId="105D9C4F"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D is incorrect. This states the general rule too absolutely and ignores the established equitable exception of the "pure principle" of benefit and burden, which provides a direct route to enforceability against the current owner in these specific circumstances.</w:t>
      </w:r>
    </w:p>
    <w:p w14:paraId="72422F21"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E is incorrect. Registration and notice are necessary for the running of the burden of a </w:t>
      </w:r>
      <w:r w:rsidRPr="00BF1DA6">
        <w:rPr>
          <w:rFonts w:ascii="Times New Roman" w:hAnsi="Times New Roman" w:cs="Times New Roman"/>
          <w:i/>
          <w:iCs/>
        </w:rPr>
        <w:t>restrictive</w:t>
      </w:r>
      <w:r w:rsidRPr="00BF1DA6">
        <w:rPr>
          <w:rFonts w:ascii="Times New Roman" w:hAnsi="Times New Roman" w:cs="Times New Roman"/>
        </w:rPr>
        <w:t> covenant. For a positive covenant, registration is irrelevant because the burden does not run in the same way. The </w:t>
      </w:r>
      <w:r w:rsidRPr="00BF1DA6">
        <w:rPr>
          <w:rFonts w:ascii="Times New Roman" w:hAnsi="Times New Roman" w:cs="Times New Roman"/>
          <w:i/>
          <w:iCs/>
        </w:rPr>
        <w:t>Halsall</w:t>
      </w:r>
      <w:r w:rsidRPr="00BF1DA6">
        <w:rPr>
          <w:rFonts w:ascii="Times New Roman" w:hAnsi="Times New Roman" w:cs="Times New Roman"/>
        </w:rPr>
        <w:t> principle operates independently of notice, based on the election to take a benefit.</w:t>
      </w:r>
    </w:p>
    <w:p w14:paraId="247937FA" w14:textId="0F23D3BD"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Question 18 (Annexation: Express, Implied, and Statutory)</w:t>
      </w:r>
      <w:r w:rsidRPr="00BF1DA6">
        <w:rPr>
          <w:rFonts w:ascii="Times New Roman" w:hAnsi="Times New Roman" w:cs="Times New Roman"/>
        </w:rPr>
        <w:br/>
        <w:t>In 1990, a developer sold a plot of land, "Plot B," to a purchaser. The conveyance contained a covenant with the developer "that no building shall be erected on Plot B other than one single dwelling house." The conveyance stated that the covenant was made "for the benefit and protection of the retained land of the Vendor, known as Plot A." In 1995, the developer sold Plot A to the Wilson family. The 1995 conveyance to the Wilsons did not expressly mention the covenant over Plot B. In 2020, the owner of Plot B applied for planning permission to build a second house. The Wilson family, who still own Plot A, object. The owner of Plot B claims the Wilsons have no right to enforce the covenant. Do the Wilsons have the benefit of the covenant?</w:t>
      </w:r>
    </w:p>
    <w:p w14:paraId="5965448A"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A. No, because the benefit of the covenant was not expressly assigned to them in their 1995 conveyance from the developer.</w:t>
      </w:r>
      <w:r w:rsidRPr="00BF1DA6">
        <w:rPr>
          <w:rFonts w:ascii="Times New Roman" w:hAnsi="Times New Roman" w:cs="Times New Roman"/>
        </w:rPr>
        <w:br/>
        <w:t>B. Yes, because the covenant was expressly annexed to Plot A in the 1990 conveyance, and this annexation automatically passes the benefit to all subsequent owners of Plot A.</w:t>
      </w:r>
      <w:r w:rsidRPr="00BF1DA6">
        <w:rPr>
          <w:rFonts w:ascii="Times New Roman" w:hAnsi="Times New Roman" w:cs="Times New Roman"/>
        </w:rPr>
        <w:br/>
        <w:t>C. No, because the developer, who was the original covenantee, did not own Plot A at the time the covenant was created, so annexation to that plot was impossible.</w:t>
      </w:r>
      <w:r w:rsidRPr="00BF1DA6">
        <w:rPr>
          <w:rFonts w:ascii="Times New Roman" w:hAnsi="Times New Roman" w:cs="Times New Roman"/>
        </w:rPr>
        <w:br/>
        <w:t>D. Yes, because section 78 of the Law of Property Act 1925 operates to automatically annex the benefit of the covenant to Plot A, and this benefit passed to the Wilsons when they purchased it.</w:t>
      </w:r>
      <w:r w:rsidRPr="00BF1DA6">
        <w:rPr>
          <w:rFonts w:ascii="Times New Roman" w:hAnsi="Times New Roman" w:cs="Times New Roman"/>
        </w:rPr>
        <w:br/>
        <w:t>E. No, because the covenant was intended for the benefit of the developer personally, not for the land, and the right to enforce it was not transferred.</w:t>
      </w:r>
    </w:p>
    <w:p w14:paraId="1D03505B"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br/>
      </w:r>
      <w:r w:rsidRPr="00BF1DA6">
        <w:rPr>
          <w:rFonts w:ascii="Times New Roman" w:hAnsi="Times New Roman" w:cs="Times New Roman"/>
          <w:b/>
          <w:bCs/>
        </w:rPr>
        <w:t>B is the correct option.</w:t>
      </w:r>
      <w:r w:rsidRPr="00BF1DA6">
        <w:rPr>
          <w:rFonts w:ascii="Times New Roman" w:hAnsi="Times New Roman" w:cs="Times New Roman"/>
        </w:rPr>
        <w:t> This is a case of express annexation. The 1990 conveyance explicitly states the covenant is made "for the benefit and protection of... Plot A." This clearly demonstrates an intention to annex the benefit of the covenant to that identified parcel of land. Once a covenant is expressly annexed, the benefit runs with the land automatically, passing to each subsequent owner of Plot A without the need for any further assignment. The Wilsons, as current owners of the dominant tenement (Plot A), therefore have the benefit.</w:t>
      </w:r>
    </w:p>
    <w:p w14:paraId="232E6DF4"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Where a covenant is expressly annexed to land, an assignment is unnecessary. The benefit passes with the conveyance of the land itself. Assignment is a method for passing a benefit that has </w:t>
      </w:r>
      <w:r w:rsidRPr="00BF1DA6">
        <w:rPr>
          <w:rFonts w:ascii="Times New Roman" w:hAnsi="Times New Roman" w:cs="Times New Roman"/>
          <w:i/>
          <w:iCs/>
        </w:rPr>
        <w:t>not</w:t>
      </w:r>
      <w:r w:rsidRPr="00BF1DA6">
        <w:rPr>
          <w:rFonts w:ascii="Times New Roman" w:hAnsi="Times New Roman" w:cs="Times New Roman"/>
        </w:rPr>
        <w:t> been annexed.</w:t>
      </w:r>
    </w:p>
    <w:p w14:paraId="473CFAA3"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The law does not require the covenantee to retain the dominant land at the moment the covenant is created. The requirement is that the covenant is </w:t>
      </w:r>
      <w:r w:rsidRPr="00BF1DA6">
        <w:rPr>
          <w:rFonts w:ascii="Times New Roman" w:hAnsi="Times New Roman" w:cs="Times New Roman"/>
          <w:i/>
          <w:iCs/>
        </w:rPr>
        <w:t>for the benefit of</w:t>
      </w:r>
      <w:r w:rsidRPr="00BF1DA6">
        <w:rPr>
          <w:rFonts w:ascii="Times New Roman" w:hAnsi="Times New Roman" w:cs="Times New Roman"/>
        </w:rPr>
        <w:t> land that the covenantee owns or is about to own. A developer can legitimately annex a covenant to a plot they intend to sell later.</w:t>
      </w:r>
    </w:p>
    <w:p w14:paraId="0968269F"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While section 78 can effect statutory annexation, its operation can be excluded by a contrary intention. Here, the parties have </w:t>
      </w:r>
      <w:r w:rsidRPr="00BF1DA6">
        <w:rPr>
          <w:rFonts w:ascii="Times New Roman" w:hAnsi="Times New Roman" w:cs="Times New Roman"/>
          <w:i/>
          <w:iCs/>
        </w:rPr>
        <w:t>expressly</w:t>
      </w:r>
      <w:r w:rsidRPr="00BF1DA6">
        <w:rPr>
          <w:rFonts w:ascii="Times New Roman" w:hAnsi="Times New Roman" w:cs="Times New Roman"/>
        </w:rPr>
        <w:t> dealt with annexation by specifying the benefited land as "Plot A." This express provision would likely be held to exclude the more general, implied operation of section 78.</w:t>
      </w:r>
    </w:p>
    <w:p w14:paraId="024A6D15" w14:textId="519CD6B5"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wording of the conveyance ("for the benefit and protection of the retained land") is a classic formulation demonstrating an intention to benefit the land, not the developer personally. The covenant is proprietary, not personal.</w:t>
      </w:r>
    </w:p>
    <w:p w14:paraId="7C475DB9" w14:textId="6CD8802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Question 19 (The "Building Scheme" as a Local Law)</w:t>
      </w:r>
      <w:r w:rsidRPr="00BF1DA6">
        <w:rPr>
          <w:rFonts w:ascii="Times New Roman" w:hAnsi="Times New Roman" w:cs="Times New Roman"/>
        </w:rPr>
        <w:br/>
        <w:t>The "Beechwood Estate" was developed in the 1970s. The original sales brochure stated that the estate would be a "community of high-quality homes" and that "all plots will be subject to covenants to maintain the exclusive character of the area." A detailed site plan was available to all purchasers. Mr. Carter bought Plot 15 from the developer in 1975. His conveyance contained a covenant not to erect any fence over 1.2 metres high. In 2020, Ms. Davis bought Plot 29 from someone who had bought it from the original purchaser. Her conveyance made no mention of the fence-height covenant. Ms. Davis has now erected a two-metre solid wooden fence. Mr. Carter wishes to object. Which of the following is the decisive factor in determining whether Mr. Carter can enforce the covenant against Ms. Davis?</w:t>
      </w:r>
    </w:p>
    <w:p w14:paraId="58E36AA9"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A. Whether the covenant is registered against the title of Plot 29.</w:t>
      </w:r>
      <w:r w:rsidRPr="00BF1DA6">
        <w:rPr>
          <w:rFonts w:ascii="Times New Roman" w:hAnsi="Times New Roman" w:cs="Times New Roman"/>
        </w:rPr>
        <w:br/>
        <w:t>B. Whether the original sales of the Beechwood Estate exhibited the four essential characteristics of a building scheme as set out in </w:t>
      </w:r>
      <w:r w:rsidRPr="00BF1DA6">
        <w:rPr>
          <w:rFonts w:ascii="Times New Roman" w:hAnsi="Times New Roman" w:cs="Times New Roman"/>
          <w:i/>
          <w:iCs/>
        </w:rPr>
        <w:t>Elliston v Reacher</w:t>
      </w:r>
      <w:r w:rsidRPr="00BF1DA6">
        <w:rPr>
          <w:rFonts w:ascii="Times New Roman" w:hAnsi="Times New Roman" w:cs="Times New Roman"/>
        </w:rPr>
        <w:t>.</w:t>
      </w:r>
      <w:r w:rsidRPr="00BF1DA6">
        <w:rPr>
          <w:rFonts w:ascii="Times New Roman" w:hAnsi="Times New Roman" w:cs="Times New Roman"/>
        </w:rPr>
        <w:br/>
        <w:t>C. Whether the benefit of the covenant was expressly annexed to Mr. Carter's plot, Plot 15.</w:t>
      </w:r>
      <w:r w:rsidRPr="00BF1DA6">
        <w:rPr>
          <w:rFonts w:ascii="Times New Roman" w:hAnsi="Times New Roman" w:cs="Times New Roman"/>
        </w:rPr>
        <w:br/>
        <w:t>D. Whether Ms. Davis had actual notice of the covenant when she purchased her plot.</w:t>
      </w:r>
      <w:r w:rsidRPr="00BF1DA6">
        <w:rPr>
          <w:rFonts w:ascii="Times New Roman" w:hAnsi="Times New Roman" w:cs="Times New Roman"/>
        </w:rPr>
        <w:br/>
        <w:t>E. Whether the covenant is restrictive in nature and touches and concerns Mr. Carter's land.</w:t>
      </w:r>
    </w:p>
    <w:p w14:paraId="277FA7E4"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br/>
      </w:r>
      <w:r w:rsidRPr="00BF1DA6">
        <w:rPr>
          <w:rFonts w:ascii="Times New Roman" w:hAnsi="Times New Roman" w:cs="Times New Roman"/>
          <w:b/>
          <w:bCs/>
        </w:rPr>
        <w:t>B is the correct option.</w:t>
      </w:r>
      <w:r w:rsidRPr="00BF1DA6">
        <w:rPr>
          <w:rFonts w:ascii="Times New Roman" w:hAnsi="Times New Roman" w:cs="Times New Roman"/>
        </w:rPr>
        <w:t> The key to mutual enforceability between owners who do not share a direct chain of title is the existence of a building scheme (or scheme of development). The principles from </w:t>
      </w:r>
      <w:r w:rsidRPr="00BF1DA6">
        <w:rPr>
          <w:rFonts w:ascii="Times New Roman" w:hAnsi="Times New Roman" w:cs="Times New Roman"/>
          <w:i/>
          <w:iCs/>
        </w:rPr>
        <w:t>Elliston v Reacher</w:t>
      </w:r>
      <w:r w:rsidRPr="00BF1DA6">
        <w:rPr>
          <w:rFonts w:ascii="Times New Roman" w:hAnsi="Times New Roman" w:cs="Times New Roman"/>
        </w:rPr>
        <w:t> require: (1) a common vendor, (2) a defined area, (3) an intention that the covenants are for the mutual benefit of all lots, and (4) that the purchasers derived their titles from the common vendor on the basis that the covenants were for the mutual benefit. If these are present, a "local law" is created, and any owner within the scheme can enforce against any other. The facts (brochure, plan, uniform covenants) strongly suggest a scheme.</w:t>
      </w:r>
    </w:p>
    <w:p w14:paraId="6758AF24"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Registration is important for providing notice to successors, but it does not, in itself, create the right of a remote owner like Mr. Carter to enforce. That right stems from the building scheme.</w:t>
      </w:r>
    </w:p>
    <w:p w14:paraId="5043E5B3"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Even if the covenant was annexed to Plot 15, that would only allow Mr. Carter to enforce against the original seller of his plot or that seller's successors. It would not necessarily allow him to enforce against Ms. Davis, who derives her title from a different root. The building scheme is what creates the crucial "mutuality."</w:t>
      </w:r>
    </w:p>
    <w:p w14:paraId="57CFD3E6"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D is incorrect.</w:t>
      </w:r>
      <w:r w:rsidRPr="00BF1DA6">
        <w:rPr>
          <w:rFonts w:ascii="Times New Roman" w:hAnsi="Times New Roman" w:cs="Times New Roman"/>
        </w:rPr>
        <w:t> Notice is a requirement for the </w:t>
      </w:r>
      <w:r w:rsidRPr="00BF1DA6">
        <w:rPr>
          <w:rFonts w:ascii="Times New Roman" w:hAnsi="Times New Roman" w:cs="Times New Roman"/>
          <w:i/>
          <w:iCs/>
        </w:rPr>
        <w:t>burden</w:t>
      </w:r>
      <w:r w:rsidRPr="00BF1DA6">
        <w:rPr>
          <w:rFonts w:ascii="Times New Roman" w:hAnsi="Times New Roman" w:cs="Times New Roman"/>
        </w:rPr>
        <w:t> to run to a successor. However, for Mr. Carter to have the </w:t>
      </w:r>
      <w:r w:rsidRPr="00BF1DA6">
        <w:rPr>
          <w:rFonts w:ascii="Times New Roman" w:hAnsi="Times New Roman" w:cs="Times New Roman"/>
          <w:i/>
          <w:iCs/>
        </w:rPr>
        <w:t>right to enforce</w:t>
      </w:r>
      <w:r w:rsidRPr="00BF1DA6">
        <w:rPr>
          <w:rFonts w:ascii="Times New Roman" w:hAnsi="Times New Roman" w:cs="Times New Roman"/>
        </w:rPr>
        <w:t>, he must first have the </w:t>
      </w:r>
      <w:r w:rsidRPr="00BF1DA6">
        <w:rPr>
          <w:rFonts w:ascii="Times New Roman" w:hAnsi="Times New Roman" w:cs="Times New Roman"/>
          <w:i/>
          <w:iCs/>
        </w:rPr>
        <w:t>benefit</w:t>
      </w:r>
      <w:r w:rsidRPr="00BF1DA6">
        <w:rPr>
          <w:rFonts w:ascii="Times New Roman" w:hAnsi="Times New Roman" w:cs="Times New Roman"/>
        </w:rPr>
        <w:t>. The building scheme is what gives him that benefit against all other plot owners.</w:t>
      </w:r>
    </w:p>
    <w:p w14:paraId="33840D5B" w14:textId="0E73B7A3"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This is a necessary condition for any restrictive covenant to be capable of running. However, it is not sufficient to allow enforcement between two owners who are not in a direct landlord-tenant or vendor-purchaser relationship. The building scheme provides the missing link of mutual entitlement.</w:t>
      </w:r>
    </w:p>
    <w:p w14:paraId="6C013B84" w14:textId="4A23096E"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Question 20 (The Interplay of Common Law and Equity in a Single Claim)</w:t>
      </w:r>
      <w:r w:rsidRPr="00BF1DA6">
        <w:rPr>
          <w:rFonts w:ascii="Times New Roman" w:hAnsi="Times New Roman" w:cs="Times New Roman"/>
        </w:rPr>
        <w:br/>
        <w:t>In 2004, Mr. A sold a plot of land to Company B. Company B covenanted with Mr. A "not to use the land for any purpose other than light industrial use." In 2010, Company B sold the land to Mr. C. The conveyance from B to C contained no mention of the 2004 covenant. Mr. C was unaware of it. In 2022, Mr. C began operating a noisy scrap metal yard on the land. The vibrations and dust are causing physical damage to the foundations of Mr. A's adjacent property. Mr. A brings a claim against Mr. C. What is the most accurate analysis of the cause(s) of action available to Mr. A?</w:t>
      </w:r>
    </w:p>
    <w:p w14:paraId="06552088"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rPr>
        <w:t>A. Mr. A can only sue Company B for damages for breach of contract, as the burden of the covenant did not pass to Mr. C, who was a bona fide purchaser without notice.</w:t>
      </w:r>
      <w:r w:rsidRPr="00BF1DA6">
        <w:rPr>
          <w:rFonts w:ascii="Times New Roman" w:hAnsi="Times New Roman" w:cs="Times New Roman"/>
        </w:rPr>
        <w:br/>
        <w:t>B. Mr. A can sue Mr. C in nuisance for the physical damage and can also sue him for breach of the restrictive covenant, as it runs with the land.</w:t>
      </w:r>
      <w:r w:rsidRPr="00BF1DA6">
        <w:rPr>
          <w:rFonts w:ascii="Times New Roman" w:hAnsi="Times New Roman" w:cs="Times New Roman"/>
        </w:rPr>
        <w:br/>
        <w:t>C. Mr. A can sue Mr. C in nuisance for the physical damage, but he cannot sue him for breach of the covenant because Mr. C had no notice of it.</w:t>
      </w:r>
      <w:r w:rsidRPr="00BF1DA6">
        <w:rPr>
          <w:rFonts w:ascii="Times New Roman" w:hAnsi="Times New Roman" w:cs="Times New Roman"/>
        </w:rPr>
        <w:br/>
        <w:t>D. Mr. A can sue Company B for damages for breach of the covenant and can sue Mr. C in the tort of nuisance for the physical damage to his property.</w:t>
      </w:r>
      <w:r w:rsidRPr="00BF1DA6">
        <w:rPr>
          <w:rFonts w:ascii="Times New Roman" w:hAnsi="Times New Roman" w:cs="Times New Roman"/>
        </w:rPr>
        <w:br/>
        <w:t>E. Mr. A can sue Mr. C for an injunction to stop the scrap metal yard based on the covenant, and the lack of notice is irrelevant because the covenant is a legal interest.</w:t>
      </w:r>
    </w:p>
    <w:p w14:paraId="0ACDB257"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Explanation</w:t>
      </w:r>
      <w:r w:rsidRPr="00BF1DA6">
        <w:rPr>
          <w:rFonts w:ascii="Times New Roman" w:hAnsi="Times New Roman" w:cs="Times New Roman"/>
        </w:rPr>
        <w:br/>
      </w:r>
      <w:r w:rsidRPr="00BF1DA6">
        <w:rPr>
          <w:rFonts w:ascii="Times New Roman" w:hAnsi="Times New Roman" w:cs="Times New Roman"/>
          <w:b/>
          <w:bCs/>
        </w:rPr>
        <w:t>D is the correct option.</w:t>
      </w:r>
      <w:r w:rsidRPr="00BF1DA6">
        <w:rPr>
          <w:rFonts w:ascii="Times New Roman" w:hAnsi="Times New Roman" w:cs="Times New Roman"/>
        </w:rPr>
        <w:t> This scenario presents two distinct legal issues. Firstly, the </w:t>
      </w:r>
      <w:r w:rsidRPr="00BF1DA6">
        <w:rPr>
          <w:rFonts w:ascii="Times New Roman" w:hAnsi="Times New Roman" w:cs="Times New Roman"/>
          <w:i/>
          <w:iCs/>
        </w:rPr>
        <w:t>covenant</w:t>
      </w:r>
      <w:r w:rsidRPr="00BF1DA6">
        <w:rPr>
          <w:rFonts w:ascii="Times New Roman" w:hAnsi="Times New Roman" w:cs="Times New Roman"/>
        </w:rPr>
        <w:t>: It is restrictive, so its burden could run in equity. However, a key condition for it to run is that the successor in title (Mr. C) must have notice. As a bona fide purchaser of unregistered land without notice, Mr. C takes free of the equitable burden. Therefore, Mr. A cannot enforce the covenant against him. His only contractual claim is for damages against the original covenantor, Company B. Secondly, the </w:t>
      </w:r>
      <w:r w:rsidRPr="00BF1DA6">
        <w:rPr>
          <w:rFonts w:ascii="Times New Roman" w:hAnsi="Times New Roman" w:cs="Times New Roman"/>
          <w:i/>
          <w:iCs/>
        </w:rPr>
        <w:t>physical damage</w:t>
      </w:r>
      <w:r w:rsidRPr="00BF1DA6">
        <w:rPr>
          <w:rFonts w:ascii="Times New Roman" w:hAnsi="Times New Roman" w:cs="Times New Roman"/>
        </w:rPr>
        <w:t>: The scrap metal operation appears to be causing a actionable nuisance (vibrations, dust damaging foundations). This is a separate tort claim, which runs with the ownership of the affected land and is enforceable against the creator of the nuisance, Mr. C, regardless of any covenant.</w:t>
      </w:r>
    </w:p>
    <w:p w14:paraId="103F582C"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A is incorrect.</w:t>
      </w:r>
      <w:r w:rsidRPr="00BF1DA6">
        <w:rPr>
          <w:rFonts w:ascii="Times New Roman" w:hAnsi="Times New Roman" w:cs="Times New Roman"/>
        </w:rPr>
        <w:t> While it is correct about the covenant, it ignores the separate and viable cause of action in nuisance against Mr. C for the physical damage.</w:t>
      </w:r>
    </w:p>
    <w:p w14:paraId="69265C09"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B is incorrect.</w:t>
      </w:r>
      <w:r w:rsidRPr="00BF1DA6">
        <w:rPr>
          <w:rFonts w:ascii="Times New Roman" w:hAnsi="Times New Roman" w:cs="Times New Roman"/>
        </w:rPr>
        <w:t> It is wrong about the covenant. Because Mr. C was a purchaser without notice, the burden of the restrictive covenant does </w:t>
      </w:r>
      <w:r w:rsidRPr="00BF1DA6">
        <w:rPr>
          <w:rFonts w:ascii="Times New Roman" w:hAnsi="Times New Roman" w:cs="Times New Roman"/>
          <w:i/>
          <w:iCs/>
        </w:rPr>
        <w:t>not</w:t>
      </w:r>
      <w:r w:rsidRPr="00BF1DA6">
        <w:rPr>
          <w:rFonts w:ascii="Times New Roman" w:hAnsi="Times New Roman" w:cs="Times New Roman"/>
        </w:rPr>
        <w:t> bind him. The claim based on the covenant against Mr. C will fail.</w:t>
      </w:r>
    </w:p>
    <w:p w14:paraId="7FA5AD1E" w14:textId="77777777" w:rsidR="00BF1DA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C is incorrect.</w:t>
      </w:r>
      <w:r w:rsidRPr="00BF1DA6">
        <w:rPr>
          <w:rFonts w:ascii="Times New Roman" w:hAnsi="Times New Roman" w:cs="Times New Roman"/>
        </w:rPr>
        <w:t> It is correct about the covenant but incorrect about nuisance. The lack of notice of the covenant is no defence to a claim in tort for nuisance. If the activity constitutes a nuisance, Mr. C is liable regardless of what he knew about prior agreements.</w:t>
      </w:r>
    </w:p>
    <w:p w14:paraId="06344596" w14:textId="3D2D9BED" w:rsidR="007E1F36" w:rsidRPr="00BF1DA6" w:rsidRDefault="00BF1DA6" w:rsidP="00BF1DA6">
      <w:pPr>
        <w:spacing w:line="276" w:lineRule="auto"/>
        <w:rPr>
          <w:rFonts w:ascii="Times New Roman" w:hAnsi="Times New Roman" w:cs="Times New Roman"/>
        </w:rPr>
      </w:pPr>
      <w:r w:rsidRPr="00BF1DA6">
        <w:rPr>
          <w:rFonts w:ascii="Times New Roman" w:hAnsi="Times New Roman" w:cs="Times New Roman"/>
          <w:b/>
          <w:bCs/>
        </w:rPr>
        <w:t>E is incorrect.</w:t>
      </w:r>
      <w:r w:rsidRPr="00BF1DA6">
        <w:rPr>
          <w:rFonts w:ascii="Times New Roman" w:hAnsi="Times New Roman" w:cs="Times New Roman"/>
        </w:rPr>
        <w:t> The covenant is an equitable interest, not a legal one. Notice is therefore fundamental to its enforceability against a successor in title. The lack of notice is fatal to the claim based on the covenant.</w:t>
      </w:r>
    </w:p>
    <w:p w14:paraId="61FCC222" w14:textId="397762A0"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1 (Transmission of the Burden of a Restrictive Covenant)</w:t>
      </w:r>
      <w:r w:rsidRPr="007E1F36">
        <w:rPr>
          <w:rFonts w:ascii="Times New Roman" w:hAnsi="Times New Roman" w:cs="Times New Roman"/>
        </w:rPr>
        <w:br/>
        <w:t>Eleanor owns two adjacent plots of land, Meadow View and Sunset Field. She sells Sunset Field to Benjamin, and in the transfer deed, Benjamin covenants with Eleanor "not to build any structure on Sunset Field that exceeds one storey in height." Eleanor continues to live at Meadow View, enjoying the uninterrupted view. Several years later, Benjamin sells Sunset Field to Chloe. Chloe, who has seen the Land Register which contains a notice in the Charges Register protecting this covenant, decides to build a large two-storey house on the land. Eleanor discovers the construction and seeks legal advice to stop it. Which of the following statements provides the most accurate legal analysis of Eleanor's ability to enforce the covenant against Chloe?</w:t>
      </w:r>
    </w:p>
    <w:p w14:paraId="38B0731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Eleanor cannot enforce the covenant because she was not in privity of contract with Chloe, who was not the original covenantor.</w:t>
      </w:r>
      <w:r w:rsidRPr="007E1F36">
        <w:rPr>
          <w:rFonts w:ascii="Times New Roman" w:hAnsi="Times New Roman" w:cs="Times New Roman"/>
        </w:rPr>
        <w:br/>
        <w:t>B. Eleanor can enforce the covenant because it is a restrictive covenant, the burden of which has passed to Chloe in equity under the rule in </w:t>
      </w:r>
      <w:r w:rsidRPr="007E1F36">
        <w:rPr>
          <w:rFonts w:ascii="Times New Roman" w:hAnsi="Times New Roman" w:cs="Times New Roman"/>
          <w:i/>
          <w:iCs/>
        </w:rPr>
        <w:t>Tulk v Moxhay</w:t>
      </w:r>
      <w:r w:rsidRPr="007E1F36">
        <w:rPr>
          <w:rFonts w:ascii="Times New Roman" w:hAnsi="Times New Roman" w:cs="Times New Roman"/>
        </w:rPr>
        <w:t>, as the conditions for its transmission are satisfied.</w:t>
      </w:r>
      <w:r w:rsidRPr="007E1F36">
        <w:rPr>
          <w:rFonts w:ascii="Times New Roman" w:hAnsi="Times New Roman" w:cs="Times New Roman"/>
        </w:rPr>
        <w:br/>
        <w:t>C. Eleanor can enforce the covenant because it was created by deed and is therefore a legal interest in land that binds all successors in title automatically.</w:t>
      </w:r>
      <w:r w:rsidRPr="007E1F36">
        <w:rPr>
          <w:rFonts w:ascii="Times New Roman" w:hAnsi="Times New Roman" w:cs="Times New Roman"/>
        </w:rPr>
        <w:br/>
        <w:t>D. Eleanor cannot enforce the covenant because the benefit of the covenant was not expressly assigned to her when Benjamin sold the land to Chloe.</w:t>
      </w:r>
      <w:r w:rsidRPr="007E1F36">
        <w:rPr>
          <w:rFonts w:ascii="Times New Roman" w:hAnsi="Times New Roman" w:cs="Times New Roman"/>
        </w:rPr>
        <w:br/>
        <w:t>E. Eleanor can only sue Benjamin for damages for breach of contract, as the burden of a freehold covenant does not run with the land at common law.</w:t>
      </w:r>
    </w:p>
    <w:p w14:paraId="643BD993"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B is the correct option.</w:t>
      </w:r>
      <w:r w:rsidRPr="007E1F36">
        <w:rPr>
          <w:rFonts w:ascii="Times New Roman" w:hAnsi="Times New Roman" w:cs="Times New Roman"/>
        </w:rPr>
        <w:t> The core issue is the transmission of the burden of a restrictive covenant to a successor in title. For the burden to run in equity under the rule in </w:t>
      </w:r>
      <w:r w:rsidRPr="007E1F36">
        <w:rPr>
          <w:rFonts w:ascii="Times New Roman" w:hAnsi="Times New Roman" w:cs="Times New Roman"/>
          <w:i/>
          <w:iCs/>
        </w:rPr>
        <w:t>Tulk v Moxhay</w:t>
      </w:r>
      <w:r w:rsidRPr="007E1F36">
        <w:rPr>
          <w:rFonts w:ascii="Times New Roman" w:hAnsi="Times New Roman" w:cs="Times New Roman"/>
        </w:rPr>
        <w:t>, the covenant must be restrictive in nature, it must have been intended to benefit identifiable dominant land (Meadow View), it must "touch and concern" that land (by protecting Eleanor's view), and the successor (Chloe) must have notice of it. Chloe had constructive notice via the entry on the Land Register, satisfying the final condition. Therefore, Eleanor can seek an injunction against Chloe.</w:t>
      </w:r>
    </w:p>
    <w:p w14:paraId="6716BA49"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it is true there is no privity of contract between Eleanor and Chloe, this is precisely the gap that the equitable rule in </w:t>
      </w:r>
      <w:r w:rsidRPr="007E1F36">
        <w:rPr>
          <w:rFonts w:ascii="Times New Roman" w:hAnsi="Times New Roman" w:cs="Times New Roman"/>
          <w:i/>
          <w:iCs/>
        </w:rPr>
        <w:t>Tulk v Moxhay</w:t>
      </w:r>
      <w:r w:rsidRPr="007E1F36">
        <w:rPr>
          <w:rFonts w:ascii="Times New Roman" w:hAnsi="Times New Roman" w:cs="Times New Roman"/>
        </w:rPr>
        <w:t> was developed to fill for restrictive covenants. The absence of privity of contract is not a bar to equitable enforcement.</w:t>
      </w:r>
    </w:p>
    <w:p w14:paraId="6DF5733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C is incorrect.</w:t>
      </w:r>
      <w:r w:rsidRPr="007E1F36">
        <w:rPr>
          <w:rFonts w:ascii="Times New Roman" w:hAnsi="Times New Roman" w:cs="Times New Roman"/>
        </w:rPr>
        <w:t> A freehold covenant is not capable of being a legal interest in land, as it is not listed in section 1(2) of the Law of Property Act 1925. It is an equitable interest by virtue of section 1(3) of the same Act, regardless of being created by deed.</w:t>
      </w:r>
    </w:p>
    <w:p w14:paraId="7C51BFA5"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The benefit of a restrictive covenant can pass to a successor in title of the original covenantee (Eleanor) through methods like annexation, which can be automatic under section 78 of the LPA 1925 (</w:t>
      </w:r>
      <w:r w:rsidRPr="007E1F36">
        <w:rPr>
          <w:rFonts w:ascii="Times New Roman" w:hAnsi="Times New Roman" w:cs="Times New Roman"/>
          <w:i/>
          <w:iCs/>
        </w:rPr>
        <w:t>Federated Homes Ltd v Mill Lodge Properties Ltd</w:t>
      </w:r>
      <w:r w:rsidRPr="007E1F36">
        <w:rPr>
          <w:rFonts w:ascii="Times New Roman" w:hAnsi="Times New Roman" w:cs="Times New Roman"/>
        </w:rPr>
        <w:t>). There is no requirement for a fresh assignment on every subsequent sale of the dominant land.</w:t>
      </w:r>
    </w:p>
    <w:p w14:paraId="09E25731" w14:textId="4D45820F"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This statement only describes the common law position established in </w:t>
      </w:r>
      <w:r w:rsidRPr="007E1F36">
        <w:rPr>
          <w:rFonts w:ascii="Times New Roman" w:hAnsi="Times New Roman" w:cs="Times New Roman"/>
          <w:i/>
          <w:iCs/>
        </w:rPr>
        <w:t>Austerberry v Corporation of Oldham</w:t>
      </w:r>
      <w:r w:rsidRPr="007E1F36">
        <w:rPr>
          <w:rFonts w:ascii="Times New Roman" w:hAnsi="Times New Roman" w:cs="Times New Roman"/>
        </w:rPr>
        <w:t>. However, equity provides an exception for restrictive covenants, which allows for enforcement against successors in title, making this analysis incomplete and therefore incorrect in this context.</w:t>
      </w:r>
    </w:p>
    <w:p w14:paraId="4B379B1D" w14:textId="7E9B5F6C"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Question 2</w:t>
      </w:r>
      <w:r w:rsidR="00BF1DA6" w:rsidRPr="00BF1DA6">
        <w:rPr>
          <w:rFonts w:ascii="Times New Roman" w:hAnsi="Times New Roman" w:cs="Times New Roman"/>
          <w:b/>
          <w:bCs/>
        </w:rPr>
        <w:t>2</w:t>
      </w:r>
      <w:r w:rsidRPr="007E1F36">
        <w:rPr>
          <w:rFonts w:ascii="Times New Roman" w:hAnsi="Times New Roman" w:cs="Times New Roman"/>
          <w:b/>
          <w:bCs/>
        </w:rPr>
        <w:t xml:space="preserve"> (Enforceability of Positive Covenants)</w:t>
      </w:r>
      <w:r w:rsidRPr="007E1F36">
        <w:rPr>
          <w:rFonts w:ascii="Times New Roman" w:hAnsi="Times New Roman" w:cs="Times New Roman"/>
        </w:rPr>
        <w:br/>
        <w:t>Mr. and Mrs. Oldacre sold a plot of land from their estate, The Grange, to Mr. Davis. The transfer deed contained a covenant by Mr. Davis "to contribute a fair share towards the maintenance and repair of the private access road serving both the sold plot and The Grange." Mr. Davis subsequently sold the plot to Ms. Patel. The access road has fallen into disrepair, and the Oldacres, who still own The Grange, incur significant costs to fix it. They now seek to recover a contribution from Ms. Patel, the current owner of the plot. Which of the following statements best describes the legal position regarding the Oldacres' claim against Ms. Patel?</w:t>
      </w:r>
    </w:p>
    <w:p w14:paraId="2F4676BC"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The Oldacres can recover the contribution from Ms. Patel because the covenant is registered as a notice on the title and she therefore has notice of the obligation.</w:t>
      </w:r>
      <w:r w:rsidRPr="007E1F36">
        <w:rPr>
          <w:rFonts w:ascii="Times New Roman" w:hAnsi="Times New Roman" w:cs="Times New Roman"/>
        </w:rPr>
        <w:br/>
        <w:t>B. The Oldacres can recover the contribution from Ms. Patel because the doctrine of mutual benefit and burden requires her to contribute if she uses the road.</w:t>
      </w:r>
      <w:r w:rsidRPr="007E1F36">
        <w:rPr>
          <w:rFonts w:ascii="Times New Roman" w:hAnsi="Times New Roman" w:cs="Times New Roman"/>
        </w:rPr>
        <w:br/>
        <w:t>C. The Oldacres cannot recover the contribution from Ms. Patel because the burden of a positive covenant does not run with freehold land at law or in equity to bind successors in title.</w:t>
      </w:r>
      <w:r w:rsidRPr="007E1F36">
        <w:rPr>
          <w:rFonts w:ascii="Times New Roman" w:hAnsi="Times New Roman" w:cs="Times New Roman"/>
        </w:rPr>
        <w:br/>
        <w:t>D. The Oldacres can recover the contribution from Ms. Patel because the covenant touches and concerns the land and was intended to bind successors.</w:t>
      </w:r>
      <w:r w:rsidRPr="007E1F36">
        <w:rPr>
          <w:rFonts w:ascii="Times New Roman" w:hAnsi="Times New Roman" w:cs="Times New Roman"/>
        </w:rPr>
        <w:br/>
        <w:t>E. The Oldacres can only recover the contribution from the original covenantor, Mr. Davis, as he remains personally liable under the principle of privity of contract.</w:t>
      </w:r>
    </w:p>
    <w:p w14:paraId="3D45E3E9"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C is the correct option.</w:t>
      </w:r>
      <w:r w:rsidRPr="007E1F36">
        <w:rPr>
          <w:rFonts w:ascii="Times New Roman" w:hAnsi="Times New Roman" w:cs="Times New Roman"/>
        </w:rPr>
        <w:t> The covenant to pay money for road maintenance is a positive covenant. The long-standing authority of </w:t>
      </w:r>
      <w:r w:rsidRPr="007E1F36">
        <w:rPr>
          <w:rFonts w:ascii="Times New Roman" w:hAnsi="Times New Roman" w:cs="Times New Roman"/>
          <w:i/>
          <w:iCs/>
        </w:rPr>
        <w:t>Rhone v Stephens</w:t>
      </w:r>
      <w:r w:rsidRPr="007E1F36">
        <w:rPr>
          <w:rFonts w:ascii="Times New Roman" w:hAnsi="Times New Roman" w:cs="Times New Roman"/>
        </w:rPr>
        <w:t> confirms the rule from </w:t>
      </w:r>
      <w:r w:rsidRPr="007E1F36">
        <w:rPr>
          <w:rFonts w:ascii="Times New Roman" w:hAnsi="Times New Roman" w:cs="Times New Roman"/>
          <w:i/>
          <w:iCs/>
        </w:rPr>
        <w:t>Austerberry v Corporation of Oldham</w:t>
      </w:r>
      <w:r w:rsidRPr="007E1F36">
        <w:rPr>
          <w:rFonts w:ascii="Times New Roman" w:hAnsi="Times New Roman" w:cs="Times New Roman"/>
        </w:rPr>
        <w:t> that the burden of a positive covenant cannot run with freehold land to bind successors in title. This is a fundamental principle of land law, and none of the exceptions or workarounds are directly applicable on these facts to bind Ms. Patel.</w:t>
      </w:r>
    </w:p>
    <w:p w14:paraId="3D4544C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registration provides notice, notice is a requirement for the burden of </w:t>
      </w:r>
      <w:r w:rsidRPr="007E1F36">
        <w:rPr>
          <w:rFonts w:ascii="Times New Roman" w:hAnsi="Times New Roman" w:cs="Times New Roman"/>
          <w:i/>
          <w:iCs/>
        </w:rPr>
        <w:t>restrictive</w:t>
      </w:r>
      <w:r w:rsidRPr="007E1F36">
        <w:rPr>
          <w:rFonts w:ascii="Times New Roman" w:hAnsi="Times New Roman" w:cs="Times New Roman"/>
        </w:rPr>
        <w:t> covenants to run in equity. For positive covenants, notice is irrelevant because the burden cannot run at all. Registration does not transform a positive covenant into a burden that can bind a successor.</w:t>
      </w:r>
    </w:p>
    <w:p w14:paraId="256C45AF"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The doctrine of mutual benefit and burden from </w:t>
      </w:r>
      <w:r w:rsidRPr="007E1F36">
        <w:rPr>
          <w:rFonts w:ascii="Times New Roman" w:hAnsi="Times New Roman" w:cs="Times New Roman"/>
          <w:i/>
          <w:iCs/>
        </w:rPr>
        <w:t>Halsall v Brizell</w:t>
      </w:r>
      <w:r w:rsidRPr="007E1F36">
        <w:rPr>
          <w:rFonts w:ascii="Times New Roman" w:hAnsi="Times New Roman" w:cs="Times New Roman"/>
        </w:rPr>
        <w:t> could theoretically apply, but it requires the benefit and burden to be inextricably linked. Here, while using the road is a benefit, the covenant is a free-standing promise to pay money. A court may not find the link sufficiently inextricable, and the definitive authority of </w:t>
      </w:r>
      <w:r w:rsidRPr="007E1F36">
        <w:rPr>
          <w:rFonts w:ascii="Times New Roman" w:hAnsi="Times New Roman" w:cs="Times New Roman"/>
          <w:i/>
          <w:iCs/>
        </w:rPr>
        <w:t>Rhone v Stephens</w:t>
      </w:r>
      <w:r w:rsidRPr="007E1F36">
        <w:rPr>
          <w:rFonts w:ascii="Times New Roman" w:hAnsi="Times New Roman" w:cs="Times New Roman"/>
        </w:rPr>
        <w:t> suggests this doctrine is a narrow exception that would not apply to a simple covenant to pay money.</w:t>
      </w:r>
    </w:p>
    <w:p w14:paraId="45BA17AD"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While the covenant may "touch and concern" the land, this is a necessary but not sufficient condition for the burden to run. For the burden to run, the covenant must also be restrictive in nature, which this is not. The fact it touches and concerns the land is irrelevant to the central prohibition on positive burdens running.</w:t>
      </w:r>
    </w:p>
    <w:p w14:paraId="043114B1" w14:textId="5C906CE4"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While this statement is technically true—the Oldacres could sue Mr. Davis for damages for breach of contract—it does not answer the core question regarding the liability of the current owner, Ms. Patel. The question seeks the best analysis of the claim against her, which is that it will fail.</w:t>
      </w:r>
    </w:p>
    <w:p w14:paraId="69F37F33" w14:textId="29A8BA9B"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3 (Passing the Benefit of a Covenant - Annexation)</w:t>
      </w:r>
      <w:r w:rsidRPr="007E1F36">
        <w:rPr>
          <w:rFonts w:ascii="Times New Roman" w:hAnsi="Times New Roman" w:cs="Times New Roman"/>
        </w:rPr>
        <w:br/>
        <w:t>A developer, BuildWell Ltd, sub-divides a large estate known as "The Oaks" into 20 plots. In every conveyance, BuildWell includes a covenant that "the purchaser covenants with BuildWell Ltd and its successors in title that no fence over 1 metre in height shall be erected on the property." The conveyances do not contain any words expressly annexing the benefit of the covenant to each and every plot in The Oaks. BuildWell sells Plot 5 to Mr. Adams and Plot 12 to Ms. Carter. After all plots are sold, Mr. Adams erects a 2-metre-high fence. Ms. Carter, who finds the fence unsightly, wishes to enforce the covenant against him. Can Ms. Carter enforce the covenant?</w:t>
      </w:r>
    </w:p>
    <w:p w14:paraId="3D63AA82"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No, because the benefit of the covenant has not been expressly assigned to her by BuildWell Ltd.</w:t>
      </w:r>
      <w:r w:rsidRPr="007E1F36">
        <w:rPr>
          <w:rFonts w:ascii="Times New Roman" w:hAnsi="Times New Roman" w:cs="Times New Roman"/>
        </w:rPr>
        <w:br/>
        <w:t>B. No, because there is no building scheme in place that would allow for mutual enforcement between all plot owners.</w:t>
      </w:r>
      <w:r w:rsidRPr="007E1F36">
        <w:rPr>
          <w:rFonts w:ascii="Times New Roman" w:hAnsi="Times New Roman" w:cs="Times New Roman"/>
        </w:rPr>
        <w:br/>
        <w:t>C. Yes, because the covenant is restrictive and was clearly intended to benefit the entire estate, and section 78 of the Law of Property Act 1925 operates to automatically annex the benefit to each plot.</w:t>
      </w:r>
      <w:r w:rsidRPr="007E1F36">
        <w:rPr>
          <w:rFonts w:ascii="Times New Roman" w:hAnsi="Times New Roman" w:cs="Times New Roman"/>
        </w:rPr>
        <w:br/>
        <w:t>D. Yes, because Mr. Adams is in breach of a clear covenant, and any owner within the estate has a right to enforce it for the common good.</w:t>
      </w:r>
      <w:r w:rsidRPr="007E1F36">
        <w:rPr>
          <w:rFonts w:ascii="Times New Roman" w:hAnsi="Times New Roman" w:cs="Times New Roman"/>
        </w:rPr>
        <w:br/>
        <w:t>E. No, because BuildWell Ltd, the original covenantee, no longer owns any land in the area capable of being benefited by the covenant.</w:t>
      </w:r>
    </w:p>
    <w:p w14:paraId="3391150B"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C is the correct option.</w:t>
      </w:r>
      <w:r w:rsidRPr="007E1F36">
        <w:rPr>
          <w:rFonts w:ascii="Times New Roman" w:hAnsi="Times New Roman" w:cs="Times New Roman"/>
        </w:rPr>
        <w:t> The core issue is the transmission of the </w:t>
      </w:r>
      <w:r w:rsidRPr="007E1F36">
        <w:rPr>
          <w:rFonts w:ascii="Times New Roman" w:hAnsi="Times New Roman" w:cs="Times New Roman"/>
          <w:i/>
          <w:iCs/>
        </w:rPr>
        <w:t>benefit</w:t>
      </w:r>
      <w:r w:rsidRPr="007E1F36">
        <w:rPr>
          <w:rFonts w:ascii="Times New Roman" w:hAnsi="Times New Roman" w:cs="Times New Roman"/>
        </w:rPr>
        <w:t> of a restrictive covenant. Following the Court of Appeal's decision in </w:t>
      </w:r>
      <w:r w:rsidRPr="007E1F36">
        <w:rPr>
          <w:rFonts w:ascii="Times New Roman" w:hAnsi="Times New Roman" w:cs="Times New Roman"/>
          <w:i/>
          <w:iCs/>
        </w:rPr>
        <w:t>Federated Homes Ltd v Mill Lodge Properties Ltd</w:t>
      </w:r>
      <w:r w:rsidRPr="007E1F36">
        <w:rPr>
          <w:rFonts w:ascii="Times New Roman" w:hAnsi="Times New Roman" w:cs="Times New Roman"/>
        </w:rPr>
        <w:t>, section 78(1) of the LPA 1925 has been interpreted as having an automatic annexing effect. This means that where a covenant is made with a covenantee's "successors in title" and relates to the land of the covenantee, the benefit is automatically annexed to every part of that land, unless a contrary intention is shown. As the covenant was clearly for the benefit of the whole estate, its benefit is annexed to Ms. Carter's Plot 12, allowing her to enforce it.</w:t>
      </w:r>
    </w:p>
    <w:p w14:paraId="5FE11C5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assignment is one method of passing the benefit, the automatic statutory annexation under section 78 LPA 1925, as interpreted in </w:t>
      </w:r>
      <w:r w:rsidRPr="007E1F36">
        <w:rPr>
          <w:rFonts w:ascii="Times New Roman" w:hAnsi="Times New Roman" w:cs="Times New Roman"/>
          <w:i/>
          <w:iCs/>
        </w:rPr>
        <w:t>Federated Homes</w:t>
      </w:r>
      <w:r w:rsidRPr="007E1F36">
        <w:rPr>
          <w:rFonts w:ascii="Times New Roman" w:hAnsi="Times New Roman" w:cs="Times New Roman"/>
        </w:rPr>
        <w:t>, makes an express assignment unnecessary in these circumstances.</w:t>
      </w:r>
    </w:p>
    <w:p w14:paraId="5A090B2C"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A building scheme (or scheme of development) is one way to establish mutual enforceability, but it is not the only way. The automatic annexation via statute provides an alternative and effective route for the benefit to pass, making a formal building scheme unnecessary for Ms. Carter to enforce the covenant.</w:t>
      </w:r>
    </w:p>
    <w:p w14:paraId="27FE817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While the outcome may seem fair, the legal right to enforce does not arise from a general "right for the common good." It arises from the specific legal mechanism of annexation, which gives Ms. Carter a proprietary right to enforce.</w:t>
      </w:r>
    </w:p>
    <w:p w14:paraId="0363BD46" w14:textId="5D3DE37E"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This would only be a problem if the benefit had not already passed to Ms. Carter while BuildWell still owned the other plots. The annexation of the benefit to her plot occurred at the time of her conveyance. The subsequent sale of all other plots and BuildWell's exit from the estate does not extinguish the benefit that is now attached to her land.</w:t>
      </w:r>
    </w:p>
    <w:p w14:paraId="2460D4BD" w14:textId="2BAE5DE4"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4 (The Rule in Tulk v Moxhay and its Limits)</w:t>
      </w:r>
      <w:r w:rsidRPr="007E1F36">
        <w:rPr>
          <w:rFonts w:ascii="Times New Roman" w:hAnsi="Times New Roman" w:cs="Times New Roman"/>
        </w:rPr>
        <w:br/>
        <w:t>Lydia owns a large house, "Willowbrook," with extensive gardens. She sells a portion of the gardens to Nigel, who covenants "not to build more than one dwelling house on the land." Lydia continues to live at Willowbrook for five years but then sells the entire property to Olivia and moves abroad. Nigel now sells his plot to Penelope. Penelope, aware of the covenant from the title documents, obtains planning permission to build a block of four flats on the land and commences construction. Olivia, the new owner of Willowbrook, seeks an injunction to stop the development. Is Olivia likely to succeed?</w:t>
      </w:r>
    </w:p>
    <w:p w14:paraId="31CE13E1"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No, because the burden of the covenant does not bind Penelope as she was not the original covenantor.</w:t>
      </w:r>
      <w:r w:rsidRPr="007E1F36">
        <w:rPr>
          <w:rFonts w:ascii="Times New Roman" w:hAnsi="Times New Roman" w:cs="Times New Roman"/>
        </w:rPr>
        <w:br/>
        <w:t>B. No, because Lydia, the original covenantee, has sold Willowbrook and no longer has any interest in the land, meaning the benefit of the covenant is extinguished.</w:t>
      </w:r>
      <w:r w:rsidRPr="007E1F36">
        <w:rPr>
          <w:rFonts w:ascii="Times New Roman" w:hAnsi="Times New Roman" w:cs="Times New Roman"/>
        </w:rPr>
        <w:br/>
        <w:t>C. Yes, because the covenant is restrictive, and Penelope had notice of it, so the burden runs with the land in equity and binds her.</w:t>
      </w:r>
      <w:r w:rsidRPr="007E1F36">
        <w:rPr>
          <w:rFonts w:ascii="Times New Roman" w:hAnsi="Times New Roman" w:cs="Times New Roman"/>
        </w:rPr>
        <w:br/>
        <w:t>D. Yes, because the benefit of a restrictive covenant automatically passes to any successor in title of the original covenantee, and the burden binds any successor with notice.</w:t>
      </w:r>
      <w:r w:rsidRPr="007E1F36">
        <w:rPr>
          <w:rFonts w:ascii="Times New Roman" w:hAnsi="Times New Roman" w:cs="Times New Roman"/>
        </w:rPr>
        <w:br/>
        <w:t>E. No, because the covenant was for Lydia's personal benefit and was not intended to benefit the land of Willowbrook indefinitely.</w:t>
      </w:r>
    </w:p>
    <w:p w14:paraId="49DD6193"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D is the correct option.</w:t>
      </w:r>
      <w:r w:rsidRPr="007E1F36">
        <w:rPr>
          <w:rFonts w:ascii="Times New Roman" w:hAnsi="Times New Roman" w:cs="Times New Roman"/>
        </w:rPr>
        <w:t> This scenario correctly applies the rule in </w:t>
      </w:r>
      <w:r w:rsidRPr="007E1F36">
        <w:rPr>
          <w:rFonts w:ascii="Times New Roman" w:hAnsi="Times New Roman" w:cs="Times New Roman"/>
          <w:i/>
          <w:iCs/>
        </w:rPr>
        <w:t>Tulk v Moxhay</w:t>
      </w:r>
      <w:r w:rsidRPr="007E1F36">
        <w:rPr>
          <w:rFonts w:ascii="Times New Roman" w:hAnsi="Times New Roman" w:cs="Times New Roman"/>
        </w:rPr>
        <w:t>. The covenant is restrictive. The burden has passed to Penelope in equity because she had notice of it. Crucially, the benefit has passed to Olivia, the successor in title to the original dominant land (Willowbrook). This is because the covenant, by its nature (limiting development to protect the amenity of Willowbrook), "touches and concerns" the land, and its benefit is presumed to be annexed to it, passing automatically to Olivia upon her purchase.</w:t>
      </w:r>
    </w:p>
    <w:p w14:paraId="4CF51F24"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This statement ignores the equitable exception to the common law rule. While true at common law, in equity the burden of a restrictive covenant can and does bind successors in title who have notice.</w:t>
      </w:r>
    </w:p>
    <w:p w14:paraId="72B880A4"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The benefit of a covenant that touches and concerns the land is not personal to the original covenantee. It is capable of running with the land to benefit successors in title, as it has here to Olivia. The sale by Lydia does not extinguish the covenant; it transfers the right to enforce it.</w:t>
      </w:r>
    </w:p>
    <w:p w14:paraId="2B2C083E"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C is incorrect.</w:t>
      </w:r>
      <w:r w:rsidRPr="007E1F36">
        <w:rPr>
          <w:rFonts w:ascii="Times New Roman" w:hAnsi="Times New Roman" w:cs="Times New Roman"/>
        </w:rPr>
        <w:t> While this statement is partially correct in that the burden has passed to Penelope, it is an incomplete answer. For enforcement to be successful, the claimant must also have the </w:t>
      </w:r>
      <w:r w:rsidRPr="007E1F36">
        <w:rPr>
          <w:rFonts w:ascii="Times New Roman" w:hAnsi="Times New Roman" w:cs="Times New Roman"/>
          <w:i/>
          <w:iCs/>
        </w:rPr>
        <w:t>benefit</w:t>
      </w:r>
      <w:r w:rsidRPr="007E1F36">
        <w:rPr>
          <w:rFonts w:ascii="Times New Roman" w:hAnsi="Times New Roman" w:cs="Times New Roman"/>
        </w:rPr>
        <w:t> of the covenant. This option fails to address how Olivia acquired the benefit, making it a less complete and therefore less correct analysis than option D.</w:t>
      </w:r>
    </w:p>
    <w:p w14:paraId="19E9E99E" w14:textId="71840135"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The covenant, which controls the density of development on the servient land, is a classic example of an obligation that "touches and concerns" the dominant land by preserving its setting and character. There is no evidence on the facts to suggest it was a purely personal arrangement for Lydia.</w:t>
      </w:r>
    </w:p>
    <w:p w14:paraId="3DB4092C" w14:textId="702F54D3"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5 (Remedies for Breach of Covenant)</w:t>
      </w:r>
      <w:r w:rsidRPr="007E1F36">
        <w:rPr>
          <w:rFonts w:ascii="Times New Roman" w:hAnsi="Times New Roman" w:cs="Times New Roman"/>
        </w:rPr>
        <w:br/>
        <w:t>Thomas owns a property, "The Elms," which has a scenic view over neighbouring land. When the neighbour sold that land to Susan, she entered into a restrictive covenant "not to construct any building that would materially impair the view from The Elms." Susan has now started building a large barn that completely blocks Thomas's view. The construction is nearly complete. Thomas applies to the court for relief. What is the most appropriate primary remedy for Thomas to seek, and what is a key consideration for the court in granting it?</w:t>
      </w:r>
    </w:p>
    <w:p w14:paraId="3ED0AE5B"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Damages, because the court will not grant an injunction where the construction is already substantially complete.</w:t>
      </w:r>
      <w:r w:rsidRPr="007E1F36">
        <w:rPr>
          <w:rFonts w:ascii="Times New Roman" w:hAnsi="Times New Roman" w:cs="Times New Roman"/>
        </w:rPr>
        <w:br/>
        <w:t>B. An injunction to demolish the barn, because the breach of a restrictive covenant is a clear infringement of a property right.</w:t>
      </w:r>
      <w:r w:rsidRPr="007E1F36">
        <w:rPr>
          <w:rFonts w:ascii="Times New Roman" w:hAnsi="Times New Roman" w:cs="Times New Roman"/>
        </w:rPr>
        <w:br/>
        <w:t>C. An injunction, but the court may exercise its discretion to award damages in lieu if it finds that an injunction would be oppressive.</w:t>
      </w:r>
      <w:r w:rsidRPr="007E1F36">
        <w:rPr>
          <w:rFonts w:ascii="Times New Roman" w:hAnsi="Times New Roman" w:cs="Times New Roman"/>
        </w:rPr>
        <w:br/>
        <w:t>D. Specific performance, to compel Susan to remove the barn and restore the view to its original state.</w:t>
      </w:r>
      <w:r w:rsidRPr="007E1F36">
        <w:rPr>
          <w:rFonts w:ascii="Times New Roman" w:hAnsi="Times New Roman" w:cs="Times New Roman"/>
        </w:rPr>
        <w:br/>
        <w:t>E. A mandatory order, requiring Susan to pay a sum of money equivalent to the loss in value to The Elms.</w:t>
      </w:r>
    </w:p>
    <w:p w14:paraId="66BDBCF0"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C is the correct option.</w:t>
      </w:r>
      <w:r w:rsidRPr="007E1F36">
        <w:rPr>
          <w:rFonts w:ascii="Times New Roman" w:hAnsi="Times New Roman" w:cs="Times New Roman"/>
        </w:rPr>
        <w:t> The primary and most appropriate remedy for a breach of a restrictive covenant is an injunction, which is a discretionary equitable remedy. However, under the Senior Courts Act 1981, the court has the power to award damages </w:t>
      </w:r>
      <w:r w:rsidRPr="007E1F36">
        <w:rPr>
          <w:rFonts w:ascii="Times New Roman" w:hAnsi="Times New Roman" w:cs="Times New Roman"/>
          <w:i/>
          <w:iCs/>
        </w:rPr>
        <w:t>in lieu of</w:t>
      </w:r>
      <w:r w:rsidRPr="007E1F36">
        <w:rPr>
          <w:rFonts w:ascii="Times New Roman" w:hAnsi="Times New Roman" w:cs="Times New Roman"/>
        </w:rPr>
        <w:t> an injunction. In doing so, the court will consider factors such as whether the injury to the claimant's legal rights is small, whether it can be adequately compensated by a small payment, and whether it would be oppressive to the defendant to grant an injunction (especially, as here, where the building is nearly complete). The case of </w:t>
      </w:r>
      <w:r w:rsidRPr="007E1F36">
        <w:rPr>
          <w:rFonts w:ascii="Times New Roman" w:hAnsi="Times New Roman" w:cs="Times New Roman"/>
          <w:i/>
          <w:iCs/>
        </w:rPr>
        <w:t>Wrotham Park Estate Co Ltd v Parkside Homes Ltd</w:t>
      </w:r>
      <w:r w:rsidRPr="007E1F36">
        <w:rPr>
          <w:rFonts w:ascii="Times New Roman" w:hAnsi="Times New Roman" w:cs="Times New Roman"/>
        </w:rPr>
        <w:t> is a key example where damages were awarded in lieu of an injunction to demolish houses built in breach of covenant.</w:t>
      </w:r>
    </w:p>
    <w:p w14:paraId="180621E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completion of the works is a factor the court will consider in exercising its discretion, it is not an absolute bar to the grant of an injunction. The court can and sometimes will order demolition, but it is a potent factor weighing against it.</w:t>
      </w:r>
    </w:p>
    <w:p w14:paraId="3E4F3ECF"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While an injunction is the primary remedy, describing it as an automatic right is wrong. The grant of an injunction is always a matter for the court's discretion, and it is not granted as of right, even for a clear infringement.</w:t>
      </w:r>
    </w:p>
    <w:p w14:paraId="01296544"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Specific performance is a remedy primarily used to compel a party to perform a positive covenant (e.g., to build a wall). For a breach of a restrictive covenant (a negative obligation), the appropriate equitable remedy is an injunction to restrain the breach or, in a case like this, a mandatory injunction to undo it.</w:t>
      </w:r>
    </w:p>
    <w:p w14:paraId="2C1EA1EB"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This describes an award of damages, which is a common law remedy for breach of contract. While damages can be awarded for breach of a covenant, they are not the primary remedy for a continuing breach of a restrictive covenant. The primary equitable remedy is an injunction, with damages being a potential substitute at the court's discretion.</w:t>
      </w:r>
    </w:p>
    <w:p w14:paraId="20852384" w14:textId="62D6052E"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6 (Positive Covenants and the Chain of Indemnity)</w:t>
      </w:r>
      <w:r w:rsidRPr="007E1F36">
        <w:rPr>
          <w:rFonts w:ascii="Times New Roman" w:hAnsi="Times New Roman" w:cs="Times New Roman"/>
        </w:rPr>
        <w:br/>
        <w:t>The "Greenacres Estate" was developed by Luxe Homes Ltd, which sold off the individual plots. When selling Plot 14 to Mr. and Mrs. Wallace, the transfer deed contained a positive covenant requiring the owner "to pay an annual sum of £500 to the Greenacres Management Company for the upkeep of the communal gardens and private roads." The deed also contained a clause whereby the Wallaces covenanted with Luxe Homes Ltd to indemnify them against any future breaches of this covenant. The Wallaces subsequently sold Plot 14 to Mr. Khan, and in their transfer deed to him, Mr. Khan entered into an identical covenant with the Wallaces, promising to pay the £500 and to indemnify them. Mr. Khan has now refused to pay the annual fee for two years. The Greenacres Management Company, which is struggling financially due to multiple payment defaults, is considering its options. Against whom does the Management Company have a direct and enforceable cause of action for the unpaid fees?</w:t>
      </w:r>
    </w:p>
    <w:p w14:paraId="2EB040D1"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The Management Company can sue Mr. Khan directly, as he is the current owner in occupation of Plot 14 and is the one benefiting from the maintained gardens and roads.</w:t>
      </w:r>
      <w:r w:rsidRPr="007E1F36">
        <w:rPr>
          <w:rFonts w:ascii="Times New Roman" w:hAnsi="Times New Roman" w:cs="Times New Roman"/>
        </w:rPr>
        <w:br/>
        <w:t>B. The Management Company can sue Luxe Homes Ltd, as they were the original developers and parties to the first transfer deed that created the positive covenant.</w:t>
      </w:r>
      <w:r w:rsidRPr="007E1F36">
        <w:rPr>
          <w:rFonts w:ascii="Times New Roman" w:hAnsi="Times New Roman" w:cs="Times New Roman"/>
        </w:rPr>
        <w:br/>
        <w:t>C. The Management Company can sue the Wallaces, as they were the original covenantors in the deed with Luxe Homes Ltd and remain personally liable indefinitely due to privity of contract.</w:t>
      </w:r>
      <w:r w:rsidRPr="007E1F36">
        <w:rPr>
          <w:rFonts w:ascii="Times New Roman" w:hAnsi="Times New Roman" w:cs="Times New Roman"/>
        </w:rPr>
        <w:br/>
        <w:t>D. The Management Company can sue Mr. Khan directly because the burden of positive covenants runs with the land in equity where there is a clear chain of indemnity covenants.</w:t>
      </w:r>
      <w:r w:rsidRPr="007E1F36">
        <w:rPr>
          <w:rFonts w:ascii="Times New Roman" w:hAnsi="Times New Roman" w:cs="Times New Roman"/>
        </w:rPr>
        <w:br/>
        <w:t>E. The Management Company has no cause of action against any party, as positive covenants are unenforceable against successors in title and the chain of indemnity only creates rights between the sellers and buyers in the chain.</w:t>
      </w:r>
    </w:p>
    <w:p w14:paraId="3AB35ECE"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C is the correct option.</w:t>
      </w:r>
      <w:r w:rsidRPr="007E1F36">
        <w:rPr>
          <w:rFonts w:ascii="Times New Roman" w:hAnsi="Times New Roman" w:cs="Times New Roman"/>
        </w:rPr>
        <w:t> The fundamental principle is that the burden of a positive covenant does not run with freehold land. Therefore, the Management Company cannot sue the current owner, Mr. Khan, directly (</w:t>
      </w:r>
      <w:r w:rsidRPr="007E1F36">
        <w:rPr>
          <w:rFonts w:ascii="Times New Roman" w:hAnsi="Times New Roman" w:cs="Times New Roman"/>
          <w:i/>
          <w:iCs/>
        </w:rPr>
        <w:t>Rhone v Stephens</w:t>
      </w:r>
      <w:r w:rsidRPr="007E1F36">
        <w:rPr>
          <w:rFonts w:ascii="Times New Roman" w:hAnsi="Times New Roman" w:cs="Times New Roman"/>
        </w:rPr>
        <w:t>). However, the original covenantor, the Wallaces, remains personally liable to the original covenantee, Luxe Homes Ltd (or its assignee, the Management Company), due to privity of contract. The chain of indemnity covenants gives the Wallaces a right to sue Mr. Khan to recover their losses, but it does not create a direct right for the Management Company to sue Mr. Khan.</w:t>
      </w:r>
    </w:p>
    <w:p w14:paraId="0E48C640"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Mr. Khan is the current owner and benefits from the services, the burden of the positive covenant (to pay money) does not run with the land. The Management Company has no direct contractual relationship with him and therefore no direct cause of action.</w:t>
      </w:r>
    </w:p>
    <w:p w14:paraId="18EA4EAF"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While Luxe Homes Ltd was the original covenantee, it is likely that the benefit of the covenant was assigned to the Management Company when it was established. Even if not, Luxe Homes would have suffered no loss itself and would be unlikely to sue. The direct action lies against the party in breach of the original contract, which is the Wallaces.</w:t>
      </w:r>
    </w:p>
    <w:p w14:paraId="6FD94359"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This misstates the law. A chain of indemnity does not cause the burden of a positive covenant to run with the land. It is merely a contractual workaround that protects the original covenantor by giving them a right of recourse against their buyer, but it does not alter the fundamental principle that the burden cannot be directly enforced against successors by the Management Company.</w:t>
      </w:r>
    </w:p>
    <w:p w14:paraId="0EB772CC" w14:textId="3B2DACFE"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While it is correct that the burden does not run and that the indemnity chain creates rights between sellers and buyers, it is wrong to say the Management Company has no cause of action. It very clearly has a cause of action against the original covenantors, the Wallaces, based on privity of contract.</w:t>
      </w:r>
    </w:p>
    <w:p w14:paraId="2EBBB37C" w14:textId="62525B79"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7 (Building Schemes / Schemes of Development)</w:t>
      </w:r>
      <w:r w:rsidRPr="007E1F36">
        <w:rPr>
          <w:rFonts w:ascii="Times New Roman" w:hAnsi="Times New Roman" w:cs="Times New Roman"/>
        </w:rPr>
        <w:br/>
        <w:t>The "Westwood Park" estate was marketed by its developer, Crestpoint Properties, as a "prestigious and harmonious residential community." Over a period of two years, Crestpoint sold all 50 plots. Every single conveyance contained identical restrictive covenants, including one that "no business, trade, or profession shall be carried out upon the property." The sales brochures and a master plan displayed in the sales office emphasised the exclusively residential nature of the estate. Mr. Abbott purchased Plot 29 directly from Crestpoint. Ms. Barrett purchased Plot 35 from the original purchaser. Mr. Abbott, a graphic designer, has now converted his garage into a commercial studio and has several employees working there, generating significant customer traffic and noise. Ms. Barrett, who works from home as a freelance writer and is disturbed by the activity, wishes to enforce the covenant against Mr. Abbott. Can Ms. Barrett succeed?</w:t>
      </w:r>
    </w:p>
    <w:p w14:paraId="71E15870"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No, because Ms. Barrett did not purchase her plot directly from the common vendor, Crestpoint Properties, and therefore lacks the standing to enforce the covenant.</w:t>
      </w:r>
      <w:r w:rsidRPr="007E1F36">
        <w:rPr>
          <w:rFonts w:ascii="Times New Roman" w:hAnsi="Times New Roman" w:cs="Times New Roman"/>
        </w:rPr>
        <w:br/>
        <w:t>B. No, because the covenant is unreasonable as it prevents people from working from home, which is a common modern practice.</w:t>
      </w:r>
      <w:r w:rsidRPr="007E1F36">
        <w:rPr>
          <w:rFonts w:ascii="Times New Roman" w:hAnsi="Times New Roman" w:cs="Times New Roman"/>
        </w:rPr>
        <w:br/>
        <w:t>C. Yes, because the existence of a building scheme creates a "local law" for the estate, making the covenants mutually enforceable between all lot owners, regardless of whether they purchased from the original developer.</w:t>
      </w:r>
      <w:r w:rsidRPr="007E1F36">
        <w:rPr>
          <w:rFonts w:ascii="Times New Roman" w:hAnsi="Times New Roman" w:cs="Times New Roman"/>
        </w:rPr>
        <w:br/>
        <w:t>D. Yes, but only if she can prove that the benefit of the covenant was expressly annexed to her specific plot, Plot 35, in her own transfer deed.</w:t>
      </w:r>
      <w:r w:rsidRPr="007E1F36">
        <w:rPr>
          <w:rFonts w:ascii="Times New Roman" w:hAnsi="Times New Roman" w:cs="Times New Roman"/>
        </w:rPr>
        <w:br/>
        <w:t>E. No, because Mr. Abbott's activity is a profession, not a trade or business, and therefore does not fall within the scope of the covenant's prohibition.</w:t>
      </w:r>
    </w:p>
    <w:p w14:paraId="6D0AA9F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C is the correct option.</w:t>
      </w:r>
      <w:r w:rsidRPr="007E1F36">
        <w:rPr>
          <w:rFonts w:ascii="Times New Roman" w:hAnsi="Times New Roman" w:cs="Times New Roman"/>
        </w:rPr>
        <w:t> The scenario describes the classic elements of a building scheme (or scheme of development) as set out in </w:t>
      </w:r>
      <w:r w:rsidRPr="007E1F36">
        <w:rPr>
          <w:rFonts w:ascii="Times New Roman" w:hAnsi="Times New Roman" w:cs="Times New Roman"/>
          <w:i/>
          <w:iCs/>
        </w:rPr>
        <w:t>Elliston v Reacher</w:t>
      </w:r>
      <w:r w:rsidRPr="007E1F36">
        <w:rPr>
          <w:rFonts w:ascii="Times New Roman" w:hAnsi="Times New Roman" w:cs="Times New Roman"/>
        </w:rPr>
        <w:t>. These include a common vendor (Crestpoint), a defined area (Westwood Park), a common set of restrictions, and that the restrictions are intended for the mutual benefit of all lots. When a building scheme exists, it creates a reciprocal contract between all the purchasers, allowing any owner to enforce the covenants against any other, irrespective of the order of purchase or whether they bought from the original developer.</w:t>
      </w:r>
    </w:p>
    <w:p w14:paraId="4D27242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The defining feature of a building scheme is that it lifts the enforcement of covenants above the need for direct derivative title from the common vendor. The intention is that all owners within the scheme area can enforce against each other.</w:t>
      </w:r>
    </w:p>
    <w:p w14:paraId="71A2A14A"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The reasonableness of a covenant is not a primary consideration for its enforceability between private parties. The covenant here is clear in its intent to preserve the residential character of the estate, and a commercial design studio with employees and customer traffic is a clear breach, distinct from quiet, non-disruptive freelance work.</w:t>
      </w:r>
    </w:p>
    <w:p w14:paraId="07128BC6"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While annexation is one way to pass the benefit, in a building scheme, the right to enforce arises from the scheme itself, which operates as a separate source of obligation. Proving the existence of the scheme is sufficient; express annexation in each deed, while good practice, is not strictly necessary.</w:t>
      </w:r>
    </w:p>
    <w:p w14:paraId="34A12649" w14:textId="737E662B"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This is an overly narrow interpretation. The phrase "business, trade, or profession" is intended to be comprehensive. A commercial graphic design studio with employees and client visits would almost certainly be construed as carrying on a "business" or "trade," regardless of whether it is also a "profession."</w:t>
      </w:r>
    </w:p>
    <w:p w14:paraId="254689AD" w14:textId="5322655F"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8 (The Distinction Between Positive and Restrictive Covenants)</w:t>
      </w:r>
      <w:r w:rsidRPr="007E1F36">
        <w:rPr>
          <w:rFonts w:ascii="Times New Roman" w:hAnsi="Times New Roman" w:cs="Times New Roman"/>
        </w:rPr>
        <w:br/>
        <w:t>Fiona owned a large Victorian house, "The Cedars," which was divided into two self-contained flats. She sold the ground-floor flat to George. In the transfer deed, George covenanted with Fiona "to keep the entire external structure of The Cedars, including the roof and main walls, in good and tenantable repair" and "not to alter the external appearance of the building without Fiona's written consent." George later sold the ground-floor flat to Hannah. A large section of the roof, which lies above Hannah's flat, begins to leak, causing damage to both flats. Hannah refuses to carry out or pay for any repairs. Fiona, who still owns the upper-floor flat, instructs a builder to repair the roof at a cost of £15,000 and now seeks to recover this sum from Hannah. She also discovers that Hannah has painted her front door a bright fluorescent pink without seeking consent. What is the likely outcome of Fiona's claims against Hannah?</w:t>
      </w:r>
    </w:p>
    <w:p w14:paraId="1E1C6C72"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Fiona can recover the £15,000 from Hannah and can force her to repaint the door because Hannah is bound by all the covenants in the original deed as a successor in title.</w:t>
      </w:r>
      <w:r w:rsidRPr="007E1F36">
        <w:rPr>
          <w:rFonts w:ascii="Times New Roman" w:hAnsi="Times New Roman" w:cs="Times New Roman"/>
        </w:rPr>
        <w:br/>
        <w:t>B. Fiona cannot recover the £15,000 from Hannah but can obtain an injunction requiring Hannah to repaint the door to a compliant colour.</w:t>
      </w:r>
      <w:r w:rsidRPr="007E1F36">
        <w:rPr>
          <w:rFonts w:ascii="Times New Roman" w:hAnsi="Times New Roman" w:cs="Times New Roman"/>
        </w:rPr>
        <w:br/>
        <w:t>C. Fiona can recover the £15,000 from Hannah due to the doctrine of mutual benefit and burden, but she cannot force her to repaint the door.</w:t>
      </w:r>
      <w:r w:rsidRPr="007E1F36">
        <w:rPr>
          <w:rFonts w:ascii="Times New Roman" w:hAnsi="Times New Roman" w:cs="Times New Roman"/>
        </w:rPr>
        <w:br/>
        <w:t>D. Fiona cannot recover the £15,000 from Hannah but can obtain an injunction regarding the door, and her primary recourse for the repair costs is to sue the original covenantor, George.</w:t>
      </w:r>
      <w:r w:rsidRPr="007E1F36">
        <w:rPr>
          <w:rFonts w:ascii="Times New Roman" w:hAnsi="Times New Roman" w:cs="Times New Roman"/>
        </w:rPr>
        <w:br/>
        <w:t>E. Fiona can recover the £15,000 from Hannah because the roof repair is a necessary cost, and she can also obtain an injunction regarding the door as it violates the restrictive covenant.</w:t>
      </w:r>
    </w:p>
    <w:p w14:paraId="4379068A"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D is the correct option.</w:t>
      </w:r>
      <w:r w:rsidRPr="007E1F36">
        <w:rPr>
          <w:rFonts w:ascii="Times New Roman" w:hAnsi="Times New Roman" w:cs="Times New Roman"/>
        </w:rPr>
        <w:t> This question hinges on the critical distinction between positive and restrictive covenants. The repair obligation is a positive covenant (requiring expenditure), the burden of which does not run with the land to bind Hannah (</w:t>
      </w:r>
      <w:r w:rsidRPr="007E1F36">
        <w:rPr>
          <w:rFonts w:ascii="Times New Roman" w:hAnsi="Times New Roman" w:cs="Times New Roman"/>
          <w:i/>
          <w:iCs/>
        </w:rPr>
        <w:t>Rhone v Stephens</w:t>
      </w:r>
      <w:r w:rsidRPr="007E1F36">
        <w:rPr>
          <w:rFonts w:ascii="Times New Roman" w:hAnsi="Times New Roman" w:cs="Times New Roman"/>
        </w:rPr>
        <w:t>). Fiona's recourse for the cost is against the original covenantor, George, under privity of contract. However, the covenant not to alter the appearance without consent is a restrictive covenant. Its burden can run in equity under the rule in </w:t>
      </w:r>
      <w:r w:rsidRPr="007E1F36">
        <w:rPr>
          <w:rFonts w:ascii="Times New Roman" w:hAnsi="Times New Roman" w:cs="Times New Roman"/>
          <w:i/>
          <w:iCs/>
        </w:rPr>
        <w:t>Tulk v Moxhay</w:t>
      </w:r>
      <w:r w:rsidRPr="007E1F36">
        <w:rPr>
          <w:rFonts w:ascii="Times New Roman" w:hAnsi="Times New Roman" w:cs="Times New Roman"/>
        </w:rPr>
        <w:t> to bind Hannah, as she had notice of it, and Fiona can seek an injunction to compel her to repaint the door.</w:t>
      </w:r>
    </w:p>
    <w:p w14:paraId="14FCADA8"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This fails to distinguish between the two types of covenants. It incorrectly assumes the burden of the positive repair covenant has run to Hannah, which is not the case in English law.</w:t>
      </w:r>
    </w:p>
    <w:p w14:paraId="3C9ED17C"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While the conclusion about the door is correct, the statement is incomplete and therefore misleading. It does not address Fiona's recourse for the repair costs, which is a key part of the claim. Her inability to recover from Hannah is a vital part of the legal analysis.</w:t>
      </w:r>
    </w:p>
    <w:p w14:paraId="33D75884"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C is incorrect.</w:t>
      </w:r>
      <w:r w:rsidRPr="007E1F36">
        <w:rPr>
          <w:rFonts w:ascii="Times New Roman" w:hAnsi="Times New Roman" w:cs="Times New Roman"/>
        </w:rPr>
        <w:t> It reverses the outcomes. The doctrine of mutual benefit and burden is a narrow exception that is unlikely to apply to a general repair obligation of this kind. Conversely, the law is clear that the burden of the restrictive covenant concerning the door </w:t>
      </w:r>
      <w:r w:rsidRPr="007E1F36">
        <w:rPr>
          <w:rFonts w:ascii="Times New Roman" w:hAnsi="Times New Roman" w:cs="Times New Roman"/>
          <w:i/>
          <w:iCs/>
        </w:rPr>
        <w:t>can</w:t>
      </w:r>
      <w:r w:rsidRPr="007E1F36">
        <w:rPr>
          <w:rFonts w:ascii="Times New Roman" w:hAnsi="Times New Roman" w:cs="Times New Roman"/>
        </w:rPr>
        <w:t> run and be enforced by an injunction.</w:t>
      </w:r>
    </w:p>
    <w:p w14:paraId="23BEAC07" w14:textId="02A46CE2"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The reasoning for the £15,000 is flawed. While the repair is necessary, this does not overcome the fundamental legal principle that prevents the burden of a positive covenant from passing to a successor in title. "Necessity" is not a recognised exception to the rule in </w:t>
      </w:r>
      <w:r w:rsidRPr="007E1F36">
        <w:rPr>
          <w:rFonts w:ascii="Times New Roman" w:hAnsi="Times New Roman" w:cs="Times New Roman"/>
          <w:i/>
          <w:iCs/>
        </w:rPr>
        <w:t>Austerberry</w:t>
      </w:r>
      <w:r w:rsidRPr="007E1F36">
        <w:rPr>
          <w:rFonts w:ascii="Times New Roman" w:hAnsi="Times New Roman" w:cs="Times New Roman"/>
        </w:rPr>
        <w:t> and </w:t>
      </w:r>
      <w:r w:rsidRPr="007E1F36">
        <w:rPr>
          <w:rFonts w:ascii="Times New Roman" w:hAnsi="Times New Roman" w:cs="Times New Roman"/>
          <w:i/>
          <w:iCs/>
        </w:rPr>
        <w:t>Rhone v Stephens</w:t>
      </w:r>
      <w:r w:rsidRPr="007E1F36">
        <w:rPr>
          <w:rFonts w:ascii="Times New Roman" w:hAnsi="Times New Roman" w:cs="Times New Roman"/>
        </w:rPr>
        <w:t>.</w:t>
      </w:r>
    </w:p>
    <w:p w14:paraId="64DA45E8" w14:textId="78F1CEEC"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2</w:t>
      </w:r>
      <w:r w:rsidRPr="007E1F36">
        <w:rPr>
          <w:rFonts w:ascii="Times New Roman" w:hAnsi="Times New Roman" w:cs="Times New Roman"/>
          <w:b/>
          <w:bCs/>
        </w:rPr>
        <w:t>9 (Alteration and Discharge of Covenants under s.84 LPA 1925)</w:t>
      </w:r>
      <w:r w:rsidRPr="007E1F36">
        <w:rPr>
          <w:rFonts w:ascii="Times New Roman" w:hAnsi="Times New Roman" w:cs="Times New Roman"/>
        </w:rPr>
        <w:br/>
        <w:t>In 1970, a covenant was imposed on a plot of land, "The Paddock," on the outskirts of a village, stating "no building shall be erected on the land." At that time, the area was entirely open countryside. Over the decades, the village has expanded significantly. The city council has now granted detailed planning permission to the current owner of The Paddock, Mr. Singh, to build a much-needed medical centre. However, the owner of the nearby house that has the benefit of the covenant, Mrs. Evans, objects and threatens to enforce it. Mr. Singh applies to the Upper Tribunal (Lands Chamber) to have the covenant modified or discharged. Which of the following is the strongest argument Mr. Singh can make under section 84 of the Law of Property Act 1925?</w:t>
      </w:r>
    </w:p>
    <w:p w14:paraId="24B8CC6B"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The covenant should be discharged because Mrs. Evans is acting unreasonably in opposing a development that will benefit the public.</w:t>
      </w:r>
      <w:r w:rsidRPr="007E1F36">
        <w:rPr>
          <w:rFonts w:ascii="Times New Roman" w:hAnsi="Times New Roman" w:cs="Times New Roman"/>
        </w:rPr>
        <w:br/>
        <w:t>B. The covenant should be discharged because it is obsolete, as the change in the character of the property and the neighbourhood means it no longer secures any practical benefits of substantial value or advantage to Mrs. Evans.</w:t>
      </w:r>
      <w:r w:rsidRPr="007E1F36">
        <w:rPr>
          <w:rFonts w:ascii="Times New Roman" w:hAnsi="Times New Roman" w:cs="Times New Roman"/>
        </w:rPr>
        <w:br/>
        <w:t>C. The covenant should be modified to allow the medical centre because Mr. Singh will pay Mrs. Evans a large sum of money in compensation.</w:t>
      </w:r>
      <w:r w:rsidRPr="007E1F36">
        <w:rPr>
          <w:rFonts w:ascii="Times New Roman" w:hAnsi="Times New Roman" w:cs="Times New Roman"/>
        </w:rPr>
        <w:br/>
        <w:t>D. The covenant should be discharged because it restricts the reasonable use of the land and Mr. Singh was not the original covenantor who agreed to it.</w:t>
      </w:r>
      <w:r w:rsidRPr="007E1F36">
        <w:rPr>
          <w:rFonts w:ascii="Times New Roman" w:hAnsi="Times New Roman" w:cs="Times New Roman"/>
        </w:rPr>
        <w:br/>
        <w:t>E. The covenant should be modified because Mrs. Evans does not use the land for any purpose that would be affected by the proposed development.</w:t>
      </w:r>
    </w:p>
    <w:p w14:paraId="6086F75E"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B is the correct option.</w:t>
      </w:r>
      <w:r w:rsidRPr="007E1F36">
        <w:rPr>
          <w:rFonts w:ascii="Times New Roman" w:hAnsi="Times New Roman" w:cs="Times New Roman"/>
        </w:rPr>
        <w:t> Section 84(1)(a) of the LPA 1925 allows the Upper Tribunal to discharge or modify a covenant if, by reason of changes in the character of the property or the neighbourhood, the covenant has become obsolete. The transformation of the area from open countryside to a developed village edge, coupled with the grant of planning permission for a socially beneficial use, strongly supports an argument that the original purpose of the covenant (to preserve the rural setting) can no longer be achieved and that it now confers no substantial practical benefit on Mrs. Evans.</w:t>
      </w:r>
    </w:p>
    <w:p w14:paraId="34CCAA77"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While public interest is a factor the Tribunal can consider under section 84(1B), it is not a standalone ground. The primary grounds are found in section 84(1)(a) and (c). An argument based purely on the objector being "unreasonable" is weak without establishing one of the statutory grounds first.</w:t>
      </w:r>
    </w:p>
    <w:p w14:paraId="2AB45E7D"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C is incorrect.</w:t>
      </w:r>
      <w:r w:rsidRPr="007E1F36">
        <w:rPr>
          <w:rFonts w:ascii="Times New Roman" w:hAnsi="Times New Roman" w:cs="Times New Roman"/>
        </w:rPr>
        <w:t> The ability to pay compensation is a factor the Tribunal will consider, but it is not a ground for discharge or modification in itself. The application must first satisfy one of the grounds in section 84(1). The offer of money may then influence the Tribunal's decision on whether to order a modification and what compensation to award.</w:t>
      </w:r>
    </w:p>
    <w:p w14:paraId="6499B148"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D is incorrect.</w:t>
      </w:r>
      <w:r w:rsidRPr="007E1F36">
        <w:rPr>
          <w:rFonts w:ascii="Times New Roman" w:hAnsi="Times New Roman" w:cs="Times New Roman"/>
        </w:rPr>
        <w:t> The fact that Mr. Singh is not the original covenantor is irrelevant. Restrictive covenants are intended to bind successors in title, and that is their very purpose. This argument would undermine the entire legal framework governing freehold covenants.</w:t>
      </w:r>
    </w:p>
    <w:p w14:paraId="7BF1CEAA" w14:textId="56D4C330"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The benefit of a restrictive covenant is attached to the land, not to the personal use made of it by the current owner. Mrs. Evans does not need to "use" her land in a specific way; the covenant protects the amenity and value of her property, and its impairment would be a loss of a practical benefit.</w:t>
      </w:r>
    </w:p>
    <w:p w14:paraId="069238E3" w14:textId="27FD1B5D"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 xml:space="preserve">Question </w:t>
      </w:r>
      <w:r w:rsidR="00BF1DA6" w:rsidRPr="00BF1DA6">
        <w:rPr>
          <w:rFonts w:ascii="Times New Roman" w:hAnsi="Times New Roman" w:cs="Times New Roman"/>
          <w:b/>
          <w:bCs/>
        </w:rPr>
        <w:t>3</w:t>
      </w:r>
      <w:r w:rsidRPr="007E1F36">
        <w:rPr>
          <w:rFonts w:ascii="Times New Roman" w:hAnsi="Times New Roman" w:cs="Times New Roman"/>
          <w:b/>
          <w:bCs/>
        </w:rPr>
        <w:t>0 (The Interplay of Benefit, Burden, and Remedies)</w:t>
      </w:r>
      <w:r w:rsidRPr="007E1F36">
        <w:rPr>
          <w:rFonts w:ascii="Times New Roman" w:hAnsi="Times New Roman" w:cs="Times New Roman"/>
        </w:rPr>
        <w:br/>
        <w:t>In 1995, Mr. Carrington sold part of his land, "The Orchard," to Dr. Patel. In the transfer deed, Dr. Patel covenanted with Mr. Carrington "to maintain a handsome brick wall along the boundary between the two properties." The deed also contained a covenant that "no trees on The Orchard shall be felled." Mr. Carrington has since sold his remaining land to the Lawson family. Dr. Patel has now sold The Orchard to a property developer, Ms. Chen. Ms. Chen allows the brick wall to fall into a state of severe disrepair and then proceeds to cut down several mature oak trees to clear the site for a new housing development. The Lawson family is devastated by the loss of the trees and the dilapidated state of the wall. Which of the following best describes the Lawson family's legal position?</w:t>
      </w:r>
    </w:p>
    <w:p w14:paraId="329D09F3"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rPr>
        <w:t>A. They can sue Ms. Chen for the cost of repairing the wall and for an injunction to prevent any further tree felling, as she is bound by both covenants.</w:t>
      </w:r>
      <w:r w:rsidRPr="007E1F36">
        <w:rPr>
          <w:rFonts w:ascii="Times New Roman" w:hAnsi="Times New Roman" w:cs="Times New Roman"/>
        </w:rPr>
        <w:br/>
        <w:t>B. They can sue Ms. Chen for the cost of repairing the wall under the doctrine of mutual benefit and burden, and they can sue Dr. Patel for the tree felling.</w:t>
      </w:r>
      <w:r w:rsidRPr="007E1F36">
        <w:rPr>
          <w:rFonts w:ascii="Times New Roman" w:hAnsi="Times New Roman" w:cs="Times New Roman"/>
        </w:rPr>
        <w:br/>
        <w:t>C. They cannot sue anyone for the cost of the wall, but they can sue Ms. Chen for an injunction to prevent further tree felling and for damages for the trees already lost.</w:t>
      </w:r>
      <w:r w:rsidRPr="007E1F36">
        <w:rPr>
          <w:rFonts w:ascii="Times New Roman" w:hAnsi="Times New Roman" w:cs="Times New Roman"/>
        </w:rPr>
        <w:br/>
        <w:t>D. They can sue Dr. Patel for damages for the breach of both covenants, but they cannot obtain any remedy against Ms. Chen for the wall, and any injunction against her for the trees may be refused.</w:t>
      </w:r>
      <w:r w:rsidRPr="007E1F36">
        <w:rPr>
          <w:rFonts w:ascii="Times New Roman" w:hAnsi="Times New Roman" w:cs="Times New Roman"/>
        </w:rPr>
        <w:br/>
        <w:t>E. They can sue Ms. Chen for damages for the loss of the trees and for the cost of rebuilding the wall, as the covenants are clear and she had notice of them.</w:t>
      </w:r>
    </w:p>
    <w:p w14:paraId="4D936C91"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Explanation</w:t>
      </w:r>
      <w:r w:rsidRPr="007E1F36">
        <w:rPr>
          <w:rFonts w:ascii="Times New Roman" w:hAnsi="Times New Roman" w:cs="Times New Roman"/>
        </w:rPr>
        <w:br/>
      </w:r>
      <w:r w:rsidRPr="007E1F36">
        <w:rPr>
          <w:rFonts w:ascii="Times New Roman" w:hAnsi="Times New Roman" w:cs="Times New Roman"/>
          <w:b/>
          <w:bCs/>
        </w:rPr>
        <w:t>D is the correct option.</w:t>
      </w:r>
      <w:r w:rsidRPr="007E1F36">
        <w:rPr>
          <w:rFonts w:ascii="Times New Roman" w:hAnsi="Times New Roman" w:cs="Times New Roman"/>
        </w:rPr>
        <w:t> This requires a separate analysis for each covenant. The </w:t>
      </w:r>
      <w:r w:rsidRPr="007E1F36">
        <w:rPr>
          <w:rFonts w:ascii="Times New Roman" w:hAnsi="Times New Roman" w:cs="Times New Roman"/>
          <w:i/>
          <w:iCs/>
        </w:rPr>
        <w:t>wall covenant</w:t>
      </w:r>
      <w:r w:rsidRPr="007E1F36">
        <w:rPr>
          <w:rFonts w:ascii="Times New Roman" w:hAnsi="Times New Roman" w:cs="Times New Roman"/>
        </w:rPr>
        <w:t> is positive. Its burden does not run to Ms. Chen. The Lawson's only recourse is to sue the original covenantor, Dr. Patel, for damages for breach of contract. The </w:t>
      </w:r>
      <w:r w:rsidRPr="007E1F36">
        <w:rPr>
          <w:rFonts w:ascii="Times New Roman" w:hAnsi="Times New Roman" w:cs="Times New Roman"/>
          <w:i/>
          <w:iCs/>
        </w:rPr>
        <w:t>tree-felling covenant</w:t>
      </w:r>
      <w:r w:rsidRPr="007E1F36">
        <w:rPr>
          <w:rFonts w:ascii="Times New Roman" w:hAnsi="Times New Roman" w:cs="Times New Roman"/>
        </w:rPr>
        <w:t> is restrictive. Its burden can run to bind Ms. Chen, and the Lawson family, as successors to the dominant land, can enforce it. They can seek an injunction to prevent further felling. However, for the trees already felled, the court may, in its discretion, award damages in lieu of an injunction (as in </w:t>
      </w:r>
      <w:r w:rsidRPr="007E1F36">
        <w:rPr>
          <w:rFonts w:ascii="Times New Roman" w:hAnsi="Times New Roman" w:cs="Times New Roman"/>
          <w:i/>
          <w:iCs/>
        </w:rPr>
        <w:t>Wrotham Park</w:t>
      </w:r>
      <w:r w:rsidRPr="007E1F36">
        <w:rPr>
          <w:rFonts w:ascii="Times New Roman" w:hAnsi="Times New Roman" w:cs="Times New Roman"/>
        </w:rPr>
        <w:t>) rather than a futile mandatory injunction to replant mature trees.</w:t>
      </w:r>
    </w:p>
    <w:p w14:paraId="2BB8E6D8"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A is incorrect.</w:t>
      </w:r>
      <w:r w:rsidRPr="007E1F36">
        <w:rPr>
          <w:rFonts w:ascii="Times New Roman" w:hAnsi="Times New Roman" w:cs="Times New Roman"/>
        </w:rPr>
        <w:t> It is wrong regarding the wall. The burden of the positive covenant to maintain the wall does not run with the land to bind Ms. Chen. The Lawson family cannot sue her for the cost of repairs.</w:t>
      </w:r>
    </w:p>
    <w:p w14:paraId="6F7CC315"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B is incorrect.</w:t>
      </w:r>
      <w:r w:rsidRPr="007E1F36">
        <w:rPr>
          <w:rFonts w:ascii="Times New Roman" w:hAnsi="Times New Roman" w:cs="Times New Roman"/>
        </w:rPr>
        <w:t> The mutual benefit and burden doctrine is a narrow exception and is unlikely to apply to a simple covenant to maintain a wall. The established authority is that such positive obligations do not run. The suggestion that they can sue Dr. Patel </w:t>
      </w:r>
      <w:r w:rsidRPr="007E1F36">
        <w:rPr>
          <w:rFonts w:ascii="Times New Roman" w:hAnsi="Times New Roman" w:cs="Times New Roman"/>
          <w:i/>
          <w:iCs/>
        </w:rPr>
        <w:t>only</w:t>
      </w:r>
      <w:r w:rsidRPr="007E1F36">
        <w:rPr>
          <w:rFonts w:ascii="Times New Roman" w:hAnsi="Times New Roman" w:cs="Times New Roman"/>
        </w:rPr>
        <w:t> for the trees is also wrong; they can sue him for both breaches, as he remains liable for all covenants under privity of contract.</w:t>
      </w:r>
    </w:p>
    <w:p w14:paraId="2054FBEF"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C is incorrect.</w:t>
      </w:r>
      <w:r w:rsidRPr="007E1F36">
        <w:rPr>
          <w:rFonts w:ascii="Times New Roman" w:hAnsi="Times New Roman" w:cs="Times New Roman"/>
        </w:rPr>
        <w:t> It is correct regarding the trees but incorrect regarding the wall. The Lawson family </w:t>
      </w:r>
      <w:r w:rsidRPr="007E1F36">
        <w:rPr>
          <w:rFonts w:ascii="Times New Roman" w:hAnsi="Times New Roman" w:cs="Times New Roman"/>
          <w:i/>
          <w:iCs/>
        </w:rPr>
        <w:t>does</w:t>
      </w:r>
      <w:r w:rsidRPr="007E1F36">
        <w:rPr>
          <w:rFonts w:ascii="Times New Roman" w:hAnsi="Times New Roman" w:cs="Times New Roman"/>
        </w:rPr>
        <w:t> have a recourse for the wall: a claim for damages against Dr. Patel.</w:t>
      </w:r>
    </w:p>
    <w:p w14:paraId="7751CAAD" w14:textId="77777777" w:rsidR="007E1F36" w:rsidRPr="007E1F36" w:rsidRDefault="007E1F36" w:rsidP="00BF1DA6">
      <w:pPr>
        <w:spacing w:line="276" w:lineRule="auto"/>
        <w:rPr>
          <w:rFonts w:ascii="Times New Roman" w:hAnsi="Times New Roman" w:cs="Times New Roman"/>
        </w:rPr>
      </w:pPr>
      <w:r w:rsidRPr="007E1F36">
        <w:rPr>
          <w:rFonts w:ascii="Times New Roman" w:hAnsi="Times New Roman" w:cs="Times New Roman"/>
          <w:b/>
          <w:bCs/>
        </w:rPr>
        <w:t>E is incorrect.</w:t>
      </w:r>
      <w:r w:rsidRPr="007E1F36">
        <w:rPr>
          <w:rFonts w:ascii="Times New Roman" w:hAnsi="Times New Roman" w:cs="Times New Roman"/>
        </w:rPr>
        <w:t> It is fundamentally wrong on the issue of the wall. Notice is irrelevant for positive covenants; their burden simply does not run. Therefore, the Lawson family has no direct claim against Ms. Chen for the cost of the wall repairs.</w:t>
      </w:r>
    </w:p>
    <w:p w14:paraId="11595B38" w14:textId="54A14C55"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 xml:space="preserve">Question </w:t>
      </w:r>
      <w:r w:rsidR="00BF1DA6" w:rsidRPr="00BF1DA6">
        <w:rPr>
          <w:rFonts w:ascii="Times New Roman" w:hAnsi="Times New Roman" w:cs="Times New Roman"/>
          <w:b/>
          <w:bCs/>
        </w:rPr>
        <w:t>3</w:t>
      </w:r>
      <w:r w:rsidRPr="00637336">
        <w:rPr>
          <w:rFonts w:ascii="Times New Roman" w:hAnsi="Times New Roman" w:cs="Times New Roman"/>
          <w:b/>
          <w:bCs/>
        </w:rPr>
        <w:t>1 (Annexation, Assignment, and the Intention of the Parties)</w:t>
      </w:r>
      <w:r w:rsidRPr="00637336">
        <w:rPr>
          <w:rFonts w:ascii="Times New Roman" w:hAnsi="Times New Roman" w:cs="Times New Roman"/>
        </w:rPr>
        <w:br/>
        <w:t>In 1988, the owner of the "Blackacre Estate," Lord Harrow, sold a plot of land known as "The Gables" to a school, St. Winifred's Academy. The conveyance contained a covenant by the school "for the benefit of the Vendors and their successors in title to the Blackacre Estate" that the land would only be used for educational purposes. The deed did not specify which parts of the vast Blackacre Estate were intended to be benefited. Lord Harrow subsequently sold off various other parts of the estate to different purchasers. In 2005, he sold the final remaining piece, a property called "The Lodge," to Mr. and Mrs. Pemberton. The transfer deed to the Pembertons expressly assigned to them "the benefit of all covenants granted for the benefit of The Lodge or any part of the Blackacre Estate of which it forms part." St. Winifred's Academy has now sold The Gables to a developer, "Metro Homes Ltd," which has applied for planning permission to demolish the school buildings and construct a block of luxury apartments. The Pembertons, who live at The Lodge half a mile away from The Gables, object to the loss of the school's open playing fields and tranquil setting. Can the Pembertons enforce the covenant against Metro Homes Ltd?</w:t>
      </w:r>
    </w:p>
    <w:p w14:paraId="2C0D36C8"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A. No, because The Lodge is too far from The Gables for the covenant to "touch and concern" it, and thus the Pembertons derive no tangible benefit from the covenant.</w:t>
      </w:r>
      <w:r w:rsidRPr="00637336">
        <w:rPr>
          <w:rFonts w:ascii="Times New Roman" w:hAnsi="Times New Roman" w:cs="Times New Roman"/>
        </w:rPr>
        <w:br/>
        <w:t>B. Yes, because the benefit of the covenant was expressly assigned to them in their 2005 transfer deed from Lord Harrow, giving them a clear right to enforce it.</w:t>
      </w:r>
      <w:r w:rsidRPr="00637336">
        <w:rPr>
          <w:rFonts w:ascii="Times New Roman" w:hAnsi="Times New Roman" w:cs="Times New Roman"/>
        </w:rPr>
        <w:br/>
        <w:t>C. No, because the benefit of the covenant was not effectively annexed to any land in the 1988 conveyance, as the estate to be benefited was not clearly defined, and a subsequent assignment cannot cure this initial failure.</w:t>
      </w:r>
      <w:r w:rsidRPr="00637336">
        <w:rPr>
          <w:rFonts w:ascii="Times New Roman" w:hAnsi="Times New Roman" w:cs="Times New Roman"/>
        </w:rPr>
        <w:br/>
        <w:t>D. Yes, because the covenant was clearly intended for the benefit of the entire Blackacre Estate, and section 78 of the LPA 1925 operates to automatically annex the benefit to every part of it, including The Lodge.</w:t>
      </w:r>
      <w:r w:rsidRPr="00637336">
        <w:rPr>
          <w:rFonts w:ascii="Times New Roman" w:hAnsi="Times New Roman" w:cs="Times New Roman"/>
        </w:rPr>
        <w:br/>
        <w:t>E. No, because the original covenantee, Lord Harrow, no longer owns any land in the area, and therefore the right to enforce the covenant has been extinguished.</w:t>
      </w:r>
    </w:p>
    <w:p w14:paraId="11FB5C6B"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Explanation</w:t>
      </w:r>
      <w:r w:rsidRPr="00637336">
        <w:rPr>
          <w:rFonts w:ascii="Times New Roman" w:hAnsi="Times New Roman" w:cs="Times New Roman"/>
        </w:rPr>
        <w:br/>
      </w:r>
      <w:r w:rsidRPr="00637336">
        <w:rPr>
          <w:rFonts w:ascii="Times New Roman" w:hAnsi="Times New Roman" w:cs="Times New Roman"/>
          <w:b/>
          <w:bCs/>
        </w:rPr>
        <w:t>C is the correct option.</w:t>
      </w:r>
      <w:r w:rsidRPr="00637336">
        <w:rPr>
          <w:rFonts w:ascii="Times New Roman" w:hAnsi="Times New Roman" w:cs="Times New Roman"/>
        </w:rPr>
        <w:t> For the benefit of a covenant to run with the land at law, it must be clearly annexed to identifiable land. The phrase "for the benefit of the Blackacre Estate" is often considered too vague if the estate is large and not clearly defined, as it fails to specify the precise parcels of land intended to be benefited (</w:t>
      </w:r>
      <w:r w:rsidRPr="00637336">
        <w:rPr>
          <w:rFonts w:ascii="Times New Roman" w:hAnsi="Times New Roman" w:cs="Times New Roman"/>
          <w:i/>
          <w:iCs/>
        </w:rPr>
        <w:t>Re Ballard's Conveyance</w:t>
      </w:r>
      <w:r w:rsidRPr="00637336">
        <w:rPr>
          <w:rFonts w:ascii="Times New Roman" w:hAnsi="Times New Roman" w:cs="Times New Roman"/>
        </w:rPr>
        <w:t>). This initial failure of annexation means the benefit is treated as a "floating benefit" incapable of automatic transmission. A subsequent assignment, as in the Pembertons' deed, cannot annex a floating benefit; it can only assign a benefit that is already capable of running. Therefore, the assignment to the Pembertons is likely ineffective.</w:t>
      </w:r>
    </w:p>
    <w:p w14:paraId="73152C77"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A is incorrect.</w:t>
      </w:r>
      <w:r w:rsidRPr="00637336">
        <w:rPr>
          <w:rFonts w:ascii="Times New Roman" w:hAnsi="Times New Roman" w:cs="Times New Roman"/>
        </w:rPr>
        <w:t> While distance can be a factor in whether a covenant "touches and concerns" land, it is a question of fact, not an absolute bar. The core legal problem here is not distance but the initial failure of annexation. The court would not even reach the question of whether the covenant benefits The Lodge if the benefit was never validly attached to it in the first place.</w:t>
      </w:r>
    </w:p>
    <w:p w14:paraId="0E57C8E5"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B is incorrect.</w:t>
      </w:r>
      <w:r w:rsidRPr="00637336">
        <w:rPr>
          <w:rFonts w:ascii="Times New Roman" w:hAnsi="Times New Roman" w:cs="Times New Roman"/>
        </w:rPr>
        <w:t> This option misstates the law on assignment. An assignment can only transfer a benefit that is capable of being assigned. A "floating benefit" that has not been annexed to any specific land is generally not assignable, as it is considered a personal right of the original covenantee. The assignment in the Pembertons' deed is likely void.</w:t>
      </w:r>
    </w:p>
    <w:p w14:paraId="58C2AFD0"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D is incorrect.</w:t>
      </w:r>
      <w:r w:rsidRPr="00637336">
        <w:rPr>
          <w:rFonts w:ascii="Times New Roman" w:hAnsi="Times New Roman" w:cs="Times New Roman"/>
        </w:rPr>
        <w:t> While section 78 of the LPA 1925 can effect statutory annexation (as in </w:t>
      </w:r>
      <w:r w:rsidRPr="00637336">
        <w:rPr>
          <w:rFonts w:ascii="Times New Roman" w:hAnsi="Times New Roman" w:cs="Times New Roman"/>
          <w:i/>
          <w:iCs/>
        </w:rPr>
        <w:t>Federated Homes</w:t>
      </w:r>
      <w:r w:rsidRPr="00637336">
        <w:rPr>
          <w:rFonts w:ascii="Times New Roman" w:hAnsi="Times New Roman" w:cs="Times New Roman"/>
        </w:rPr>
        <w:t>), its operation can be excluded by a contrary intention. The use of the vague term "the Blackacre Estate" without further specification could be construed as demonstrating a contrary intention </w:t>
      </w:r>
      <w:r w:rsidRPr="00637336">
        <w:rPr>
          <w:rFonts w:ascii="Times New Roman" w:hAnsi="Times New Roman" w:cs="Times New Roman"/>
          <w:i/>
          <w:iCs/>
        </w:rPr>
        <w:t>not</w:t>
      </w:r>
      <w:r w:rsidRPr="00637336">
        <w:rPr>
          <w:rFonts w:ascii="Times New Roman" w:hAnsi="Times New Roman" w:cs="Times New Roman"/>
        </w:rPr>
        <w:t> to annex the benefit automatically to every part of the estate, but rather to keep it as a floating benefit for the vendor to assign later as he saw fit.</w:t>
      </w:r>
    </w:p>
    <w:p w14:paraId="024ABD8C" w14:textId="7BEB895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 is incorrect.</w:t>
      </w:r>
      <w:r w:rsidRPr="00637336">
        <w:rPr>
          <w:rFonts w:ascii="Times New Roman" w:hAnsi="Times New Roman" w:cs="Times New Roman"/>
        </w:rPr>
        <w:t> The right to enforce a restrictive covenant is a proprietary right attached to the land, not a personal right of the original covenantee. If the benefit had been validly annexed to The Lodge, it would have passed with the land to the Pembertons automatically. The extinction of the right does not occur simply because the original covenantee has sold up; it occurs if the benefit was never properly attached.</w:t>
      </w:r>
    </w:p>
    <w:p w14:paraId="08565B76" w14:textId="36448161"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 xml:space="preserve">Question </w:t>
      </w:r>
      <w:r w:rsidR="00BF1DA6" w:rsidRPr="00BF1DA6">
        <w:rPr>
          <w:rFonts w:ascii="Times New Roman" w:hAnsi="Times New Roman" w:cs="Times New Roman"/>
          <w:b/>
          <w:bCs/>
        </w:rPr>
        <w:t>3</w:t>
      </w:r>
      <w:r w:rsidRPr="00637336">
        <w:rPr>
          <w:rFonts w:ascii="Times New Roman" w:hAnsi="Times New Roman" w:cs="Times New Roman"/>
          <w:b/>
          <w:bCs/>
        </w:rPr>
        <w:t>2 (The "Touch and Concern" Requirement and Commercial Land)</w:t>
      </w:r>
      <w:r w:rsidRPr="00637336">
        <w:rPr>
          <w:rFonts w:ascii="Times New Roman" w:hAnsi="Times New Roman" w:cs="Times New Roman"/>
        </w:rPr>
        <w:br/>
        <w:t>Ms. Anya Sharma owned a large commercial building, "Capital Plaza," which housed her successful accountancy firm on the ground floor. She sold the upper floors to Mr. David Chen. In the leasehold transfer, Mr. Chen covenanted with Ms. Sharma "that he will not, for a period of ten years from this date, provide accountancy services from any premises within a one-mile radius of Capital Plaza." This covenant was registered as a notice against the title of Mr. Chen's property. Two years later, Mr. Chen sold his upper-floor premises to a rival accountancy firm, "Ledger &amp; Co." Ledger &amp; Co, fully aware of the covenant, immediately begins advertising its accountancy services from the building. Ms. Sharma, who still operates her firm from the ground floor, seeks an injunction against Ledger &amp; Co. Ledger &amp; Co defends the claim on the basis that the covenant is a mere personal restraint on trade and does not "touch and concern" any land. Is the covenant enforceable against Ledger &amp; Co?</w:t>
      </w:r>
    </w:p>
    <w:p w14:paraId="73FF68CD"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A. No, because the covenant is in unreasonable restraint of trade and is therefore void as a matter of public policy.</w:t>
      </w:r>
      <w:r w:rsidRPr="00637336">
        <w:rPr>
          <w:rFonts w:ascii="Times New Roman" w:hAnsi="Times New Roman" w:cs="Times New Roman"/>
        </w:rPr>
        <w:br/>
        <w:t>B. No, because the covenant is personal in nature, designed to protect Ms. Sharma's business, not her land, and therefore does not "touch and concern" the dominant tenement.</w:t>
      </w:r>
      <w:r w:rsidRPr="00637336">
        <w:rPr>
          <w:rFonts w:ascii="Times New Roman" w:hAnsi="Times New Roman" w:cs="Times New Roman"/>
        </w:rPr>
        <w:br/>
        <w:t>C. Yes, because the covenant was created by deed, registered, and the new owner had notice of it, satisfying all conditions for the burden to run in equity.</w:t>
      </w:r>
      <w:r w:rsidRPr="00637336">
        <w:rPr>
          <w:rFonts w:ascii="Times New Roman" w:hAnsi="Times New Roman" w:cs="Times New Roman"/>
        </w:rPr>
        <w:br/>
        <w:t>D. Yes, because the covenant protects the proprietary value and goodwill of Ms. Sharma's ground-floor premises by preventing direct competition from the same building, and therefore it does "touch and concern" her land.</w:t>
      </w:r>
      <w:r w:rsidRPr="00637336">
        <w:rPr>
          <w:rFonts w:ascii="Times New Roman" w:hAnsi="Times New Roman" w:cs="Times New Roman"/>
        </w:rPr>
        <w:br/>
        <w:t>E. No, because the burden of a covenant not to compete can never run with freehold land, being inherently personal.</w:t>
      </w:r>
    </w:p>
    <w:p w14:paraId="28647461"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Explanation</w:t>
      </w:r>
      <w:r w:rsidRPr="00637336">
        <w:rPr>
          <w:rFonts w:ascii="Times New Roman" w:hAnsi="Times New Roman" w:cs="Times New Roman"/>
        </w:rPr>
        <w:br/>
      </w:r>
      <w:r w:rsidRPr="00637336">
        <w:rPr>
          <w:rFonts w:ascii="Times New Roman" w:hAnsi="Times New Roman" w:cs="Times New Roman"/>
          <w:b/>
          <w:bCs/>
        </w:rPr>
        <w:t>D is the correct option.</w:t>
      </w:r>
      <w:r w:rsidRPr="00637336">
        <w:rPr>
          <w:rFonts w:ascii="Times New Roman" w:hAnsi="Times New Roman" w:cs="Times New Roman"/>
        </w:rPr>
        <w:t> The critical test is whether the covenant "touches and concerns" the dominant land (Ms. Sharma's ground-floor premises). A covenant that enhances the value of the land, secures its better enjoyment, or is connected with its use can meet this test. Here, preventing a direct competitor from operating in the same building is directly connected to the use, profitability, and therefore the value of Ms. Sharma's property. It is not a purely personal restraint on trade unrelated to land; it is a legitimate proprietary interest in regulating the use of neighbouring land to protect the dominant tenement's business goodwill, which is annexed to the land.</w:t>
      </w:r>
    </w:p>
    <w:p w14:paraId="30D177CB"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A is incorrect.</w:t>
      </w:r>
      <w:r w:rsidRPr="00637336">
        <w:rPr>
          <w:rFonts w:ascii="Times New Roman" w:hAnsi="Times New Roman" w:cs="Times New Roman"/>
        </w:rPr>
        <w:t> While covenants in restraint of trade are scrutinised carefully, they can be valid and enforceable between neighbouring landowners if they are reasonable in scope and necessary to protect a legitimate proprietary interest. A 10-year, one-mile radius covenant protecting a business operating from the same building could be considered reasonable in this context.</w:t>
      </w:r>
    </w:p>
    <w:p w14:paraId="6EED7651"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B is incorrect.</w:t>
      </w:r>
      <w:r w:rsidRPr="00637336">
        <w:rPr>
          <w:rFonts w:ascii="Times New Roman" w:hAnsi="Times New Roman" w:cs="Times New Roman"/>
        </w:rPr>
        <w:t> This is the core of Ledger &amp; Co's defence, but it is likely to fail. The courts have long recognised that covenants which protect the trading value or character of land, even if they also benefit a business, can "touch and concern" that land. The benefit to Ms. Sharma is not merely personal; it is intrinsically linked to the use and value of her property.</w:t>
      </w:r>
    </w:p>
    <w:p w14:paraId="26E0FDE2"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C is incorrect.</w:t>
      </w:r>
      <w:r w:rsidRPr="00637336">
        <w:rPr>
          <w:rFonts w:ascii="Times New Roman" w:hAnsi="Times New Roman" w:cs="Times New Roman"/>
        </w:rPr>
        <w:t> While it is true that the covenant was created by deed, registered, and Ledger &amp; Co had notice, these are necessary but not sufficient conditions. The covenant must also "touch and concern" the land. This option assumes that condition is met without proving it, which is the very issue in dispute.</w:t>
      </w:r>
    </w:p>
    <w:p w14:paraId="4D13E29F" w14:textId="738CE77E"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 is incorrect.</w:t>
      </w:r>
      <w:r w:rsidRPr="00637336">
        <w:rPr>
          <w:rFonts w:ascii="Times New Roman" w:hAnsi="Times New Roman" w:cs="Times New Roman"/>
        </w:rPr>
        <w:t> This is an absolute statement that is not supported by law. There is no blanket prohibition on the burden of non-compete covenants running with land. Each case turns on whether the covenant, in substance, relates to the use and value of the land in question. In this scenario, the close connection to the specific building makes it enforceable.</w:t>
      </w:r>
    </w:p>
    <w:p w14:paraId="0EE9CB80" w14:textId="0F50A5A8"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 xml:space="preserve">Question </w:t>
      </w:r>
      <w:r w:rsidR="00BF1DA6" w:rsidRPr="00BF1DA6">
        <w:rPr>
          <w:rFonts w:ascii="Times New Roman" w:hAnsi="Times New Roman" w:cs="Times New Roman"/>
          <w:b/>
          <w:bCs/>
        </w:rPr>
        <w:t>3</w:t>
      </w:r>
      <w:r w:rsidRPr="00637336">
        <w:rPr>
          <w:rFonts w:ascii="Times New Roman" w:hAnsi="Times New Roman" w:cs="Times New Roman"/>
          <w:b/>
          <w:bCs/>
        </w:rPr>
        <w:t>3 (Extinguishment of Covenants by Unity of Ownership)</w:t>
      </w:r>
      <w:r w:rsidRPr="00637336">
        <w:rPr>
          <w:rFonts w:ascii="Times New Roman" w:hAnsi="Times New Roman" w:cs="Times New Roman"/>
        </w:rPr>
        <w:br/>
        <w:t>The "Mill House" and its surrounding paddock, "The Meadow," were once part of the same title. In 1970, the owner sold The Meadow to a neighbour, with a covenant that "no more than one single dwelling house shall ever be erected on The Meadow." In 1995, a property company, "Greenfield Developments," purchased both Mill House and The Meadow, thus uniting the dominant and servient tenements in a single owner. Greenfield Developments did nothing with the land for a decade. In 2005, it sold off Mill House to a private buyer, Ms. Talbot. In 2020, Greenfield Developments, which still owns The Meadow, applies for planning permission to build a small housing estate on it. Ms. Talbot, upon hearing of the plans, produces her title deeds which still mention the 1970 covenant and threatens to enforce it. Can Ms. Talbot prevent the development based on the 1970 covenant?</w:t>
      </w:r>
    </w:p>
    <w:p w14:paraId="3A30A9E5"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A. Yes, because the covenant was properly created and the benefit remains annexed to Mill House, which she now owns.</w:t>
      </w:r>
      <w:r w:rsidRPr="00637336">
        <w:rPr>
          <w:rFonts w:ascii="Times New Roman" w:hAnsi="Times New Roman" w:cs="Times New Roman"/>
        </w:rPr>
        <w:br/>
        <w:t>B. No, because when Greenfield Developments owned both Mill House and The Meadow, the covenant was extinguished by merger (unity of seisin) and was not re-created when the titles were subsequently separated.</w:t>
      </w:r>
      <w:r w:rsidRPr="00637336">
        <w:rPr>
          <w:rFonts w:ascii="Times New Roman" w:hAnsi="Times New Roman" w:cs="Times New Roman"/>
        </w:rPr>
        <w:br/>
        <w:t>C. Yes, because the covenant is a valuable property right that was only suspended, not extinguished, during the period of common ownership, and it automatically revived when Ms. Talbot purchased Mill House.</w:t>
      </w:r>
      <w:r w:rsidRPr="00637336">
        <w:rPr>
          <w:rFonts w:ascii="Times New Roman" w:hAnsi="Times New Roman" w:cs="Times New Roman"/>
        </w:rPr>
        <w:br/>
        <w:t>D. No, because Greenfield Developments, as the owner of the dominant tenement at the time, could have released the covenant from the servient land, and its subsequent actions imply a release.</w:t>
      </w:r>
      <w:r w:rsidRPr="00637336">
        <w:rPr>
          <w:rFonts w:ascii="Times New Roman" w:hAnsi="Times New Roman" w:cs="Times New Roman"/>
        </w:rPr>
        <w:br/>
        <w:t>E. Yes, because the principle of non-derogation from grant prevents Greenfield Developments from acting in a way that would nullify a key attribute of the property (the protected outlook) that it sold to Ms. Talbot.</w:t>
      </w:r>
    </w:p>
    <w:p w14:paraId="77F27919"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Explanation</w:t>
      </w:r>
      <w:r w:rsidRPr="00637336">
        <w:rPr>
          <w:rFonts w:ascii="Times New Roman" w:hAnsi="Times New Roman" w:cs="Times New Roman"/>
        </w:rPr>
        <w:br/>
      </w:r>
      <w:r w:rsidRPr="00637336">
        <w:rPr>
          <w:rFonts w:ascii="Times New Roman" w:hAnsi="Times New Roman" w:cs="Times New Roman"/>
          <w:b/>
          <w:bCs/>
        </w:rPr>
        <w:t>B is the correct option.</w:t>
      </w:r>
      <w:r w:rsidRPr="00637336">
        <w:rPr>
          <w:rFonts w:ascii="Times New Roman" w:hAnsi="Times New Roman" w:cs="Times New Roman"/>
        </w:rPr>
        <w:t> The principle of merger, or unity of seisin, holds that when the dominant and servient tenements come into the same ownership and possession, any easement or restrictive covenant between them is extinguished. It cannot simply "revive" when the land is later sold off separately (</w:t>
      </w:r>
      <w:r w:rsidRPr="00637336">
        <w:rPr>
          <w:rFonts w:ascii="Times New Roman" w:hAnsi="Times New Roman" w:cs="Times New Roman"/>
          <w:i/>
          <w:iCs/>
        </w:rPr>
        <w:t>Sownots Investments Ltd v Secretary of State for the Environment</w:t>
      </w:r>
      <w:r w:rsidRPr="00637336">
        <w:rPr>
          <w:rFonts w:ascii="Times New Roman" w:hAnsi="Times New Roman" w:cs="Times New Roman"/>
        </w:rPr>
        <w:t>). For the obligation to be effective again, it must be re-created by the common owner upon the sale of one of the plots. As Greenfield Developments did not re-impose the covenant on The Meadow when it sold Mill House to Ms. Talbot, the covenant is gone forever.</w:t>
      </w:r>
    </w:p>
    <w:p w14:paraId="2C1CBC27"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A is incorrect.</w:t>
      </w:r>
      <w:r w:rsidRPr="00637336">
        <w:rPr>
          <w:rFonts w:ascii="Times New Roman" w:hAnsi="Times New Roman" w:cs="Times New Roman"/>
        </w:rPr>
        <w:t> This ignores the fundamental doctrine of extinguishment by merger. The benefit may have been annexed, but the covenant itself, as an enforceable obligation, was destroyed when both plots were owned by Greenfield Developments.</w:t>
      </w:r>
    </w:p>
    <w:p w14:paraId="656AF89C"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C is incorrect.</w:t>
      </w:r>
      <w:r w:rsidRPr="00637336">
        <w:rPr>
          <w:rFonts w:ascii="Times New Roman" w:hAnsi="Times New Roman" w:cs="Times New Roman"/>
        </w:rPr>
        <w:t> The law on this point is clear: extinguishment is permanent, not a mere suspension. The idea of automatic revival is not recognised in English law. The covenant was extinguished in 1995 and ceased to exist.</w:t>
      </w:r>
    </w:p>
    <w:p w14:paraId="53D06DB5"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D is incorrect.</w:t>
      </w:r>
      <w:r w:rsidRPr="00637336">
        <w:rPr>
          <w:rFonts w:ascii="Times New Roman" w:hAnsi="Times New Roman" w:cs="Times New Roman"/>
        </w:rPr>
        <w:t> While a covenant can be expressly released, there is no evidence of that here. The defence rests on the specific legal doctrine of extinguishment by merger, not on an implied release. The result is the same, but the legal reasoning is different and more precise.</w:t>
      </w:r>
    </w:p>
    <w:p w14:paraId="6DE5330A" w14:textId="457B54E9"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 is incorrect.</w:t>
      </w:r>
      <w:r w:rsidRPr="00637336">
        <w:rPr>
          <w:rFonts w:ascii="Times New Roman" w:hAnsi="Times New Roman" w:cs="Times New Roman"/>
        </w:rPr>
        <w:t> The principle of non-derogation from grant applies to a seller who disposes of land but retains neighbouring land. It does not apply to a situation where a former common owner sells one plot and then later seeks to develop the other. The covenant, being extinguished, forms no part of the "grant" to Ms. Talbot.</w:t>
      </w:r>
    </w:p>
    <w:p w14:paraId="0CE3E9C4" w14:textId="5AF17D21"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 xml:space="preserve">Question </w:t>
      </w:r>
      <w:r w:rsidR="00BF1DA6" w:rsidRPr="00BF1DA6">
        <w:rPr>
          <w:rFonts w:ascii="Times New Roman" w:hAnsi="Times New Roman" w:cs="Times New Roman"/>
          <w:b/>
          <w:bCs/>
        </w:rPr>
        <w:t>3</w:t>
      </w:r>
      <w:r w:rsidRPr="00637336">
        <w:rPr>
          <w:rFonts w:ascii="Times New Roman" w:hAnsi="Times New Roman" w:cs="Times New Roman"/>
          <w:b/>
          <w:bCs/>
        </w:rPr>
        <w:t>4 (The Limits of the Rule in Tulk v Moxhay - Lack of Dominant Tenement)</w:t>
      </w:r>
      <w:r w:rsidRPr="00637336">
        <w:rPr>
          <w:rFonts w:ascii="Times New Roman" w:hAnsi="Times New Roman" w:cs="Times New Roman"/>
        </w:rPr>
        <w:br/>
        <w:t>In 1985, the local council sold a parcel of land, "North Field," to a farmer, Mr. John Croft. The conveyance contained a covenant that Mr. Croft would "use the land for agricultural purposes only." The council stated this was to preserve the green buffer zone on the edge of the town. Over the years, the council sold all its surrounding land to various housing developers. The area is now entirely residential, and North Field is the last remaining open space. Mr. Croft's son, who now owns the land, wishes to sell it to a developer for a substantial profit. The council, which no longer owns any land in the vicinity, objects, citing the 1985 covenant. The developer, aware of the covenant, argues it is not enforceable. Is the covenant enforceable by the council against the developer?</w:t>
      </w:r>
    </w:p>
    <w:p w14:paraId="1E8BC3AB"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A. Yes, because the covenant was created by deed and is registered, and the developer has notice of it.</w:t>
      </w:r>
      <w:r w:rsidRPr="00637336">
        <w:rPr>
          <w:rFonts w:ascii="Times New Roman" w:hAnsi="Times New Roman" w:cs="Times New Roman"/>
        </w:rPr>
        <w:br/>
        <w:t>B. Yes, because the covenant was for a public planning purpose, and the council can always enforce such covenants in the public interest, even without owning neighbouring land.</w:t>
      </w:r>
      <w:r w:rsidRPr="00637336">
        <w:rPr>
          <w:rFonts w:ascii="Times New Roman" w:hAnsi="Times New Roman" w:cs="Times New Roman"/>
        </w:rPr>
        <w:br/>
        <w:t>C. No, because for the burden of a restrictive covenant to run in equity, there must be land retained by the covenantee that is capable of being benefited by the covenant. As the council owns no such land, the covenant is unenforceable.</w:t>
      </w:r>
      <w:r w:rsidRPr="00637336">
        <w:rPr>
          <w:rFonts w:ascii="Times New Roman" w:hAnsi="Times New Roman" w:cs="Times New Roman"/>
        </w:rPr>
        <w:br/>
        <w:t>D. No, because the character of the area has changed so dramatically that the covenant is now obsolete under the principles of section 84 of the LPA 1925.</w:t>
      </w:r>
      <w:r w:rsidRPr="00637336">
        <w:rPr>
          <w:rFonts w:ascii="Times New Roman" w:hAnsi="Times New Roman" w:cs="Times New Roman"/>
        </w:rPr>
        <w:br/>
        <w:t>E. Yes, because the covenant is a legal contract, and the council, as the original covenantee, can always enforce it against the original covenantor or his estate, which in this case is Mr. Croft's son.</w:t>
      </w:r>
    </w:p>
    <w:p w14:paraId="72DE4B30"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Explanation</w:t>
      </w:r>
      <w:r w:rsidRPr="00637336">
        <w:rPr>
          <w:rFonts w:ascii="Times New Roman" w:hAnsi="Times New Roman" w:cs="Times New Roman"/>
        </w:rPr>
        <w:br/>
      </w:r>
      <w:r w:rsidRPr="00637336">
        <w:rPr>
          <w:rFonts w:ascii="Times New Roman" w:hAnsi="Times New Roman" w:cs="Times New Roman"/>
          <w:b/>
          <w:bCs/>
        </w:rPr>
        <w:t>C is the correct option.</w:t>
      </w:r>
      <w:r w:rsidRPr="00637336">
        <w:rPr>
          <w:rFonts w:ascii="Times New Roman" w:hAnsi="Times New Roman" w:cs="Times New Roman"/>
        </w:rPr>
        <w:t> This scenario is governed by the principle in </w:t>
      </w:r>
      <w:r w:rsidRPr="00637336">
        <w:rPr>
          <w:rFonts w:ascii="Times New Roman" w:hAnsi="Times New Roman" w:cs="Times New Roman"/>
          <w:i/>
          <w:iCs/>
        </w:rPr>
        <w:t>London County Council v Allen</w:t>
      </w:r>
      <w:r w:rsidRPr="00637336">
        <w:rPr>
          <w:rFonts w:ascii="Times New Roman" w:hAnsi="Times New Roman" w:cs="Times New Roman"/>
        </w:rPr>
        <w:t>. For the rule in </w:t>
      </w:r>
      <w:r w:rsidRPr="00637336">
        <w:rPr>
          <w:rFonts w:ascii="Times New Roman" w:hAnsi="Times New Roman" w:cs="Times New Roman"/>
          <w:i/>
          <w:iCs/>
        </w:rPr>
        <w:t>Tulk v Moxhay</w:t>
      </w:r>
      <w:r w:rsidRPr="00637336">
        <w:rPr>
          <w:rFonts w:ascii="Times New Roman" w:hAnsi="Times New Roman" w:cs="Times New Roman"/>
        </w:rPr>
        <w:t> to operate, the covenantee must retain land for the benefit of which the covenant is made. If the covenantee parts with all the land it was intended to protect, the covenant becomes a "bare" or "personal" right and loses its proprietary character. It can no longer be enforced against successors in title to the servient land, as there is no dominant tenement to which the benefit is attached.</w:t>
      </w:r>
    </w:p>
    <w:p w14:paraId="54F768FF"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A is incorrect.</w:t>
      </w:r>
      <w:r w:rsidRPr="00637336">
        <w:rPr>
          <w:rFonts w:ascii="Times New Roman" w:hAnsi="Times New Roman" w:cs="Times New Roman"/>
        </w:rPr>
        <w:t> Notice and registration are necessary conditions for the burden to run, but they are not sufficient. The absence of a dominant tenement is a fundamental flaw that prevents the covenant from being enforceable in rem (against the land) at all.</w:t>
      </w:r>
    </w:p>
    <w:p w14:paraId="3283E284"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B is incorrect.</w:t>
      </w:r>
      <w:r w:rsidRPr="00637336">
        <w:rPr>
          <w:rFonts w:ascii="Times New Roman" w:hAnsi="Times New Roman" w:cs="Times New Roman"/>
        </w:rPr>
        <w:t> A local authority has no special status in this regard. The rules for the running of the benefit and burden of freehold covenants apply equally to them. A covenant for the general public benefit, with no specific land to be benefited, is not enforceable against successors in title.</w:t>
      </w:r>
    </w:p>
    <w:p w14:paraId="0895C0AB"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D is incorrect.</w:t>
      </w:r>
      <w:r w:rsidRPr="00637336">
        <w:rPr>
          <w:rFonts w:ascii="Times New Roman" w:hAnsi="Times New Roman" w:cs="Times New Roman"/>
        </w:rPr>
        <w:t> While the change in the area's character may provide a strong ground for an application to the Upper Tribunal to discharge the covenant under section 84 LPA 1925, that is a separate process. As a matter of initial enforceability, the covenant fails at the first hurdle due to the lack of a dominant tenement.</w:t>
      </w:r>
    </w:p>
    <w:p w14:paraId="325FC128" w14:textId="0AD7219A"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 is incorrect.</w:t>
      </w:r>
      <w:r w:rsidRPr="00637336">
        <w:rPr>
          <w:rFonts w:ascii="Times New Roman" w:hAnsi="Times New Roman" w:cs="Times New Roman"/>
        </w:rPr>
        <w:t> This is a trick option. The question is whether the covenant is enforceable </w:t>
      </w:r>
      <w:r w:rsidRPr="00637336">
        <w:rPr>
          <w:rFonts w:ascii="Times New Roman" w:hAnsi="Times New Roman" w:cs="Times New Roman"/>
          <w:i/>
          <w:iCs/>
        </w:rPr>
        <w:t>against the developer</w:t>
      </w:r>
      <w:r w:rsidRPr="00637336">
        <w:rPr>
          <w:rFonts w:ascii="Times New Roman" w:hAnsi="Times New Roman" w:cs="Times New Roman"/>
        </w:rPr>
        <w:t>. The council could potentially sue the original covenantor, Mr. Croft (or his estate), for damages for breach of contract. However, this is a personal action that would be of little practical value, especially as the current owner seeking to breach the covenant is the developer, not the original covenantor. The core question is about enforcing the covenant against the new owner of the servient land, which fails.</w:t>
      </w:r>
    </w:p>
    <w:p w14:paraId="1E81DBE6" w14:textId="3CC6AB14"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 xml:space="preserve">Question </w:t>
      </w:r>
      <w:r w:rsidR="00BF1DA6" w:rsidRPr="00BF1DA6">
        <w:rPr>
          <w:rFonts w:ascii="Times New Roman" w:hAnsi="Times New Roman" w:cs="Times New Roman"/>
          <w:b/>
          <w:bCs/>
        </w:rPr>
        <w:t>3</w:t>
      </w:r>
      <w:r w:rsidRPr="00637336">
        <w:rPr>
          <w:rFonts w:ascii="Times New Roman" w:hAnsi="Times New Roman" w:cs="Times New Roman"/>
          <w:b/>
          <w:bCs/>
        </w:rPr>
        <w:t>5 (Complex Application of Multiple Principles: Benefit, Burden, and Workarounds)</w:t>
      </w:r>
      <w:r w:rsidRPr="00637336">
        <w:rPr>
          <w:rFonts w:ascii="Times New Roman" w:hAnsi="Times New Roman" w:cs="Times New Roman"/>
        </w:rPr>
        <w:br/>
        <w:t>The "Riverside" estate was developed by "Heritage Builders." When selling Plot 7 to Dr. Evans, the deed contained a positive covenant to "pay a fair proportion of the cost of maintaining the river wall that protects the entire estate from flooding." It also contained a restrictive covenant "not to park any commercial vehicles on the driveway." Dr. Evans sold Plot 7 to Mr. Jones, and in that transfer, Mr. Jones entered into a direct covenant with Dr. Evans to observe both the payment and the parking obligations and to indemnify Dr. Evans for any breach. Mr. Jones has now parked a large, sign-written plumber's van on his driveway every night and has also refused to pay his last two invoices for the river wall maintenance. The Riverside Management Company, to which Heritage Builders assigned the benefit of the covenants, is taking action. Against which party or parties can the Management Company successfully bring claims, and for which covenants?</w:t>
      </w:r>
    </w:p>
    <w:p w14:paraId="76DDBB27"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rPr>
        <w:t>A. It can sue Mr. Jones for an injunction over the van and for the unpaid wall payments, as he is the current owner in breach.</w:t>
      </w:r>
      <w:r w:rsidRPr="00637336">
        <w:rPr>
          <w:rFonts w:ascii="Times New Roman" w:hAnsi="Times New Roman" w:cs="Times New Roman"/>
        </w:rPr>
        <w:br/>
        <w:t>B. It can sue Dr. Evans for the unpaid wall payments and sue Mr. Jones for an injunction over the van.</w:t>
      </w:r>
      <w:r w:rsidRPr="00637336">
        <w:rPr>
          <w:rFonts w:ascii="Times New Roman" w:hAnsi="Times New Roman" w:cs="Times New Roman"/>
        </w:rPr>
        <w:br/>
        <w:t>C. It can only sue Dr. Evans for damages for both breaches, as he is the original covenantor, and the chain of indemnity does not create a direct right for the Management Company.</w:t>
      </w:r>
      <w:r w:rsidRPr="00637336">
        <w:rPr>
          <w:rFonts w:ascii="Times New Roman" w:hAnsi="Times New Roman" w:cs="Times New Roman"/>
        </w:rPr>
        <w:br/>
        <w:t>D. It can sue Mr. Jones for an injunction over the van, but for the wall payments, it must sue Dr. Evans, who can in turn sue Mr. Jones under the indemnity covenant.</w:t>
      </w:r>
      <w:r w:rsidRPr="00637336">
        <w:rPr>
          <w:rFonts w:ascii="Times New Roman" w:hAnsi="Times New Roman" w:cs="Times New Roman"/>
        </w:rPr>
        <w:br/>
        <w:t>E. It can sue Mr. Jones for both the injunction and the payments because the doctrine of mutual benefit and burden links his use of the estate's protection from flooding to his obligation to pay for it.</w:t>
      </w:r>
    </w:p>
    <w:p w14:paraId="3361B4A4"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Explanation</w:t>
      </w:r>
      <w:r w:rsidRPr="00637336">
        <w:rPr>
          <w:rFonts w:ascii="Times New Roman" w:hAnsi="Times New Roman" w:cs="Times New Roman"/>
        </w:rPr>
        <w:br/>
      </w:r>
      <w:r w:rsidRPr="00637336">
        <w:rPr>
          <w:rFonts w:ascii="Times New Roman" w:hAnsi="Times New Roman" w:cs="Times New Roman"/>
          <w:b/>
          <w:bCs/>
        </w:rPr>
        <w:t>D is the correct option.</w:t>
      </w:r>
      <w:r w:rsidRPr="00637336">
        <w:rPr>
          <w:rFonts w:ascii="Times New Roman" w:hAnsi="Times New Roman" w:cs="Times New Roman"/>
        </w:rPr>
        <w:t> This requires a separate analysis for each covenant. The </w:t>
      </w:r>
      <w:r w:rsidRPr="00637336">
        <w:rPr>
          <w:rFonts w:ascii="Times New Roman" w:hAnsi="Times New Roman" w:cs="Times New Roman"/>
          <w:i/>
          <w:iCs/>
        </w:rPr>
        <w:t>parking covenant</w:t>
      </w:r>
      <w:r w:rsidRPr="00637336">
        <w:rPr>
          <w:rFonts w:ascii="Times New Roman" w:hAnsi="Times New Roman" w:cs="Times New Roman"/>
        </w:rPr>
        <w:t> is restrictive. Its burden can run in equity to bind Mr. Jones, and the Management Company, as assignee of the benefit, can seek an injunction directly against him. The </w:t>
      </w:r>
      <w:r w:rsidRPr="00637336">
        <w:rPr>
          <w:rFonts w:ascii="Times New Roman" w:hAnsi="Times New Roman" w:cs="Times New Roman"/>
          <w:i/>
          <w:iCs/>
        </w:rPr>
        <w:t>payment covenant</w:t>
      </w:r>
      <w:r w:rsidRPr="00637336">
        <w:rPr>
          <w:rFonts w:ascii="Times New Roman" w:hAnsi="Times New Roman" w:cs="Times New Roman"/>
        </w:rPr>
        <w:t> is positive. Its burden does not run with the land to bind Mr. Jones directly. The Management Company's only direct contractual claim is against the original covenantor, Dr. Evans, for the unpaid sums. Dr. Evans, in turn, has a separate contractual right to sue Mr. Jones for indemnity under their direct covenant, but this is a right personal to Dr. Evans.</w:t>
      </w:r>
    </w:p>
    <w:p w14:paraId="465BB997"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A is incorrect.</w:t>
      </w:r>
      <w:r w:rsidRPr="00637336">
        <w:rPr>
          <w:rFonts w:ascii="Times New Roman" w:hAnsi="Times New Roman" w:cs="Times New Roman"/>
        </w:rPr>
        <w:t> It is wrong regarding the wall payments. The Management Company has no direct cause of action against Mr. Jones for the positive covenant, despite the chain of indemnity. The chain protects the original covenantor, not the Management Company.</w:t>
      </w:r>
    </w:p>
    <w:p w14:paraId="47EBB0AB"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B is incorrect.</w:t>
      </w:r>
      <w:r w:rsidRPr="00637336">
        <w:rPr>
          <w:rFonts w:ascii="Times New Roman" w:hAnsi="Times New Roman" w:cs="Times New Roman"/>
        </w:rPr>
        <w:t> It is correct regarding the wall payments but incorrect regarding the van. The Management Company </w:t>
      </w:r>
      <w:r w:rsidRPr="00637336">
        <w:rPr>
          <w:rFonts w:ascii="Times New Roman" w:hAnsi="Times New Roman" w:cs="Times New Roman"/>
          <w:i/>
          <w:iCs/>
        </w:rPr>
        <w:t>can</w:t>
      </w:r>
      <w:r w:rsidRPr="00637336">
        <w:rPr>
          <w:rFonts w:ascii="Times New Roman" w:hAnsi="Times New Roman" w:cs="Times New Roman"/>
        </w:rPr>
        <w:t> sue Mr. Jones directly for the injunction over the van, as it is a restrictive covenant. There is no need to involve Dr. Evans for that breach.</w:t>
      </w:r>
    </w:p>
    <w:p w14:paraId="37E56FA8"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C is incorrect.</w:t>
      </w:r>
      <w:r w:rsidRPr="00637336">
        <w:rPr>
          <w:rFonts w:ascii="Times New Roman" w:hAnsi="Times New Roman" w:cs="Times New Roman"/>
        </w:rPr>
        <w:t> This is too restrictive. It ignores the fact that the burden of the </w:t>
      </w:r>
      <w:r w:rsidRPr="00637336">
        <w:rPr>
          <w:rFonts w:ascii="Times New Roman" w:hAnsi="Times New Roman" w:cs="Times New Roman"/>
          <w:i/>
          <w:iCs/>
        </w:rPr>
        <w:t>restrictive</w:t>
      </w:r>
      <w:r w:rsidRPr="00637336">
        <w:rPr>
          <w:rFonts w:ascii="Times New Roman" w:hAnsi="Times New Roman" w:cs="Times New Roman"/>
        </w:rPr>
        <w:t> parking covenant </w:t>
      </w:r>
      <w:r w:rsidRPr="00637336">
        <w:rPr>
          <w:rFonts w:ascii="Times New Roman" w:hAnsi="Times New Roman" w:cs="Times New Roman"/>
          <w:i/>
          <w:iCs/>
        </w:rPr>
        <w:t>has</w:t>
      </w:r>
      <w:r w:rsidRPr="00637336">
        <w:rPr>
          <w:rFonts w:ascii="Times New Roman" w:hAnsi="Times New Roman" w:cs="Times New Roman"/>
        </w:rPr>
        <w:t> run to Mr. Jones, allowing the Management Company to enforce it against him directly. The statement is only accurate for the positive covenant.</w:t>
      </w:r>
    </w:p>
    <w:p w14:paraId="77F94A35" w14:textId="77777777" w:rsidR="00637336" w:rsidRPr="00637336" w:rsidRDefault="00637336" w:rsidP="00BF1DA6">
      <w:pPr>
        <w:spacing w:line="276" w:lineRule="auto"/>
        <w:rPr>
          <w:rFonts w:ascii="Times New Roman" w:hAnsi="Times New Roman" w:cs="Times New Roman"/>
        </w:rPr>
      </w:pPr>
      <w:r w:rsidRPr="00637336">
        <w:rPr>
          <w:rFonts w:ascii="Times New Roman" w:hAnsi="Times New Roman" w:cs="Times New Roman"/>
          <w:b/>
          <w:bCs/>
        </w:rPr>
        <w:t>E is incorrect.</w:t>
      </w:r>
      <w:r w:rsidRPr="00637336">
        <w:rPr>
          <w:rFonts w:ascii="Times New Roman" w:hAnsi="Times New Roman" w:cs="Times New Roman"/>
        </w:rPr>
        <w:t> The mutual benefit and burden doctrine from </w:t>
      </w:r>
      <w:r w:rsidRPr="00637336">
        <w:rPr>
          <w:rFonts w:ascii="Times New Roman" w:hAnsi="Times New Roman" w:cs="Times New Roman"/>
          <w:i/>
          <w:iCs/>
        </w:rPr>
        <w:t>Halsall v Brizell</w:t>
      </w:r>
      <w:r w:rsidRPr="00637336">
        <w:rPr>
          <w:rFonts w:ascii="Times New Roman" w:hAnsi="Times New Roman" w:cs="Times New Roman"/>
        </w:rPr>
        <w:t> is a possible argument for the wall payments, but it is a narrow exception and its application is not certain. The courts have been reluctant to extend it widely, and the established, conventional analysis is that the Management Company's direct right is against Dr. Evans, not Mr. Jones. Therefore, this is not the most certain or correct legal path.</w:t>
      </w:r>
    </w:p>
    <w:p w14:paraId="3A2CE127" w14:textId="424700DC"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 xml:space="preserve">Question </w:t>
      </w:r>
      <w:r w:rsidR="00BF1DA6" w:rsidRPr="00BF1DA6">
        <w:rPr>
          <w:rFonts w:ascii="Times New Roman" w:hAnsi="Times New Roman" w:cs="Times New Roman"/>
          <w:b/>
          <w:bCs/>
        </w:rPr>
        <w:t>3</w:t>
      </w:r>
      <w:r w:rsidRPr="00E46FD3">
        <w:rPr>
          <w:rFonts w:ascii="Times New Roman" w:hAnsi="Times New Roman" w:cs="Times New Roman"/>
          <w:b/>
          <w:bCs/>
        </w:rPr>
        <w:t>6 (The Nature of Equitable Interests and Formalities for Creation)</w:t>
      </w:r>
      <w:r w:rsidRPr="00E46FD3">
        <w:rPr>
          <w:rFonts w:ascii="Times New Roman" w:hAnsi="Times New Roman" w:cs="Times New Roman"/>
        </w:rPr>
        <w:br/>
        <w:t>Mr. Harrington, the elderly owner of a historic manor house, "Chesterton Hall," entered into a written agreement with his neighbour, Ms. Greenwood, who owned a modern bungalow called "The Nook." In this agreement, signed by both parties but not executed as a deed, Mr. Harrington promised "for myself and my successors in title" that he would never subdivide Chesterton Hall into multiple dwellings, in order to preserve the character of the area for Ms. Greenwood's benefit. Ms. Greenwood paid Mr. Harrington £5,000 for this promise. The agreement was registered as a notice on the title of Chesterton Hall. A year later, Mr. Harrington passed away, and his son, who inherited Chesterton Hall, has applied for planning permission to convert the hall into six luxury apartments. Ms. Greenwood seeks to prevent this. What is the strongest legal argument regarding the enforceability of the agreement against Mr. Harrington's son?</w:t>
      </w:r>
    </w:p>
    <w:p w14:paraId="66C66EC8"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A. The agreement is enforceable because it was in writing, signed, supported by valuable consideration, and registered, giving the son clear notice of the obligation.</w:t>
      </w:r>
      <w:r w:rsidRPr="00E46FD3">
        <w:rPr>
          <w:rFonts w:ascii="Times New Roman" w:hAnsi="Times New Roman" w:cs="Times New Roman"/>
        </w:rPr>
        <w:br/>
        <w:t>B. The agreement is enforceable because it is a restrictive covenant that touches and concerns the land, and the son, as a successor in title, is bound by it in equity.</w:t>
      </w:r>
      <w:r w:rsidRPr="00E46FD3">
        <w:rPr>
          <w:rFonts w:ascii="Times New Roman" w:hAnsi="Times New Roman" w:cs="Times New Roman"/>
        </w:rPr>
        <w:br/>
        <w:t>C. The agreement is not a valid covenant at all because it was not created by deed, and therefore it creates no proprietary interest capable of binding successors in title.</w:t>
      </w:r>
      <w:r w:rsidRPr="00E46FD3">
        <w:rPr>
          <w:rFonts w:ascii="Times New Roman" w:hAnsi="Times New Roman" w:cs="Times New Roman"/>
        </w:rPr>
        <w:br/>
        <w:t>D. The agreement is a purely personal contract between Mr. Harrington and Ms. Greenwood, and while she can sue the estate of Mr. Harrington for damages, she cannot prevent the son from developing the land.</w:t>
      </w:r>
      <w:r w:rsidRPr="00E46FD3">
        <w:rPr>
          <w:rFonts w:ascii="Times New Roman" w:hAnsi="Times New Roman" w:cs="Times New Roman"/>
        </w:rPr>
        <w:br/>
        <w:t>E. The agreement is not enforceable because it is a positive covenant, as it requires the owner to actively maintain the property as a single dwelling, and the burden of positive covenants does not run.</w:t>
      </w:r>
    </w:p>
    <w:p w14:paraId="6594D1C9"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Explanation</w:t>
      </w:r>
      <w:r w:rsidRPr="00E46FD3">
        <w:rPr>
          <w:rFonts w:ascii="Times New Roman" w:hAnsi="Times New Roman" w:cs="Times New Roman"/>
        </w:rPr>
        <w:br/>
      </w:r>
      <w:r w:rsidRPr="00E46FD3">
        <w:rPr>
          <w:rFonts w:ascii="Times New Roman" w:hAnsi="Times New Roman" w:cs="Times New Roman"/>
          <w:b/>
          <w:bCs/>
        </w:rPr>
        <w:t>B is the correct option.</w:t>
      </w:r>
      <w:r w:rsidRPr="00E46FD3">
        <w:rPr>
          <w:rFonts w:ascii="Times New Roman" w:hAnsi="Times New Roman" w:cs="Times New Roman"/>
        </w:rPr>
        <w:t> A freehold covenant is an equitable interest in land by virtue of section 1(3) of the Law of Property Act 1925. It does not need to be created by a deed to exist as an equitable interest; a written agreement signed by the party to be bound is sufficient under s. 53(1)(a) LPA 1925. The facts show a clear intention to benefit neighbouring land (The Nook), the covenant is restrictive in substance, and it was registered, providing notice to the son. Therefore, it meets the conditions for the burden to run in equity under the rule in </w:t>
      </w:r>
      <w:r w:rsidRPr="00E46FD3">
        <w:rPr>
          <w:rFonts w:ascii="Times New Roman" w:hAnsi="Times New Roman" w:cs="Times New Roman"/>
          <w:i/>
          <w:iCs/>
        </w:rPr>
        <w:t>Tulk v Moxhay</w:t>
      </w:r>
      <w:r w:rsidRPr="00E46FD3">
        <w:rPr>
          <w:rFonts w:ascii="Times New Roman" w:hAnsi="Times New Roman" w:cs="Times New Roman"/>
        </w:rPr>
        <w:t>.</w:t>
      </w:r>
    </w:p>
    <w:p w14:paraId="1940F1C6"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A is incorrect.</w:t>
      </w:r>
      <w:r w:rsidRPr="00E46FD3">
        <w:rPr>
          <w:rFonts w:ascii="Times New Roman" w:hAnsi="Times New Roman" w:cs="Times New Roman"/>
        </w:rPr>
        <w:t> While the elements listed are relevant, the statement is misleading. The key to enforceability against a successor is not just the formality of the agreement but its classification as a proprietary, restrictive covenant that meets the </w:t>
      </w:r>
      <w:r w:rsidRPr="00E46FD3">
        <w:rPr>
          <w:rFonts w:ascii="Times New Roman" w:hAnsi="Times New Roman" w:cs="Times New Roman"/>
          <w:i/>
          <w:iCs/>
        </w:rPr>
        <w:t>Tulk v Moxhay</w:t>
      </w:r>
      <w:r w:rsidRPr="00E46FD3">
        <w:rPr>
          <w:rFonts w:ascii="Times New Roman" w:hAnsi="Times New Roman" w:cs="Times New Roman"/>
        </w:rPr>
        <w:t> conditions. This option fails to articulate the core equitable principle that governs the running of the burden.</w:t>
      </w:r>
    </w:p>
    <w:p w14:paraId="6B880607"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C is incorrect.</w:t>
      </w:r>
      <w:r w:rsidRPr="00E46FD3">
        <w:rPr>
          <w:rFonts w:ascii="Times New Roman" w:hAnsi="Times New Roman" w:cs="Times New Roman"/>
        </w:rPr>
        <w:t> This misstates the law. A deed is required for the creation of a </w:t>
      </w:r>
      <w:r w:rsidRPr="00E46FD3">
        <w:rPr>
          <w:rFonts w:ascii="Times New Roman" w:hAnsi="Times New Roman" w:cs="Times New Roman"/>
          <w:i/>
          <w:iCs/>
        </w:rPr>
        <w:t>legal</w:t>
      </w:r>
      <w:r w:rsidRPr="00E46FD3">
        <w:rPr>
          <w:rFonts w:ascii="Times New Roman" w:hAnsi="Times New Roman" w:cs="Times New Roman"/>
        </w:rPr>
        <w:t> interest. However, a freehold covenant is not capable of being a legal interest (it is not listed in s.1(2) LPA 1925). It is an </w:t>
      </w:r>
      <w:r w:rsidRPr="00E46FD3">
        <w:rPr>
          <w:rFonts w:ascii="Times New Roman" w:hAnsi="Times New Roman" w:cs="Times New Roman"/>
          <w:i/>
          <w:iCs/>
        </w:rPr>
        <w:t>equitable</w:t>
      </w:r>
      <w:r w:rsidRPr="00E46FD3">
        <w:rPr>
          <w:rFonts w:ascii="Times New Roman" w:hAnsi="Times New Roman" w:cs="Times New Roman"/>
        </w:rPr>
        <w:t> interest, for which a written instrument signed by the grantor is the required formality. The agreement here satisfies that requirement.</w:t>
      </w:r>
    </w:p>
    <w:p w14:paraId="5C5C3739"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D is incorrect.</w:t>
      </w:r>
      <w:r w:rsidRPr="00E46FD3">
        <w:rPr>
          <w:rFonts w:ascii="Times New Roman" w:hAnsi="Times New Roman" w:cs="Times New Roman"/>
        </w:rPr>
        <w:t> This describes the common law position, which was superseded by the equitable rule in </w:t>
      </w:r>
      <w:r w:rsidRPr="00E46FD3">
        <w:rPr>
          <w:rFonts w:ascii="Times New Roman" w:hAnsi="Times New Roman" w:cs="Times New Roman"/>
          <w:i/>
          <w:iCs/>
        </w:rPr>
        <w:t>Tulk v Moxhay</w:t>
      </w:r>
      <w:r w:rsidRPr="00E46FD3">
        <w:rPr>
          <w:rFonts w:ascii="Times New Roman" w:hAnsi="Times New Roman" w:cs="Times New Roman"/>
        </w:rPr>
        <w:t>. The agreement, by relating to the use of the land and being intended to benefit The Nook, has the potential to create a proprietary right, not just a personal one.</w:t>
      </w:r>
    </w:p>
    <w:p w14:paraId="42313EFA" w14:textId="3F1D9A49"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 is incorrect.</w:t>
      </w:r>
      <w:r w:rsidRPr="00E46FD3">
        <w:rPr>
          <w:rFonts w:ascii="Times New Roman" w:hAnsi="Times New Roman" w:cs="Times New Roman"/>
        </w:rPr>
        <w:t> The covenant "not to subdivide" is negative in substance; it is an obligation to refrain from an act. It does not require the expenditure of money or effort in the same way a covenant "to maintain as a single dwelling" might. It is therefore a restrictive covenant, not a positive one.</w:t>
      </w:r>
    </w:p>
    <w:p w14:paraId="7649DFCC" w14:textId="48017A3C"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 xml:space="preserve">Question </w:t>
      </w:r>
      <w:r w:rsidR="00BF1DA6" w:rsidRPr="00BF1DA6">
        <w:rPr>
          <w:rFonts w:ascii="Times New Roman" w:hAnsi="Times New Roman" w:cs="Times New Roman"/>
          <w:b/>
          <w:bCs/>
        </w:rPr>
        <w:t>3</w:t>
      </w:r>
      <w:r w:rsidRPr="00E46FD3">
        <w:rPr>
          <w:rFonts w:ascii="Times New Roman" w:hAnsi="Times New Roman" w:cs="Times New Roman"/>
          <w:b/>
          <w:bCs/>
        </w:rPr>
        <w:t>7 (Building Schemes and the Requirement for a Defined Area)</w:t>
      </w:r>
      <w:r w:rsidRPr="00E46FD3">
        <w:rPr>
          <w:rFonts w:ascii="Times New Roman" w:hAnsi="Times New Roman" w:cs="Times New Roman"/>
        </w:rPr>
        <w:br/>
        <w:t>A property company, "Leafy Lane Developments," acquired a large, undefined tract of farmland on the outskirts of a town. Over a fifteen-year period, it sporadically sold off individual plots from this land for housing. Each conveyance contained a covenant that "no fence or hedge shall exceed one metre in height at the front of the property." However, there was no overall plan, and the sales were not presented to purchasers as part of a single, cohesive estate. Mr. Abbot bought Plot A in 2005. Ms. Bell bought Plot B, which was not adjacent to Plot A, in 2015 from a different original purchaser. Ms. Bell has now erected a two-metre-high solid fence at the front of her property. Mr. Abbot objects, claiming it ruins the open-plan aesthetic he understood was a feature of the area. He seeks to enforce the covenant against Ms. Bell. Will he succeed?</w:t>
      </w:r>
    </w:p>
    <w:p w14:paraId="0B1B934B"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A. Yes, because all the plots were originally owned by a common vendor and are subject to identical covenants, which is sufficient to create a building scheme.</w:t>
      </w:r>
      <w:r w:rsidRPr="00E46FD3">
        <w:rPr>
          <w:rFonts w:ascii="Times New Roman" w:hAnsi="Times New Roman" w:cs="Times New Roman"/>
        </w:rPr>
        <w:br/>
        <w:t>B. Yes, because the covenant is restrictive in nature and Mr. Abbot, as an owner of one of the plots, has the benefit of it annexed to his land.</w:t>
      </w:r>
      <w:r w:rsidRPr="00E46FD3">
        <w:rPr>
          <w:rFonts w:ascii="Times New Roman" w:hAnsi="Times New Roman" w:cs="Times New Roman"/>
        </w:rPr>
        <w:br/>
        <w:t>C. No, because for a building scheme to exist, the area covered by the scheme must be clearly defined at the outset, which was not the case here.</w:t>
      </w:r>
      <w:r w:rsidRPr="00E46FD3">
        <w:rPr>
          <w:rFonts w:ascii="Times New Roman" w:hAnsi="Times New Roman" w:cs="Times New Roman"/>
        </w:rPr>
        <w:br/>
        <w:t>D. No, because Mr. Abbot and Ms. Bell did not purchase their plots at the same time, and therefore there can be no intention for mutual enforceability between them.</w:t>
      </w:r>
      <w:r w:rsidRPr="00E46FD3">
        <w:rPr>
          <w:rFonts w:ascii="Times New Roman" w:hAnsi="Times New Roman" w:cs="Times New Roman"/>
        </w:rPr>
        <w:br/>
        <w:t>E. No, because the covenant relates only to the front of each individual property and does not "touch and concern" Mr. Abbot's land, which is not adjacent.</w:t>
      </w:r>
    </w:p>
    <w:p w14:paraId="3BEE533A"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Explanation</w:t>
      </w:r>
      <w:r w:rsidRPr="00E46FD3">
        <w:rPr>
          <w:rFonts w:ascii="Times New Roman" w:hAnsi="Times New Roman" w:cs="Times New Roman"/>
        </w:rPr>
        <w:br/>
      </w:r>
      <w:r w:rsidRPr="00E46FD3">
        <w:rPr>
          <w:rFonts w:ascii="Times New Roman" w:hAnsi="Times New Roman" w:cs="Times New Roman"/>
          <w:b/>
          <w:bCs/>
        </w:rPr>
        <w:t>C is the correct option.</w:t>
      </w:r>
      <w:r w:rsidRPr="00E46FD3">
        <w:rPr>
          <w:rFonts w:ascii="Times New Roman" w:hAnsi="Times New Roman" w:cs="Times New Roman"/>
        </w:rPr>
        <w:t> One of the essential requirements for a building scheme, as set out in </w:t>
      </w:r>
      <w:r w:rsidRPr="00E46FD3">
        <w:rPr>
          <w:rFonts w:ascii="Times New Roman" w:hAnsi="Times New Roman" w:cs="Times New Roman"/>
          <w:i/>
          <w:iCs/>
        </w:rPr>
        <w:t>Elliston v Reacher</w:t>
      </w:r>
      <w:r w:rsidRPr="00E46FD3">
        <w:rPr>
          <w:rFonts w:ascii="Times New Roman" w:hAnsi="Times New Roman" w:cs="Times New Roman"/>
        </w:rPr>
        <w:t>, is that the area covered by the scheme must be clearly defined. The sporadic sales from an undefined tract of land over a long period strongly negates the existence of a "local law" for a specific estate. Without a defined area, purchasers cannot know against whom they can enforce the covenants and who can enforce against them. The lack of a clear plan is fatal to the argument that a building scheme exists.</w:t>
      </w:r>
    </w:p>
    <w:p w14:paraId="40FBADA4"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A is incorrect.</w:t>
      </w:r>
      <w:r w:rsidRPr="00E46FD3">
        <w:rPr>
          <w:rFonts w:ascii="Times New Roman" w:hAnsi="Times New Roman" w:cs="Times New Roman"/>
        </w:rPr>
        <w:t> A common vendor and identical covenants are necessary but not sufficient conditions. The absence of a defined area and the lack of evidence that the sales were part of a single uniform scheme prevent a building scheme from arising.</w:t>
      </w:r>
    </w:p>
    <w:p w14:paraId="124130B1"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B is incorrect.</w:t>
      </w:r>
      <w:r w:rsidRPr="00E46FD3">
        <w:rPr>
          <w:rFonts w:ascii="Times New Roman" w:hAnsi="Times New Roman" w:cs="Times New Roman"/>
        </w:rPr>
        <w:t> This assumes that the benefit of the covenant has been annexed to Mr. Abbot's land. The deed may have annexed the benefit to his plot, but that would only allow him to enforce against the original seller of his plot (or that seller's successors). For him to enforce against Ms. Bell, who derives her title from a different root, he would need a building scheme. Annexation alone does not create mutual enforceability between all plot owners.</w:t>
      </w:r>
    </w:p>
    <w:p w14:paraId="69F5AE0C"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D is incorrect.</w:t>
      </w:r>
      <w:r w:rsidRPr="00E46FD3">
        <w:rPr>
          <w:rFonts w:ascii="Times New Roman" w:hAnsi="Times New Roman" w:cs="Times New Roman"/>
        </w:rPr>
        <w:t> The timing of purchases is a factor, but it is not an absolute bar. Purchases over a period can still form part of a building scheme if the other conditions are met. The primary failure here is the lack of a defined area, not the timing.</w:t>
      </w:r>
    </w:p>
    <w:p w14:paraId="023558E4" w14:textId="55982B21"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 is incorrect.</w:t>
      </w:r>
      <w:r w:rsidRPr="00E46FD3">
        <w:rPr>
          <w:rFonts w:ascii="Times New Roman" w:hAnsi="Times New Roman" w:cs="Times New Roman"/>
        </w:rPr>
        <w:t> A covenant regulating the appearance of properties, even non-adjacent ones, to maintain a uniform aesthetic can certainly "touch and concern" other lots in a defined estate by preserving its overall character and value. The problem is not the nature of the covenant but the lack of the legal framework (the building scheme) that would allow Mr. Abbot to enforce it.</w:t>
      </w:r>
    </w:p>
    <w:p w14:paraId="539FE00B" w14:textId="3609982C"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 xml:space="preserve">Question </w:t>
      </w:r>
      <w:r w:rsidR="00BF1DA6" w:rsidRPr="00BF1DA6">
        <w:rPr>
          <w:rFonts w:ascii="Times New Roman" w:hAnsi="Times New Roman" w:cs="Times New Roman"/>
          <w:b/>
          <w:bCs/>
        </w:rPr>
        <w:t>3</w:t>
      </w:r>
      <w:r w:rsidRPr="00E46FD3">
        <w:rPr>
          <w:rFonts w:ascii="Times New Roman" w:hAnsi="Times New Roman" w:cs="Times New Roman"/>
          <w:b/>
          <w:bCs/>
        </w:rPr>
        <w:t>8 (The Subtle Distinction Between Positive and Restrictive Covenants)</w:t>
      </w:r>
      <w:r w:rsidRPr="00E46FD3">
        <w:rPr>
          <w:rFonts w:ascii="Times New Roman" w:hAnsi="Times New Roman" w:cs="Times New Roman"/>
        </w:rPr>
        <w:br/>
        <w:t>When selling a plot of land from his estate "The Gables" to Mr. and Mrs. Cooper, the vendor included a covenant that the purchasers "shall maintain the existing hawthorn hedge along the southern boundary in a neat and tidy condition to a height of not less than two metres." The vendor retained the land on the other side of the hedge. The Coopers sold the plot to Mr. Lee. The hedge has now become overgrown, thin, and patchy, failing to provide the privacy and windbreak it once did. The successor in title to the vendor's retained land wishes to enforce the covenant. Which of the following is the most accurate legal analysis?</w:t>
      </w:r>
    </w:p>
    <w:p w14:paraId="3762EF33"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A. The covenant is positive as it requires the expenditure of money and effort, and its burden cannot run to bind Mr. Lee. The only remedy is an action for damages against the Coopers.</w:t>
      </w:r>
      <w:r w:rsidRPr="00E46FD3">
        <w:rPr>
          <w:rFonts w:ascii="Times New Roman" w:hAnsi="Times New Roman" w:cs="Times New Roman"/>
        </w:rPr>
        <w:br/>
        <w:t>B. The covenant is restrictive as it limits the use of the land by prohibiting an untidy hedge, and its burden can run to bind Mr. Lee, allowing for a claim for an injunction.</w:t>
      </w:r>
      <w:r w:rsidRPr="00E46FD3">
        <w:rPr>
          <w:rFonts w:ascii="Times New Roman" w:hAnsi="Times New Roman" w:cs="Times New Roman"/>
        </w:rPr>
        <w:br/>
        <w:t>C. The covenant is a hybrid, but the courts will enforce it against Mr. Lee because it relates to the preservation of a physical feature of the land that benefits the retained land.</w:t>
      </w:r>
      <w:r w:rsidRPr="00E46FD3">
        <w:rPr>
          <w:rFonts w:ascii="Times New Roman" w:hAnsi="Times New Roman" w:cs="Times New Roman"/>
        </w:rPr>
        <w:br/>
        <w:t>D. The covenant is positive in substance because it imposes an obligation to act, regardless of its wording, and is therefore unenforceable against Mr. Lee under the principle in </w:t>
      </w:r>
      <w:r w:rsidRPr="00E46FD3">
        <w:rPr>
          <w:rFonts w:ascii="Times New Roman" w:hAnsi="Times New Roman" w:cs="Times New Roman"/>
          <w:i/>
          <w:iCs/>
        </w:rPr>
        <w:t>Rhone v Stephens</w:t>
      </w:r>
      <w:r w:rsidRPr="00E46FD3">
        <w:rPr>
          <w:rFonts w:ascii="Times New Roman" w:hAnsi="Times New Roman" w:cs="Times New Roman"/>
        </w:rPr>
        <w:t>.</w:t>
      </w:r>
      <w:r w:rsidRPr="00E46FD3">
        <w:rPr>
          <w:rFonts w:ascii="Times New Roman" w:hAnsi="Times New Roman" w:cs="Times New Roman"/>
        </w:rPr>
        <w:br/>
        <w:t>E. The covenant can be enforced against Mr. Lee under the doctrine of mutual benefit and burden, as he enjoys the benefit of the hedge as a boundary feature and must therefore bear the burden of its upkeep.</w:t>
      </w:r>
    </w:p>
    <w:p w14:paraId="697F42E7"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Explanation</w:t>
      </w:r>
      <w:r w:rsidRPr="00E46FD3">
        <w:rPr>
          <w:rFonts w:ascii="Times New Roman" w:hAnsi="Times New Roman" w:cs="Times New Roman"/>
        </w:rPr>
        <w:br/>
      </w:r>
      <w:r w:rsidRPr="00E46FD3">
        <w:rPr>
          <w:rFonts w:ascii="Times New Roman" w:hAnsi="Times New Roman" w:cs="Times New Roman"/>
          <w:b/>
          <w:bCs/>
        </w:rPr>
        <w:t>D is the correct option.</w:t>
      </w:r>
      <w:r w:rsidRPr="00E46FD3">
        <w:rPr>
          <w:rFonts w:ascii="Times New Roman" w:hAnsi="Times New Roman" w:cs="Times New Roman"/>
        </w:rPr>
        <w:t> The classification of a covenant depends on its substance, not its form. A covenant that compels an owner to take active steps, such as cutting, trimming, and maintaining a hedge, and to incur expense in doing so, is positive in substance. The authority of </w:t>
      </w:r>
      <w:r w:rsidRPr="00E46FD3">
        <w:rPr>
          <w:rFonts w:ascii="Times New Roman" w:hAnsi="Times New Roman" w:cs="Times New Roman"/>
          <w:i/>
          <w:iCs/>
        </w:rPr>
        <w:t>Rhone v Stephens</w:t>
      </w:r>
      <w:r w:rsidRPr="00E46FD3">
        <w:rPr>
          <w:rFonts w:ascii="Times New Roman" w:hAnsi="Times New Roman" w:cs="Times New Roman"/>
        </w:rPr>
        <w:t> reaffirms the strict rule from </w:t>
      </w:r>
      <w:r w:rsidRPr="00E46FD3">
        <w:rPr>
          <w:rFonts w:ascii="Times New Roman" w:hAnsi="Times New Roman" w:cs="Times New Roman"/>
          <w:i/>
          <w:iCs/>
        </w:rPr>
        <w:t>Austerberry v Corporation of Oldham</w:t>
      </w:r>
      <w:r w:rsidRPr="00E46FD3">
        <w:rPr>
          <w:rFonts w:ascii="Times New Roman" w:hAnsi="Times New Roman" w:cs="Times New Roman"/>
        </w:rPr>
        <w:t> that the burden of positive covenants does not run with freehold land. Therefore, it cannot be enforced against the successor in title, Mr. Lee.</w:t>
      </w:r>
    </w:p>
    <w:p w14:paraId="52368DC8"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A is incorrect.</w:t>
      </w:r>
      <w:r w:rsidRPr="00E46FD3">
        <w:rPr>
          <w:rFonts w:ascii="Times New Roman" w:hAnsi="Times New Roman" w:cs="Times New Roman"/>
        </w:rPr>
        <w:t> While the conclusion is correct, the reasoning is slightly incomplete. It is not just that it requires expenditure, but that this positive </w:t>
      </w:r>
      <w:r w:rsidRPr="00E46FD3">
        <w:rPr>
          <w:rFonts w:ascii="Times New Roman" w:hAnsi="Times New Roman" w:cs="Times New Roman"/>
          <w:i/>
          <w:iCs/>
        </w:rPr>
        <w:t>burden</w:t>
      </w:r>
      <w:r w:rsidRPr="00E46FD3">
        <w:rPr>
          <w:rFonts w:ascii="Times New Roman" w:hAnsi="Times New Roman" w:cs="Times New Roman"/>
        </w:rPr>
        <w:t> cannot run. The option correctly identifies the remedy against the original covenantors.</w:t>
      </w:r>
    </w:p>
    <w:p w14:paraId="11EA00C9"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B is incorrect.</w:t>
      </w:r>
      <w:r w:rsidRPr="00E46FD3">
        <w:rPr>
          <w:rFonts w:ascii="Times New Roman" w:hAnsi="Times New Roman" w:cs="Times New Roman"/>
        </w:rPr>
        <w:t> This misclassifies the covenant. An obligation to actively maintain something is not a restriction on use; it is a positive duty. A purely restrictive version of this covenant would be "not to allow the hedge to fall below two metres," but even this would likely be interpreted as positive in substance, as it implies the need for active intervention.</w:t>
      </w:r>
    </w:p>
    <w:p w14:paraId="592CCB4D"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C is incorrect.</w:t>
      </w:r>
      <w:r w:rsidRPr="00E46FD3">
        <w:rPr>
          <w:rFonts w:ascii="Times New Roman" w:hAnsi="Times New Roman" w:cs="Times New Roman"/>
        </w:rPr>
        <w:t> English law does not recognise a "hybrid" category that allows the burden to run. The courts will look to the substance of the obligation. If it is positive, the burden cannot run. The fact that it relates to a physical feature does not alter this fundamental principle.</w:t>
      </w:r>
    </w:p>
    <w:p w14:paraId="1EC6E016" w14:textId="3C39328D"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 is incorrect.</w:t>
      </w:r>
      <w:r w:rsidRPr="00E46FD3">
        <w:rPr>
          <w:rFonts w:ascii="Times New Roman" w:hAnsi="Times New Roman" w:cs="Times New Roman"/>
        </w:rPr>
        <w:t> The mutual benefit and burden doctrine is a narrow exception. For it to apply, the benefit and burden must be conferred in the same transaction and be inextricably linked. Here, Mr. Lee simply owns the land; he is not </w:t>
      </w:r>
      <w:r w:rsidRPr="00E46FD3">
        <w:rPr>
          <w:rFonts w:ascii="Times New Roman" w:hAnsi="Times New Roman" w:cs="Times New Roman"/>
          <w:i/>
          <w:iCs/>
        </w:rPr>
        <w:t>choosing</w:t>
      </w:r>
      <w:r w:rsidRPr="00E46FD3">
        <w:rPr>
          <w:rFonts w:ascii="Times New Roman" w:hAnsi="Times New Roman" w:cs="Times New Roman"/>
        </w:rPr>
        <w:t> to take a benefit from a specific facility (like a right of way) that is conditional upon bearing a burden. The hedge is a passive feature of his property, not a facility he "takes" from the deed.</w:t>
      </w:r>
    </w:p>
    <w:p w14:paraId="4E8F7C9D" w14:textId="540296E5"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 xml:space="preserve">Question </w:t>
      </w:r>
      <w:r w:rsidR="00BF1DA6" w:rsidRPr="00BF1DA6">
        <w:rPr>
          <w:rFonts w:ascii="Times New Roman" w:hAnsi="Times New Roman" w:cs="Times New Roman"/>
          <w:b/>
          <w:bCs/>
        </w:rPr>
        <w:t>3</w:t>
      </w:r>
      <w:r w:rsidRPr="00E46FD3">
        <w:rPr>
          <w:rFonts w:ascii="Times New Roman" w:hAnsi="Times New Roman" w:cs="Times New Roman"/>
          <w:b/>
          <w:bCs/>
        </w:rPr>
        <w:t>9 (Alteration of Covenants - s.84 LPA 1925 and "Practical Benefits")</w:t>
      </w:r>
      <w:r w:rsidRPr="00E46FD3">
        <w:rPr>
          <w:rFonts w:ascii="Times New Roman" w:hAnsi="Times New Roman" w:cs="Times New Roman"/>
        </w:rPr>
        <w:br/>
        <w:t>In a quiet, narrow lane, Mr. Oldsmith's property, "The Forge," has the benefit of a covenant over his neighbour's land, "The Workshop," which states "no vehicular access shall be taken from The Workshop onto the lane." The covenant was intended to preserve the peace and quiet and the rural character of the lane. The new owner of The Workshop, a young carpenter named Ms. Reed, has applied to the Upper Tribunal to have the covenant discharged. She argues that she needs vehicular access to run her carpentry business, that the lane is now used by other vehicles, and that she will install a soft-landscaped entrance to minimise visual impact. Mr. Oldsmith objects, stating that the peace and quiet of his home office, which overlooks the lane, would be destroyed. What is the key factor the Tribunal will consider under s.84(1)(a) of the LPA 1925?</w:t>
      </w:r>
    </w:p>
    <w:p w14:paraId="71AC7DF5"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A. Whether the original purpose of the covenant, to maintain peace and quiet, is still capable of being fulfilled and continues to confer a practical benefit of substantial value or advantage on Mr. Oldsmith.</w:t>
      </w:r>
      <w:r w:rsidRPr="00E46FD3">
        <w:rPr>
          <w:rFonts w:ascii="Times New Roman" w:hAnsi="Times New Roman" w:cs="Times New Roman"/>
        </w:rPr>
        <w:br/>
        <w:t>B. Whether Ms. Reed's proposed business is more economically valuable to the community than Mr. Oldsmith's right to quiet enjoyment.</w:t>
      </w:r>
      <w:r w:rsidRPr="00E46FD3">
        <w:rPr>
          <w:rFonts w:ascii="Times New Roman" w:hAnsi="Times New Roman" w:cs="Times New Roman"/>
        </w:rPr>
        <w:br/>
        <w:t>C. Whether the covenant was imposed a very long time ago, in which case it should be considered obsolete.</w:t>
      </w:r>
      <w:r w:rsidRPr="00E46FD3">
        <w:rPr>
          <w:rFonts w:ascii="Times New Roman" w:hAnsi="Times New Roman" w:cs="Times New Roman"/>
        </w:rPr>
        <w:br/>
        <w:t>D. Whether Mr. Oldsmith is being unreasonable in refusing to accept a monetary payment in exchange for releasing the covenant.</w:t>
      </w:r>
      <w:r w:rsidRPr="00E46FD3">
        <w:rPr>
          <w:rFonts w:ascii="Times New Roman" w:hAnsi="Times New Roman" w:cs="Times New Roman"/>
        </w:rPr>
        <w:br/>
        <w:t>E. Whether the burden of the covenant is greater than the benefit it provides, taking into account the fact that other properties on the lane do not have similar restrictions.</w:t>
      </w:r>
    </w:p>
    <w:p w14:paraId="01690191"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Explanation</w:t>
      </w:r>
      <w:r w:rsidRPr="00E46FD3">
        <w:rPr>
          <w:rFonts w:ascii="Times New Roman" w:hAnsi="Times New Roman" w:cs="Times New Roman"/>
        </w:rPr>
        <w:br/>
      </w:r>
      <w:r w:rsidRPr="00E46FD3">
        <w:rPr>
          <w:rFonts w:ascii="Times New Roman" w:hAnsi="Times New Roman" w:cs="Times New Roman"/>
          <w:b/>
          <w:bCs/>
        </w:rPr>
        <w:t>A is the correct option.</w:t>
      </w:r>
      <w:r w:rsidRPr="00E46FD3">
        <w:rPr>
          <w:rFonts w:ascii="Times New Roman" w:hAnsi="Times New Roman" w:cs="Times New Roman"/>
        </w:rPr>
        <w:t> Section 84(1)(a) allows discharge or modification if the covenant is obsolete. The Tribunal will assess this by examining whether, due to changes in the character of the property or the neighbourhood, the covenant fails to secure any "practical benefits of substantial value or advantage" to the person entitled to it. The key question is not whether the lane has changed at all, but whether the </w:t>
      </w:r>
      <w:r w:rsidRPr="00E46FD3">
        <w:rPr>
          <w:rFonts w:ascii="Times New Roman" w:hAnsi="Times New Roman" w:cs="Times New Roman"/>
          <w:i/>
          <w:iCs/>
        </w:rPr>
        <w:t>original purpose</w:t>
      </w:r>
      <w:r w:rsidRPr="00E46FD3">
        <w:rPr>
          <w:rFonts w:ascii="Times New Roman" w:hAnsi="Times New Roman" w:cs="Times New Roman"/>
        </w:rPr>
        <w:t> of the covenant (to protect against noise and loss of amenity) can still be achieved and whether that protection remains a substantial benefit to Mr. Oldsmith. The Tribunal will weigh the evidence of increased traffic against the specific impact of a new access point directly opposite his property.</w:t>
      </w:r>
    </w:p>
    <w:p w14:paraId="346DB7F9"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B is incorrect.</w:t>
      </w:r>
      <w:r w:rsidRPr="00E46FD3">
        <w:rPr>
          <w:rFonts w:ascii="Times New Roman" w:hAnsi="Times New Roman" w:cs="Times New Roman"/>
        </w:rPr>
        <w:t> Public interest is a separate consideration under s.84(1B), but it is not the primary ground. The Tribunal's first task is to assess the private rights, specifically the practical benefits to the objector. A small carpentry business is unlikely to outweigh a homeowner's substantial amenity on a public interest basis.</w:t>
      </w:r>
    </w:p>
    <w:p w14:paraId="703789F2"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C is incorrect.</w:t>
      </w:r>
      <w:r w:rsidRPr="00E46FD3">
        <w:rPr>
          <w:rFonts w:ascii="Times New Roman" w:hAnsi="Times New Roman" w:cs="Times New Roman"/>
        </w:rPr>
        <w:t> The age of a covenant is not, in itself, a ground for discharge. An old covenant can still be highly relevant and confer substantial practical benefits. The test is obsolescence, not antiquity.</w:t>
      </w:r>
    </w:p>
    <w:p w14:paraId="1DB400FD"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D is incorrect.</w:t>
      </w:r>
      <w:r w:rsidRPr="00E46FD3">
        <w:rPr>
          <w:rFonts w:ascii="Times New Roman" w:hAnsi="Times New Roman" w:cs="Times New Roman"/>
        </w:rPr>
        <w:t> The willingness of the objector to accept money is not a factor the Tribunal considers under s.84(1)(a). It is relevant to the assessment of compensation if a ground for discharge is made out, but it does not determine whether the covenant is obsolete.</w:t>
      </w:r>
    </w:p>
    <w:p w14:paraId="39794A19" w14:textId="468BD03B"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 is incorrect.</w:t>
      </w:r>
      <w:r w:rsidRPr="00E46FD3">
        <w:rPr>
          <w:rFonts w:ascii="Times New Roman" w:hAnsi="Times New Roman" w:cs="Times New Roman"/>
        </w:rPr>
        <w:t> This describes the ground under s.84(1)(c) (that the covenant impedes some reasonable use and is contrary to the public interest, and that no practical benefits are secured). However, the question specifically asks about s.84(1)(a). While the arguments may overlap, the focus of (1)(a) is squarely on the continued existence of practical benefits, not a direct balancing exercise.</w:t>
      </w:r>
    </w:p>
    <w:p w14:paraId="7D1C7A05" w14:textId="76334780"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 xml:space="preserve">Question </w:t>
      </w:r>
      <w:r w:rsidR="00BF1DA6" w:rsidRPr="00BF1DA6">
        <w:rPr>
          <w:rFonts w:ascii="Times New Roman" w:hAnsi="Times New Roman" w:cs="Times New Roman"/>
          <w:b/>
          <w:bCs/>
        </w:rPr>
        <w:t>4</w:t>
      </w:r>
      <w:r w:rsidRPr="00E46FD3">
        <w:rPr>
          <w:rFonts w:ascii="Times New Roman" w:hAnsi="Times New Roman" w:cs="Times New Roman"/>
          <w:b/>
          <w:bCs/>
        </w:rPr>
        <w:t>0 (Comprehensive Problem: Privity, Chains, and Running of Burdens)</w:t>
      </w:r>
      <w:r w:rsidRPr="00E46FD3">
        <w:rPr>
          <w:rFonts w:ascii="Times New Roman" w:hAnsi="Times New Roman" w:cs="Times New Roman"/>
        </w:rPr>
        <w:br/>
        <w:t>In 2000, Mr. X sold a plot to Ms. Y. Ms. Y covenanted with Mr. X to "use the property as a private residence only." In 2010, Ms. Y sold the plot to Mr. Z. The transfer deed between Y and Z contained a clause where Mr. Z covenanted with Ms. Y to observe the 2000 covenant and to indemnify her against any breach. In 2020, Mr. Z sold the plot to Apex Properties Ltd. The transfer deed between Z and Apex was silent on the 2000 covenant and contained no indemnity clause. Apex Properties now wishes to convert the property into a suite of professional offices. Mr. X's successor in title, who owns the adjacent land originally retained by Mr. X, seeks to prevent this. Against which party or parties is the covenant enforceable?</w:t>
      </w:r>
    </w:p>
    <w:p w14:paraId="488202F5"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rPr>
        <w:t>A. It is enforceable against Apex Properties Ltd because the burden of the restrictive covenant runs with the land and they have notice of it from the title documents.</w:t>
      </w:r>
      <w:r w:rsidRPr="00E46FD3">
        <w:rPr>
          <w:rFonts w:ascii="Times New Roman" w:hAnsi="Times New Roman" w:cs="Times New Roman"/>
        </w:rPr>
        <w:br/>
        <w:t>B. It is enforceable only against Ms. Y, as the original covenantor, who remains liable under privity of contract.</w:t>
      </w:r>
      <w:r w:rsidRPr="00E46FD3">
        <w:rPr>
          <w:rFonts w:ascii="Times New Roman" w:hAnsi="Times New Roman" w:cs="Times New Roman"/>
        </w:rPr>
        <w:br/>
        <w:t>C. It is enforceable against Mr. Z, because he entered into a direct indemnity covenant with Ms. Y, and against Apex Properties, because the burden runs with the land.</w:t>
      </w:r>
      <w:r w:rsidRPr="00E46FD3">
        <w:rPr>
          <w:rFonts w:ascii="Times New Roman" w:hAnsi="Times New Roman" w:cs="Times New Roman"/>
        </w:rPr>
        <w:br/>
        <w:t>D. It is enforceable against Ms. Y and Mr. Z, but not against Apex Properties, because the chain of indemnity was broken when Z sold to Apex without obtaining a fresh covenant.</w:t>
      </w:r>
      <w:r w:rsidRPr="00E46FD3">
        <w:rPr>
          <w:rFonts w:ascii="Times New Roman" w:hAnsi="Times New Roman" w:cs="Times New Roman"/>
        </w:rPr>
        <w:br/>
        <w:t>E. It is enforceable against Apex Properties Ltd under the rule in </w:t>
      </w:r>
      <w:r w:rsidRPr="00E46FD3">
        <w:rPr>
          <w:rFonts w:ascii="Times New Roman" w:hAnsi="Times New Roman" w:cs="Times New Roman"/>
          <w:i/>
          <w:iCs/>
        </w:rPr>
        <w:t>Tulk v Moxhay</w:t>
      </w:r>
      <w:r w:rsidRPr="00E46FD3">
        <w:rPr>
          <w:rFonts w:ascii="Times New Roman" w:hAnsi="Times New Roman" w:cs="Times New Roman"/>
        </w:rPr>
        <w:t>, and against Ms. Y for damages, with Ms. Y having a potential claim for indemnity against Mr. Z.</w:t>
      </w:r>
    </w:p>
    <w:p w14:paraId="3EB855A2"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Explanation</w:t>
      </w:r>
      <w:r w:rsidRPr="00E46FD3">
        <w:rPr>
          <w:rFonts w:ascii="Times New Roman" w:hAnsi="Times New Roman" w:cs="Times New Roman"/>
        </w:rPr>
        <w:br/>
      </w:r>
      <w:r w:rsidRPr="00E46FD3">
        <w:rPr>
          <w:rFonts w:ascii="Times New Roman" w:hAnsi="Times New Roman" w:cs="Times New Roman"/>
          <w:b/>
          <w:bCs/>
        </w:rPr>
        <w:t>E is the correct option.</w:t>
      </w:r>
      <w:r w:rsidRPr="00E46FD3">
        <w:rPr>
          <w:rFonts w:ascii="Times New Roman" w:hAnsi="Times New Roman" w:cs="Times New Roman"/>
        </w:rPr>
        <w:t> This requires a layered analysis. Firstly, the covenant is restrictive, so the burden can run in equity to bind Apex Properties (the current owner) under </w:t>
      </w:r>
      <w:r w:rsidRPr="00E46FD3">
        <w:rPr>
          <w:rFonts w:ascii="Times New Roman" w:hAnsi="Times New Roman" w:cs="Times New Roman"/>
          <w:i/>
          <w:iCs/>
        </w:rPr>
        <w:t>Tulk v Moxhay</w:t>
      </w:r>
      <w:r w:rsidRPr="00E46FD3">
        <w:rPr>
          <w:rFonts w:ascii="Times New Roman" w:hAnsi="Times New Roman" w:cs="Times New Roman"/>
        </w:rPr>
        <w:t>, allowing for an injunction. Secondly, due to privity of contract, the original covenantee (Mr. X's successor) can also sue the original covenantor, Ms. Y, for damages for the breach. Thirdly, due to the indemnity covenant between Y and Z, Ms. Y can sue Mr. Z to recover any damages she is forced to pay. There is no direct link between the original covenantee and Mr. Z or Apex for the contractual claim; the chain of indemnity creates separate, sequential contracts.</w:t>
      </w:r>
    </w:p>
    <w:p w14:paraId="40B9FF85"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A is incorrect.</w:t>
      </w:r>
      <w:r w:rsidRPr="00E46FD3">
        <w:rPr>
          <w:rFonts w:ascii="Times New Roman" w:hAnsi="Times New Roman" w:cs="Times New Roman"/>
        </w:rPr>
        <w:t> This is partially correct in that the covenant is enforceable against Apex in equity, but it is incomplete as it ignores the ongoing personal liability of the original covenantor, Ms. Y.</w:t>
      </w:r>
    </w:p>
    <w:p w14:paraId="3A8C58B9"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B is incorrect.</w:t>
      </w:r>
      <w:r w:rsidRPr="00E46FD3">
        <w:rPr>
          <w:rFonts w:ascii="Times New Roman" w:hAnsi="Times New Roman" w:cs="Times New Roman"/>
        </w:rPr>
        <w:t> This is far too restrictive. It ignores the entire equitable principle that allows restrictive covenants to be enforced against successors in title, which is the primary method of enforcement in a scenario like this.</w:t>
      </w:r>
    </w:p>
    <w:p w14:paraId="35348F05"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C is incorrect.</w:t>
      </w:r>
      <w:r w:rsidRPr="00E46FD3">
        <w:rPr>
          <w:rFonts w:ascii="Times New Roman" w:hAnsi="Times New Roman" w:cs="Times New Roman"/>
        </w:rPr>
        <w:t> It is wrong to say the covenant is enforceable against Mr. Z by the original covenantee. The original covenantee has no privity of contract with Mr. Z. Their only action against him would be in equity as a successor in title, but he no longer owns the land; Apex does. Mr. Z's liability is only to Ms. Y under their indemnity covenant.</w:t>
      </w:r>
    </w:p>
    <w:p w14:paraId="3C5F762D" w14:textId="77777777" w:rsidR="00E46FD3" w:rsidRPr="00E46FD3" w:rsidRDefault="00E46FD3" w:rsidP="00BF1DA6">
      <w:pPr>
        <w:spacing w:line="276" w:lineRule="auto"/>
        <w:rPr>
          <w:rFonts w:ascii="Times New Roman" w:hAnsi="Times New Roman" w:cs="Times New Roman"/>
        </w:rPr>
      </w:pPr>
      <w:r w:rsidRPr="00E46FD3">
        <w:rPr>
          <w:rFonts w:ascii="Times New Roman" w:hAnsi="Times New Roman" w:cs="Times New Roman"/>
          <w:b/>
          <w:bCs/>
        </w:rPr>
        <w:t>D is incorrect.</w:t>
      </w:r>
      <w:r w:rsidRPr="00E46FD3">
        <w:rPr>
          <w:rFonts w:ascii="Times New Roman" w:hAnsi="Times New Roman" w:cs="Times New Roman"/>
        </w:rPr>
        <w:t> This fundamentally misstates the law. The running of the burden of a restrictive covenant in equity does not depend on a chain of indemnity covenants. The chain is a separate contractual mechanism to protect the original covenantor. The burden runs with the land to Apex by operation of law, regardless of the broken chain of indemnity.</w:t>
      </w:r>
    </w:p>
    <w:p w14:paraId="346F8FEA" w14:textId="77777777" w:rsidR="00637336" w:rsidRPr="00BF1DA6" w:rsidRDefault="00637336" w:rsidP="00BF1DA6">
      <w:pPr>
        <w:spacing w:line="276" w:lineRule="auto"/>
        <w:rPr>
          <w:rFonts w:ascii="Times New Roman" w:hAnsi="Times New Roman" w:cs="Times New Roman"/>
        </w:rPr>
      </w:pPr>
    </w:p>
    <w:p w14:paraId="4D6FF000" w14:textId="77777777" w:rsidR="007E1F36" w:rsidRPr="00BF1DA6" w:rsidRDefault="007E1F36" w:rsidP="00BF1DA6">
      <w:pPr>
        <w:spacing w:line="276" w:lineRule="auto"/>
        <w:rPr>
          <w:rFonts w:ascii="Times New Roman" w:hAnsi="Times New Roman" w:cs="Times New Roman"/>
        </w:rPr>
      </w:pPr>
    </w:p>
    <w:p w14:paraId="5A3516DA" w14:textId="77777777" w:rsidR="007E1F36" w:rsidRPr="00BF1DA6" w:rsidRDefault="007E1F36" w:rsidP="00BF1DA6">
      <w:pPr>
        <w:spacing w:line="276" w:lineRule="auto"/>
        <w:rPr>
          <w:rFonts w:ascii="Times New Roman" w:hAnsi="Times New Roman" w:cs="Times New Roman"/>
        </w:rPr>
      </w:pPr>
    </w:p>
    <w:p w14:paraId="21F6F38F" w14:textId="77777777" w:rsidR="00096DBE" w:rsidRPr="00BF1DA6" w:rsidRDefault="00096DBE" w:rsidP="00BF1DA6">
      <w:pPr>
        <w:spacing w:line="276" w:lineRule="auto"/>
        <w:rPr>
          <w:rFonts w:ascii="Times New Roman" w:hAnsi="Times New Roman" w:cs="Times New Roman"/>
        </w:rPr>
      </w:pPr>
    </w:p>
    <w:p w14:paraId="46FB799E" w14:textId="77777777" w:rsidR="00C8062F" w:rsidRPr="00BF1DA6" w:rsidRDefault="00C8062F" w:rsidP="00BF1DA6">
      <w:pPr>
        <w:spacing w:line="276" w:lineRule="auto"/>
        <w:rPr>
          <w:rFonts w:ascii="Times New Roman" w:hAnsi="Times New Roman" w:cs="Times New Roman"/>
        </w:rPr>
      </w:pPr>
    </w:p>
    <w:p w14:paraId="726C66F8" w14:textId="77777777" w:rsidR="00B51371" w:rsidRPr="00BF1DA6" w:rsidRDefault="00B51371" w:rsidP="00BF1DA6">
      <w:pPr>
        <w:spacing w:line="276" w:lineRule="auto"/>
        <w:rPr>
          <w:rFonts w:ascii="Times New Roman" w:hAnsi="Times New Roman" w:cs="Times New Roman"/>
        </w:rPr>
      </w:pPr>
    </w:p>
    <w:p w14:paraId="15F68D37" w14:textId="77777777" w:rsidR="00C8062F" w:rsidRPr="00BF1DA6" w:rsidRDefault="00C8062F" w:rsidP="00BF1DA6">
      <w:pPr>
        <w:spacing w:line="276" w:lineRule="auto"/>
        <w:rPr>
          <w:rFonts w:ascii="Times New Roman" w:hAnsi="Times New Roman" w:cs="Times New Roman"/>
        </w:rPr>
      </w:pPr>
    </w:p>
    <w:p w14:paraId="08726C18" w14:textId="77777777" w:rsidR="00221EF1" w:rsidRPr="00BF1DA6" w:rsidRDefault="00221EF1" w:rsidP="00BF1DA6">
      <w:pPr>
        <w:spacing w:line="276" w:lineRule="auto"/>
        <w:rPr>
          <w:rFonts w:ascii="Times New Roman" w:hAnsi="Times New Roman" w:cs="Times New Roman"/>
        </w:rPr>
      </w:pPr>
    </w:p>
    <w:sectPr w:rsidR="00221EF1" w:rsidRPr="00BF1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000008"/>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000001C"/>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0000021"/>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0000025"/>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0000034"/>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0000035"/>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0000044"/>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0000048"/>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000004B"/>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000005F"/>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000006E"/>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00000070"/>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0000007B"/>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000008F"/>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00000091"/>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00000097"/>
    <w:multiLevelType w:val="multilevel"/>
    <w:tmpl w:val="FFFFFFFF"/>
    <w:lvl w:ilvl="0">
      <w:start w:val="1"/>
      <w:numFmt w:val="bullet"/>
      <w:lvlText w:val="●"/>
      <w:lvlJc w:val="left"/>
      <w:pPr>
        <w:ind w:left="720" w:hanging="360"/>
      </w:pPr>
      <w:rPr>
        <w:rFonts w:ascii="Arial" w:eastAsia="Arial" w:hAnsi="Arial" w:cs="Arial"/>
        <w:b w:val="0"/>
        <w:i w:val="0"/>
        <w:smallCaps w:val="0"/>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03C70981"/>
    <w:multiLevelType w:val="multilevel"/>
    <w:tmpl w:val="73282A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0A8131AF"/>
    <w:multiLevelType w:val="multilevel"/>
    <w:tmpl w:val="6560AF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0AB902C2"/>
    <w:multiLevelType w:val="multilevel"/>
    <w:tmpl w:val="E362A7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0CB247E2"/>
    <w:multiLevelType w:val="multilevel"/>
    <w:tmpl w:val="D77436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0FEC1316"/>
    <w:multiLevelType w:val="multilevel"/>
    <w:tmpl w:val="EF4A9C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104302E1"/>
    <w:multiLevelType w:val="multilevel"/>
    <w:tmpl w:val="5E5428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108857E7"/>
    <w:multiLevelType w:val="hybridMultilevel"/>
    <w:tmpl w:val="3B00D58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14D972A1"/>
    <w:multiLevelType w:val="multilevel"/>
    <w:tmpl w:val="D0C466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17F71E4D"/>
    <w:multiLevelType w:val="multilevel"/>
    <w:tmpl w:val="643CD6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195B7646"/>
    <w:multiLevelType w:val="multilevel"/>
    <w:tmpl w:val="3586AD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1AB0169C"/>
    <w:multiLevelType w:val="multilevel"/>
    <w:tmpl w:val="1E0AD9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1C343D2F"/>
    <w:multiLevelType w:val="multilevel"/>
    <w:tmpl w:val="0B46BD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21CF366B"/>
    <w:multiLevelType w:val="multilevel"/>
    <w:tmpl w:val="EA962C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21E172DB"/>
    <w:multiLevelType w:val="multilevel"/>
    <w:tmpl w:val="0F4A04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237F7546"/>
    <w:multiLevelType w:val="multilevel"/>
    <w:tmpl w:val="96C695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250F56BF"/>
    <w:multiLevelType w:val="multilevel"/>
    <w:tmpl w:val="6B10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025BD"/>
    <w:multiLevelType w:val="multilevel"/>
    <w:tmpl w:val="F1DC15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28C66D1D"/>
    <w:multiLevelType w:val="multilevel"/>
    <w:tmpl w:val="8548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93E0F"/>
    <w:multiLevelType w:val="multilevel"/>
    <w:tmpl w:val="2CBEEF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2DAC6DB2"/>
    <w:multiLevelType w:val="multilevel"/>
    <w:tmpl w:val="390C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12764"/>
    <w:multiLevelType w:val="multilevel"/>
    <w:tmpl w:val="A4BE9C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35960ACC"/>
    <w:multiLevelType w:val="multilevel"/>
    <w:tmpl w:val="BEBCC7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3647042E"/>
    <w:multiLevelType w:val="multilevel"/>
    <w:tmpl w:val="0DD03F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0" w15:restartNumberingAfterBreak="0">
    <w:nsid w:val="39CA47FB"/>
    <w:multiLevelType w:val="multilevel"/>
    <w:tmpl w:val="522848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3F921033"/>
    <w:multiLevelType w:val="multilevel"/>
    <w:tmpl w:val="4D2016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45087F83"/>
    <w:multiLevelType w:val="multilevel"/>
    <w:tmpl w:val="7340F2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4AEA3479"/>
    <w:multiLevelType w:val="multilevel"/>
    <w:tmpl w:val="6F5EE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F769B"/>
    <w:multiLevelType w:val="multilevel"/>
    <w:tmpl w:val="B9BCDA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4F3E5288"/>
    <w:multiLevelType w:val="multilevel"/>
    <w:tmpl w:val="F4809D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54E94717"/>
    <w:multiLevelType w:val="multilevel"/>
    <w:tmpl w:val="ED1A84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55446C28"/>
    <w:multiLevelType w:val="hybridMultilevel"/>
    <w:tmpl w:val="E06079AE"/>
    <w:lvl w:ilvl="0" w:tplc="5CAA4F4E">
      <w:start w:val="1"/>
      <w:numFmt w:val="lowerLetter"/>
      <w:lvlText w:val="%1)"/>
      <w:lvlJc w:val="left"/>
      <w:pPr>
        <w:ind w:left="480" w:hanging="360"/>
      </w:pPr>
    </w:lvl>
    <w:lvl w:ilvl="1" w:tplc="08090019">
      <w:start w:val="1"/>
      <w:numFmt w:val="lowerLetter"/>
      <w:lvlText w:val="%2."/>
      <w:lvlJc w:val="left"/>
      <w:pPr>
        <w:ind w:left="1200" w:hanging="360"/>
      </w:pPr>
    </w:lvl>
    <w:lvl w:ilvl="2" w:tplc="0809001B">
      <w:start w:val="1"/>
      <w:numFmt w:val="lowerRoman"/>
      <w:lvlText w:val="%3."/>
      <w:lvlJc w:val="right"/>
      <w:pPr>
        <w:ind w:left="1920" w:hanging="180"/>
      </w:pPr>
    </w:lvl>
    <w:lvl w:ilvl="3" w:tplc="0809000F">
      <w:start w:val="1"/>
      <w:numFmt w:val="decimal"/>
      <w:lvlText w:val="%4."/>
      <w:lvlJc w:val="left"/>
      <w:pPr>
        <w:ind w:left="2640" w:hanging="360"/>
      </w:pPr>
    </w:lvl>
    <w:lvl w:ilvl="4" w:tplc="08090019">
      <w:start w:val="1"/>
      <w:numFmt w:val="lowerLetter"/>
      <w:lvlText w:val="%5."/>
      <w:lvlJc w:val="left"/>
      <w:pPr>
        <w:ind w:left="3360" w:hanging="360"/>
      </w:pPr>
    </w:lvl>
    <w:lvl w:ilvl="5" w:tplc="0809001B">
      <w:start w:val="1"/>
      <w:numFmt w:val="lowerRoman"/>
      <w:lvlText w:val="%6."/>
      <w:lvlJc w:val="right"/>
      <w:pPr>
        <w:ind w:left="4080" w:hanging="180"/>
      </w:pPr>
    </w:lvl>
    <w:lvl w:ilvl="6" w:tplc="0809000F">
      <w:start w:val="1"/>
      <w:numFmt w:val="decimal"/>
      <w:lvlText w:val="%7."/>
      <w:lvlJc w:val="left"/>
      <w:pPr>
        <w:ind w:left="4800" w:hanging="360"/>
      </w:pPr>
    </w:lvl>
    <w:lvl w:ilvl="7" w:tplc="08090019">
      <w:start w:val="1"/>
      <w:numFmt w:val="lowerLetter"/>
      <w:lvlText w:val="%8."/>
      <w:lvlJc w:val="left"/>
      <w:pPr>
        <w:ind w:left="5520" w:hanging="360"/>
      </w:pPr>
    </w:lvl>
    <w:lvl w:ilvl="8" w:tplc="0809001B">
      <w:start w:val="1"/>
      <w:numFmt w:val="lowerRoman"/>
      <w:lvlText w:val="%9."/>
      <w:lvlJc w:val="right"/>
      <w:pPr>
        <w:ind w:left="6240" w:hanging="180"/>
      </w:pPr>
    </w:lvl>
  </w:abstractNum>
  <w:abstractNum w:abstractNumId="48" w15:restartNumberingAfterBreak="0">
    <w:nsid w:val="581725AF"/>
    <w:multiLevelType w:val="multilevel"/>
    <w:tmpl w:val="B5DE75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5F133108"/>
    <w:multiLevelType w:val="multilevel"/>
    <w:tmpl w:val="609EE4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606F43B5"/>
    <w:multiLevelType w:val="multilevel"/>
    <w:tmpl w:val="4CE42C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62720020"/>
    <w:multiLevelType w:val="multilevel"/>
    <w:tmpl w:val="107600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63FA2DCC"/>
    <w:multiLevelType w:val="multilevel"/>
    <w:tmpl w:val="5664A9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64F67B64"/>
    <w:multiLevelType w:val="multilevel"/>
    <w:tmpl w:val="10E0E7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65D44EC5"/>
    <w:multiLevelType w:val="multilevel"/>
    <w:tmpl w:val="33A0D0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6DBB5ED1"/>
    <w:multiLevelType w:val="multilevel"/>
    <w:tmpl w:val="A03456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6E3F37A2"/>
    <w:multiLevelType w:val="multilevel"/>
    <w:tmpl w:val="E07EF1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714A70E7"/>
    <w:multiLevelType w:val="multilevel"/>
    <w:tmpl w:val="44700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72FF773B"/>
    <w:multiLevelType w:val="multilevel"/>
    <w:tmpl w:val="A844ED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74D43AF1"/>
    <w:multiLevelType w:val="multilevel"/>
    <w:tmpl w:val="017C63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74EB37D6"/>
    <w:multiLevelType w:val="multilevel"/>
    <w:tmpl w:val="8E38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64C2E"/>
    <w:multiLevelType w:val="multilevel"/>
    <w:tmpl w:val="9078B1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79201A13"/>
    <w:multiLevelType w:val="multilevel"/>
    <w:tmpl w:val="1C344A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7A986F35"/>
    <w:multiLevelType w:val="hybridMultilevel"/>
    <w:tmpl w:val="A3FC8E1A"/>
    <w:lvl w:ilvl="0" w:tplc="9F203E2C">
      <w:start w:val="1"/>
      <w:numFmt w:val="lowerLetter"/>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64" w15:restartNumberingAfterBreak="0">
    <w:nsid w:val="7B9E3703"/>
    <w:multiLevelType w:val="multilevel"/>
    <w:tmpl w:val="3E78E2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7E874330"/>
    <w:multiLevelType w:val="multilevel"/>
    <w:tmpl w:val="A24487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 w15:restartNumberingAfterBreak="0">
    <w:nsid w:val="7FA7036E"/>
    <w:multiLevelType w:val="multilevel"/>
    <w:tmpl w:val="82E290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94079381">
    <w:abstractNumId w:val="34"/>
    <w:lvlOverride w:ilvl="0"/>
    <w:lvlOverride w:ilvl="1"/>
    <w:lvlOverride w:ilvl="2"/>
    <w:lvlOverride w:ilvl="3"/>
    <w:lvlOverride w:ilvl="4"/>
    <w:lvlOverride w:ilvl="5"/>
    <w:lvlOverride w:ilvl="6"/>
    <w:lvlOverride w:ilvl="7"/>
    <w:lvlOverride w:ilvl="8"/>
  </w:num>
  <w:num w:numId="2" w16cid:durableId="1594818865">
    <w:abstractNumId w:val="32"/>
    <w:lvlOverride w:ilvl="0"/>
    <w:lvlOverride w:ilvl="1"/>
    <w:lvlOverride w:ilvl="2"/>
    <w:lvlOverride w:ilvl="3"/>
    <w:lvlOverride w:ilvl="4"/>
    <w:lvlOverride w:ilvl="5"/>
    <w:lvlOverride w:ilvl="6"/>
    <w:lvlOverride w:ilvl="7"/>
    <w:lvlOverride w:ilvl="8"/>
  </w:num>
  <w:num w:numId="3" w16cid:durableId="459618786">
    <w:abstractNumId w:val="36"/>
    <w:lvlOverride w:ilvl="0"/>
    <w:lvlOverride w:ilvl="1"/>
    <w:lvlOverride w:ilvl="2"/>
    <w:lvlOverride w:ilvl="3"/>
    <w:lvlOverride w:ilvl="4"/>
    <w:lvlOverride w:ilvl="5"/>
    <w:lvlOverride w:ilvl="6"/>
    <w:lvlOverride w:ilvl="7"/>
    <w:lvlOverride w:ilvl="8"/>
  </w:num>
  <w:num w:numId="4" w16cid:durableId="421149221">
    <w:abstractNumId w:val="60"/>
    <w:lvlOverride w:ilvl="0"/>
    <w:lvlOverride w:ilvl="1"/>
    <w:lvlOverride w:ilvl="2"/>
    <w:lvlOverride w:ilvl="3"/>
    <w:lvlOverride w:ilvl="4"/>
    <w:lvlOverride w:ilvl="5"/>
    <w:lvlOverride w:ilvl="6"/>
    <w:lvlOverride w:ilvl="7"/>
    <w:lvlOverride w:ilvl="8"/>
  </w:num>
  <w:num w:numId="5" w16cid:durableId="1357317072">
    <w:abstractNumId w:val="43"/>
    <w:lvlOverride w:ilvl="0"/>
    <w:lvlOverride w:ilvl="1"/>
    <w:lvlOverride w:ilvl="2"/>
    <w:lvlOverride w:ilvl="3"/>
    <w:lvlOverride w:ilvl="4"/>
    <w:lvlOverride w:ilvl="5"/>
    <w:lvlOverride w:ilvl="6"/>
    <w:lvlOverride w:ilvl="7"/>
    <w:lvlOverride w:ilvl="8"/>
  </w:num>
  <w:num w:numId="6" w16cid:durableId="195737300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2775456">
    <w:abstractNumId w:val="9"/>
    <w:lvlOverride w:ilvl="0"/>
    <w:lvlOverride w:ilvl="1"/>
    <w:lvlOverride w:ilvl="2"/>
    <w:lvlOverride w:ilvl="3"/>
    <w:lvlOverride w:ilvl="4"/>
    <w:lvlOverride w:ilvl="5"/>
    <w:lvlOverride w:ilvl="6"/>
    <w:lvlOverride w:ilvl="7"/>
    <w:lvlOverride w:ilvl="8"/>
  </w:num>
  <w:num w:numId="8" w16cid:durableId="313947940">
    <w:abstractNumId w:val="14"/>
    <w:lvlOverride w:ilvl="0"/>
    <w:lvlOverride w:ilvl="1"/>
    <w:lvlOverride w:ilvl="2"/>
    <w:lvlOverride w:ilvl="3"/>
    <w:lvlOverride w:ilvl="4"/>
    <w:lvlOverride w:ilvl="5"/>
    <w:lvlOverride w:ilvl="6"/>
    <w:lvlOverride w:ilvl="7"/>
    <w:lvlOverride w:ilvl="8"/>
  </w:num>
  <w:num w:numId="9" w16cid:durableId="1344480120">
    <w:abstractNumId w:val="5"/>
    <w:lvlOverride w:ilvl="0"/>
    <w:lvlOverride w:ilvl="1"/>
    <w:lvlOverride w:ilvl="2"/>
    <w:lvlOverride w:ilvl="3"/>
    <w:lvlOverride w:ilvl="4"/>
    <w:lvlOverride w:ilvl="5"/>
    <w:lvlOverride w:ilvl="6"/>
    <w:lvlOverride w:ilvl="7"/>
    <w:lvlOverride w:ilvl="8"/>
  </w:num>
  <w:num w:numId="10" w16cid:durableId="768895578">
    <w:abstractNumId w:val="12"/>
    <w:lvlOverride w:ilvl="0"/>
    <w:lvlOverride w:ilvl="1"/>
    <w:lvlOverride w:ilvl="2"/>
    <w:lvlOverride w:ilvl="3"/>
    <w:lvlOverride w:ilvl="4"/>
    <w:lvlOverride w:ilvl="5"/>
    <w:lvlOverride w:ilvl="6"/>
    <w:lvlOverride w:ilvl="7"/>
    <w:lvlOverride w:ilvl="8"/>
  </w:num>
  <w:num w:numId="11" w16cid:durableId="769618281">
    <w:abstractNumId w:val="4"/>
    <w:lvlOverride w:ilvl="0"/>
    <w:lvlOverride w:ilvl="1"/>
    <w:lvlOverride w:ilvl="2"/>
    <w:lvlOverride w:ilvl="3"/>
    <w:lvlOverride w:ilvl="4"/>
    <w:lvlOverride w:ilvl="5"/>
    <w:lvlOverride w:ilvl="6"/>
    <w:lvlOverride w:ilvl="7"/>
    <w:lvlOverride w:ilvl="8"/>
  </w:num>
  <w:num w:numId="12" w16cid:durableId="1425688905">
    <w:abstractNumId w:val="11"/>
    <w:lvlOverride w:ilvl="0"/>
    <w:lvlOverride w:ilvl="1"/>
    <w:lvlOverride w:ilvl="2"/>
    <w:lvlOverride w:ilvl="3"/>
    <w:lvlOverride w:ilvl="4"/>
    <w:lvlOverride w:ilvl="5"/>
    <w:lvlOverride w:ilvl="6"/>
    <w:lvlOverride w:ilvl="7"/>
    <w:lvlOverride w:ilvl="8"/>
  </w:num>
  <w:num w:numId="13" w16cid:durableId="1616324208">
    <w:abstractNumId w:val="6"/>
    <w:lvlOverride w:ilvl="0"/>
    <w:lvlOverride w:ilvl="1"/>
    <w:lvlOverride w:ilvl="2"/>
    <w:lvlOverride w:ilvl="3"/>
    <w:lvlOverride w:ilvl="4"/>
    <w:lvlOverride w:ilvl="5"/>
    <w:lvlOverride w:ilvl="6"/>
    <w:lvlOverride w:ilvl="7"/>
    <w:lvlOverride w:ilvl="8"/>
  </w:num>
  <w:num w:numId="14" w16cid:durableId="6952767">
    <w:abstractNumId w:val="2"/>
    <w:lvlOverride w:ilvl="0"/>
    <w:lvlOverride w:ilvl="1"/>
    <w:lvlOverride w:ilvl="2"/>
    <w:lvlOverride w:ilvl="3"/>
    <w:lvlOverride w:ilvl="4"/>
    <w:lvlOverride w:ilvl="5"/>
    <w:lvlOverride w:ilvl="6"/>
    <w:lvlOverride w:ilvl="7"/>
    <w:lvlOverride w:ilvl="8"/>
  </w:num>
  <w:num w:numId="15" w16cid:durableId="1804349159">
    <w:abstractNumId w:val="3"/>
    <w:lvlOverride w:ilvl="0"/>
    <w:lvlOverride w:ilvl="1"/>
    <w:lvlOverride w:ilvl="2"/>
    <w:lvlOverride w:ilvl="3"/>
    <w:lvlOverride w:ilvl="4"/>
    <w:lvlOverride w:ilvl="5"/>
    <w:lvlOverride w:ilvl="6"/>
    <w:lvlOverride w:ilvl="7"/>
    <w:lvlOverride w:ilvl="8"/>
  </w:num>
  <w:num w:numId="16" w16cid:durableId="131296033">
    <w:abstractNumId w:val="15"/>
    <w:lvlOverride w:ilvl="0"/>
    <w:lvlOverride w:ilvl="1"/>
    <w:lvlOverride w:ilvl="2"/>
    <w:lvlOverride w:ilvl="3"/>
    <w:lvlOverride w:ilvl="4"/>
    <w:lvlOverride w:ilvl="5"/>
    <w:lvlOverride w:ilvl="6"/>
    <w:lvlOverride w:ilvl="7"/>
    <w:lvlOverride w:ilvl="8"/>
  </w:num>
  <w:num w:numId="17" w16cid:durableId="1663702574">
    <w:abstractNumId w:val="7"/>
    <w:lvlOverride w:ilvl="0"/>
    <w:lvlOverride w:ilvl="1"/>
    <w:lvlOverride w:ilvl="2"/>
    <w:lvlOverride w:ilvl="3"/>
    <w:lvlOverride w:ilvl="4"/>
    <w:lvlOverride w:ilvl="5"/>
    <w:lvlOverride w:ilvl="6"/>
    <w:lvlOverride w:ilvl="7"/>
    <w:lvlOverride w:ilvl="8"/>
  </w:num>
  <w:num w:numId="18" w16cid:durableId="260990834">
    <w:abstractNumId w:val="0"/>
    <w:lvlOverride w:ilvl="0"/>
    <w:lvlOverride w:ilvl="1"/>
    <w:lvlOverride w:ilvl="2"/>
    <w:lvlOverride w:ilvl="3"/>
    <w:lvlOverride w:ilvl="4"/>
    <w:lvlOverride w:ilvl="5"/>
    <w:lvlOverride w:ilvl="6"/>
    <w:lvlOverride w:ilvl="7"/>
    <w:lvlOverride w:ilvl="8"/>
  </w:num>
  <w:num w:numId="19" w16cid:durableId="589505130">
    <w:abstractNumId w:val="16"/>
    <w:lvlOverride w:ilvl="0"/>
    <w:lvlOverride w:ilvl="1"/>
    <w:lvlOverride w:ilvl="2"/>
    <w:lvlOverride w:ilvl="3"/>
    <w:lvlOverride w:ilvl="4"/>
    <w:lvlOverride w:ilvl="5"/>
    <w:lvlOverride w:ilvl="6"/>
    <w:lvlOverride w:ilvl="7"/>
    <w:lvlOverride w:ilvl="8"/>
  </w:num>
  <w:num w:numId="20" w16cid:durableId="26982039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9245802">
    <w:abstractNumId w:val="10"/>
    <w:lvlOverride w:ilvl="0"/>
    <w:lvlOverride w:ilvl="1"/>
    <w:lvlOverride w:ilvl="2"/>
    <w:lvlOverride w:ilvl="3"/>
    <w:lvlOverride w:ilvl="4"/>
    <w:lvlOverride w:ilvl="5"/>
    <w:lvlOverride w:ilvl="6"/>
    <w:lvlOverride w:ilvl="7"/>
    <w:lvlOverride w:ilvl="8"/>
  </w:num>
  <w:num w:numId="22" w16cid:durableId="1814247540">
    <w:abstractNumId w:val="13"/>
    <w:lvlOverride w:ilvl="0"/>
    <w:lvlOverride w:ilvl="1"/>
    <w:lvlOverride w:ilvl="2"/>
    <w:lvlOverride w:ilvl="3"/>
    <w:lvlOverride w:ilvl="4"/>
    <w:lvlOverride w:ilvl="5"/>
    <w:lvlOverride w:ilvl="6"/>
    <w:lvlOverride w:ilvl="7"/>
    <w:lvlOverride w:ilvl="8"/>
  </w:num>
  <w:num w:numId="23" w16cid:durableId="629164357">
    <w:abstractNumId w:val="1"/>
    <w:lvlOverride w:ilvl="0"/>
    <w:lvlOverride w:ilvl="1"/>
    <w:lvlOverride w:ilvl="2"/>
    <w:lvlOverride w:ilvl="3"/>
    <w:lvlOverride w:ilvl="4"/>
    <w:lvlOverride w:ilvl="5"/>
    <w:lvlOverride w:ilvl="6"/>
    <w:lvlOverride w:ilvl="7"/>
    <w:lvlOverride w:ilvl="8"/>
  </w:num>
  <w:num w:numId="24" w16cid:durableId="728069426">
    <w:abstractNumId w:val="8"/>
    <w:lvlOverride w:ilvl="0"/>
    <w:lvlOverride w:ilvl="1"/>
    <w:lvlOverride w:ilvl="2"/>
    <w:lvlOverride w:ilvl="3"/>
    <w:lvlOverride w:ilvl="4"/>
    <w:lvlOverride w:ilvl="5"/>
    <w:lvlOverride w:ilvl="6"/>
    <w:lvlOverride w:ilvl="7"/>
    <w:lvlOverride w:ilvl="8"/>
  </w:num>
  <w:num w:numId="25" w16cid:durableId="6539199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558837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44690087">
    <w:abstractNumId w:val="56"/>
  </w:num>
  <w:num w:numId="28" w16cid:durableId="1167790148">
    <w:abstractNumId w:val="56"/>
    <w:lvlOverride w:ilvl="0"/>
    <w:lvlOverride w:ilvl="1"/>
    <w:lvlOverride w:ilvl="2"/>
    <w:lvlOverride w:ilvl="3"/>
    <w:lvlOverride w:ilvl="4"/>
    <w:lvlOverride w:ilvl="5"/>
    <w:lvlOverride w:ilvl="6"/>
    <w:lvlOverride w:ilvl="7"/>
    <w:lvlOverride w:ilvl="8"/>
  </w:num>
  <w:num w:numId="29" w16cid:durableId="366369259">
    <w:abstractNumId w:val="17"/>
  </w:num>
  <w:num w:numId="30" w16cid:durableId="1697078436">
    <w:abstractNumId w:val="17"/>
    <w:lvlOverride w:ilvl="0"/>
    <w:lvlOverride w:ilvl="1"/>
    <w:lvlOverride w:ilvl="2"/>
    <w:lvlOverride w:ilvl="3"/>
    <w:lvlOverride w:ilvl="4"/>
    <w:lvlOverride w:ilvl="5"/>
    <w:lvlOverride w:ilvl="6"/>
    <w:lvlOverride w:ilvl="7"/>
    <w:lvlOverride w:ilvl="8"/>
  </w:num>
  <w:num w:numId="31" w16cid:durableId="744760977">
    <w:abstractNumId w:val="52"/>
  </w:num>
  <w:num w:numId="32" w16cid:durableId="889194259">
    <w:abstractNumId w:val="52"/>
    <w:lvlOverride w:ilvl="0"/>
    <w:lvlOverride w:ilvl="1"/>
    <w:lvlOverride w:ilvl="2"/>
    <w:lvlOverride w:ilvl="3"/>
    <w:lvlOverride w:ilvl="4"/>
    <w:lvlOverride w:ilvl="5"/>
    <w:lvlOverride w:ilvl="6"/>
    <w:lvlOverride w:ilvl="7"/>
    <w:lvlOverride w:ilvl="8"/>
  </w:num>
  <w:num w:numId="33" w16cid:durableId="377361904">
    <w:abstractNumId w:val="28"/>
  </w:num>
  <w:num w:numId="34" w16cid:durableId="1227033009">
    <w:abstractNumId w:val="28"/>
    <w:lvlOverride w:ilvl="0"/>
    <w:lvlOverride w:ilvl="1"/>
    <w:lvlOverride w:ilvl="2"/>
    <w:lvlOverride w:ilvl="3"/>
    <w:lvlOverride w:ilvl="4"/>
    <w:lvlOverride w:ilvl="5"/>
    <w:lvlOverride w:ilvl="6"/>
    <w:lvlOverride w:ilvl="7"/>
    <w:lvlOverride w:ilvl="8"/>
  </w:num>
  <w:num w:numId="35" w16cid:durableId="1844853191">
    <w:abstractNumId w:val="19"/>
  </w:num>
  <w:num w:numId="36" w16cid:durableId="992608503">
    <w:abstractNumId w:val="19"/>
    <w:lvlOverride w:ilvl="0"/>
    <w:lvlOverride w:ilvl="1"/>
    <w:lvlOverride w:ilvl="2"/>
    <w:lvlOverride w:ilvl="3"/>
    <w:lvlOverride w:ilvl="4"/>
    <w:lvlOverride w:ilvl="5"/>
    <w:lvlOverride w:ilvl="6"/>
    <w:lvlOverride w:ilvl="7"/>
    <w:lvlOverride w:ilvl="8"/>
  </w:num>
  <w:num w:numId="37" w16cid:durableId="267080741">
    <w:abstractNumId w:val="25"/>
  </w:num>
  <w:num w:numId="38" w16cid:durableId="1367481949">
    <w:abstractNumId w:val="25"/>
    <w:lvlOverride w:ilvl="0"/>
    <w:lvlOverride w:ilvl="1"/>
    <w:lvlOverride w:ilvl="2"/>
    <w:lvlOverride w:ilvl="3"/>
    <w:lvlOverride w:ilvl="4"/>
    <w:lvlOverride w:ilvl="5"/>
    <w:lvlOverride w:ilvl="6"/>
    <w:lvlOverride w:ilvl="7"/>
    <w:lvlOverride w:ilvl="8"/>
  </w:num>
  <w:num w:numId="39" w16cid:durableId="1097672211">
    <w:abstractNumId w:val="33"/>
  </w:num>
  <w:num w:numId="40" w16cid:durableId="1825046805">
    <w:abstractNumId w:val="33"/>
    <w:lvlOverride w:ilvl="0"/>
    <w:lvlOverride w:ilvl="1"/>
    <w:lvlOverride w:ilvl="2"/>
    <w:lvlOverride w:ilvl="3"/>
    <w:lvlOverride w:ilvl="4"/>
    <w:lvlOverride w:ilvl="5"/>
    <w:lvlOverride w:ilvl="6"/>
    <w:lvlOverride w:ilvl="7"/>
    <w:lvlOverride w:ilvl="8"/>
  </w:num>
  <w:num w:numId="41" w16cid:durableId="1591115540">
    <w:abstractNumId w:val="24"/>
  </w:num>
  <w:num w:numId="42" w16cid:durableId="2044592994">
    <w:abstractNumId w:val="24"/>
    <w:lvlOverride w:ilvl="0"/>
    <w:lvlOverride w:ilvl="1"/>
    <w:lvlOverride w:ilvl="2"/>
    <w:lvlOverride w:ilvl="3"/>
    <w:lvlOverride w:ilvl="4"/>
    <w:lvlOverride w:ilvl="5"/>
    <w:lvlOverride w:ilvl="6"/>
    <w:lvlOverride w:ilvl="7"/>
    <w:lvlOverride w:ilvl="8"/>
  </w:num>
  <w:num w:numId="43" w16cid:durableId="877932993">
    <w:abstractNumId w:val="46"/>
  </w:num>
  <w:num w:numId="44" w16cid:durableId="32534541">
    <w:abstractNumId w:val="46"/>
    <w:lvlOverride w:ilvl="0"/>
    <w:lvlOverride w:ilvl="1"/>
    <w:lvlOverride w:ilvl="2"/>
    <w:lvlOverride w:ilvl="3"/>
    <w:lvlOverride w:ilvl="4"/>
    <w:lvlOverride w:ilvl="5"/>
    <w:lvlOverride w:ilvl="6"/>
    <w:lvlOverride w:ilvl="7"/>
    <w:lvlOverride w:ilvl="8"/>
  </w:num>
  <w:num w:numId="45" w16cid:durableId="968173242">
    <w:abstractNumId w:val="29"/>
  </w:num>
  <w:num w:numId="46" w16cid:durableId="1598056730">
    <w:abstractNumId w:val="29"/>
    <w:lvlOverride w:ilvl="0"/>
    <w:lvlOverride w:ilvl="1"/>
    <w:lvlOverride w:ilvl="2"/>
    <w:lvlOverride w:ilvl="3"/>
    <w:lvlOverride w:ilvl="4"/>
    <w:lvlOverride w:ilvl="5"/>
    <w:lvlOverride w:ilvl="6"/>
    <w:lvlOverride w:ilvl="7"/>
    <w:lvlOverride w:ilvl="8"/>
  </w:num>
  <w:num w:numId="47" w16cid:durableId="579756295">
    <w:abstractNumId w:val="48"/>
  </w:num>
  <w:num w:numId="48" w16cid:durableId="368648297">
    <w:abstractNumId w:val="48"/>
    <w:lvlOverride w:ilvl="0"/>
    <w:lvlOverride w:ilvl="1"/>
    <w:lvlOverride w:ilvl="2"/>
    <w:lvlOverride w:ilvl="3"/>
    <w:lvlOverride w:ilvl="4"/>
    <w:lvlOverride w:ilvl="5"/>
    <w:lvlOverride w:ilvl="6"/>
    <w:lvlOverride w:ilvl="7"/>
    <w:lvlOverride w:ilvl="8"/>
  </w:num>
  <w:num w:numId="49" w16cid:durableId="347603917">
    <w:abstractNumId w:val="57"/>
  </w:num>
  <w:num w:numId="50" w16cid:durableId="249392304">
    <w:abstractNumId w:val="57"/>
    <w:lvlOverride w:ilvl="0"/>
    <w:lvlOverride w:ilvl="1"/>
    <w:lvlOverride w:ilvl="2"/>
    <w:lvlOverride w:ilvl="3"/>
    <w:lvlOverride w:ilvl="4"/>
    <w:lvlOverride w:ilvl="5"/>
    <w:lvlOverride w:ilvl="6"/>
    <w:lvlOverride w:ilvl="7"/>
    <w:lvlOverride w:ilvl="8"/>
  </w:num>
  <w:num w:numId="51" w16cid:durableId="837620186">
    <w:abstractNumId w:val="49"/>
  </w:num>
  <w:num w:numId="52" w16cid:durableId="370542123">
    <w:abstractNumId w:val="49"/>
    <w:lvlOverride w:ilvl="0"/>
    <w:lvlOverride w:ilvl="1"/>
    <w:lvlOverride w:ilvl="2"/>
    <w:lvlOverride w:ilvl="3"/>
    <w:lvlOverride w:ilvl="4"/>
    <w:lvlOverride w:ilvl="5"/>
    <w:lvlOverride w:ilvl="6"/>
    <w:lvlOverride w:ilvl="7"/>
    <w:lvlOverride w:ilvl="8"/>
  </w:num>
  <w:num w:numId="53" w16cid:durableId="556401493">
    <w:abstractNumId w:val="62"/>
  </w:num>
  <w:num w:numId="54" w16cid:durableId="1890798605">
    <w:abstractNumId w:val="62"/>
    <w:lvlOverride w:ilvl="0"/>
    <w:lvlOverride w:ilvl="1"/>
    <w:lvlOverride w:ilvl="2"/>
    <w:lvlOverride w:ilvl="3"/>
    <w:lvlOverride w:ilvl="4"/>
    <w:lvlOverride w:ilvl="5"/>
    <w:lvlOverride w:ilvl="6"/>
    <w:lvlOverride w:ilvl="7"/>
    <w:lvlOverride w:ilvl="8"/>
  </w:num>
  <w:num w:numId="55" w16cid:durableId="1041904475">
    <w:abstractNumId w:val="20"/>
  </w:num>
  <w:num w:numId="56" w16cid:durableId="1795950502">
    <w:abstractNumId w:val="20"/>
    <w:lvlOverride w:ilvl="0"/>
    <w:lvlOverride w:ilvl="1"/>
    <w:lvlOverride w:ilvl="2"/>
    <w:lvlOverride w:ilvl="3"/>
    <w:lvlOverride w:ilvl="4"/>
    <w:lvlOverride w:ilvl="5"/>
    <w:lvlOverride w:ilvl="6"/>
    <w:lvlOverride w:ilvl="7"/>
    <w:lvlOverride w:ilvl="8"/>
  </w:num>
  <w:num w:numId="57" w16cid:durableId="380712350">
    <w:abstractNumId w:val="26"/>
  </w:num>
  <w:num w:numId="58" w16cid:durableId="606425605">
    <w:abstractNumId w:val="26"/>
    <w:lvlOverride w:ilvl="0"/>
    <w:lvlOverride w:ilvl="1"/>
    <w:lvlOverride w:ilvl="2"/>
    <w:lvlOverride w:ilvl="3"/>
    <w:lvlOverride w:ilvl="4"/>
    <w:lvlOverride w:ilvl="5"/>
    <w:lvlOverride w:ilvl="6"/>
    <w:lvlOverride w:ilvl="7"/>
    <w:lvlOverride w:ilvl="8"/>
  </w:num>
  <w:num w:numId="59" w16cid:durableId="1433553305">
    <w:abstractNumId w:val="22"/>
  </w:num>
  <w:num w:numId="60" w16cid:durableId="1168059531">
    <w:abstractNumId w:val="22"/>
    <w:lvlOverride w:ilvl="0"/>
    <w:lvlOverride w:ilvl="1"/>
    <w:lvlOverride w:ilvl="2"/>
    <w:lvlOverride w:ilvl="3"/>
    <w:lvlOverride w:ilvl="4"/>
    <w:lvlOverride w:ilvl="5"/>
    <w:lvlOverride w:ilvl="6"/>
    <w:lvlOverride w:ilvl="7"/>
    <w:lvlOverride w:ilvl="8"/>
  </w:num>
  <w:num w:numId="61" w16cid:durableId="529878425">
    <w:abstractNumId w:val="37"/>
  </w:num>
  <w:num w:numId="62" w16cid:durableId="583227523">
    <w:abstractNumId w:val="37"/>
    <w:lvlOverride w:ilvl="0"/>
    <w:lvlOverride w:ilvl="1"/>
    <w:lvlOverride w:ilvl="2"/>
    <w:lvlOverride w:ilvl="3"/>
    <w:lvlOverride w:ilvl="4"/>
    <w:lvlOverride w:ilvl="5"/>
    <w:lvlOverride w:ilvl="6"/>
    <w:lvlOverride w:ilvl="7"/>
    <w:lvlOverride w:ilvl="8"/>
  </w:num>
  <w:num w:numId="63" w16cid:durableId="1582711039">
    <w:abstractNumId w:val="31"/>
  </w:num>
  <w:num w:numId="64" w16cid:durableId="644704139">
    <w:abstractNumId w:val="31"/>
    <w:lvlOverride w:ilvl="0"/>
    <w:lvlOverride w:ilvl="1"/>
    <w:lvlOverride w:ilvl="2"/>
    <w:lvlOverride w:ilvl="3"/>
    <w:lvlOverride w:ilvl="4"/>
    <w:lvlOverride w:ilvl="5"/>
    <w:lvlOverride w:ilvl="6"/>
    <w:lvlOverride w:ilvl="7"/>
    <w:lvlOverride w:ilvl="8"/>
  </w:num>
  <w:num w:numId="65" w16cid:durableId="2117287804">
    <w:abstractNumId w:val="58"/>
  </w:num>
  <w:num w:numId="66" w16cid:durableId="690569320">
    <w:abstractNumId w:val="58"/>
    <w:lvlOverride w:ilvl="0"/>
    <w:lvlOverride w:ilvl="1"/>
    <w:lvlOverride w:ilvl="2"/>
    <w:lvlOverride w:ilvl="3"/>
    <w:lvlOverride w:ilvl="4"/>
    <w:lvlOverride w:ilvl="5"/>
    <w:lvlOverride w:ilvl="6"/>
    <w:lvlOverride w:ilvl="7"/>
    <w:lvlOverride w:ilvl="8"/>
  </w:num>
  <w:num w:numId="67" w16cid:durableId="1889340277">
    <w:abstractNumId w:val="30"/>
  </w:num>
  <w:num w:numId="68" w16cid:durableId="854421947">
    <w:abstractNumId w:val="30"/>
    <w:lvlOverride w:ilvl="0"/>
    <w:lvlOverride w:ilvl="1"/>
    <w:lvlOverride w:ilvl="2"/>
    <w:lvlOverride w:ilvl="3"/>
    <w:lvlOverride w:ilvl="4"/>
    <w:lvlOverride w:ilvl="5"/>
    <w:lvlOverride w:ilvl="6"/>
    <w:lvlOverride w:ilvl="7"/>
    <w:lvlOverride w:ilvl="8"/>
  </w:num>
  <w:num w:numId="69" w16cid:durableId="599483708">
    <w:abstractNumId w:val="54"/>
  </w:num>
  <w:num w:numId="70" w16cid:durableId="1954433974">
    <w:abstractNumId w:val="54"/>
    <w:lvlOverride w:ilvl="0"/>
    <w:lvlOverride w:ilvl="1"/>
    <w:lvlOverride w:ilvl="2"/>
    <w:lvlOverride w:ilvl="3"/>
    <w:lvlOverride w:ilvl="4"/>
    <w:lvlOverride w:ilvl="5"/>
    <w:lvlOverride w:ilvl="6"/>
    <w:lvlOverride w:ilvl="7"/>
    <w:lvlOverride w:ilvl="8"/>
  </w:num>
  <w:num w:numId="71" w16cid:durableId="1248809073">
    <w:abstractNumId w:val="38"/>
  </w:num>
  <w:num w:numId="72" w16cid:durableId="1191529428">
    <w:abstractNumId w:val="38"/>
    <w:lvlOverride w:ilvl="0"/>
    <w:lvlOverride w:ilvl="1"/>
    <w:lvlOverride w:ilvl="2"/>
    <w:lvlOverride w:ilvl="3"/>
    <w:lvlOverride w:ilvl="4"/>
    <w:lvlOverride w:ilvl="5"/>
    <w:lvlOverride w:ilvl="6"/>
    <w:lvlOverride w:ilvl="7"/>
    <w:lvlOverride w:ilvl="8"/>
  </w:num>
  <w:num w:numId="73" w16cid:durableId="1774739924">
    <w:abstractNumId w:val="41"/>
  </w:num>
  <w:num w:numId="74" w16cid:durableId="1258440724">
    <w:abstractNumId w:val="41"/>
    <w:lvlOverride w:ilvl="0"/>
    <w:lvlOverride w:ilvl="1"/>
    <w:lvlOverride w:ilvl="2"/>
    <w:lvlOverride w:ilvl="3"/>
    <w:lvlOverride w:ilvl="4"/>
    <w:lvlOverride w:ilvl="5"/>
    <w:lvlOverride w:ilvl="6"/>
    <w:lvlOverride w:ilvl="7"/>
    <w:lvlOverride w:ilvl="8"/>
  </w:num>
  <w:num w:numId="75" w16cid:durableId="1870992773">
    <w:abstractNumId w:val="21"/>
  </w:num>
  <w:num w:numId="76" w16cid:durableId="1268734982">
    <w:abstractNumId w:val="21"/>
    <w:lvlOverride w:ilvl="0"/>
    <w:lvlOverride w:ilvl="1"/>
    <w:lvlOverride w:ilvl="2"/>
    <w:lvlOverride w:ilvl="3"/>
    <w:lvlOverride w:ilvl="4"/>
    <w:lvlOverride w:ilvl="5"/>
    <w:lvlOverride w:ilvl="6"/>
    <w:lvlOverride w:ilvl="7"/>
    <w:lvlOverride w:ilvl="8"/>
  </w:num>
  <w:num w:numId="77" w16cid:durableId="1376352270">
    <w:abstractNumId w:val="44"/>
  </w:num>
  <w:num w:numId="78" w16cid:durableId="2042973735">
    <w:abstractNumId w:val="44"/>
    <w:lvlOverride w:ilvl="0"/>
    <w:lvlOverride w:ilvl="1"/>
    <w:lvlOverride w:ilvl="2"/>
    <w:lvlOverride w:ilvl="3"/>
    <w:lvlOverride w:ilvl="4"/>
    <w:lvlOverride w:ilvl="5"/>
    <w:lvlOverride w:ilvl="6"/>
    <w:lvlOverride w:ilvl="7"/>
    <w:lvlOverride w:ilvl="8"/>
  </w:num>
  <w:num w:numId="79" w16cid:durableId="660040542">
    <w:abstractNumId w:val="53"/>
  </w:num>
  <w:num w:numId="80" w16cid:durableId="1324163933">
    <w:abstractNumId w:val="53"/>
    <w:lvlOverride w:ilvl="0"/>
    <w:lvlOverride w:ilvl="1"/>
    <w:lvlOverride w:ilvl="2"/>
    <w:lvlOverride w:ilvl="3"/>
    <w:lvlOverride w:ilvl="4"/>
    <w:lvlOverride w:ilvl="5"/>
    <w:lvlOverride w:ilvl="6"/>
    <w:lvlOverride w:ilvl="7"/>
    <w:lvlOverride w:ilvl="8"/>
  </w:num>
  <w:num w:numId="81" w16cid:durableId="2143648685">
    <w:abstractNumId w:val="64"/>
  </w:num>
  <w:num w:numId="82" w16cid:durableId="1694527175">
    <w:abstractNumId w:val="64"/>
    <w:lvlOverride w:ilvl="0"/>
    <w:lvlOverride w:ilvl="1"/>
    <w:lvlOverride w:ilvl="2"/>
    <w:lvlOverride w:ilvl="3"/>
    <w:lvlOverride w:ilvl="4"/>
    <w:lvlOverride w:ilvl="5"/>
    <w:lvlOverride w:ilvl="6"/>
    <w:lvlOverride w:ilvl="7"/>
    <w:lvlOverride w:ilvl="8"/>
  </w:num>
  <w:num w:numId="83" w16cid:durableId="2004817448">
    <w:abstractNumId w:val="65"/>
  </w:num>
  <w:num w:numId="84" w16cid:durableId="625235734">
    <w:abstractNumId w:val="65"/>
    <w:lvlOverride w:ilvl="0"/>
    <w:lvlOverride w:ilvl="1"/>
    <w:lvlOverride w:ilvl="2"/>
    <w:lvlOverride w:ilvl="3"/>
    <w:lvlOverride w:ilvl="4"/>
    <w:lvlOverride w:ilvl="5"/>
    <w:lvlOverride w:ilvl="6"/>
    <w:lvlOverride w:ilvl="7"/>
    <w:lvlOverride w:ilvl="8"/>
  </w:num>
  <w:num w:numId="85" w16cid:durableId="2000422963">
    <w:abstractNumId w:val="66"/>
  </w:num>
  <w:num w:numId="86" w16cid:durableId="1000355305">
    <w:abstractNumId w:val="66"/>
    <w:lvlOverride w:ilvl="0"/>
    <w:lvlOverride w:ilvl="1"/>
    <w:lvlOverride w:ilvl="2"/>
    <w:lvlOverride w:ilvl="3"/>
    <w:lvlOverride w:ilvl="4"/>
    <w:lvlOverride w:ilvl="5"/>
    <w:lvlOverride w:ilvl="6"/>
    <w:lvlOverride w:ilvl="7"/>
    <w:lvlOverride w:ilvl="8"/>
  </w:num>
  <w:num w:numId="87" w16cid:durableId="1094211137">
    <w:abstractNumId w:val="27"/>
  </w:num>
  <w:num w:numId="88" w16cid:durableId="1022438851">
    <w:abstractNumId w:val="27"/>
    <w:lvlOverride w:ilvl="0"/>
    <w:lvlOverride w:ilvl="1"/>
    <w:lvlOverride w:ilvl="2"/>
    <w:lvlOverride w:ilvl="3"/>
    <w:lvlOverride w:ilvl="4"/>
    <w:lvlOverride w:ilvl="5"/>
    <w:lvlOverride w:ilvl="6"/>
    <w:lvlOverride w:ilvl="7"/>
    <w:lvlOverride w:ilvl="8"/>
  </w:num>
  <w:num w:numId="89" w16cid:durableId="1961186881">
    <w:abstractNumId w:val="59"/>
  </w:num>
  <w:num w:numId="90" w16cid:durableId="1056271519">
    <w:abstractNumId w:val="59"/>
    <w:lvlOverride w:ilvl="0"/>
    <w:lvlOverride w:ilvl="1"/>
    <w:lvlOverride w:ilvl="2"/>
    <w:lvlOverride w:ilvl="3"/>
    <w:lvlOverride w:ilvl="4"/>
    <w:lvlOverride w:ilvl="5"/>
    <w:lvlOverride w:ilvl="6"/>
    <w:lvlOverride w:ilvl="7"/>
    <w:lvlOverride w:ilvl="8"/>
  </w:num>
  <w:num w:numId="91" w16cid:durableId="1006055301">
    <w:abstractNumId w:val="18"/>
  </w:num>
  <w:num w:numId="92" w16cid:durableId="1181434819">
    <w:abstractNumId w:val="18"/>
    <w:lvlOverride w:ilvl="0"/>
    <w:lvlOverride w:ilvl="1"/>
    <w:lvlOverride w:ilvl="2"/>
    <w:lvlOverride w:ilvl="3"/>
    <w:lvlOverride w:ilvl="4"/>
    <w:lvlOverride w:ilvl="5"/>
    <w:lvlOverride w:ilvl="6"/>
    <w:lvlOverride w:ilvl="7"/>
    <w:lvlOverride w:ilvl="8"/>
  </w:num>
  <w:num w:numId="93" w16cid:durableId="388267416">
    <w:abstractNumId w:val="61"/>
  </w:num>
  <w:num w:numId="94" w16cid:durableId="314913249">
    <w:abstractNumId w:val="61"/>
    <w:lvlOverride w:ilvl="0"/>
    <w:lvlOverride w:ilvl="1"/>
    <w:lvlOverride w:ilvl="2"/>
    <w:lvlOverride w:ilvl="3"/>
    <w:lvlOverride w:ilvl="4"/>
    <w:lvlOverride w:ilvl="5"/>
    <w:lvlOverride w:ilvl="6"/>
    <w:lvlOverride w:ilvl="7"/>
    <w:lvlOverride w:ilvl="8"/>
  </w:num>
  <w:num w:numId="95" w16cid:durableId="821121177">
    <w:abstractNumId w:val="35"/>
  </w:num>
  <w:num w:numId="96" w16cid:durableId="1292518688">
    <w:abstractNumId w:val="35"/>
    <w:lvlOverride w:ilvl="0"/>
    <w:lvlOverride w:ilvl="1"/>
    <w:lvlOverride w:ilvl="2"/>
    <w:lvlOverride w:ilvl="3"/>
    <w:lvlOverride w:ilvl="4"/>
    <w:lvlOverride w:ilvl="5"/>
    <w:lvlOverride w:ilvl="6"/>
    <w:lvlOverride w:ilvl="7"/>
    <w:lvlOverride w:ilvl="8"/>
  </w:num>
  <w:num w:numId="97" w16cid:durableId="220287995">
    <w:abstractNumId w:val="40"/>
  </w:num>
  <w:num w:numId="98" w16cid:durableId="2100641690">
    <w:abstractNumId w:val="40"/>
    <w:lvlOverride w:ilvl="0"/>
    <w:lvlOverride w:ilvl="1"/>
    <w:lvlOverride w:ilvl="2"/>
    <w:lvlOverride w:ilvl="3"/>
    <w:lvlOverride w:ilvl="4"/>
    <w:lvlOverride w:ilvl="5"/>
    <w:lvlOverride w:ilvl="6"/>
    <w:lvlOverride w:ilvl="7"/>
    <w:lvlOverride w:ilvl="8"/>
  </w:num>
  <w:num w:numId="99" w16cid:durableId="578636967">
    <w:abstractNumId w:val="42"/>
  </w:num>
  <w:num w:numId="100" w16cid:durableId="1587569023">
    <w:abstractNumId w:val="42"/>
    <w:lvlOverride w:ilvl="0"/>
    <w:lvlOverride w:ilvl="1"/>
    <w:lvlOverride w:ilvl="2"/>
    <w:lvlOverride w:ilvl="3"/>
    <w:lvlOverride w:ilvl="4"/>
    <w:lvlOverride w:ilvl="5"/>
    <w:lvlOverride w:ilvl="6"/>
    <w:lvlOverride w:ilvl="7"/>
    <w:lvlOverride w:ilvl="8"/>
  </w:num>
  <w:num w:numId="101" w16cid:durableId="191694705">
    <w:abstractNumId w:val="50"/>
  </w:num>
  <w:num w:numId="102" w16cid:durableId="956252196">
    <w:abstractNumId w:val="50"/>
    <w:lvlOverride w:ilvl="0"/>
    <w:lvlOverride w:ilvl="1"/>
    <w:lvlOverride w:ilvl="2"/>
    <w:lvlOverride w:ilvl="3"/>
    <w:lvlOverride w:ilvl="4"/>
    <w:lvlOverride w:ilvl="5"/>
    <w:lvlOverride w:ilvl="6"/>
    <w:lvlOverride w:ilvl="7"/>
    <w:lvlOverride w:ilvl="8"/>
  </w:num>
  <w:num w:numId="103" w16cid:durableId="1943797967">
    <w:abstractNumId w:val="55"/>
  </w:num>
  <w:num w:numId="104" w16cid:durableId="676081204">
    <w:abstractNumId w:val="55"/>
    <w:lvlOverride w:ilvl="0"/>
    <w:lvlOverride w:ilvl="1"/>
    <w:lvlOverride w:ilvl="2"/>
    <w:lvlOverride w:ilvl="3"/>
    <w:lvlOverride w:ilvl="4"/>
    <w:lvlOverride w:ilvl="5"/>
    <w:lvlOverride w:ilvl="6"/>
    <w:lvlOverride w:ilvl="7"/>
    <w:lvlOverride w:ilvl="8"/>
  </w:num>
  <w:num w:numId="105" w16cid:durableId="568079114">
    <w:abstractNumId w:val="45"/>
  </w:num>
  <w:num w:numId="106" w16cid:durableId="943611318">
    <w:abstractNumId w:val="45"/>
    <w:lvlOverride w:ilvl="0"/>
    <w:lvlOverride w:ilvl="1"/>
    <w:lvlOverride w:ilvl="2"/>
    <w:lvlOverride w:ilvl="3"/>
    <w:lvlOverride w:ilvl="4"/>
    <w:lvlOverride w:ilvl="5"/>
    <w:lvlOverride w:ilvl="6"/>
    <w:lvlOverride w:ilvl="7"/>
    <w:lvlOverride w:ilvl="8"/>
  </w:num>
  <w:num w:numId="107" w16cid:durableId="562254617">
    <w:abstractNumId w:val="51"/>
  </w:num>
  <w:num w:numId="108" w16cid:durableId="464353222">
    <w:abstractNumId w:val="5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2F"/>
    <w:rsid w:val="00096DBE"/>
    <w:rsid w:val="00152955"/>
    <w:rsid w:val="00221EF1"/>
    <w:rsid w:val="00484E44"/>
    <w:rsid w:val="004F219F"/>
    <w:rsid w:val="0051106F"/>
    <w:rsid w:val="00567605"/>
    <w:rsid w:val="00637336"/>
    <w:rsid w:val="006E125F"/>
    <w:rsid w:val="00730AEE"/>
    <w:rsid w:val="0073699B"/>
    <w:rsid w:val="007E1F36"/>
    <w:rsid w:val="008336E1"/>
    <w:rsid w:val="008D3D77"/>
    <w:rsid w:val="00AC2CBC"/>
    <w:rsid w:val="00B51371"/>
    <w:rsid w:val="00BF1DA6"/>
    <w:rsid w:val="00C52A98"/>
    <w:rsid w:val="00C7519D"/>
    <w:rsid w:val="00C8062F"/>
    <w:rsid w:val="00E46FD3"/>
    <w:rsid w:val="00F5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12F2"/>
  <w15:chartTrackingRefBased/>
  <w15:docId w15:val="{3C7D464E-BD25-4065-8B56-A9600824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371"/>
  </w:style>
  <w:style w:type="paragraph" w:styleId="Heading1">
    <w:name w:val="heading 1"/>
    <w:basedOn w:val="Normal"/>
    <w:next w:val="Normal"/>
    <w:link w:val="Heading1Char"/>
    <w:uiPriority w:val="9"/>
    <w:qFormat/>
    <w:rsid w:val="00C80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62F"/>
    <w:rPr>
      <w:rFonts w:eastAsiaTheme="majorEastAsia" w:cstheme="majorBidi"/>
      <w:color w:val="272727" w:themeColor="text1" w:themeTint="D8"/>
    </w:rPr>
  </w:style>
  <w:style w:type="paragraph" w:styleId="Title">
    <w:name w:val="Title"/>
    <w:basedOn w:val="Normal"/>
    <w:next w:val="Normal"/>
    <w:link w:val="TitleChar"/>
    <w:uiPriority w:val="10"/>
    <w:qFormat/>
    <w:rsid w:val="00C8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62F"/>
    <w:pPr>
      <w:spacing w:before="160"/>
      <w:jc w:val="center"/>
    </w:pPr>
    <w:rPr>
      <w:i/>
      <w:iCs/>
      <w:color w:val="404040" w:themeColor="text1" w:themeTint="BF"/>
    </w:rPr>
  </w:style>
  <w:style w:type="character" w:customStyle="1" w:styleId="QuoteChar">
    <w:name w:val="Quote Char"/>
    <w:basedOn w:val="DefaultParagraphFont"/>
    <w:link w:val="Quote"/>
    <w:uiPriority w:val="29"/>
    <w:rsid w:val="00C8062F"/>
    <w:rPr>
      <w:i/>
      <w:iCs/>
      <w:color w:val="404040" w:themeColor="text1" w:themeTint="BF"/>
    </w:rPr>
  </w:style>
  <w:style w:type="paragraph" w:styleId="ListParagraph">
    <w:name w:val="List Paragraph"/>
    <w:basedOn w:val="Normal"/>
    <w:uiPriority w:val="34"/>
    <w:qFormat/>
    <w:rsid w:val="00C8062F"/>
    <w:pPr>
      <w:ind w:left="720"/>
      <w:contextualSpacing/>
    </w:pPr>
  </w:style>
  <w:style w:type="character" w:styleId="IntenseEmphasis">
    <w:name w:val="Intense Emphasis"/>
    <w:basedOn w:val="DefaultParagraphFont"/>
    <w:uiPriority w:val="21"/>
    <w:qFormat/>
    <w:rsid w:val="00C8062F"/>
    <w:rPr>
      <w:i/>
      <w:iCs/>
      <w:color w:val="2F5496" w:themeColor="accent1" w:themeShade="BF"/>
    </w:rPr>
  </w:style>
  <w:style w:type="paragraph" w:styleId="IntenseQuote">
    <w:name w:val="Intense Quote"/>
    <w:basedOn w:val="Normal"/>
    <w:next w:val="Normal"/>
    <w:link w:val="IntenseQuoteChar"/>
    <w:uiPriority w:val="30"/>
    <w:qFormat/>
    <w:rsid w:val="00C80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62F"/>
    <w:rPr>
      <w:i/>
      <w:iCs/>
      <w:color w:val="2F5496" w:themeColor="accent1" w:themeShade="BF"/>
    </w:rPr>
  </w:style>
  <w:style w:type="character" w:styleId="IntenseReference">
    <w:name w:val="Intense Reference"/>
    <w:basedOn w:val="DefaultParagraphFont"/>
    <w:uiPriority w:val="32"/>
    <w:qFormat/>
    <w:rsid w:val="00C8062F"/>
    <w:rPr>
      <w:b/>
      <w:bCs/>
      <w:smallCaps/>
      <w:color w:val="2F5496" w:themeColor="accent1" w:themeShade="BF"/>
      <w:spacing w:val="5"/>
    </w:rPr>
  </w:style>
  <w:style w:type="paragraph" w:styleId="NormalWeb">
    <w:name w:val="Normal (Web)"/>
    <w:basedOn w:val="Normal"/>
    <w:uiPriority w:val="99"/>
    <w:semiHidden/>
    <w:unhideWhenUsed/>
    <w:rsid w:val="00B51371"/>
    <w:rPr>
      <w:rFonts w:ascii="Times New Roman" w:hAnsi="Times New Roman" w:cs="Times New Roman"/>
    </w:rPr>
  </w:style>
  <w:style w:type="paragraph" w:customStyle="1" w:styleId="msonormal0">
    <w:name w:val="msonormal"/>
    <w:basedOn w:val="Normal"/>
    <w:rsid w:val="0051106F"/>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51106F"/>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316</Pages>
  <Words>131622</Words>
  <Characters>750248</Characters>
  <Application>Microsoft Office Word</Application>
  <DocSecurity>0</DocSecurity>
  <Lines>6252</Lines>
  <Paragraphs>1760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Adeoluwatofunmi Adebayo</dc:creator>
  <cp:keywords/>
  <dc:description/>
  <cp:lastModifiedBy>Adeoluwatofunmi Adebayo</cp:lastModifiedBy>
  <cp:revision>5</cp:revision>
  <dcterms:created xsi:type="dcterms:W3CDTF">2025-11-07T11:01:00Z</dcterms:created>
  <dcterms:modified xsi:type="dcterms:W3CDTF">2025-11-17T12:57:00Z</dcterms:modified>
</cp:coreProperties>
</file>