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6945EB" w:rsidRDefault="006945EB" w:rsidP="00A01699">
      <w:pPr>
        <w:spacing w:line="240" w:lineRule="auto"/>
        <w:rPr>
          <w:rFonts w:ascii="Times New Roman" w:eastAsia="Times New Roman" w:hAnsi="Times New Roman" w:cs="Times New Roman"/>
          <w:sz w:val="24"/>
          <w:szCs w:val="24"/>
        </w:rPr>
      </w:pPr>
    </w:p>
    <w:p w14:paraId="7933825B" w14:textId="3E502BB0" w:rsidR="00A01699" w:rsidRPr="00A01699" w:rsidRDefault="00A01699" w:rsidP="00A01699">
      <w:pPr>
        <w:pStyle w:val="Heading1"/>
        <w:keepNext w:val="0"/>
        <w:keepLines w:val="0"/>
        <w:shd w:val="clear" w:color="auto" w:fill="FFFFFF"/>
        <w:spacing w:before="0" w:after="240" w:line="192" w:lineRule="auto"/>
        <w:jc w:val="center"/>
        <w:rPr>
          <w:rFonts w:ascii="Georgia" w:eastAsia="Times New Roman" w:hAnsi="Georgia" w:cs="Times New Roman"/>
          <w:b/>
          <w:bCs/>
          <w:color w:val="0F1115"/>
          <w:sz w:val="28"/>
          <w:szCs w:val="28"/>
        </w:rPr>
      </w:pPr>
      <w:bookmarkStart w:id="0" w:name="_5li9gahr9z5v"/>
      <w:bookmarkEnd w:id="0"/>
      <w:r w:rsidRPr="00A01699">
        <w:rPr>
          <w:rFonts w:ascii="Georgia" w:eastAsia="Times New Roman" w:hAnsi="Georgia" w:cs="Times New Roman"/>
          <w:b/>
          <w:bCs/>
          <w:color w:val="0F1115"/>
          <w:sz w:val="28"/>
          <w:szCs w:val="28"/>
        </w:rPr>
        <w:t>CHAPTER 1</w:t>
      </w:r>
    </w:p>
    <w:p w14:paraId="00000003" w14:textId="39151781" w:rsidR="006945EB" w:rsidRPr="00A01699" w:rsidRDefault="00A01699" w:rsidP="00A01699">
      <w:pPr>
        <w:pStyle w:val="Heading1"/>
        <w:keepNext w:val="0"/>
        <w:keepLines w:val="0"/>
        <w:shd w:val="clear" w:color="auto" w:fill="FFFFFF"/>
        <w:spacing w:before="0" w:after="240" w:line="192" w:lineRule="auto"/>
        <w:jc w:val="center"/>
        <w:rPr>
          <w:rFonts w:ascii="Georgia" w:eastAsia="Times New Roman" w:hAnsi="Georgia" w:cs="Times New Roman"/>
          <w:b/>
          <w:bCs/>
          <w:color w:val="0F1115"/>
          <w:sz w:val="28"/>
          <w:szCs w:val="28"/>
        </w:rPr>
      </w:pPr>
      <w:r w:rsidRPr="00A01699">
        <w:rPr>
          <w:rFonts w:ascii="Georgia" w:eastAsia="Times New Roman" w:hAnsi="Georgia" w:cs="Times New Roman"/>
          <w:b/>
          <w:bCs/>
          <w:color w:val="0F1115"/>
          <w:sz w:val="28"/>
          <w:szCs w:val="28"/>
        </w:rPr>
        <w:t>THE FREEHOLD TRANSACTION ROADMAP</w:t>
      </w:r>
    </w:p>
    <w:p w14:paraId="00000004" w14:textId="48AD4148" w:rsidR="006945EB" w:rsidRPr="00A01699" w:rsidRDefault="00A01699" w:rsidP="00A01699">
      <w:pPr>
        <w:pStyle w:val="Heading2"/>
        <w:keepNext w:val="0"/>
        <w:keepLines w:val="0"/>
        <w:numPr>
          <w:ilvl w:val="0"/>
          <w:numId w:val="78"/>
        </w:numPr>
        <w:shd w:val="clear" w:color="auto" w:fill="FFFFFF"/>
        <w:spacing w:before="480" w:after="240" w:line="192" w:lineRule="auto"/>
        <w:rPr>
          <w:rFonts w:ascii="Georgia" w:eastAsia="Times New Roman" w:hAnsi="Georgia" w:cs="Times New Roman"/>
          <w:b/>
          <w:bCs/>
          <w:color w:val="0F1115"/>
          <w:sz w:val="20"/>
          <w:szCs w:val="20"/>
        </w:rPr>
      </w:pPr>
      <w:bookmarkStart w:id="1" w:name="_h31033v2vge6" w:colFirst="0" w:colLast="0"/>
      <w:bookmarkEnd w:id="1"/>
      <w:r w:rsidRPr="00A01699">
        <w:rPr>
          <w:rFonts w:ascii="Georgia" w:eastAsia="Times New Roman" w:hAnsi="Georgia" w:cs="Times New Roman"/>
          <w:b/>
          <w:bCs/>
          <w:color w:val="0F1115"/>
          <w:sz w:val="20"/>
          <w:szCs w:val="20"/>
        </w:rPr>
        <w:t>CORE PURPOSE &amp; OVERARCHING PRINCIPLE</w:t>
      </w:r>
    </w:p>
    <w:p w14:paraId="00000005"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The process of buying or selling a freehold property is a structured, multi-stage legal transaction designed to transfer ownership securely. The foundational principle governing this process is “caveat emptor” (let the buyer beware), which places the primary responsibility on the buyer and their solicitor to investigate the property’s legal and physical condition. The seller has no general duty to volunteer information about defects.</w:t>
      </w:r>
    </w:p>
    <w:p w14:paraId="00000006" w14:textId="5F2649F9" w:rsidR="006945EB" w:rsidRPr="00A01699" w:rsidRDefault="00A01699" w:rsidP="00A01699">
      <w:pPr>
        <w:pStyle w:val="Heading2"/>
        <w:keepNext w:val="0"/>
        <w:keepLines w:val="0"/>
        <w:numPr>
          <w:ilvl w:val="0"/>
          <w:numId w:val="78"/>
        </w:numPr>
        <w:shd w:val="clear" w:color="auto" w:fill="FFFFFF"/>
        <w:spacing w:before="480" w:after="240" w:line="192" w:lineRule="auto"/>
        <w:rPr>
          <w:rFonts w:ascii="Georgia" w:eastAsia="Times New Roman" w:hAnsi="Georgia" w:cs="Times New Roman"/>
          <w:b/>
          <w:bCs/>
          <w:color w:val="0F1115"/>
          <w:sz w:val="20"/>
          <w:szCs w:val="20"/>
        </w:rPr>
      </w:pPr>
      <w:bookmarkStart w:id="2" w:name="_wmvierjdoijm" w:colFirst="0" w:colLast="0"/>
      <w:bookmarkEnd w:id="2"/>
      <w:r w:rsidRPr="00A01699">
        <w:rPr>
          <w:rFonts w:ascii="Georgia" w:eastAsia="Times New Roman" w:hAnsi="Georgia" w:cs="Times New Roman"/>
          <w:b/>
          <w:bCs/>
          <w:color w:val="0F1115"/>
          <w:sz w:val="20"/>
          <w:szCs w:val="20"/>
        </w:rPr>
        <w:t xml:space="preserve"> THE THREE KEY STAGES OF A TRANSACTION</w:t>
      </w:r>
    </w:p>
    <w:p w14:paraId="00000007" w14:textId="77777777" w:rsidR="006945EB" w:rsidRPr="00A01699" w:rsidRDefault="00A01699" w:rsidP="00A01699">
      <w:pPr>
        <w:numPr>
          <w:ilvl w:val="0"/>
          <w:numId w:val="19"/>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Pre-Contract Stage</w:t>
      </w:r>
      <w:r w:rsidRPr="00A01699">
        <w:rPr>
          <w:rFonts w:ascii="Georgia" w:eastAsia="Times New Roman" w:hAnsi="Georgia" w:cs="Times New Roman"/>
          <w:color w:val="0F1115"/>
          <w:sz w:val="20"/>
          <w:szCs w:val="20"/>
        </w:rPr>
        <w:t>: The investigative phase. No binding contract exists; either party can withdraw.</w:t>
      </w:r>
    </w:p>
    <w:p w14:paraId="00000008" w14:textId="77777777" w:rsidR="006945EB" w:rsidRPr="00A01699" w:rsidRDefault="00A01699" w:rsidP="00A01699">
      <w:pPr>
        <w:numPr>
          <w:ilvl w:val="0"/>
          <w:numId w:val="1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Exchange of Contracts</w:t>
      </w:r>
      <w:r w:rsidRPr="00A01699">
        <w:rPr>
          <w:rFonts w:ascii="Georgia" w:eastAsia="Times New Roman" w:hAnsi="Georgia" w:cs="Times New Roman"/>
          <w:color w:val="0F1115"/>
          <w:sz w:val="20"/>
          <w:szCs w:val="20"/>
        </w:rPr>
        <w:t>: The pivotal legal moment. The agreement becomes binding on both parties.</w:t>
      </w:r>
    </w:p>
    <w:p w14:paraId="00000009" w14:textId="77777777" w:rsidR="006945EB" w:rsidRPr="00A01699" w:rsidRDefault="00A01699" w:rsidP="00A01699">
      <w:pPr>
        <w:numPr>
          <w:ilvl w:val="0"/>
          <w:numId w:val="19"/>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Completion &amp; Post-Completion</w:t>
      </w:r>
      <w:r w:rsidRPr="00A01699">
        <w:rPr>
          <w:rFonts w:ascii="Georgia" w:eastAsia="Times New Roman" w:hAnsi="Georgia" w:cs="Times New Roman"/>
          <w:color w:val="0F1115"/>
          <w:sz w:val="20"/>
          <w:szCs w:val="20"/>
        </w:rPr>
        <w:t>: The transfer of ownership and subsequent legal formalisation.</w:t>
      </w:r>
    </w:p>
    <w:p w14:paraId="0000000A" w14:textId="3F9346FD" w:rsidR="006945EB" w:rsidRPr="00A01699" w:rsidRDefault="00A01699"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3" w:name="_iuwwe9467pyh" w:colFirst="0" w:colLast="0"/>
      <w:bookmarkEnd w:id="3"/>
      <w:r>
        <w:rPr>
          <w:rFonts w:ascii="Georgia" w:eastAsia="Times New Roman" w:hAnsi="Georgia" w:cs="Times New Roman"/>
          <w:b/>
          <w:bCs/>
          <w:color w:val="0F1115"/>
          <w:sz w:val="20"/>
          <w:szCs w:val="20"/>
        </w:rPr>
        <w:t>A</w:t>
      </w:r>
      <w:r w:rsidRPr="00A01699">
        <w:rPr>
          <w:rFonts w:ascii="Georgia" w:eastAsia="Times New Roman" w:hAnsi="Georgia" w:cs="Times New Roman"/>
          <w:b/>
          <w:bCs/>
          <w:color w:val="0F1115"/>
          <w:sz w:val="20"/>
          <w:szCs w:val="20"/>
        </w:rPr>
        <w:t>. PRE-CONTRACT STAGE: DUE DILIGENCE &amp; INVESTIGATION</w:t>
      </w:r>
    </w:p>
    <w:p w14:paraId="0000000B"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4" w:name="_seaity5d2oil" w:colFirst="0" w:colLast="0"/>
      <w:bookmarkEnd w:id="4"/>
      <w:r w:rsidRPr="00A01699">
        <w:rPr>
          <w:rFonts w:ascii="Georgia" w:eastAsia="Times New Roman" w:hAnsi="Georgia" w:cs="Times New Roman"/>
          <w:b/>
          <w:bCs/>
          <w:color w:val="0F1115"/>
          <w:sz w:val="20"/>
          <w:szCs w:val="20"/>
        </w:rPr>
        <w:t>1. Taking Instructions &amp; Client Onboarding</w:t>
      </w:r>
    </w:p>
    <w:p w14:paraId="0000000C" w14:textId="77777777" w:rsidR="006945EB" w:rsidRPr="00A01699" w:rsidRDefault="00A01699" w:rsidP="00A01699">
      <w:pPr>
        <w:numPr>
          <w:ilvl w:val="0"/>
          <w:numId w:val="28"/>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The solicitor’s first task is meticulous fact-gathering</w:t>
      </w:r>
      <w:r w:rsidRPr="00A01699">
        <w:rPr>
          <w:rFonts w:ascii="Georgia" w:eastAsia="Times New Roman" w:hAnsi="Georgia" w:cs="Times New Roman"/>
          <w:color w:val="0F1115"/>
          <w:sz w:val="20"/>
          <w:szCs w:val="20"/>
        </w:rPr>
        <w:t>: confirming the client’s role (buyer/seller), purchase price, funding sources, and intended use of the property.</w:t>
      </w:r>
    </w:p>
    <w:p w14:paraId="0000000D" w14:textId="77777777" w:rsidR="006945EB" w:rsidRPr="006D42A4" w:rsidRDefault="00A01699" w:rsidP="00A01699">
      <w:pPr>
        <w:numPr>
          <w:ilvl w:val="0"/>
          <w:numId w:val="28"/>
        </w:numPr>
        <w:shd w:val="clear" w:color="auto" w:fill="FFFFFF"/>
        <w:spacing w:line="192" w:lineRule="auto"/>
        <w:rPr>
          <w:rFonts w:ascii="Georgia" w:eastAsia="Times New Roman" w:hAnsi="Georgia" w:cs="Times New Roman"/>
          <w:b/>
          <w:sz w:val="20"/>
          <w:szCs w:val="20"/>
        </w:rPr>
      </w:pPr>
      <w:r w:rsidRPr="006D42A4">
        <w:rPr>
          <w:rFonts w:ascii="Georgia" w:eastAsia="Times New Roman" w:hAnsi="Georgia" w:cs="Times New Roman"/>
          <w:b/>
          <w:color w:val="0F1115"/>
          <w:sz w:val="20"/>
          <w:szCs w:val="20"/>
        </w:rPr>
        <w:t>Critical compliance steps must be taken immediately:</w:t>
      </w:r>
    </w:p>
    <w:p w14:paraId="0000000E" w14:textId="77777777" w:rsidR="006945EB" w:rsidRPr="00A01699" w:rsidRDefault="00A01699" w:rsidP="00A01699">
      <w:pPr>
        <w:numPr>
          <w:ilvl w:val="1"/>
          <w:numId w:val="28"/>
        </w:numPr>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Conduct anti-money laundering (AML) checks to verify client identity.</w:t>
      </w:r>
    </w:p>
    <w:p w14:paraId="0000000F" w14:textId="77777777" w:rsidR="006945EB" w:rsidRPr="00A01699" w:rsidRDefault="00A01699" w:rsidP="00A01699">
      <w:pPr>
        <w:numPr>
          <w:ilvl w:val="1"/>
          <w:numId w:val="28"/>
        </w:numPr>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Perform a conflict of interest check.</w:t>
      </w:r>
    </w:p>
    <w:p w14:paraId="00000010" w14:textId="77777777" w:rsidR="006945EB" w:rsidRPr="00A01699" w:rsidRDefault="00A01699" w:rsidP="00A01699">
      <w:pPr>
        <w:numPr>
          <w:ilvl w:val="1"/>
          <w:numId w:val="28"/>
        </w:numPr>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Issue terms of business and a client care letter, detailing costs and the scope of services.</w:t>
      </w:r>
    </w:p>
    <w:p w14:paraId="00000011"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5" w:name="_fpp4e875se0z" w:colFirst="0" w:colLast="0"/>
      <w:bookmarkEnd w:id="5"/>
      <w:r w:rsidRPr="00A01699">
        <w:rPr>
          <w:rFonts w:ascii="Georgia" w:eastAsia="Times New Roman" w:hAnsi="Georgia" w:cs="Times New Roman"/>
          <w:b/>
          <w:bCs/>
          <w:color w:val="0F1115"/>
          <w:sz w:val="20"/>
          <w:szCs w:val="20"/>
        </w:rPr>
        <w:t>2. Investigating Title: Proving Ownership</w:t>
      </w:r>
    </w:p>
    <w:p w14:paraId="00000012"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The seller’s solicitor must prove the seller has a “good and marketable title.” The method differs for registered and unregistered land.</w:t>
      </w:r>
    </w:p>
    <w:p w14:paraId="00000013" w14:textId="77777777" w:rsidR="006945EB" w:rsidRPr="006D42A4" w:rsidRDefault="00A01699" w:rsidP="00A01699">
      <w:pPr>
        <w:numPr>
          <w:ilvl w:val="0"/>
          <w:numId w:val="38"/>
        </w:numPr>
        <w:shd w:val="clear" w:color="auto" w:fill="FFFFFF"/>
        <w:spacing w:before="240" w:line="192" w:lineRule="auto"/>
        <w:rPr>
          <w:rFonts w:ascii="Georgia" w:eastAsia="Times New Roman" w:hAnsi="Georgia" w:cs="Times New Roman"/>
          <w:b/>
          <w:sz w:val="20"/>
          <w:szCs w:val="20"/>
        </w:rPr>
      </w:pPr>
      <w:r w:rsidRPr="006D42A4">
        <w:rPr>
          <w:rFonts w:ascii="Georgia" w:eastAsia="Times New Roman" w:hAnsi="Georgia" w:cs="Times New Roman"/>
          <w:b/>
          <w:color w:val="0F1115"/>
          <w:sz w:val="20"/>
          <w:szCs w:val="20"/>
        </w:rPr>
        <w:t xml:space="preserve">For Registered Land (Governed by the </w:t>
      </w:r>
      <w:r w:rsidRPr="006D42A4">
        <w:rPr>
          <w:rFonts w:ascii="Georgia" w:eastAsia="Times New Roman" w:hAnsi="Georgia" w:cs="Times New Roman"/>
          <w:b/>
          <w:i/>
          <w:color w:val="0F1115"/>
          <w:sz w:val="20"/>
          <w:szCs w:val="20"/>
        </w:rPr>
        <w:t xml:space="preserve">Land Registration Act </w:t>
      </w:r>
      <w:r w:rsidRPr="006D42A4">
        <w:rPr>
          <w:rFonts w:ascii="Georgia" w:eastAsia="Times New Roman" w:hAnsi="Georgia" w:cs="Times New Roman"/>
          <w:b/>
          <w:color w:val="0F1115"/>
          <w:sz w:val="20"/>
          <w:szCs w:val="20"/>
        </w:rPr>
        <w:t>2002):</w:t>
      </w:r>
    </w:p>
    <w:p w14:paraId="00000014" w14:textId="77777777" w:rsidR="006945EB" w:rsidRPr="00A01699" w:rsidRDefault="00A01699" w:rsidP="00A01699">
      <w:pPr>
        <w:numPr>
          <w:ilvl w:val="1"/>
          <w:numId w:val="38"/>
        </w:numPr>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Title is proved by providing Official Copy Entries of the register from HM Land Registry.</w:t>
      </w:r>
    </w:p>
    <w:p w14:paraId="00000015" w14:textId="77777777" w:rsidR="006945EB" w:rsidRPr="00A01699" w:rsidRDefault="00A01699" w:rsidP="00A01699">
      <w:pPr>
        <w:numPr>
          <w:ilvl w:val="1"/>
          <w:numId w:val="38"/>
        </w:numPr>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The register has three parts</w:t>
      </w:r>
      <w:r w:rsidRPr="00A01699">
        <w:rPr>
          <w:rFonts w:ascii="Georgia" w:eastAsia="Times New Roman" w:hAnsi="Georgia" w:cs="Times New Roman"/>
          <w:color w:val="0F1115"/>
          <w:sz w:val="20"/>
          <w:szCs w:val="20"/>
        </w:rPr>
        <w:t>:</w:t>
      </w:r>
    </w:p>
    <w:p w14:paraId="00000016" w14:textId="77777777" w:rsidR="006945EB" w:rsidRPr="00A01699" w:rsidRDefault="00A01699" w:rsidP="00A01699">
      <w:pPr>
        <w:numPr>
          <w:ilvl w:val="2"/>
          <w:numId w:val="38"/>
        </w:numPr>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Proprietorship Register:</w:t>
      </w:r>
      <w:r w:rsidRPr="00A01699">
        <w:rPr>
          <w:rFonts w:ascii="Georgia" w:eastAsia="Times New Roman" w:hAnsi="Georgia" w:cs="Times New Roman"/>
          <w:color w:val="0F1115"/>
          <w:sz w:val="20"/>
          <w:szCs w:val="20"/>
        </w:rPr>
        <w:t xml:space="preserve"> Names the legal owner(s) and states the class of title (e.g., absolute, possessory).</w:t>
      </w:r>
    </w:p>
    <w:p w14:paraId="00000017" w14:textId="77777777" w:rsidR="006945EB" w:rsidRPr="00A01699" w:rsidRDefault="00A01699" w:rsidP="00A01699">
      <w:pPr>
        <w:numPr>
          <w:ilvl w:val="2"/>
          <w:numId w:val="38"/>
        </w:numPr>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Property Register</w:t>
      </w:r>
      <w:r w:rsidRPr="00A01699">
        <w:rPr>
          <w:rFonts w:ascii="Georgia" w:eastAsia="Times New Roman" w:hAnsi="Georgia" w:cs="Times New Roman"/>
          <w:color w:val="0F1115"/>
          <w:sz w:val="20"/>
          <w:szCs w:val="20"/>
        </w:rPr>
        <w:t>: Describes the property and notes any rights that benefit it (e.g., easements).</w:t>
      </w:r>
    </w:p>
    <w:p w14:paraId="00000018" w14:textId="77777777" w:rsidR="006945EB" w:rsidRPr="00A01699" w:rsidRDefault="00A01699" w:rsidP="00A01699">
      <w:pPr>
        <w:numPr>
          <w:ilvl w:val="2"/>
          <w:numId w:val="38"/>
        </w:numPr>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Charges Register</w:t>
      </w:r>
      <w:r w:rsidRPr="00A01699">
        <w:rPr>
          <w:rFonts w:ascii="Georgia" w:eastAsia="Times New Roman" w:hAnsi="Georgia" w:cs="Times New Roman"/>
          <w:color w:val="0F1115"/>
          <w:sz w:val="20"/>
          <w:szCs w:val="20"/>
        </w:rPr>
        <w:t>: Lists burdens affecting the land (e.g., mortgages, restrictive covenants).</w:t>
      </w:r>
    </w:p>
    <w:p w14:paraId="00000019" w14:textId="77777777" w:rsidR="006945EB" w:rsidRPr="00A01699" w:rsidRDefault="00A01699" w:rsidP="00A01699">
      <w:pPr>
        <w:numPr>
          <w:ilvl w:val="1"/>
          <w:numId w:val="38"/>
        </w:numPr>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A Title Plan shows the property’s boundaries.</w:t>
      </w:r>
    </w:p>
    <w:p w14:paraId="0000001A" w14:textId="77777777" w:rsidR="006945EB" w:rsidRPr="006D42A4" w:rsidRDefault="00A01699" w:rsidP="00A01699">
      <w:pPr>
        <w:numPr>
          <w:ilvl w:val="0"/>
          <w:numId w:val="38"/>
        </w:numPr>
        <w:shd w:val="clear" w:color="auto" w:fill="FFFFFF"/>
        <w:spacing w:line="192" w:lineRule="auto"/>
        <w:rPr>
          <w:rFonts w:ascii="Georgia" w:eastAsia="Times New Roman" w:hAnsi="Georgia" w:cs="Times New Roman"/>
          <w:b/>
          <w:sz w:val="20"/>
          <w:szCs w:val="20"/>
        </w:rPr>
      </w:pPr>
      <w:r w:rsidRPr="006D42A4">
        <w:rPr>
          <w:rFonts w:ascii="Georgia" w:eastAsia="Times New Roman" w:hAnsi="Georgia" w:cs="Times New Roman"/>
          <w:b/>
          <w:color w:val="0F1115"/>
          <w:sz w:val="20"/>
          <w:szCs w:val="20"/>
        </w:rPr>
        <w:t>For Unregistered Land:</w:t>
      </w:r>
    </w:p>
    <w:p w14:paraId="0000001B" w14:textId="6C29944C" w:rsidR="006945EB" w:rsidRPr="00A01699" w:rsidRDefault="00A01699" w:rsidP="00A01699">
      <w:pPr>
        <w:numPr>
          <w:ilvl w:val="1"/>
          <w:numId w:val="38"/>
        </w:numPr>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Title is proved b</w:t>
      </w:r>
      <w:r w:rsidR="00B97DE2">
        <w:rPr>
          <w:rFonts w:ascii="Georgia" w:eastAsia="Times New Roman" w:hAnsi="Georgia" w:cs="Times New Roman"/>
          <w:color w:val="0F1115"/>
          <w:sz w:val="20"/>
          <w:szCs w:val="20"/>
        </w:rPr>
        <w:t>y producing an epitome of title</w:t>
      </w:r>
      <w:r w:rsidRPr="00A01699">
        <w:rPr>
          <w:rFonts w:ascii="Georgia" w:eastAsia="Times New Roman" w:hAnsi="Georgia" w:cs="Times New Roman"/>
          <w:color w:val="0F1115"/>
          <w:sz w:val="20"/>
          <w:szCs w:val="20"/>
        </w:rPr>
        <w:t>, a chronological list of deeds tracing ownership back at least 15 years to a “good root of title.”</w:t>
      </w:r>
    </w:p>
    <w:p w14:paraId="0000001C" w14:textId="77777777" w:rsidR="006945EB" w:rsidRPr="00A01699" w:rsidRDefault="00A01699" w:rsidP="00A01699">
      <w:pPr>
        <w:numPr>
          <w:ilvl w:val="1"/>
          <w:numId w:val="38"/>
        </w:numPr>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buyer’s solicitor must examine this chain of deeds for gaps or defects.</w:t>
      </w:r>
    </w:p>
    <w:p w14:paraId="0000001D"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6" w:name="_mmbyht68fplh" w:colFirst="0" w:colLast="0"/>
      <w:bookmarkEnd w:id="6"/>
      <w:r w:rsidRPr="00A01699">
        <w:rPr>
          <w:rFonts w:ascii="Georgia" w:eastAsia="Times New Roman" w:hAnsi="Georgia" w:cs="Times New Roman"/>
          <w:b/>
          <w:bCs/>
          <w:color w:val="0F1115"/>
          <w:sz w:val="20"/>
          <w:szCs w:val="20"/>
        </w:rPr>
        <w:t>3. Pre-Contract Enquiries: Questioning the Seller</w:t>
      </w:r>
    </w:p>
    <w:p w14:paraId="0000001E"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 xml:space="preserve">To combat </w:t>
      </w:r>
      <w:r w:rsidRPr="00A01699">
        <w:rPr>
          <w:rFonts w:ascii="Georgia" w:eastAsia="Times New Roman" w:hAnsi="Georgia" w:cs="Times New Roman"/>
          <w:i/>
          <w:iCs/>
          <w:color w:val="0F1115"/>
          <w:sz w:val="20"/>
          <w:szCs w:val="20"/>
        </w:rPr>
        <w:t>caveat emptor</w:t>
      </w:r>
      <w:r w:rsidRPr="00A01699">
        <w:rPr>
          <w:rFonts w:ascii="Georgia" w:eastAsia="Times New Roman" w:hAnsi="Georgia" w:cs="Times New Roman"/>
          <w:color w:val="0F1115"/>
          <w:sz w:val="20"/>
          <w:szCs w:val="20"/>
        </w:rPr>
        <w:t>, the buyer’s solicitor raises formal enquiries using standard forms:</w:t>
      </w:r>
    </w:p>
    <w:p w14:paraId="0000001F" w14:textId="77777777" w:rsidR="006945EB" w:rsidRPr="00A01699" w:rsidRDefault="00A01699" w:rsidP="00A01699">
      <w:pPr>
        <w:numPr>
          <w:ilvl w:val="0"/>
          <w:numId w:val="73"/>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lastRenderedPageBreak/>
        <w:t>TA6 Property Information Form</w:t>
      </w:r>
      <w:r w:rsidRPr="00A01699">
        <w:rPr>
          <w:rFonts w:ascii="Georgia" w:eastAsia="Times New Roman" w:hAnsi="Georgia" w:cs="Times New Roman"/>
          <w:color w:val="0F1115"/>
          <w:sz w:val="20"/>
          <w:szCs w:val="20"/>
        </w:rPr>
        <w:t>: The seller discloses information on boundaries, disputes, planning history, and occupiers.</w:t>
      </w:r>
    </w:p>
    <w:p w14:paraId="00000020" w14:textId="77777777" w:rsidR="006945EB" w:rsidRPr="00A01699" w:rsidRDefault="00A01699" w:rsidP="00A01699">
      <w:pPr>
        <w:numPr>
          <w:ilvl w:val="0"/>
          <w:numId w:val="73"/>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TA10 Fittings and Contents Form</w:t>
      </w:r>
      <w:r w:rsidRPr="00A01699">
        <w:rPr>
          <w:rFonts w:ascii="Georgia" w:eastAsia="Times New Roman" w:hAnsi="Georgia" w:cs="Times New Roman"/>
          <w:color w:val="0F1115"/>
          <w:sz w:val="20"/>
          <w:szCs w:val="20"/>
        </w:rPr>
        <w:t>: Specifies which items are included in the sale.</w:t>
      </w:r>
    </w:p>
    <w:p w14:paraId="00000021" w14:textId="77777777" w:rsidR="006945EB" w:rsidRPr="00A01699" w:rsidRDefault="00A01699" w:rsidP="00A01699">
      <w:pPr>
        <w:numPr>
          <w:ilvl w:val="0"/>
          <w:numId w:val="73"/>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Legal Principle</w:t>
      </w:r>
      <w:r w:rsidRPr="00A01699">
        <w:rPr>
          <w:rFonts w:ascii="Georgia" w:eastAsia="Times New Roman" w:hAnsi="Georgia" w:cs="Times New Roman"/>
          <w:color w:val="0F1115"/>
          <w:sz w:val="20"/>
          <w:szCs w:val="20"/>
        </w:rPr>
        <w:t>: While the seller must not mislead, silence is generally not actionable. However, deliberately false replies can found a claim for misrepresentation (</w:t>
      </w:r>
      <w:r w:rsidRPr="00B97DE2">
        <w:rPr>
          <w:rFonts w:ascii="Georgia" w:eastAsia="Times New Roman" w:hAnsi="Georgia" w:cs="Times New Roman"/>
          <w:b/>
          <w:i/>
          <w:iCs/>
          <w:color w:val="0F1115"/>
          <w:sz w:val="20"/>
          <w:szCs w:val="20"/>
        </w:rPr>
        <w:t>With v O’Flanagan</w:t>
      </w:r>
      <w:r w:rsidRPr="00A01699">
        <w:rPr>
          <w:rFonts w:ascii="Georgia" w:eastAsia="Times New Roman" w:hAnsi="Georgia" w:cs="Times New Roman"/>
          <w:color w:val="0F1115"/>
          <w:sz w:val="20"/>
          <w:szCs w:val="20"/>
        </w:rPr>
        <w:t xml:space="preserve">). The case of </w:t>
      </w:r>
      <w:r w:rsidRPr="00B97DE2">
        <w:rPr>
          <w:rFonts w:ascii="Georgia" w:eastAsia="Times New Roman" w:hAnsi="Georgia" w:cs="Times New Roman"/>
          <w:b/>
          <w:i/>
          <w:iCs/>
          <w:color w:val="0F1115"/>
          <w:sz w:val="20"/>
          <w:szCs w:val="20"/>
        </w:rPr>
        <w:t>Keates v Cadogan</w:t>
      </w:r>
      <w:r w:rsidRPr="00A01699">
        <w:rPr>
          <w:rFonts w:ascii="Georgia" w:eastAsia="Times New Roman" w:hAnsi="Georgia" w:cs="Times New Roman"/>
          <w:color w:val="0F1115"/>
          <w:sz w:val="20"/>
          <w:szCs w:val="20"/>
        </w:rPr>
        <w:t xml:space="preserve"> established that a seller has no duty to disclose latent defects.</w:t>
      </w:r>
    </w:p>
    <w:p w14:paraId="00000022"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7" w:name="_oi6sdudaaval" w:colFirst="0" w:colLast="0"/>
      <w:bookmarkEnd w:id="7"/>
      <w:r w:rsidRPr="00A01699">
        <w:rPr>
          <w:rFonts w:ascii="Georgia" w:eastAsia="Times New Roman" w:hAnsi="Georgia" w:cs="Times New Roman"/>
          <w:b/>
          <w:bCs/>
          <w:color w:val="0F1115"/>
          <w:sz w:val="20"/>
          <w:szCs w:val="20"/>
        </w:rPr>
        <w:t>4. Pre-Contract Searches: Investigating with Third Parties</w:t>
      </w:r>
    </w:p>
    <w:p w14:paraId="00000023"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These searches reveal hidden risks not in the title or seller’s knowledge. Essential searches include:</w:t>
      </w:r>
    </w:p>
    <w:p w14:paraId="00000024" w14:textId="77777777" w:rsidR="006945EB" w:rsidRPr="00A01699" w:rsidRDefault="00A01699" w:rsidP="00A01699">
      <w:pPr>
        <w:numPr>
          <w:ilvl w:val="0"/>
          <w:numId w:val="35"/>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Local Authority Search (LLC1 &amp; CON29):</w:t>
      </w:r>
      <w:r w:rsidRPr="00A01699">
        <w:rPr>
          <w:rFonts w:ascii="Georgia" w:eastAsia="Times New Roman" w:hAnsi="Georgia" w:cs="Times New Roman"/>
          <w:color w:val="0F1115"/>
          <w:sz w:val="20"/>
          <w:szCs w:val="20"/>
        </w:rPr>
        <w:t xml:space="preserve"> Reveals planning permissions, building regulations consents, enforcement notices, road schemes, and whether the property is in a conservation area.</w:t>
      </w:r>
    </w:p>
    <w:p w14:paraId="00000025" w14:textId="77777777" w:rsidR="006945EB" w:rsidRPr="00A01699" w:rsidRDefault="00A01699" w:rsidP="00A01699">
      <w:pPr>
        <w:numPr>
          <w:ilvl w:val="0"/>
          <w:numId w:val="35"/>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Environmental Search</w:t>
      </w:r>
      <w:r w:rsidRPr="00A01699">
        <w:rPr>
          <w:rFonts w:ascii="Georgia" w:eastAsia="Times New Roman" w:hAnsi="Georgia" w:cs="Times New Roman"/>
          <w:color w:val="0F1115"/>
          <w:sz w:val="20"/>
          <w:szCs w:val="20"/>
        </w:rPr>
        <w:t xml:space="preserve">: Assesses risk of contamination, flooding, and subsidence. Crucially, under the </w:t>
      </w:r>
      <w:r w:rsidRPr="006D42A4">
        <w:rPr>
          <w:rFonts w:ascii="Georgia" w:eastAsia="Times New Roman" w:hAnsi="Georgia" w:cs="Times New Roman"/>
          <w:i/>
          <w:color w:val="0F1115"/>
          <w:sz w:val="20"/>
          <w:szCs w:val="20"/>
        </w:rPr>
        <w:t>Environmental Protection Act</w:t>
      </w:r>
      <w:r w:rsidRPr="00A01699">
        <w:rPr>
          <w:rFonts w:ascii="Georgia" w:eastAsia="Times New Roman" w:hAnsi="Georgia" w:cs="Times New Roman"/>
          <w:color w:val="0F1115"/>
          <w:sz w:val="20"/>
          <w:szCs w:val="20"/>
        </w:rPr>
        <w:t xml:space="preserve"> 1990, a buyer can inherit liability for cleaning up contaminated land, even if they did not cause it.</w:t>
      </w:r>
    </w:p>
    <w:p w14:paraId="00000026" w14:textId="77777777" w:rsidR="006945EB" w:rsidRPr="00A01699" w:rsidRDefault="00A01699" w:rsidP="00A01699">
      <w:pPr>
        <w:numPr>
          <w:ilvl w:val="0"/>
          <w:numId w:val="35"/>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Drainage and Water Search (CON29DW)</w:t>
      </w:r>
      <w:r w:rsidRPr="00A01699">
        <w:rPr>
          <w:rFonts w:ascii="Georgia" w:eastAsia="Times New Roman" w:hAnsi="Georgia" w:cs="Times New Roman"/>
          <w:color w:val="0F1115"/>
          <w:sz w:val="20"/>
          <w:szCs w:val="20"/>
        </w:rPr>
        <w:t>: Confirms connection to mains and locates public sewers (which can restrict development).</w:t>
      </w:r>
    </w:p>
    <w:p w14:paraId="00000027" w14:textId="77777777" w:rsidR="006945EB" w:rsidRPr="00A01699" w:rsidRDefault="00A01699" w:rsidP="00A01699">
      <w:pPr>
        <w:numPr>
          <w:ilvl w:val="0"/>
          <w:numId w:val="35"/>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Chancel Repair Liability Search:</w:t>
      </w:r>
      <w:r w:rsidRPr="00A01699">
        <w:rPr>
          <w:rFonts w:ascii="Georgia" w:eastAsia="Times New Roman" w:hAnsi="Georgia" w:cs="Times New Roman"/>
          <w:color w:val="0F1115"/>
          <w:sz w:val="20"/>
          <w:szCs w:val="20"/>
        </w:rPr>
        <w:t xml:space="preserve"> Checks for an ancient liability to fund church repairs (</w:t>
      </w:r>
      <w:r w:rsidRPr="00B97DE2">
        <w:rPr>
          <w:rFonts w:ascii="Georgia" w:eastAsia="Times New Roman" w:hAnsi="Georgia" w:cs="Times New Roman"/>
          <w:b/>
          <w:i/>
          <w:iCs/>
          <w:color w:val="0F1115"/>
          <w:sz w:val="20"/>
          <w:szCs w:val="20"/>
        </w:rPr>
        <w:t>Aston Cantlow PCC v Wallbank</w:t>
      </w:r>
      <w:r w:rsidRPr="00A01699">
        <w:rPr>
          <w:rFonts w:ascii="Georgia" w:eastAsia="Times New Roman" w:hAnsi="Georgia" w:cs="Times New Roman"/>
          <w:color w:val="0F1115"/>
          <w:sz w:val="20"/>
          <w:szCs w:val="20"/>
        </w:rPr>
        <w:t>).</w:t>
      </w:r>
    </w:p>
    <w:p w14:paraId="00000028" w14:textId="77777777" w:rsidR="006945EB" w:rsidRPr="00A01699" w:rsidRDefault="00A01699" w:rsidP="00A01699">
      <w:pPr>
        <w:numPr>
          <w:ilvl w:val="0"/>
          <w:numId w:val="35"/>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Other Location-Specific Searches:</w:t>
      </w:r>
      <w:r w:rsidRPr="00A01699">
        <w:rPr>
          <w:rFonts w:ascii="Georgia" w:eastAsia="Times New Roman" w:hAnsi="Georgia" w:cs="Times New Roman"/>
          <w:color w:val="0F1115"/>
          <w:sz w:val="20"/>
          <w:szCs w:val="20"/>
        </w:rPr>
        <w:t xml:space="preserve"> Coal mining, radon gas, HS2 route.</w:t>
      </w:r>
    </w:p>
    <w:p w14:paraId="00000029" w14:textId="5AEEDB83" w:rsidR="006945EB" w:rsidRPr="00B97DE2" w:rsidRDefault="00A01699" w:rsidP="00B97DE2">
      <w:pPr>
        <w:shd w:val="clear" w:color="auto" w:fill="FFFFFF"/>
        <w:spacing w:before="340" w:after="240" w:line="192" w:lineRule="auto"/>
        <w:ind w:left="360"/>
        <w:rPr>
          <w:rFonts w:ascii="Georgia" w:eastAsia="Times New Roman" w:hAnsi="Georgia" w:cs="Times New Roman"/>
          <w:color w:val="0F1115"/>
          <w:sz w:val="20"/>
          <w:szCs w:val="20"/>
        </w:rPr>
      </w:pPr>
      <w:r w:rsidRPr="006D42A4">
        <w:rPr>
          <w:rFonts w:ascii="Georgia" w:eastAsia="Times New Roman" w:hAnsi="Georgia" w:cs="Times New Roman"/>
          <w:b/>
          <w:color w:val="0F1115"/>
          <w:sz w:val="20"/>
          <w:szCs w:val="20"/>
        </w:rPr>
        <w:t>C</w:t>
      </w:r>
      <w:r w:rsidR="00B97DE2" w:rsidRPr="006D42A4">
        <w:rPr>
          <w:rFonts w:ascii="Georgia" w:eastAsia="Times New Roman" w:hAnsi="Georgia" w:cs="Times New Roman"/>
          <w:b/>
          <w:color w:val="0F1115"/>
          <w:sz w:val="20"/>
          <w:szCs w:val="20"/>
        </w:rPr>
        <w:t>onsequences of Adverse Results</w:t>
      </w:r>
      <w:r w:rsidR="00B97DE2" w:rsidRPr="00B97DE2">
        <w:rPr>
          <w:rFonts w:ascii="Georgia" w:eastAsia="Times New Roman" w:hAnsi="Georgia" w:cs="Times New Roman"/>
          <w:color w:val="0F1115"/>
          <w:sz w:val="20"/>
          <w:szCs w:val="20"/>
        </w:rPr>
        <w:t>:</w:t>
      </w:r>
      <w:r w:rsidR="00B97DE2">
        <w:rPr>
          <w:rFonts w:ascii="Georgia" w:eastAsia="Times New Roman" w:hAnsi="Georgia" w:cs="Times New Roman"/>
          <w:color w:val="0F1115"/>
          <w:sz w:val="20"/>
          <w:szCs w:val="20"/>
        </w:rPr>
        <w:t xml:space="preserve"> </w:t>
      </w:r>
      <w:r w:rsidRPr="00B97DE2">
        <w:rPr>
          <w:rFonts w:ascii="Georgia" w:eastAsia="Times New Roman" w:hAnsi="Georgia" w:cs="Times New Roman"/>
          <w:color w:val="0F1115"/>
          <w:sz w:val="20"/>
          <w:szCs w:val="20"/>
        </w:rPr>
        <w:t>May lead to renegotiation of price, purchase of indemnity insurance, or withdrawal. Searches must be up-to-date (typically valid for 3-6 months).</w:t>
      </w:r>
    </w:p>
    <w:p w14:paraId="0000002A" w14:textId="33329CE8" w:rsidR="006945EB" w:rsidRPr="00A01699" w:rsidRDefault="00A01699"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8" w:name="_2xim4q9z7een" w:colFirst="0" w:colLast="0"/>
      <w:bookmarkEnd w:id="8"/>
      <w:r>
        <w:rPr>
          <w:rFonts w:ascii="Georgia" w:eastAsia="Times New Roman" w:hAnsi="Georgia" w:cs="Times New Roman"/>
          <w:b/>
          <w:bCs/>
          <w:color w:val="0F1115"/>
          <w:sz w:val="20"/>
          <w:szCs w:val="20"/>
        </w:rPr>
        <w:t>B</w:t>
      </w:r>
      <w:r w:rsidRPr="00A01699">
        <w:rPr>
          <w:rFonts w:ascii="Georgia" w:eastAsia="Times New Roman" w:hAnsi="Georgia" w:cs="Times New Roman"/>
          <w:b/>
          <w:bCs/>
          <w:color w:val="0F1115"/>
          <w:sz w:val="20"/>
          <w:szCs w:val="20"/>
        </w:rPr>
        <w:t>. EXCHANGE OF CONTRACTS: CREATING A BINDING AGREEMENT</w:t>
      </w:r>
    </w:p>
    <w:p w14:paraId="0000002B"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9" w:name="_9ynceu38352m" w:colFirst="0" w:colLast="0"/>
      <w:bookmarkEnd w:id="9"/>
      <w:r w:rsidRPr="00A01699">
        <w:rPr>
          <w:rFonts w:ascii="Georgia" w:eastAsia="Times New Roman" w:hAnsi="Georgia" w:cs="Times New Roman"/>
          <w:b/>
          <w:bCs/>
          <w:color w:val="0F1115"/>
          <w:sz w:val="20"/>
          <w:szCs w:val="20"/>
        </w:rPr>
        <w:t>1. The Legal Significance of Exchange</w:t>
      </w:r>
    </w:p>
    <w:p w14:paraId="0000002C" w14:textId="77777777" w:rsidR="006945EB" w:rsidRPr="00A01699" w:rsidRDefault="00A01699" w:rsidP="00A01699">
      <w:pPr>
        <w:numPr>
          <w:ilvl w:val="0"/>
          <w:numId w:val="72"/>
        </w:numPr>
        <w:shd w:val="clear" w:color="auto" w:fill="FFFFFF"/>
        <w:spacing w:before="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This is the point of no return. The contract becomes legally binding.</w:t>
      </w:r>
    </w:p>
    <w:p w14:paraId="0000002D" w14:textId="77777777" w:rsidR="006945EB" w:rsidRPr="00A01699" w:rsidRDefault="00A01699" w:rsidP="00A01699">
      <w:pPr>
        <w:numPr>
          <w:ilvl w:val="0"/>
          <w:numId w:val="72"/>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buyer obtains an equitable interest in the property. The seller holds the legal title on constructive trust for the buyer (</w:t>
      </w:r>
      <w:r w:rsidRPr="00B97DE2">
        <w:rPr>
          <w:rFonts w:ascii="Georgia" w:eastAsia="Times New Roman" w:hAnsi="Georgia" w:cs="Times New Roman"/>
          <w:b/>
          <w:i/>
          <w:iCs/>
          <w:color w:val="0F1115"/>
          <w:sz w:val="20"/>
          <w:szCs w:val="20"/>
        </w:rPr>
        <w:t>Lysaght v Edwards</w:t>
      </w:r>
      <w:r w:rsidRPr="00A01699">
        <w:rPr>
          <w:rFonts w:ascii="Georgia" w:eastAsia="Times New Roman" w:hAnsi="Georgia" w:cs="Times New Roman"/>
          <w:color w:val="0F1115"/>
          <w:sz w:val="20"/>
          <w:szCs w:val="20"/>
        </w:rPr>
        <w:t>).</w:t>
      </w:r>
    </w:p>
    <w:p w14:paraId="0000002E" w14:textId="77777777" w:rsidR="006945EB" w:rsidRPr="00A01699" w:rsidRDefault="00A01699" w:rsidP="00A01699">
      <w:pPr>
        <w:numPr>
          <w:ilvl w:val="0"/>
          <w:numId w:val="72"/>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Risk for damage to the property passes to the buyer (unless agreed otherwise), so buildings insurance must be in place (</w:t>
      </w:r>
      <w:r w:rsidRPr="00B97DE2">
        <w:rPr>
          <w:rFonts w:ascii="Georgia" w:eastAsia="Times New Roman" w:hAnsi="Georgia" w:cs="Times New Roman"/>
          <w:b/>
          <w:i/>
          <w:iCs/>
          <w:color w:val="0F1115"/>
          <w:sz w:val="20"/>
          <w:szCs w:val="20"/>
        </w:rPr>
        <w:t>Rayner v Preston</w:t>
      </w:r>
      <w:r w:rsidRPr="00A01699">
        <w:rPr>
          <w:rFonts w:ascii="Georgia" w:eastAsia="Times New Roman" w:hAnsi="Georgia" w:cs="Times New Roman"/>
          <w:color w:val="0F1115"/>
          <w:sz w:val="20"/>
          <w:szCs w:val="20"/>
        </w:rPr>
        <w:t>).</w:t>
      </w:r>
    </w:p>
    <w:p w14:paraId="0000002F"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0" w:name="_8foicjwy1iwd" w:colFirst="0" w:colLast="0"/>
      <w:bookmarkEnd w:id="10"/>
      <w:r w:rsidRPr="00A01699">
        <w:rPr>
          <w:rFonts w:ascii="Georgia" w:eastAsia="Times New Roman" w:hAnsi="Georgia" w:cs="Times New Roman"/>
          <w:b/>
          <w:bCs/>
          <w:color w:val="0F1115"/>
          <w:sz w:val="20"/>
          <w:szCs w:val="20"/>
        </w:rPr>
        <w:t>2. The Standard Conditions of Sale (5th Edition)</w:t>
      </w:r>
    </w:p>
    <w:p w14:paraId="00000030"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Most residential contracts incorporate these standard terms, which govern:</w:t>
      </w:r>
    </w:p>
    <w:p w14:paraId="00000031" w14:textId="77777777" w:rsidR="006945EB" w:rsidRPr="00A01699" w:rsidRDefault="00A01699" w:rsidP="00A01699">
      <w:pPr>
        <w:numPr>
          <w:ilvl w:val="0"/>
          <w:numId w:val="17"/>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Deposit</w:t>
      </w:r>
      <w:r w:rsidRPr="00A01699">
        <w:rPr>
          <w:rFonts w:ascii="Georgia" w:eastAsia="Times New Roman" w:hAnsi="Georgia" w:cs="Times New Roman"/>
          <w:color w:val="0F1115"/>
          <w:sz w:val="20"/>
          <w:szCs w:val="20"/>
        </w:rPr>
        <w:t>: Typically 10% of the price, paid on exchange and usually held by the seller’s solicitor as a stakeholder (cannot be released to the seller until completion).</w:t>
      </w:r>
    </w:p>
    <w:p w14:paraId="00000032" w14:textId="77777777" w:rsidR="006945EB" w:rsidRPr="00A01699" w:rsidRDefault="00A01699" w:rsidP="00A01699">
      <w:pPr>
        <w:numPr>
          <w:ilvl w:val="0"/>
          <w:numId w:val="17"/>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Completion Date</w:t>
      </w:r>
      <w:r w:rsidRPr="00A01699">
        <w:rPr>
          <w:rFonts w:ascii="Georgia" w:eastAsia="Times New Roman" w:hAnsi="Georgia" w:cs="Times New Roman"/>
          <w:color w:val="0F1115"/>
          <w:sz w:val="20"/>
          <w:szCs w:val="20"/>
        </w:rPr>
        <w:t>: A fixed, agreed date for the final transfer.</w:t>
      </w:r>
    </w:p>
    <w:p w14:paraId="00000033" w14:textId="77777777" w:rsidR="006945EB" w:rsidRPr="00A01699" w:rsidRDefault="00A01699" w:rsidP="00A01699">
      <w:pPr>
        <w:numPr>
          <w:ilvl w:val="0"/>
          <w:numId w:val="17"/>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Title Guarantee</w:t>
      </w:r>
      <w:r w:rsidRPr="00A01699">
        <w:rPr>
          <w:rFonts w:ascii="Georgia" w:eastAsia="Times New Roman" w:hAnsi="Georgia" w:cs="Times New Roman"/>
          <w:color w:val="0F1115"/>
          <w:sz w:val="20"/>
          <w:szCs w:val="20"/>
        </w:rPr>
        <w:t>: The seller gives either a Full Title Guarantee (warranting against all undisclosed rights) or a Limited Title Guarantee (only warranting they haven’t created new burdens).</w:t>
      </w:r>
    </w:p>
    <w:p w14:paraId="00000034" w14:textId="77777777" w:rsidR="006945EB" w:rsidRPr="00A01699" w:rsidRDefault="00A01699" w:rsidP="00A01699">
      <w:pPr>
        <w:numPr>
          <w:ilvl w:val="0"/>
          <w:numId w:val="17"/>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Remedies</w:t>
      </w:r>
      <w:r w:rsidRPr="00A01699">
        <w:rPr>
          <w:rFonts w:ascii="Georgia" w:eastAsia="Times New Roman" w:hAnsi="Georgia" w:cs="Times New Roman"/>
          <w:color w:val="0F1115"/>
          <w:sz w:val="20"/>
          <w:szCs w:val="20"/>
        </w:rPr>
        <w:t>: If a party fails to complete, the other can sue for damages, seek specific performance, or (for the seller) forfeit the deposit (</w:t>
      </w:r>
      <w:r w:rsidRPr="005359FE">
        <w:rPr>
          <w:rFonts w:ascii="Georgia" w:eastAsia="Times New Roman" w:hAnsi="Georgia" w:cs="Times New Roman"/>
          <w:b/>
          <w:i/>
          <w:iCs/>
          <w:color w:val="0F1115"/>
          <w:sz w:val="20"/>
          <w:szCs w:val="20"/>
        </w:rPr>
        <w:t>Johnson v Agnew</w:t>
      </w:r>
      <w:r w:rsidRPr="00A01699">
        <w:rPr>
          <w:rFonts w:ascii="Georgia" w:eastAsia="Times New Roman" w:hAnsi="Georgia" w:cs="Times New Roman"/>
          <w:color w:val="0F1115"/>
          <w:sz w:val="20"/>
          <w:szCs w:val="20"/>
        </w:rPr>
        <w:t>).</w:t>
      </w:r>
    </w:p>
    <w:p w14:paraId="00000035" w14:textId="77777777" w:rsidR="006945EB" w:rsidRPr="00A01699" w:rsidRDefault="00A01699" w:rsidP="00A01699">
      <w:pPr>
        <w:pStyle w:val="Heading3"/>
        <w:keepNext w:val="0"/>
        <w:keepLines w:val="0"/>
        <w:shd w:val="clear" w:color="auto" w:fill="FFFFFF"/>
        <w:spacing w:before="280" w:line="192" w:lineRule="auto"/>
        <w:rPr>
          <w:rFonts w:ascii="Georgia" w:eastAsia="Times New Roman" w:hAnsi="Georgia" w:cs="Times New Roman"/>
          <w:b/>
          <w:bCs/>
          <w:color w:val="0F1115"/>
          <w:sz w:val="20"/>
          <w:szCs w:val="20"/>
        </w:rPr>
      </w:pPr>
      <w:bookmarkStart w:id="11" w:name="_dbnnw472ckco" w:colFirst="0" w:colLast="0"/>
      <w:bookmarkEnd w:id="11"/>
      <w:r w:rsidRPr="00A01699">
        <w:rPr>
          <w:rFonts w:ascii="Georgia" w:eastAsia="Times New Roman" w:hAnsi="Georgia" w:cs="Times New Roman"/>
          <w:b/>
          <w:bCs/>
          <w:color w:val="0F1115"/>
          <w:sz w:val="20"/>
          <w:szCs w:val="20"/>
        </w:rPr>
        <w:t>3. The Mechanics of Exchange</w:t>
      </w:r>
    </w:p>
    <w:p w14:paraId="00000036" w14:textId="77777777" w:rsidR="006945EB" w:rsidRPr="00A01699" w:rsidRDefault="00A01699" w:rsidP="00A01699">
      <w:pPr>
        <w:numPr>
          <w:ilvl w:val="0"/>
          <w:numId w:val="55"/>
        </w:numPr>
        <w:shd w:val="clear" w:color="auto" w:fill="FFFFFF"/>
        <w:spacing w:before="240" w:line="192" w:lineRule="auto"/>
        <w:rPr>
          <w:rFonts w:ascii="Georgia" w:hAnsi="Georgia"/>
          <w:sz w:val="20"/>
          <w:szCs w:val="20"/>
        </w:rPr>
      </w:pPr>
      <w:r w:rsidRPr="00A01699">
        <w:rPr>
          <w:rFonts w:ascii="Georgia" w:eastAsia="Times New Roman" w:hAnsi="Georgia" w:cs="Times New Roman"/>
          <w:color w:val="0F1115"/>
          <w:sz w:val="20"/>
          <w:szCs w:val="20"/>
        </w:rPr>
        <w:t xml:space="preserve">The exchange of contracts is the point at which a property transaction becomes legally binding. In England and Wales, this process is most commonly carried out using one of the </w:t>
      </w:r>
      <w:r w:rsidRPr="00A01699">
        <w:rPr>
          <w:rFonts w:ascii="Georgia" w:eastAsia="Times New Roman" w:hAnsi="Georgia" w:cs="Times New Roman"/>
          <w:b/>
          <w:bCs/>
          <w:color w:val="0F1115"/>
          <w:sz w:val="20"/>
          <w:szCs w:val="20"/>
        </w:rPr>
        <w:t>three Law Society exchange formulas</w:t>
      </w:r>
      <w:r w:rsidRPr="00A01699">
        <w:rPr>
          <w:rFonts w:ascii="Georgia" w:eastAsia="Times New Roman" w:hAnsi="Georgia" w:cs="Times New Roman"/>
          <w:color w:val="0F1115"/>
          <w:sz w:val="20"/>
          <w:szCs w:val="20"/>
        </w:rPr>
        <w:t xml:space="preserve">: </w:t>
      </w:r>
      <w:r w:rsidRPr="00A01699">
        <w:rPr>
          <w:rFonts w:ascii="Georgia" w:eastAsia="Times New Roman" w:hAnsi="Georgia" w:cs="Times New Roman"/>
          <w:b/>
          <w:bCs/>
          <w:color w:val="0F1115"/>
          <w:sz w:val="20"/>
          <w:szCs w:val="20"/>
        </w:rPr>
        <w:t>Formula A, Formula B, and Formula C</w:t>
      </w:r>
      <w:r w:rsidRPr="00A01699">
        <w:rPr>
          <w:rFonts w:ascii="Georgia" w:eastAsia="Times New Roman" w:hAnsi="Georgia" w:cs="Times New Roman"/>
          <w:color w:val="0F1115"/>
          <w:sz w:val="20"/>
          <w:szCs w:val="20"/>
        </w:rPr>
        <w:t>. Each formula governs how and when contracts are exchanged and the level of risk involved.</w:t>
      </w:r>
    </w:p>
    <w:p w14:paraId="00000037" w14:textId="77777777" w:rsidR="006945EB" w:rsidRPr="00A01699" w:rsidRDefault="00A01699" w:rsidP="00A01699">
      <w:pPr>
        <w:numPr>
          <w:ilvl w:val="0"/>
          <w:numId w:val="55"/>
        </w:numPr>
        <w:shd w:val="clear" w:color="auto" w:fill="FFFFFF"/>
        <w:spacing w:line="192" w:lineRule="auto"/>
        <w:rPr>
          <w:rFonts w:ascii="Georgia" w:hAnsi="Georgia"/>
          <w:sz w:val="20"/>
          <w:szCs w:val="20"/>
        </w:rPr>
      </w:pPr>
      <w:r w:rsidRPr="00A01699">
        <w:rPr>
          <w:rFonts w:ascii="Georgia" w:eastAsia="Times New Roman" w:hAnsi="Georgia" w:cs="Times New Roman"/>
          <w:b/>
          <w:bCs/>
          <w:color w:val="0F1115"/>
          <w:sz w:val="20"/>
          <w:szCs w:val="20"/>
        </w:rPr>
        <w:t>Formula A</w:t>
      </w:r>
      <w:r w:rsidRPr="00A01699">
        <w:rPr>
          <w:rFonts w:ascii="Georgia" w:eastAsia="Times New Roman" w:hAnsi="Georgia" w:cs="Times New Roman"/>
          <w:color w:val="0F1115"/>
          <w:sz w:val="20"/>
          <w:szCs w:val="20"/>
        </w:rPr>
        <w:t xml:space="preserve"> is the simplest and most secure method. Both solicitors physically exchange contracts, either in person or by post so that each holds the contract signed by the other party. Exchange takes place only once this has occurred, making it suitable for straightforward transactions but less practical where speed or chains are involved.</w:t>
      </w:r>
    </w:p>
    <w:p w14:paraId="00000038" w14:textId="77777777" w:rsidR="006945EB" w:rsidRPr="00A01699" w:rsidRDefault="00A01699" w:rsidP="00A01699">
      <w:pPr>
        <w:numPr>
          <w:ilvl w:val="0"/>
          <w:numId w:val="55"/>
        </w:numPr>
        <w:shd w:val="clear" w:color="auto" w:fill="FFFFFF"/>
        <w:spacing w:line="192" w:lineRule="auto"/>
        <w:rPr>
          <w:rFonts w:ascii="Georgia" w:hAnsi="Georgia"/>
          <w:sz w:val="20"/>
          <w:szCs w:val="20"/>
        </w:rPr>
      </w:pPr>
      <w:r w:rsidRPr="00A01699">
        <w:rPr>
          <w:rFonts w:ascii="Georgia" w:eastAsia="Times New Roman" w:hAnsi="Georgia" w:cs="Times New Roman"/>
          <w:b/>
          <w:bCs/>
          <w:color w:val="0F1115"/>
          <w:sz w:val="20"/>
          <w:szCs w:val="20"/>
        </w:rPr>
        <w:t>Formula B</w:t>
      </w:r>
      <w:r w:rsidRPr="00A01699">
        <w:rPr>
          <w:rFonts w:ascii="Georgia" w:eastAsia="Times New Roman" w:hAnsi="Georgia" w:cs="Times New Roman"/>
          <w:color w:val="0F1115"/>
          <w:sz w:val="20"/>
          <w:szCs w:val="20"/>
        </w:rPr>
        <w:t xml:space="preserve"> is the most commonly used formula, particularly where parties are not meeting in person. Under this method, each solicitor holds their own client’s signed contract. </w:t>
      </w:r>
      <w:r w:rsidRPr="00A01699">
        <w:rPr>
          <w:rFonts w:ascii="Georgia" w:eastAsia="Times New Roman" w:hAnsi="Georgia" w:cs="Times New Roman"/>
          <w:color w:val="0F1115"/>
          <w:sz w:val="20"/>
          <w:szCs w:val="20"/>
        </w:rPr>
        <w:lastRenderedPageBreak/>
        <w:t xml:space="preserve">Exchange is effected by a </w:t>
      </w:r>
      <w:r w:rsidRPr="00A01699">
        <w:rPr>
          <w:rFonts w:ascii="Georgia" w:eastAsia="Times New Roman" w:hAnsi="Georgia" w:cs="Times New Roman"/>
          <w:b/>
          <w:bCs/>
          <w:color w:val="0F1115"/>
          <w:sz w:val="20"/>
          <w:szCs w:val="20"/>
        </w:rPr>
        <w:t>telephone call</w:t>
      </w:r>
      <w:r w:rsidRPr="00A01699">
        <w:rPr>
          <w:rFonts w:ascii="Georgia" w:eastAsia="Times New Roman" w:hAnsi="Georgia" w:cs="Times New Roman"/>
          <w:color w:val="0F1115"/>
          <w:sz w:val="20"/>
          <w:szCs w:val="20"/>
        </w:rPr>
        <w:t xml:space="preserve"> between the solicitors, during which they formally confirm that contracts are exchanged. Crucially, the solicitor must have the </w:t>
      </w:r>
      <w:r w:rsidRPr="00A01699">
        <w:rPr>
          <w:rFonts w:ascii="Georgia" w:eastAsia="Times New Roman" w:hAnsi="Georgia" w:cs="Times New Roman"/>
          <w:b/>
          <w:bCs/>
          <w:color w:val="0F1115"/>
          <w:sz w:val="20"/>
          <w:szCs w:val="20"/>
        </w:rPr>
        <w:t>client’s explicit authority</w:t>
      </w:r>
      <w:r w:rsidRPr="00A01699">
        <w:rPr>
          <w:rFonts w:ascii="Georgia" w:eastAsia="Times New Roman" w:hAnsi="Georgia" w:cs="Times New Roman"/>
          <w:color w:val="0F1115"/>
          <w:sz w:val="20"/>
          <w:szCs w:val="20"/>
        </w:rPr>
        <w:t xml:space="preserve"> to exchange. Once the telephone exchange occurs, the contracts are binding even though the physical documents are exchanged later.</w:t>
      </w:r>
    </w:p>
    <w:p w14:paraId="00000039" w14:textId="46C175AB" w:rsidR="006945EB" w:rsidRPr="00A01699" w:rsidRDefault="00A01699" w:rsidP="00A01699">
      <w:pPr>
        <w:numPr>
          <w:ilvl w:val="0"/>
          <w:numId w:val="55"/>
        </w:numPr>
        <w:shd w:val="clear" w:color="auto" w:fill="FFFFFF"/>
        <w:spacing w:after="240" w:line="192" w:lineRule="auto"/>
        <w:rPr>
          <w:rFonts w:ascii="Georgia" w:hAnsi="Georgia"/>
          <w:sz w:val="20"/>
          <w:szCs w:val="20"/>
        </w:rPr>
      </w:pPr>
      <w:r w:rsidRPr="00A01699">
        <w:rPr>
          <w:rFonts w:ascii="Georgia" w:eastAsia="Times New Roman" w:hAnsi="Georgia" w:cs="Times New Roman"/>
          <w:b/>
          <w:bCs/>
          <w:color w:val="0F1115"/>
          <w:sz w:val="20"/>
          <w:szCs w:val="20"/>
        </w:rPr>
        <w:t>Formula C</w:t>
      </w:r>
      <w:r w:rsidRPr="00A01699">
        <w:rPr>
          <w:rFonts w:ascii="Georgia" w:eastAsia="Times New Roman" w:hAnsi="Georgia" w:cs="Times New Roman"/>
          <w:color w:val="0F1115"/>
          <w:sz w:val="20"/>
          <w:szCs w:val="20"/>
        </w:rPr>
        <w:t xml:space="preserve"> is typically used in </w:t>
      </w:r>
      <w:r w:rsidRPr="00A01699">
        <w:rPr>
          <w:rFonts w:ascii="Georgia" w:eastAsia="Times New Roman" w:hAnsi="Georgia" w:cs="Times New Roman"/>
          <w:b/>
          <w:bCs/>
          <w:color w:val="0F1115"/>
          <w:sz w:val="20"/>
          <w:szCs w:val="20"/>
        </w:rPr>
        <w:t>chain transactions</w:t>
      </w:r>
      <w:r w:rsidRPr="00A01699">
        <w:rPr>
          <w:rFonts w:ascii="Georgia" w:eastAsia="Times New Roman" w:hAnsi="Georgia" w:cs="Times New Roman"/>
          <w:color w:val="0F1115"/>
          <w:sz w:val="20"/>
          <w:szCs w:val="20"/>
        </w:rPr>
        <w:t>. It allows solicitors to exchange contracts on the basis of conditional authority, meaning exchange only becomes binding once certain pre-agreed conditions are satisfied (usually linked to other exch</w:t>
      </w:r>
      <w:r w:rsidR="005359FE">
        <w:rPr>
          <w:rFonts w:ascii="Georgia" w:eastAsia="Times New Roman" w:hAnsi="Georgia" w:cs="Times New Roman"/>
          <w:color w:val="0F1115"/>
          <w:sz w:val="20"/>
          <w:szCs w:val="20"/>
        </w:rPr>
        <w:t>anges in the chain</w:t>
      </w:r>
      <w:r w:rsidRPr="00A01699">
        <w:rPr>
          <w:rFonts w:ascii="Georgia" w:eastAsia="Times New Roman" w:hAnsi="Georgia" w:cs="Times New Roman"/>
          <w:color w:val="4A86E8"/>
          <w:sz w:val="20"/>
          <w:szCs w:val="20"/>
        </w:rPr>
        <w:t xml:space="preserve">. </w:t>
      </w:r>
      <w:r w:rsidRPr="00A01699">
        <w:rPr>
          <w:rFonts w:ascii="Georgia" w:eastAsia="Times New Roman" w:hAnsi="Georgia" w:cs="Times New Roman"/>
          <w:color w:val="0F1115"/>
          <w:sz w:val="20"/>
          <w:szCs w:val="20"/>
        </w:rPr>
        <w:t>While Formula C facilitates simultaneous exchange across multiple linked transactions,</w:t>
      </w:r>
    </w:p>
    <w:p w14:paraId="0000003A" w14:textId="6C02FB7F" w:rsidR="006945EB" w:rsidRPr="00A01699" w:rsidRDefault="006D42A4" w:rsidP="00A01699">
      <w:pPr>
        <w:shd w:val="clear" w:color="auto" w:fill="FFFFFF"/>
        <w:spacing w:before="340" w:after="240" w:line="192" w:lineRule="auto"/>
        <w:rPr>
          <w:rFonts w:ascii="Georgia" w:eastAsia="Times New Roman" w:hAnsi="Georgia" w:cs="Times New Roman"/>
          <w:b/>
          <w:bCs/>
          <w:color w:val="0F1115"/>
          <w:sz w:val="20"/>
          <w:szCs w:val="20"/>
        </w:rPr>
      </w:pPr>
      <w:proofErr w:type="gramStart"/>
      <w:r>
        <w:rPr>
          <w:rFonts w:ascii="Georgia" w:eastAsia="Times New Roman" w:hAnsi="Georgia" w:cs="Times New Roman"/>
          <w:b/>
          <w:bCs/>
          <w:color w:val="0F1115"/>
          <w:sz w:val="20"/>
          <w:szCs w:val="20"/>
        </w:rPr>
        <w:t xml:space="preserve">C </w:t>
      </w:r>
      <w:r w:rsidR="00A01699" w:rsidRPr="00A01699">
        <w:rPr>
          <w:rFonts w:ascii="Georgia" w:eastAsia="Times New Roman" w:hAnsi="Georgia" w:cs="Times New Roman"/>
          <w:b/>
          <w:bCs/>
          <w:color w:val="0F1115"/>
          <w:sz w:val="20"/>
          <w:szCs w:val="20"/>
        </w:rPr>
        <w:t>.</w:t>
      </w:r>
      <w:proofErr w:type="gramEnd"/>
      <w:r w:rsidR="00A01699" w:rsidRPr="00A01699">
        <w:rPr>
          <w:rFonts w:ascii="Georgia" w:eastAsia="Times New Roman" w:hAnsi="Georgia" w:cs="Times New Roman"/>
          <w:b/>
          <w:bCs/>
          <w:color w:val="0F1115"/>
          <w:sz w:val="20"/>
          <w:szCs w:val="20"/>
        </w:rPr>
        <w:t xml:space="preserve"> PRE-COMPLETION STAGE: FINAL STEPS BEFORE TRANSFER</w:t>
      </w:r>
    </w:p>
    <w:p w14:paraId="0000003B"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2" w:name="_h6xbcwlqla6l" w:colFirst="0" w:colLast="0"/>
      <w:bookmarkEnd w:id="12"/>
      <w:r w:rsidRPr="00A01699">
        <w:rPr>
          <w:rFonts w:ascii="Georgia" w:eastAsia="Times New Roman" w:hAnsi="Georgia" w:cs="Times New Roman"/>
          <w:b/>
          <w:bCs/>
          <w:color w:val="0F1115"/>
          <w:sz w:val="20"/>
          <w:szCs w:val="20"/>
        </w:rPr>
        <w:t>1. The Transfer Deed (Form TR1)</w:t>
      </w:r>
    </w:p>
    <w:p w14:paraId="0000003C" w14:textId="77777777" w:rsidR="006945EB" w:rsidRPr="00A01699" w:rsidRDefault="00A01699" w:rsidP="00A01699">
      <w:pPr>
        <w:numPr>
          <w:ilvl w:val="0"/>
          <w:numId w:val="65"/>
        </w:numPr>
        <w:shd w:val="clear" w:color="auto" w:fill="FFFFFF"/>
        <w:spacing w:before="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This is the document that will legally transfer ownership at completion.</w:t>
      </w:r>
    </w:p>
    <w:p w14:paraId="0000003D" w14:textId="77777777" w:rsidR="006945EB" w:rsidRPr="00A01699" w:rsidRDefault="00A01699" w:rsidP="00A01699">
      <w:pPr>
        <w:numPr>
          <w:ilvl w:val="0"/>
          <w:numId w:val="65"/>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Drafted by the buyer’s solicitor, approved by the seller’s solicitor, and must be signed as a deed by the seller before completion.</w:t>
      </w:r>
    </w:p>
    <w:p w14:paraId="0000003E"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3" w:name="_5114ipxvlq4u" w:colFirst="0" w:colLast="0"/>
      <w:bookmarkEnd w:id="13"/>
      <w:r w:rsidRPr="00A01699">
        <w:rPr>
          <w:rFonts w:ascii="Georgia" w:eastAsia="Times New Roman" w:hAnsi="Georgia" w:cs="Times New Roman"/>
          <w:b/>
          <w:bCs/>
          <w:color w:val="0F1115"/>
          <w:sz w:val="20"/>
          <w:szCs w:val="20"/>
        </w:rPr>
        <w:t>2. Final (Pre-Completion) Searches</w:t>
      </w:r>
    </w:p>
    <w:p w14:paraId="0000003F" w14:textId="4EC482F3" w:rsidR="006945EB" w:rsidRPr="00A01699" w:rsidRDefault="00A01699" w:rsidP="00A01699">
      <w:pPr>
        <w:numPr>
          <w:ilvl w:val="0"/>
          <w:numId w:val="71"/>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OS1 Priority Search</w:t>
      </w:r>
      <w:r w:rsidRPr="00A01699">
        <w:rPr>
          <w:rFonts w:ascii="Georgia" w:eastAsia="Times New Roman" w:hAnsi="Georgia" w:cs="Times New Roman"/>
          <w:color w:val="0F1115"/>
          <w:sz w:val="20"/>
          <w:szCs w:val="20"/>
        </w:rPr>
        <w:t>: The most critical search. It protects the buyer’s application to register their own</w:t>
      </w:r>
      <w:r w:rsidR="005359FE">
        <w:rPr>
          <w:rFonts w:ascii="Georgia" w:eastAsia="Times New Roman" w:hAnsi="Georgia" w:cs="Times New Roman"/>
          <w:color w:val="0F1115"/>
          <w:sz w:val="20"/>
          <w:szCs w:val="20"/>
        </w:rPr>
        <w:t>ership at the Land Registry for 30 working days.</w:t>
      </w:r>
    </w:p>
    <w:p w14:paraId="00000040" w14:textId="77777777" w:rsidR="006945EB" w:rsidRPr="00A01699" w:rsidRDefault="00A01699" w:rsidP="00A01699">
      <w:pPr>
        <w:numPr>
          <w:ilvl w:val="0"/>
          <w:numId w:val="71"/>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Bankruptcy Search (K16):</w:t>
      </w:r>
      <w:r w:rsidRPr="00A01699">
        <w:rPr>
          <w:rFonts w:ascii="Georgia" w:eastAsia="Times New Roman" w:hAnsi="Georgia" w:cs="Times New Roman"/>
          <w:color w:val="0F1115"/>
          <w:sz w:val="20"/>
          <w:szCs w:val="20"/>
        </w:rPr>
        <w:t xml:space="preserve"> Against an individual buyer to ensure they are not bankrupt.</w:t>
      </w:r>
    </w:p>
    <w:p w14:paraId="00000041" w14:textId="77777777" w:rsidR="006945EB" w:rsidRPr="00A01699" w:rsidRDefault="00A01699" w:rsidP="00A01699">
      <w:pPr>
        <w:numPr>
          <w:ilvl w:val="0"/>
          <w:numId w:val="71"/>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Company Search</w:t>
      </w:r>
      <w:r w:rsidRPr="00A01699">
        <w:rPr>
          <w:rFonts w:ascii="Georgia" w:eastAsia="Times New Roman" w:hAnsi="Georgia" w:cs="Times New Roman"/>
          <w:color w:val="0F1115"/>
          <w:sz w:val="20"/>
          <w:szCs w:val="20"/>
        </w:rPr>
        <w:t>: Confirms a corporate party is still active and has not been dissolved.</w:t>
      </w:r>
    </w:p>
    <w:p w14:paraId="00000042"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4" w:name="_6rjmfxu5krd2" w:colFirst="0" w:colLast="0"/>
      <w:bookmarkEnd w:id="14"/>
      <w:r w:rsidRPr="00A01699">
        <w:rPr>
          <w:rFonts w:ascii="Georgia" w:eastAsia="Times New Roman" w:hAnsi="Georgia" w:cs="Times New Roman"/>
          <w:b/>
          <w:bCs/>
          <w:color w:val="0F1115"/>
          <w:sz w:val="20"/>
          <w:szCs w:val="20"/>
        </w:rPr>
        <w:t>3. Reporting to the Mortgage Lender</w:t>
      </w:r>
    </w:p>
    <w:p w14:paraId="00000043" w14:textId="77777777" w:rsidR="006945EB" w:rsidRPr="00A01699" w:rsidRDefault="00A01699" w:rsidP="00A01699">
      <w:pPr>
        <w:numPr>
          <w:ilvl w:val="0"/>
          <w:numId w:val="31"/>
        </w:numPr>
        <w:shd w:val="clear" w:color="auto" w:fill="FFFFFF"/>
        <w:spacing w:before="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buyer’s solicitor must send a Certificate of Title to the lender, confirming good title and compliance with the UK Finance Mortgage Lenders’ Handbook.</w:t>
      </w:r>
    </w:p>
    <w:p w14:paraId="00000044" w14:textId="77777777" w:rsidR="006945EB" w:rsidRPr="00A01699" w:rsidRDefault="00A01699" w:rsidP="00A01699">
      <w:pPr>
        <w:numPr>
          <w:ilvl w:val="0"/>
          <w:numId w:val="31"/>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Only upon receipt of this certificate will the lender release the mortgage funds.</w:t>
      </w:r>
    </w:p>
    <w:p w14:paraId="00000045"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5" w:name="_8hjbief6620x" w:colFirst="0" w:colLast="0"/>
      <w:bookmarkEnd w:id="15"/>
      <w:r w:rsidRPr="00A01699">
        <w:rPr>
          <w:rFonts w:ascii="Georgia" w:eastAsia="Times New Roman" w:hAnsi="Georgia" w:cs="Times New Roman"/>
          <w:b/>
          <w:bCs/>
          <w:color w:val="0F1115"/>
          <w:sz w:val="20"/>
          <w:szCs w:val="20"/>
        </w:rPr>
        <w:t>4. Completion Statements</w:t>
      </w:r>
    </w:p>
    <w:p w14:paraId="00000046" w14:textId="77777777" w:rsidR="006945EB" w:rsidRPr="00A01699" w:rsidRDefault="00A01699" w:rsidP="00A01699">
      <w:pPr>
        <w:numPr>
          <w:ilvl w:val="0"/>
          <w:numId w:val="9"/>
        </w:numPr>
        <w:shd w:val="clear" w:color="auto" w:fill="FFFFFF"/>
        <w:spacing w:before="240"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Both solicitors prepare final accounts. The buyer’s statement shows the total due (balance of price, plus SDLT, fees, etc.). The seller’s statement shows net proceeds after redeeming their mortgage.</w:t>
      </w:r>
    </w:p>
    <w:p w14:paraId="00000047" w14:textId="5DE3282F" w:rsidR="006945EB" w:rsidRPr="00A01699" w:rsidRDefault="005359FE"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6" w:name="_mqt2f1iwzxkn" w:colFirst="0" w:colLast="0"/>
      <w:bookmarkEnd w:id="16"/>
      <w:r>
        <w:rPr>
          <w:rFonts w:ascii="Georgia" w:eastAsia="Times New Roman" w:hAnsi="Georgia" w:cs="Times New Roman"/>
          <w:b/>
          <w:bCs/>
          <w:color w:val="0F1115"/>
          <w:sz w:val="20"/>
          <w:szCs w:val="20"/>
        </w:rPr>
        <w:t>D</w:t>
      </w:r>
      <w:r w:rsidR="00A01699" w:rsidRPr="00A01699">
        <w:rPr>
          <w:rFonts w:ascii="Georgia" w:eastAsia="Times New Roman" w:hAnsi="Georgia" w:cs="Times New Roman"/>
          <w:b/>
          <w:bCs/>
          <w:color w:val="0F1115"/>
          <w:sz w:val="20"/>
          <w:szCs w:val="20"/>
        </w:rPr>
        <w:t>. COMPLETION: THE TRANSFER OF OWNERSHIP</w:t>
      </w:r>
    </w:p>
    <w:p w14:paraId="00000048" w14:textId="77777777" w:rsidR="006945EB" w:rsidRPr="00A01699" w:rsidRDefault="00A01699" w:rsidP="00A01699">
      <w:pPr>
        <w:numPr>
          <w:ilvl w:val="0"/>
          <w:numId w:val="41"/>
        </w:numPr>
        <w:shd w:val="clear" w:color="auto" w:fill="FFFFFF"/>
        <w:spacing w:before="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This is the climax of the transaction. The buyer’s solicitor sends the balance of purchase money (via same-day CHAPS transfer).</w:t>
      </w:r>
    </w:p>
    <w:p w14:paraId="00000049" w14:textId="77777777" w:rsidR="006945EB" w:rsidRPr="00A01699" w:rsidRDefault="00A01699" w:rsidP="00A01699">
      <w:pPr>
        <w:numPr>
          <w:ilvl w:val="0"/>
          <w:numId w:val="41"/>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Upon receipt, the seller’s solicitor authorises the release of keys and dates the TR1 transfer deed.</w:t>
      </w:r>
    </w:p>
    <w:p w14:paraId="0000004A" w14:textId="77777777" w:rsidR="006945EB" w:rsidRPr="00A01699" w:rsidRDefault="00A01699" w:rsidP="00A01699">
      <w:pPr>
        <w:numPr>
          <w:ilvl w:val="0"/>
          <w:numId w:val="41"/>
        </w:numPr>
        <w:shd w:val="clear" w:color="auto" w:fill="FFFFFF"/>
        <w:spacing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Legal Effect</w:t>
      </w:r>
      <w:r w:rsidRPr="00A01699">
        <w:rPr>
          <w:rFonts w:ascii="Georgia" w:eastAsia="Times New Roman" w:hAnsi="Georgia" w:cs="Times New Roman"/>
          <w:color w:val="0F1115"/>
          <w:sz w:val="20"/>
          <w:szCs w:val="20"/>
        </w:rPr>
        <w:t>: Legal title passes to the buyer (subject to registration), and the seller’s mortgage is redeemed from the sale proceeds.</w:t>
      </w:r>
    </w:p>
    <w:p w14:paraId="0000004B" w14:textId="77777777" w:rsidR="006945EB" w:rsidRPr="00A01699" w:rsidRDefault="00A01699" w:rsidP="00A01699">
      <w:pPr>
        <w:numPr>
          <w:ilvl w:val="0"/>
          <w:numId w:val="41"/>
        </w:numPr>
        <w:shd w:val="clear" w:color="auto" w:fill="FFFFFF"/>
        <w:spacing w:line="192" w:lineRule="auto"/>
        <w:rPr>
          <w:rFonts w:ascii="Georgia" w:hAnsi="Georgia"/>
          <w:sz w:val="20"/>
          <w:szCs w:val="20"/>
        </w:rPr>
      </w:pPr>
      <w:r w:rsidRPr="00A01699">
        <w:rPr>
          <w:rFonts w:ascii="Georgia" w:eastAsia="Times New Roman" w:hAnsi="Georgia" w:cs="Times New Roman"/>
          <w:b/>
          <w:bCs/>
          <w:color w:val="0F1115"/>
          <w:sz w:val="20"/>
          <w:szCs w:val="20"/>
        </w:rPr>
        <w:t xml:space="preserve">Whether Time Is of the Essence in Payment- </w:t>
      </w:r>
      <w:r w:rsidRPr="00A01699">
        <w:rPr>
          <w:rFonts w:ascii="Georgia" w:eastAsia="Times New Roman" w:hAnsi="Georgia" w:cs="Times New Roman"/>
          <w:color w:val="0F1115"/>
          <w:sz w:val="20"/>
          <w:szCs w:val="20"/>
        </w:rPr>
        <w:t xml:space="preserve">In conveyancing transactions, </w:t>
      </w:r>
      <w:r w:rsidRPr="00A01699">
        <w:rPr>
          <w:rFonts w:ascii="Georgia" w:eastAsia="Times New Roman" w:hAnsi="Georgia" w:cs="Times New Roman"/>
          <w:b/>
          <w:bCs/>
          <w:color w:val="0F1115"/>
          <w:sz w:val="20"/>
          <w:szCs w:val="20"/>
        </w:rPr>
        <w:t>time is not automatically of the essence</w:t>
      </w:r>
      <w:r w:rsidRPr="00A01699">
        <w:rPr>
          <w:rFonts w:ascii="Georgia" w:eastAsia="Times New Roman" w:hAnsi="Georgia" w:cs="Times New Roman"/>
          <w:color w:val="0F1115"/>
          <w:sz w:val="20"/>
          <w:szCs w:val="20"/>
        </w:rPr>
        <w:t xml:space="preserve"> in relation to completion unless expressly stated in the contract or made so by a valid notice to complete. However, in practice, completion dates are treated as critical, particularly regarding payment of the purchase price.</w:t>
      </w:r>
    </w:p>
    <w:p w14:paraId="0000004D" w14:textId="1688977E" w:rsidR="006945EB" w:rsidRPr="002755C5" w:rsidRDefault="00A01699" w:rsidP="002755C5">
      <w:pPr>
        <w:numPr>
          <w:ilvl w:val="0"/>
          <w:numId w:val="41"/>
        </w:numPr>
        <w:shd w:val="clear" w:color="auto" w:fill="FFFFFF"/>
        <w:spacing w:after="240" w:line="192" w:lineRule="auto"/>
        <w:rPr>
          <w:rFonts w:ascii="Georgia" w:hAnsi="Georgia"/>
          <w:sz w:val="20"/>
          <w:szCs w:val="20"/>
        </w:rPr>
      </w:pPr>
      <w:r w:rsidRPr="00A01699">
        <w:rPr>
          <w:rFonts w:ascii="Georgia" w:eastAsia="Times New Roman" w:hAnsi="Georgia" w:cs="Times New Roman"/>
          <w:color w:val="0F1115"/>
          <w:sz w:val="20"/>
          <w:szCs w:val="20"/>
        </w:rPr>
        <w:t xml:space="preserve">If the buyer fails to complete on the agreed date by not providing the purchase money on time, the seller may serve a </w:t>
      </w:r>
      <w:r w:rsidRPr="00A01699">
        <w:rPr>
          <w:rFonts w:ascii="Georgia" w:eastAsia="Times New Roman" w:hAnsi="Georgia" w:cs="Times New Roman"/>
          <w:b/>
          <w:bCs/>
          <w:color w:val="0F1115"/>
          <w:sz w:val="20"/>
          <w:szCs w:val="20"/>
        </w:rPr>
        <w:t>Notice to Complete</w:t>
      </w:r>
      <w:r w:rsidRPr="00A01699">
        <w:rPr>
          <w:rFonts w:ascii="Georgia" w:eastAsia="Times New Roman" w:hAnsi="Georgia" w:cs="Times New Roman"/>
          <w:color w:val="0F1115"/>
          <w:sz w:val="20"/>
          <w:szCs w:val="20"/>
        </w:rPr>
        <w:t xml:space="preserve">, which makes time of the essence. Once such notice is served, the buyer must complete within the specified period </w:t>
      </w:r>
      <w:r w:rsidRPr="00A01699">
        <w:rPr>
          <w:rFonts w:ascii="Georgia" w:eastAsia="Times New Roman" w:hAnsi="Georgia" w:cs="Times New Roman"/>
          <w:b/>
          <w:bCs/>
          <w:color w:val="0F1115"/>
          <w:sz w:val="20"/>
          <w:szCs w:val="20"/>
        </w:rPr>
        <w:t>(usually ten (10) working days)</w:t>
      </w:r>
      <w:r w:rsidRPr="00A01699">
        <w:rPr>
          <w:rFonts w:ascii="Georgia" w:eastAsia="Times New Roman" w:hAnsi="Georgia" w:cs="Times New Roman"/>
          <w:color w:val="0F1115"/>
          <w:sz w:val="20"/>
          <w:szCs w:val="20"/>
        </w:rPr>
        <w:t>, failing which the seller may rescind the contract, forfeit the deposit, and claim damages.</w:t>
      </w:r>
    </w:p>
    <w:p w14:paraId="0277DAAA" w14:textId="77777777" w:rsidR="001759C1" w:rsidRDefault="005359FE" w:rsidP="001759C1">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7" w:name="_7nt75f5xlr8i" w:colFirst="0" w:colLast="0"/>
      <w:bookmarkEnd w:id="17"/>
      <w:r>
        <w:rPr>
          <w:rFonts w:ascii="Georgia" w:eastAsia="Times New Roman" w:hAnsi="Georgia" w:cs="Times New Roman"/>
          <w:b/>
          <w:bCs/>
          <w:color w:val="0F1115"/>
          <w:sz w:val="20"/>
          <w:szCs w:val="20"/>
        </w:rPr>
        <w:t>E</w:t>
      </w:r>
      <w:r w:rsidR="00A01699" w:rsidRPr="00A01699">
        <w:rPr>
          <w:rFonts w:ascii="Georgia" w:eastAsia="Times New Roman" w:hAnsi="Georgia" w:cs="Times New Roman"/>
          <w:b/>
          <w:bCs/>
          <w:color w:val="0F1115"/>
          <w:sz w:val="20"/>
          <w:szCs w:val="20"/>
        </w:rPr>
        <w:t>. POST-COMPLETION: PERFECTING THE TITLE</w:t>
      </w:r>
      <w:bookmarkStart w:id="18" w:name="_iyd2xinnpcx" w:colFirst="0" w:colLast="0"/>
      <w:bookmarkEnd w:id="18"/>
    </w:p>
    <w:p w14:paraId="0000004F" w14:textId="50450258" w:rsidR="006945EB" w:rsidRPr="00A01699" w:rsidRDefault="00A01699" w:rsidP="001759C1">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r w:rsidRPr="00A01699">
        <w:rPr>
          <w:rFonts w:ascii="Georgia" w:eastAsia="Times New Roman" w:hAnsi="Georgia" w:cs="Times New Roman"/>
          <w:b/>
          <w:bCs/>
          <w:color w:val="0F1115"/>
          <w:sz w:val="20"/>
          <w:szCs w:val="20"/>
        </w:rPr>
        <w:t>1. Tax Payment</w:t>
      </w:r>
    </w:p>
    <w:p w14:paraId="00000050" w14:textId="77777777" w:rsidR="006945EB" w:rsidRPr="003729D0" w:rsidRDefault="00A01699" w:rsidP="00A01699">
      <w:pPr>
        <w:numPr>
          <w:ilvl w:val="0"/>
          <w:numId w:val="26"/>
        </w:numPr>
        <w:shd w:val="clear" w:color="auto" w:fill="FFFFFF"/>
        <w:spacing w:before="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lastRenderedPageBreak/>
        <w:t xml:space="preserve">Stamp Duty Land Tax (SDLT) must be calculated, paid, and a return submitted to HMRC within </w:t>
      </w:r>
      <w:r w:rsidRPr="003729D0">
        <w:rPr>
          <w:rFonts w:ascii="Georgia" w:eastAsia="Times New Roman" w:hAnsi="Georgia" w:cs="Times New Roman"/>
          <w:sz w:val="20"/>
          <w:szCs w:val="20"/>
        </w:rPr>
        <w:t>14 days of completion (in England).</w:t>
      </w:r>
    </w:p>
    <w:p w14:paraId="00000051" w14:textId="77777777" w:rsidR="006945EB" w:rsidRPr="003729D0" w:rsidRDefault="00A01699" w:rsidP="00A01699">
      <w:pPr>
        <w:numPr>
          <w:ilvl w:val="0"/>
          <w:numId w:val="26"/>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In Wales, Land Transaction Tax (LTT)</w:t>
      </w:r>
      <w:r w:rsidRPr="00A01699">
        <w:rPr>
          <w:rFonts w:ascii="Georgia" w:eastAsia="Times New Roman" w:hAnsi="Georgia" w:cs="Times New Roman"/>
          <w:color w:val="4A86E8"/>
          <w:sz w:val="20"/>
          <w:szCs w:val="20"/>
        </w:rPr>
        <w:t xml:space="preserve"> </w:t>
      </w:r>
      <w:r w:rsidRPr="003729D0">
        <w:rPr>
          <w:rFonts w:ascii="Georgia" w:eastAsia="Times New Roman" w:hAnsi="Georgia" w:cs="Times New Roman"/>
          <w:sz w:val="20"/>
          <w:szCs w:val="20"/>
        </w:rPr>
        <w:t>must be paid within 30 days.</w:t>
      </w:r>
    </w:p>
    <w:p w14:paraId="00000052"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9" w:name="_yrub8mwl14f0" w:colFirst="0" w:colLast="0"/>
      <w:bookmarkEnd w:id="19"/>
      <w:r w:rsidRPr="00A01699">
        <w:rPr>
          <w:rFonts w:ascii="Georgia" w:eastAsia="Times New Roman" w:hAnsi="Georgia" w:cs="Times New Roman"/>
          <w:b/>
          <w:bCs/>
          <w:color w:val="0F1115"/>
          <w:sz w:val="20"/>
          <w:szCs w:val="20"/>
        </w:rPr>
        <w:t>2. Registration at HM Land Registry</w:t>
      </w:r>
    </w:p>
    <w:p w14:paraId="00000053" w14:textId="77777777" w:rsidR="006945EB" w:rsidRPr="00A01699" w:rsidRDefault="00A01699" w:rsidP="00A01699">
      <w:pPr>
        <w:numPr>
          <w:ilvl w:val="0"/>
          <w:numId w:val="37"/>
        </w:numPr>
        <w:shd w:val="clear" w:color="auto" w:fill="FFFFFF"/>
        <w:spacing w:before="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buyer’s solicitor must apply to register the new owner (and any new mortgage) at the Land Registry.</w:t>
      </w:r>
    </w:p>
    <w:p w14:paraId="00000054" w14:textId="77777777" w:rsidR="006945EB" w:rsidRPr="00A01699" w:rsidRDefault="00A01699" w:rsidP="00A01699">
      <w:pPr>
        <w:numPr>
          <w:ilvl w:val="0"/>
          <w:numId w:val="37"/>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application (Form AP1), together with the TR1, mortgage deed, and SDLT receipt, must be submitted within the 30-working-day priority period of the OS1 search. Failure risks losing priority to a third party.</w:t>
      </w:r>
    </w:p>
    <w:p w14:paraId="00000055" w14:textId="77777777" w:rsidR="006945EB" w:rsidRPr="00A01699" w:rsidRDefault="00A01699" w:rsidP="00A01699">
      <w:pPr>
        <w:numPr>
          <w:ilvl w:val="0"/>
          <w:numId w:val="37"/>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For unregistered land, a First Registration application is compulsory.</w:t>
      </w:r>
    </w:p>
    <w:p w14:paraId="00000056"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20" w:name="_6tuwqtoudpjj" w:colFirst="0" w:colLast="0"/>
      <w:bookmarkEnd w:id="20"/>
      <w:r w:rsidRPr="00A01699">
        <w:rPr>
          <w:rFonts w:ascii="Georgia" w:eastAsia="Times New Roman" w:hAnsi="Georgia" w:cs="Times New Roman"/>
          <w:b/>
          <w:bCs/>
          <w:color w:val="0F1115"/>
          <w:sz w:val="20"/>
          <w:szCs w:val="20"/>
        </w:rPr>
        <w:t>3. Seller’s Solicitor’s Final Duty</w:t>
      </w:r>
    </w:p>
    <w:p w14:paraId="00000057" w14:textId="77777777" w:rsidR="006945EB" w:rsidRPr="00A01699" w:rsidRDefault="00A01699" w:rsidP="00A01699">
      <w:pPr>
        <w:numPr>
          <w:ilvl w:val="0"/>
          <w:numId w:val="27"/>
        </w:numPr>
        <w:shd w:val="clear" w:color="auto" w:fill="FFFFFF"/>
        <w:spacing w:before="240"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To provide the buyer’s solicitor with undertakings (binding promises) to discharge the seller’s mortgage and forward the formal evidence of discharge.</w:t>
      </w:r>
    </w:p>
    <w:p w14:paraId="00000058" w14:textId="7E230CF1" w:rsidR="006945EB" w:rsidRPr="00A01699" w:rsidRDefault="005359FE"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21" w:name="_8svau03lm819" w:colFirst="0" w:colLast="0"/>
      <w:bookmarkEnd w:id="21"/>
      <w:r>
        <w:rPr>
          <w:rFonts w:ascii="Georgia" w:eastAsia="Times New Roman" w:hAnsi="Georgia" w:cs="Times New Roman"/>
          <w:b/>
          <w:bCs/>
          <w:color w:val="0F1115"/>
          <w:sz w:val="20"/>
          <w:szCs w:val="20"/>
        </w:rPr>
        <w:t>F</w:t>
      </w:r>
      <w:r w:rsidR="00A01699" w:rsidRPr="00A01699">
        <w:rPr>
          <w:rFonts w:ascii="Georgia" w:eastAsia="Times New Roman" w:hAnsi="Georgia" w:cs="Times New Roman"/>
          <w:b/>
          <w:bCs/>
          <w:color w:val="0F1115"/>
          <w:sz w:val="20"/>
          <w:szCs w:val="20"/>
        </w:rPr>
        <w:t>. PLANNING LAW &amp; BUILDING REGULATIONS – KEY POINTS</w:t>
      </w:r>
    </w:p>
    <w:p w14:paraId="00000059" w14:textId="77777777" w:rsidR="006945EB" w:rsidRPr="00A01699" w:rsidRDefault="00A01699" w:rsidP="00A01699">
      <w:pPr>
        <w:numPr>
          <w:ilvl w:val="0"/>
          <w:numId w:val="64"/>
        </w:numPr>
        <w:shd w:val="clear" w:color="auto" w:fill="FFFFFF"/>
        <w:spacing w:before="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Planning Permission is required for “development” (building operations or material change of use).</w:t>
      </w:r>
    </w:p>
    <w:p w14:paraId="0000005A" w14:textId="77777777" w:rsidR="006945EB" w:rsidRPr="00A01699" w:rsidRDefault="00A01699" w:rsidP="00A01699">
      <w:pPr>
        <w:numPr>
          <w:ilvl w:val="0"/>
          <w:numId w:val="64"/>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Some minor works benefit from Permitted Development Rights (under the General Permitted Development Order).</w:t>
      </w:r>
    </w:p>
    <w:p w14:paraId="0000005B" w14:textId="77777777" w:rsidR="006945EB" w:rsidRPr="00A01699" w:rsidRDefault="00A01699" w:rsidP="00A01699">
      <w:pPr>
        <w:numPr>
          <w:ilvl w:val="0"/>
          <w:numId w:val="64"/>
        </w:numPr>
        <w:shd w:val="clear" w:color="auto" w:fill="FFFFFF"/>
        <w:spacing w:line="192" w:lineRule="auto"/>
        <w:rPr>
          <w:rFonts w:ascii="Georgia" w:hAnsi="Georgia"/>
          <w:sz w:val="20"/>
          <w:szCs w:val="20"/>
        </w:rPr>
      </w:pPr>
      <w:r w:rsidRPr="002755C5">
        <w:rPr>
          <w:rFonts w:ascii="Georgia" w:eastAsia="Times New Roman" w:hAnsi="Georgia" w:cs="Times New Roman"/>
          <w:b/>
          <w:color w:val="0F1115"/>
          <w:sz w:val="20"/>
          <w:szCs w:val="20"/>
        </w:rPr>
        <w:t>Enforcement Time Limits</w:t>
      </w:r>
      <w:r w:rsidRPr="00A01699">
        <w:rPr>
          <w:rFonts w:ascii="Georgia" w:eastAsia="Times New Roman" w:hAnsi="Georgia" w:cs="Times New Roman"/>
          <w:color w:val="0F1115"/>
          <w:sz w:val="20"/>
          <w:szCs w:val="20"/>
        </w:rPr>
        <w:t xml:space="preserve">: Local planning authorities have the power to take enforcement action where development is carried out without the required consent. This power is subject to </w:t>
      </w:r>
      <w:r w:rsidRPr="00A01699">
        <w:rPr>
          <w:rFonts w:ascii="Georgia" w:eastAsia="Times New Roman" w:hAnsi="Georgia" w:cs="Times New Roman"/>
          <w:b/>
          <w:bCs/>
          <w:color w:val="0F1115"/>
          <w:sz w:val="20"/>
          <w:szCs w:val="20"/>
        </w:rPr>
        <w:t>statutory time limits</w:t>
      </w:r>
      <w:r w:rsidRPr="00A01699">
        <w:rPr>
          <w:rFonts w:ascii="Georgia" w:eastAsia="Times New Roman" w:hAnsi="Georgia" w:cs="Times New Roman"/>
          <w:color w:val="0F1115"/>
          <w:sz w:val="20"/>
          <w:szCs w:val="20"/>
        </w:rPr>
        <w:t xml:space="preserve">. As of </w:t>
      </w:r>
      <w:r w:rsidRPr="00A01699">
        <w:rPr>
          <w:rFonts w:ascii="Georgia" w:eastAsia="Times New Roman" w:hAnsi="Georgia" w:cs="Times New Roman"/>
          <w:b/>
          <w:bCs/>
          <w:color w:val="0F1115"/>
          <w:sz w:val="20"/>
          <w:szCs w:val="20"/>
        </w:rPr>
        <w:t>April 2024 in England</w:t>
      </w:r>
      <w:r w:rsidRPr="00A01699">
        <w:rPr>
          <w:rFonts w:ascii="Georgia" w:eastAsia="Times New Roman" w:hAnsi="Georgia" w:cs="Times New Roman"/>
          <w:color w:val="0F1115"/>
          <w:sz w:val="20"/>
          <w:szCs w:val="20"/>
        </w:rPr>
        <w:t xml:space="preserve">, a </w:t>
      </w:r>
      <w:r w:rsidRPr="00A01699">
        <w:rPr>
          <w:rFonts w:ascii="Georgia" w:eastAsia="Times New Roman" w:hAnsi="Georgia" w:cs="Times New Roman"/>
          <w:b/>
          <w:bCs/>
          <w:color w:val="0F1115"/>
          <w:sz w:val="20"/>
          <w:szCs w:val="20"/>
        </w:rPr>
        <w:t>single 10-year enforcement time limit</w:t>
      </w:r>
      <w:r w:rsidRPr="00A01699">
        <w:rPr>
          <w:rFonts w:ascii="Georgia" w:eastAsia="Times New Roman" w:hAnsi="Georgia" w:cs="Times New Roman"/>
          <w:color w:val="0F1115"/>
          <w:sz w:val="20"/>
          <w:szCs w:val="20"/>
        </w:rPr>
        <w:t xml:space="preserve"> applies to </w:t>
      </w:r>
      <w:r w:rsidRPr="00A01699">
        <w:rPr>
          <w:rFonts w:ascii="Georgia" w:eastAsia="Times New Roman" w:hAnsi="Georgia" w:cs="Times New Roman"/>
          <w:b/>
          <w:bCs/>
          <w:color w:val="0F1115"/>
          <w:sz w:val="20"/>
          <w:szCs w:val="20"/>
        </w:rPr>
        <w:t>all planning breaches</w:t>
      </w:r>
      <w:r w:rsidRPr="00A01699">
        <w:rPr>
          <w:rFonts w:ascii="Georgia" w:eastAsia="Times New Roman" w:hAnsi="Georgia" w:cs="Times New Roman"/>
          <w:color w:val="0F1115"/>
          <w:sz w:val="20"/>
          <w:szCs w:val="20"/>
        </w:rPr>
        <w:t>, replacing the previous distinction between different types of development. Once this period has expired, the breach generally becomes immune from enforcement.</w:t>
      </w:r>
    </w:p>
    <w:p w14:paraId="0000005C" w14:textId="77777777" w:rsidR="006945EB" w:rsidRPr="00A01699" w:rsidRDefault="00A01699" w:rsidP="00A01699">
      <w:pPr>
        <w:numPr>
          <w:ilvl w:val="0"/>
          <w:numId w:val="64"/>
        </w:numPr>
        <w:shd w:val="clear" w:color="auto" w:fill="FFFFFF"/>
        <w:spacing w:after="240" w:line="192" w:lineRule="auto"/>
        <w:rPr>
          <w:rFonts w:ascii="Georgia" w:hAnsi="Georgia"/>
          <w:sz w:val="20"/>
          <w:szCs w:val="20"/>
        </w:rPr>
      </w:pPr>
      <w:r w:rsidRPr="00A01699">
        <w:rPr>
          <w:rFonts w:ascii="Georgia" w:eastAsia="Times New Roman" w:hAnsi="Georgia" w:cs="Times New Roman"/>
          <w:color w:val="0F1115"/>
          <w:sz w:val="20"/>
          <w:szCs w:val="20"/>
        </w:rPr>
        <w:t xml:space="preserve">Additional controls apply to </w:t>
      </w:r>
      <w:r w:rsidRPr="00A01699">
        <w:rPr>
          <w:rFonts w:ascii="Georgia" w:eastAsia="Times New Roman" w:hAnsi="Georgia" w:cs="Times New Roman"/>
          <w:b/>
          <w:bCs/>
          <w:color w:val="0F1115"/>
          <w:sz w:val="20"/>
          <w:szCs w:val="20"/>
        </w:rPr>
        <w:t>Listed Buildings</w:t>
      </w:r>
      <w:r w:rsidRPr="00A01699">
        <w:rPr>
          <w:rFonts w:ascii="Georgia" w:eastAsia="Times New Roman" w:hAnsi="Georgia" w:cs="Times New Roman"/>
          <w:color w:val="0F1115"/>
          <w:sz w:val="20"/>
          <w:szCs w:val="20"/>
        </w:rPr>
        <w:t xml:space="preserve"> and properties within </w:t>
      </w:r>
      <w:r w:rsidRPr="00A01699">
        <w:rPr>
          <w:rFonts w:ascii="Georgia" w:eastAsia="Times New Roman" w:hAnsi="Georgia" w:cs="Times New Roman"/>
          <w:b/>
          <w:bCs/>
          <w:color w:val="0F1115"/>
          <w:sz w:val="20"/>
          <w:szCs w:val="20"/>
        </w:rPr>
        <w:t>Conservation Areas</w:t>
      </w:r>
      <w:r w:rsidRPr="00A01699">
        <w:rPr>
          <w:rFonts w:ascii="Georgia" w:eastAsia="Times New Roman" w:hAnsi="Georgia" w:cs="Times New Roman"/>
          <w:color w:val="0F1115"/>
          <w:sz w:val="20"/>
          <w:szCs w:val="20"/>
        </w:rPr>
        <w:t xml:space="preserve">. These are subject to far stricter regulation due to their historical or architectural importance. Works affecting a listed building require </w:t>
      </w:r>
      <w:r w:rsidRPr="00A01699">
        <w:rPr>
          <w:rFonts w:ascii="Georgia" w:eastAsia="Times New Roman" w:hAnsi="Georgia" w:cs="Times New Roman"/>
          <w:b/>
          <w:bCs/>
          <w:color w:val="0F1115"/>
          <w:sz w:val="20"/>
          <w:szCs w:val="20"/>
        </w:rPr>
        <w:t>Listed Building Consent</w:t>
      </w:r>
      <w:r w:rsidRPr="00A01699">
        <w:rPr>
          <w:rFonts w:ascii="Georgia" w:eastAsia="Times New Roman" w:hAnsi="Georgia" w:cs="Times New Roman"/>
          <w:color w:val="0F1115"/>
          <w:sz w:val="20"/>
          <w:szCs w:val="20"/>
        </w:rPr>
        <w:t>, even where planning permission or permitted development rights might otherwise apply. Failure to obtain the necessary consent can constitute a criminal offence, making compliance in these areas particularly critical.</w:t>
      </w:r>
    </w:p>
    <w:p w14:paraId="0000005D" w14:textId="56D75F63" w:rsidR="006945EB" w:rsidRPr="00A01699" w:rsidRDefault="002755C5"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22" w:name="_otu6uspeb1sr" w:colFirst="0" w:colLast="0"/>
      <w:bookmarkEnd w:id="22"/>
      <w:r>
        <w:rPr>
          <w:rFonts w:ascii="Georgia" w:eastAsia="Times New Roman" w:hAnsi="Georgia" w:cs="Times New Roman"/>
          <w:b/>
          <w:bCs/>
          <w:color w:val="0F1115"/>
          <w:sz w:val="20"/>
          <w:szCs w:val="20"/>
        </w:rPr>
        <w:t>G</w:t>
      </w:r>
      <w:r w:rsidR="00A01699" w:rsidRPr="00A01699">
        <w:rPr>
          <w:rFonts w:ascii="Georgia" w:eastAsia="Times New Roman" w:hAnsi="Georgia" w:cs="Times New Roman"/>
          <w:b/>
          <w:bCs/>
          <w:color w:val="0F1115"/>
          <w:sz w:val="20"/>
          <w:szCs w:val="20"/>
        </w:rPr>
        <w:t>. PROFESSIONAL CONDUCT DUTIES FOR SOLICITORS</w:t>
      </w:r>
    </w:p>
    <w:p w14:paraId="0000005E" w14:textId="77777777" w:rsidR="006945EB" w:rsidRPr="00A01699" w:rsidRDefault="00A01699" w:rsidP="00A01699">
      <w:pPr>
        <w:numPr>
          <w:ilvl w:val="0"/>
          <w:numId w:val="11"/>
        </w:numPr>
        <w:shd w:val="clear" w:color="auto" w:fill="FFFFFF"/>
        <w:spacing w:before="240"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Avoid Conflicts of Interest</w:t>
      </w:r>
      <w:r w:rsidRPr="00A01699">
        <w:rPr>
          <w:rFonts w:ascii="Georgia" w:eastAsia="Times New Roman" w:hAnsi="Georgia" w:cs="Times New Roman"/>
          <w:color w:val="0F1115"/>
          <w:sz w:val="20"/>
          <w:szCs w:val="20"/>
        </w:rPr>
        <w:t>: Acting for both buyer and seller in a residential transaction is almost always prohibited.</w:t>
      </w:r>
    </w:p>
    <w:p w14:paraId="0000005F" w14:textId="77777777" w:rsidR="006945EB" w:rsidRPr="00A01699" w:rsidRDefault="00A01699" w:rsidP="00A01699">
      <w:pPr>
        <w:numPr>
          <w:ilvl w:val="0"/>
          <w:numId w:val="11"/>
        </w:numPr>
        <w:shd w:val="clear" w:color="auto" w:fill="FFFFFF"/>
        <w:spacing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Honour Undertakings</w:t>
      </w:r>
      <w:r w:rsidRPr="00A01699">
        <w:rPr>
          <w:rFonts w:ascii="Georgia" w:eastAsia="Times New Roman" w:hAnsi="Georgia" w:cs="Times New Roman"/>
          <w:color w:val="0F1115"/>
          <w:sz w:val="20"/>
          <w:szCs w:val="20"/>
        </w:rPr>
        <w:t>: A solicitor’s professional promise (e.g., to discharge a mortgage) is personally enforceable and a cornerstone of practice.</w:t>
      </w:r>
    </w:p>
    <w:p w14:paraId="00000060" w14:textId="77777777" w:rsidR="006945EB" w:rsidRPr="00A01699" w:rsidRDefault="00A01699" w:rsidP="00A01699">
      <w:pPr>
        <w:numPr>
          <w:ilvl w:val="0"/>
          <w:numId w:val="11"/>
        </w:numPr>
        <w:shd w:val="clear" w:color="auto" w:fill="FFFFFF"/>
        <w:spacing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Do Not Mislead</w:t>
      </w:r>
      <w:r w:rsidRPr="00A01699">
        <w:rPr>
          <w:rFonts w:ascii="Georgia" w:eastAsia="Times New Roman" w:hAnsi="Georgia" w:cs="Times New Roman"/>
          <w:color w:val="0F1115"/>
          <w:sz w:val="20"/>
          <w:szCs w:val="20"/>
        </w:rPr>
        <w:t>: Must act with integrity, especially in a “contract race” where multiple buyers are competing; all must be informed of the race.</w:t>
      </w:r>
    </w:p>
    <w:p w14:paraId="00000061" w14:textId="77777777" w:rsidR="006945EB" w:rsidRPr="00A01699" w:rsidRDefault="00A01699" w:rsidP="00A01699">
      <w:pPr>
        <w:numPr>
          <w:ilvl w:val="0"/>
          <w:numId w:val="11"/>
        </w:numPr>
        <w:shd w:val="clear" w:color="auto" w:fill="FFFFFF"/>
        <w:spacing w:after="240"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Client Care</w:t>
      </w:r>
      <w:r w:rsidRPr="00A01699">
        <w:rPr>
          <w:rFonts w:ascii="Georgia" w:eastAsia="Times New Roman" w:hAnsi="Georgia" w:cs="Times New Roman"/>
          <w:color w:val="0F1115"/>
          <w:sz w:val="20"/>
          <w:szCs w:val="20"/>
        </w:rPr>
        <w:t>: Manage expectations, advise on the need for a survey (legal checks are not structural surveys), and maintain clear communication.</w:t>
      </w:r>
    </w:p>
    <w:p w14:paraId="00000062" w14:textId="6D9689BA" w:rsidR="006945EB" w:rsidRPr="00A01699" w:rsidRDefault="00000000" w:rsidP="00A01699">
      <w:pPr>
        <w:pStyle w:val="Heading1"/>
        <w:keepNext w:val="0"/>
        <w:keepLines w:val="0"/>
        <w:shd w:val="clear" w:color="auto" w:fill="FFFFFF"/>
        <w:spacing w:before="0" w:after="240" w:line="192" w:lineRule="auto"/>
        <w:rPr>
          <w:rFonts w:ascii="Georgia" w:eastAsia="Times New Roman" w:hAnsi="Georgia" w:cs="Times New Roman"/>
          <w:b/>
          <w:bCs/>
          <w:color w:val="0F1115"/>
          <w:sz w:val="20"/>
          <w:szCs w:val="20"/>
        </w:rPr>
      </w:pPr>
      <w:bookmarkStart w:id="23" w:name="_a282bx9kcmo5" w:colFirst="0" w:colLast="0"/>
      <w:bookmarkEnd w:id="23"/>
      <w:r>
        <w:rPr>
          <w:rFonts w:ascii="Georgia" w:hAnsi="Georgia" w:cs="Times New Roman"/>
          <w:sz w:val="20"/>
          <w:szCs w:val="20"/>
        </w:rPr>
        <w:pict w14:anchorId="74C9678D">
          <v:rect id="_x0000_i1025" style="width:0;height:1.5pt" o:hralign="center" o:hrstd="t" o:hr="t" fillcolor="#a0a0a0" stroked="f"/>
        </w:pict>
      </w:r>
    </w:p>
    <w:p w14:paraId="5EE93763" w14:textId="4B6FD812" w:rsidR="003729D0" w:rsidRPr="00824E56" w:rsidRDefault="003729D0" w:rsidP="003729D0">
      <w:pPr>
        <w:pStyle w:val="Heading1"/>
        <w:keepNext w:val="0"/>
        <w:keepLines w:val="0"/>
        <w:shd w:val="clear" w:color="auto" w:fill="FFFFFF"/>
        <w:spacing w:before="0" w:after="240" w:line="192" w:lineRule="auto"/>
        <w:jc w:val="center"/>
        <w:rPr>
          <w:rFonts w:ascii="Georgia" w:eastAsia="Times New Roman" w:hAnsi="Georgia" w:cs="Times New Roman"/>
          <w:b/>
          <w:bCs/>
          <w:color w:val="0F1115"/>
          <w:sz w:val="28"/>
          <w:szCs w:val="28"/>
        </w:rPr>
      </w:pPr>
      <w:bookmarkStart w:id="24" w:name="_2funvqworbi7" w:colFirst="0" w:colLast="0"/>
      <w:bookmarkEnd w:id="24"/>
      <w:r w:rsidRPr="00824E56">
        <w:rPr>
          <w:rFonts w:ascii="Georgia" w:eastAsia="Times New Roman" w:hAnsi="Georgia" w:cs="Times New Roman"/>
          <w:b/>
          <w:bCs/>
          <w:color w:val="0F1115"/>
          <w:sz w:val="28"/>
          <w:szCs w:val="28"/>
        </w:rPr>
        <w:t>CHAPTER 2</w:t>
      </w:r>
    </w:p>
    <w:p w14:paraId="00000063" w14:textId="5B838098" w:rsidR="006945EB" w:rsidRPr="00824E56" w:rsidRDefault="00A01699" w:rsidP="003729D0">
      <w:pPr>
        <w:pStyle w:val="Heading1"/>
        <w:keepNext w:val="0"/>
        <w:keepLines w:val="0"/>
        <w:shd w:val="clear" w:color="auto" w:fill="FFFFFF"/>
        <w:spacing w:before="0" w:after="240" w:line="192" w:lineRule="auto"/>
        <w:jc w:val="center"/>
        <w:rPr>
          <w:rFonts w:ascii="Georgia" w:eastAsia="Times New Roman" w:hAnsi="Georgia" w:cs="Times New Roman"/>
          <w:color w:val="0F1115"/>
          <w:sz w:val="28"/>
          <w:szCs w:val="28"/>
        </w:rPr>
      </w:pPr>
      <w:r w:rsidRPr="00824E56">
        <w:rPr>
          <w:rFonts w:ascii="Georgia" w:eastAsia="Times New Roman" w:hAnsi="Georgia" w:cs="Times New Roman"/>
          <w:b/>
          <w:bCs/>
          <w:color w:val="0F1115"/>
          <w:sz w:val="28"/>
          <w:szCs w:val="28"/>
        </w:rPr>
        <w:t xml:space="preserve"> ETHICS AND RISK MANAGEMENT IN CONVEYANCING</w:t>
      </w:r>
    </w:p>
    <w:p w14:paraId="00000064" w14:textId="7DB27602" w:rsidR="006945EB" w:rsidRPr="00A01699" w:rsidRDefault="003729D0"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25" w:name="_omo7drfguq1n" w:colFirst="0" w:colLast="0"/>
      <w:bookmarkEnd w:id="25"/>
      <w:r>
        <w:rPr>
          <w:rFonts w:ascii="Georgia" w:eastAsia="Times New Roman" w:hAnsi="Georgia" w:cs="Times New Roman"/>
          <w:b/>
          <w:bCs/>
          <w:color w:val="0F1115"/>
          <w:sz w:val="20"/>
          <w:szCs w:val="20"/>
        </w:rPr>
        <w:t>1</w:t>
      </w:r>
      <w:r w:rsidR="00A01699" w:rsidRPr="00A01699">
        <w:rPr>
          <w:rFonts w:ascii="Georgia" w:eastAsia="Times New Roman" w:hAnsi="Georgia" w:cs="Times New Roman"/>
          <w:b/>
          <w:bCs/>
          <w:color w:val="0F1115"/>
          <w:sz w:val="20"/>
          <w:szCs w:val="20"/>
        </w:rPr>
        <w:t>. CORE PROFESSIONAL OBLIGATIONS</w:t>
      </w:r>
    </w:p>
    <w:p w14:paraId="00000065"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A solicitor's conduct is governed by the Solicitors Regulation Authority (SRA) Principles, which are fundamental ethical standards, and the enforceable SRA Code of Conduct. Key obligations include acting with integrity, upholding the rule of law, acting in the best interests of each client, and maintaining public trust. In conveyancing, specific rules concerning conflicts of interest (r. 6), confidentiality (r. 6.3), honouring undertakings (r. 1.3), and competence (r. 3) are paramount. Breach can result in disciplinary action, negligence claims, and reputational harm.</w:t>
      </w:r>
    </w:p>
    <w:p w14:paraId="00000066" w14:textId="2381C2B7" w:rsidR="006945EB" w:rsidRPr="00A01699" w:rsidRDefault="002755C5"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26" w:name="_hhl1r7iydtxz" w:colFirst="0" w:colLast="0"/>
      <w:bookmarkEnd w:id="26"/>
      <w:r>
        <w:rPr>
          <w:rFonts w:ascii="Georgia" w:eastAsia="Times New Roman" w:hAnsi="Georgia" w:cs="Times New Roman"/>
          <w:b/>
          <w:bCs/>
          <w:color w:val="0F1115"/>
          <w:sz w:val="20"/>
          <w:szCs w:val="20"/>
        </w:rPr>
        <w:lastRenderedPageBreak/>
        <w:t>2</w:t>
      </w:r>
      <w:r w:rsidR="00A01699" w:rsidRPr="00A01699">
        <w:rPr>
          <w:rFonts w:ascii="Georgia" w:eastAsia="Times New Roman" w:hAnsi="Georgia" w:cs="Times New Roman"/>
          <w:b/>
          <w:bCs/>
          <w:color w:val="0F1115"/>
          <w:sz w:val="20"/>
          <w:szCs w:val="20"/>
        </w:rPr>
        <w:t>. CONFLICTS OF INTEREST</w:t>
      </w:r>
    </w:p>
    <w:p w14:paraId="00000067"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A solicitor must not act where there is a conflict, or a significant risk of one, unless certain narrow exceptions apply and informed consent is obtained. The management of conflicts is a central ethical challenge.</w:t>
      </w:r>
    </w:p>
    <w:p w14:paraId="00000068" w14:textId="7482D4C6" w:rsidR="006945EB" w:rsidRPr="00A01699" w:rsidRDefault="003729D0"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27" w:name="_4qpqhjkm49dd" w:colFirst="0" w:colLast="0"/>
      <w:bookmarkEnd w:id="27"/>
      <w:r>
        <w:rPr>
          <w:rFonts w:ascii="Georgia" w:eastAsia="Times New Roman" w:hAnsi="Georgia" w:cs="Times New Roman"/>
          <w:b/>
          <w:bCs/>
          <w:color w:val="0F1115"/>
          <w:sz w:val="20"/>
          <w:szCs w:val="20"/>
        </w:rPr>
        <w:t>A</w:t>
      </w:r>
      <w:r w:rsidR="00A01699" w:rsidRPr="00A01699">
        <w:rPr>
          <w:rFonts w:ascii="Georgia" w:eastAsia="Times New Roman" w:hAnsi="Georgia" w:cs="Times New Roman"/>
          <w:b/>
          <w:bCs/>
          <w:color w:val="0F1115"/>
          <w:sz w:val="20"/>
          <w:szCs w:val="20"/>
        </w:rPr>
        <w:t>. Dual Representation in Conveyancing</w:t>
      </w:r>
    </w:p>
    <w:p w14:paraId="00000069" w14:textId="77777777" w:rsidR="006945EB" w:rsidRPr="00A01699" w:rsidRDefault="00A01699" w:rsidP="00A01699">
      <w:pPr>
        <w:numPr>
          <w:ilvl w:val="0"/>
          <w:numId w:val="13"/>
        </w:numPr>
        <w:shd w:val="clear" w:color="auto" w:fill="FFFFFF"/>
        <w:spacing w:before="240"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General Prohibition</w:t>
      </w:r>
      <w:r w:rsidRPr="00A01699">
        <w:rPr>
          <w:rFonts w:ascii="Georgia" w:eastAsia="Times New Roman" w:hAnsi="Georgia" w:cs="Times New Roman"/>
          <w:color w:val="0F1115"/>
          <w:sz w:val="20"/>
          <w:szCs w:val="20"/>
        </w:rPr>
        <w:t>: Acting for both buyer and seller in a residential transaction is generally prohibited due to inherent, divergent interests (e.g., price negotiation post-searches, defect disputes, completion dates). The "substantially common interest" exception does not apply to typical arm's-length sales.</w:t>
      </w:r>
    </w:p>
    <w:p w14:paraId="0000006A" w14:textId="77777777" w:rsidR="006945EB" w:rsidRPr="00A01699" w:rsidRDefault="00A01699" w:rsidP="00A01699">
      <w:pPr>
        <w:numPr>
          <w:ilvl w:val="0"/>
          <w:numId w:val="13"/>
        </w:numPr>
        <w:shd w:val="clear" w:color="auto" w:fill="FFFFFF"/>
        <w:spacing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Limited Commercial Exception</w:t>
      </w:r>
      <w:r w:rsidRPr="00A01699">
        <w:rPr>
          <w:rFonts w:ascii="Georgia" w:eastAsia="Times New Roman" w:hAnsi="Georgia" w:cs="Times New Roman"/>
          <w:color w:val="0F1115"/>
          <w:sz w:val="20"/>
          <w:szCs w:val="20"/>
        </w:rPr>
        <w:t>: In commercial transactions, acting for both sides may be permitted if parties are sophisticated, the matter is non-contentious, there is a substantially common interest, and informed consent is obtained (e.g., intra-group transfers). Even then, stringent safeguards are required: clear disclosure of risks, written consent, and a readiness to withdraw if a conflict arises.</w:t>
      </w:r>
    </w:p>
    <w:p w14:paraId="0000006B" w14:textId="77777777" w:rsidR="006945EB" w:rsidRPr="00A01699" w:rsidRDefault="00A01699" w:rsidP="00A01699">
      <w:pPr>
        <w:numPr>
          <w:ilvl w:val="0"/>
          <w:numId w:val="13"/>
        </w:numPr>
        <w:shd w:val="clear" w:color="auto" w:fill="FFFFFF"/>
        <w:spacing w:after="240"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Consequences of Breach</w:t>
      </w:r>
      <w:r w:rsidRPr="00A01699">
        <w:rPr>
          <w:rFonts w:ascii="Georgia" w:eastAsia="Times New Roman" w:hAnsi="Georgia" w:cs="Times New Roman"/>
          <w:color w:val="0F1115"/>
          <w:sz w:val="20"/>
          <w:szCs w:val="20"/>
        </w:rPr>
        <w:t>: Breaching conflict rules may lead to SRA disciplinary proceedings, civil liability, and undermined client trust.</w:t>
      </w:r>
    </w:p>
    <w:p w14:paraId="0000006C" w14:textId="6FCEB345" w:rsidR="006945EB" w:rsidRPr="00A01699" w:rsidRDefault="003729D0"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28" w:name="_e2hbxc4xw7j4" w:colFirst="0" w:colLast="0"/>
      <w:bookmarkEnd w:id="28"/>
      <w:r>
        <w:rPr>
          <w:rFonts w:ascii="Georgia" w:eastAsia="Times New Roman" w:hAnsi="Georgia" w:cs="Times New Roman"/>
          <w:b/>
          <w:bCs/>
          <w:color w:val="0F1115"/>
          <w:sz w:val="20"/>
          <w:szCs w:val="20"/>
        </w:rPr>
        <w:t>B</w:t>
      </w:r>
      <w:r w:rsidR="00A01699" w:rsidRPr="00A01699">
        <w:rPr>
          <w:rFonts w:ascii="Georgia" w:eastAsia="Times New Roman" w:hAnsi="Georgia" w:cs="Times New Roman"/>
          <w:b/>
          <w:bCs/>
          <w:color w:val="0F1115"/>
          <w:sz w:val="20"/>
          <w:szCs w:val="20"/>
        </w:rPr>
        <w:t>. Acting for Co-Purchasers &amp; Multiple Parties in a Mortgage</w:t>
      </w:r>
    </w:p>
    <w:p w14:paraId="0000006D" w14:textId="77777777" w:rsidR="006945EB" w:rsidRPr="00A01699" w:rsidRDefault="00A01699" w:rsidP="00A01699">
      <w:pPr>
        <w:numPr>
          <w:ilvl w:val="0"/>
          <w:numId w:val="61"/>
        </w:numPr>
        <w:shd w:val="clear" w:color="auto" w:fill="FFFFFF"/>
        <w:spacing w:before="240"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Co-Purchasers</w:t>
      </w:r>
      <w:r w:rsidRPr="00A01699">
        <w:rPr>
          <w:rFonts w:ascii="Georgia" w:eastAsia="Times New Roman" w:hAnsi="Georgia" w:cs="Times New Roman"/>
          <w:color w:val="0F1115"/>
          <w:sz w:val="20"/>
          <w:szCs w:val="20"/>
        </w:rPr>
        <w:t>: Permitted provided no actual conflict arises. The solicitor must advise on forms of co-ownership (joint tenancy vs. tenancy in common) and recommend a declaration of trust where appropriate.</w:t>
      </w:r>
    </w:p>
    <w:p w14:paraId="0000006E" w14:textId="77777777" w:rsidR="006945EB" w:rsidRPr="00A01699" w:rsidRDefault="00A01699" w:rsidP="00A01699">
      <w:pPr>
        <w:numPr>
          <w:ilvl w:val="0"/>
          <w:numId w:val="61"/>
        </w:numPr>
        <w:shd w:val="clear" w:color="auto" w:fill="FFFFFF"/>
        <w:spacing w:after="240"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Buyer and Lender</w:t>
      </w:r>
      <w:r w:rsidRPr="00A01699">
        <w:rPr>
          <w:rFonts w:ascii="Georgia" w:eastAsia="Times New Roman" w:hAnsi="Georgia" w:cs="Times New Roman"/>
          <w:color w:val="0F1115"/>
          <w:sz w:val="20"/>
          <w:szCs w:val="20"/>
        </w:rPr>
        <w:t>: Permitted where the mortgage is standard and the UK Finance Mortgage Lenders’ Handbook is used, but requires written informed consent from both parties. Separate representation becomes necessary if the lender has bespoke conditions or if the borrower is vulnerable to undue influence.</w:t>
      </w:r>
    </w:p>
    <w:p w14:paraId="0000006F" w14:textId="78D64617" w:rsidR="006945EB" w:rsidRPr="00A01699" w:rsidRDefault="003729D0"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29" w:name="_91ll064idnv3" w:colFirst="0" w:colLast="0"/>
      <w:bookmarkEnd w:id="29"/>
      <w:r>
        <w:rPr>
          <w:rFonts w:ascii="Georgia" w:eastAsia="Times New Roman" w:hAnsi="Georgia" w:cs="Times New Roman"/>
          <w:b/>
          <w:bCs/>
          <w:color w:val="0F1115"/>
          <w:sz w:val="20"/>
          <w:szCs w:val="20"/>
        </w:rPr>
        <w:t>C</w:t>
      </w:r>
      <w:r w:rsidR="00A01699" w:rsidRPr="00A01699">
        <w:rPr>
          <w:rFonts w:ascii="Georgia" w:eastAsia="Times New Roman" w:hAnsi="Georgia" w:cs="Times New Roman"/>
          <w:b/>
          <w:bCs/>
          <w:color w:val="0F1115"/>
          <w:sz w:val="20"/>
          <w:szCs w:val="20"/>
        </w:rPr>
        <w:t xml:space="preserve">. The </w:t>
      </w:r>
      <w:proofErr w:type="spellStart"/>
      <w:r w:rsidR="00A01699" w:rsidRPr="00A01699">
        <w:rPr>
          <w:rFonts w:ascii="Georgia" w:eastAsia="Times New Roman" w:hAnsi="Georgia" w:cs="Times New Roman"/>
          <w:b/>
          <w:bCs/>
          <w:color w:val="0F1115"/>
          <w:sz w:val="20"/>
          <w:szCs w:val="20"/>
        </w:rPr>
        <w:t>Etridge</w:t>
      </w:r>
      <w:proofErr w:type="spellEnd"/>
      <w:r w:rsidR="00A01699" w:rsidRPr="00A01699">
        <w:rPr>
          <w:rFonts w:ascii="Georgia" w:eastAsia="Times New Roman" w:hAnsi="Georgia" w:cs="Times New Roman"/>
          <w:b/>
          <w:bCs/>
          <w:color w:val="0F1115"/>
          <w:sz w:val="20"/>
          <w:szCs w:val="20"/>
        </w:rPr>
        <w:t xml:space="preserve"> Guidelines &amp; Undue Influence</w:t>
      </w:r>
    </w:p>
    <w:p w14:paraId="00000070" w14:textId="77777777" w:rsidR="006945EB" w:rsidRPr="00A01699" w:rsidRDefault="00A01699" w:rsidP="00A01699">
      <w:pPr>
        <w:numPr>
          <w:ilvl w:val="0"/>
          <w:numId w:val="52"/>
        </w:numPr>
        <w:shd w:val="clear" w:color="auto" w:fill="FFFFFF"/>
        <w:spacing w:before="240"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The Principle:</w:t>
      </w:r>
      <w:r w:rsidRPr="00A01699">
        <w:rPr>
          <w:rFonts w:ascii="Georgia" w:eastAsia="Times New Roman" w:hAnsi="Georgia" w:cs="Times New Roman"/>
          <w:color w:val="0F1115"/>
          <w:sz w:val="20"/>
          <w:szCs w:val="20"/>
        </w:rPr>
        <w:t xml:space="preserve"> Arising from </w:t>
      </w:r>
      <w:r w:rsidRPr="003729D0">
        <w:rPr>
          <w:rFonts w:ascii="Georgia" w:eastAsia="Times New Roman" w:hAnsi="Georgia" w:cs="Times New Roman"/>
          <w:b/>
          <w:i/>
          <w:iCs/>
          <w:color w:val="0F1115"/>
          <w:sz w:val="20"/>
          <w:szCs w:val="20"/>
        </w:rPr>
        <w:t xml:space="preserve">Royal Bank of Scotland v </w:t>
      </w:r>
      <w:proofErr w:type="spellStart"/>
      <w:r w:rsidRPr="003729D0">
        <w:rPr>
          <w:rFonts w:ascii="Georgia" w:eastAsia="Times New Roman" w:hAnsi="Georgia" w:cs="Times New Roman"/>
          <w:b/>
          <w:i/>
          <w:iCs/>
          <w:color w:val="0F1115"/>
          <w:sz w:val="20"/>
          <w:szCs w:val="20"/>
        </w:rPr>
        <w:t>Etridge</w:t>
      </w:r>
      <w:proofErr w:type="spellEnd"/>
      <w:r w:rsidRPr="00A01699">
        <w:rPr>
          <w:rFonts w:ascii="Georgia" w:eastAsia="Times New Roman" w:hAnsi="Georgia" w:cs="Times New Roman"/>
          <w:i/>
          <w:iCs/>
          <w:color w:val="0F1115"/>
          <w:sz w:val="20"/>
          <w:szCs w:val="20"/>
        </w:rPr>
        <w:t xml:space="preserve"> (No 2)</w:t>
      </w:r>
      <w:r w:rsidRPr="00A01699">
        <w:rPr>
          <w:rFonts w:ascii="Georgia" w:eastAsia="Times New Roman" w:hAnsi="Georgia" w:cs="Times New Roman"/>
          <w:color w:val="0F1115"/>
          <w:sz w:val="20"/>
          <w:szCs w:val="20"/>
        </w:rPr>
        <w:t>, these guidelines protect parties (often a spouse) from being unduly influenced into securing a loan against a property from which they derive no direct benefit.</w:t>
      </w:r>
    </w:p>
    <w:p w14:paraId="00000071" w14:textId="77777777" w:rsidR="006945EB" w:rsidRPr="00A01699" w:rsidRDefault="00A01699" w:rsidP="00A01699">
      <w:pPr>
        <w:numPr>
          <w:ilvl w:val="0"/>
          <w:numId w:val="52"/>
        </w:numPr>
        <w:shd w:val="clear" w:color="auto" w:fill="FFFFFF"/>
        <w:spacing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Solicitor's Key Duties</w:t>
      </w:r>
      <w:r w:rsidRPr="00A01699">
        <w:rPr>
          <w:rFonts w:ascii="Georgia" w:eastAsia="Times New Roman" w:hAnsi="Georgia" w:cs="Times New Roman"/>
          <w:color w:val="0F1115"/>
          <w:sz w:val="20"/>
          <w:szCs w:val="20"/>
        </w:rPr>
        <w:t>: Where a potential vulnerability is identified (e.g., a non-benefiting co-borrower), the solicitor must:</w:t>
      </w:r>
    </w:p>
    <w:p w14:paraId="00000072" w14:textId="77777777" w:rsidR="006945EB" w:rsidRPr="00A01699" w:rsidRDefault="00A01699" w:rsidP="00A01699">
      <w:pPr>
        <w:numPr>
          <w:ilvl w:val="1"/>
          <w:numId w:val="52"/>
        </w:numPr>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Ensure that the party receives independent legal advice.</w:t>
      </w:r>
    </w:p>
    <w:p w14:paraId="00000073" w14:textId="77777777" w:rsidR="006945EB" w:rsidRPr="00A01699" w:rsidRDefault="00A01699" w:rsidP="00A01699">
      <w:pPr>
        <w:numPr>
          <w:ilvl w:val="1"/>
          <w:numId w:val="52"/>
        </w:numPr>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Interview them alone, without the influencing party present.</w:t>
      </w:r>
    </w:p>
    <w:p w14:paraId="00000074" w14:textId="77777777" w:rsidR="006945EB" w:rsidRPr="00A01699" w:rsidRDefault="00A01699" w:rsidP="00A01699">
      <w:pPr>
        <w:numPr>
          <w:ilvl w:val="1"/>
          <w:numId w:val="52"/>
        </w:numPr>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Explain the transaction's nature and serious risks (including repossession).</w:t>
      </w:r>
    </w:p>
    <w:p w14:paraId="00000075" w14:textId="77777777" w:rsidR="006945EB" w:rsidRPr="00A01699" w:rsidRDefault="00A01699" w:rsidP="00A01699">
      <w:pPr>
        <w:numPr>
          <w:ilvl w:val="1"/>
          <w:numId w:val="52"/>
        </w:numPr>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Confirm to the lender in writing that proper advice was given.</w:t>
      </w:r>
    </w:p>
    <w:p w14:paraId="00000076" w14:textId="77777777" w:rsidR="006945EB" w:rsidRPr="00A01699" w:rsidRDefault="00A01699" w:rsidP="00A01699">
      <w:pPr>
        <w:numPr>
          <w:ilvl w:val="0"/>
          <w:numId w:val="52"/>
        </w:numPr>
        <w:shd w:val="clear" w:color="auto" w:fill="FFFFFF"/>
        <w:spacing w:after="240"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Consequence of Non-Compliance</w:t>
      </w:r>
      <w:r w:rsidRPr="00A01699">
        <w:rPr>
          <w:rFonts w:ascii="Georgia" w:eastAsia="Times New Roman" w:hAnsi="Georgia" w:cs="Times New Roman"/>
          <w:color w:val="0F1115"/>
          <w:sz w:val="20"/>
          <w:szCs w:val="20"/>
        </w:rPr>
        <w:t xml:space="preserve">: Failure to comply can result in the transaction being set aside and the solicitor facing negligence claims, as seen in </w:t>
      </w:r>
      <w:r w:rsidRPr="003729D0">
        <w:rPr>
          <w:rFonts w:ascii="Georgia" w:eastAsia="Times New Roman" w:hAnsi="Georgia" w:cs="Times New Roman"/>
          <w:b/>
          <w:i/>
          <w:iCs/>
          <w:color w:val="0F1115"/>
          <w:sz w:val="20"/>
          <w:szCs w:val="20"/>
        </w:rPr>
        <w:t>Hewett v First Plus Financial</w:t>
      </w:r>
      <w:r w:rsidRPr="00A01699">
        <w:rPr>
          <w:rFonts w:ascii="Georgia" w:eastAsia="Times New Roman" w:hAnsi="Georgia" w:cs="Times New Roman"/>
          <w:i/>
          <w:iCs/>
          <w:color w:val="0F1115"/>
          <w:sz w:val="20"/>
          <w:szCs w:val="20"/>
        </w:rPr>
        <w:t xml:space="preserve"> </w:t>
      </w:r>
      <w:r w:rsidRPr="003729D0">
        <w:rPr>
          <w:rFonts w:ascii="Georgia" w:eastAsia="Times New Roman" w:hAnsi="Georgia" w:cs="Times New Roman"/>
          <w:b/>
          <w:i/>
          <w:iCs/>
          <w:color w:val="0F1115"/>
          <w:sz w:val="20"/>
          <w:szCs w:val="20"/>
        </w:rPr>
        <w:t>Group Plc</w:t>
      </w:r>
      <w:r w:rsidRPr="00A01699">
        <w:rPr>
          <w:rFonts w:ascii="Georgia" w:eastAsia="Times New Roman" w:hAnsi="Georgia" w:cs="Times New Roman"/>
          <w:color w:val="0F1115"/>
          <w:sz w:val="20"/>
          <w:szCs w:val="20"/>
        </w:rPr>
        <w:t>.</w:t>
      </w:r>
    </w:p>
    <w:p w14:paraId="00000077" w14:textId="23FB7059" w:rsidR="006945EB" w:rsidRPr="00A01699" w:rsidRDefault="003729D0"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30" w:name="_px4qro6fqdhk" w:colFirst="0" w:colLast="0"/>
      <w:bookmarkEnd w:id="30"/>
      <w:r>
        <w:rPr>
          <w:rFonts w:ascii="Georgia" w:eastAsia="Times New Roman" w:hAnsi="Georgia" w:cs="Times New Roman"/>
          <w:b/>
          <w:bCs/>
          <w:color w:val="0F1115"/>
          <w:sz w:val="20"/>
          <w:szCs w:val="20"/>
        </w:rPr>
        <w:t>3</w:t>
      </w:r>
      <w:r w:rsidR="00A01699" w:rsidRPr="00A01699">
        <w:rPr>
          <w:rFonts w:ascii="Georgia" w:eastAsia="Times New Roman" w:hAnsi="Georgia" w:cs="Times New Roman"/>
          <w:b/>
          <w:bCs/>
          <w:color w:val="0F1115"/>
          <w:sz w:val="20"/>
          <w:szCs w:val="20"/>
        </w:rPr>
        <w:t>. CONFIDENTIALITY AND DISCLOSURE</w:t>
      </w:r>
    </w:p>
    <w:p w14:paraId="00000078" w14:textId="77777777" w:rsidR="006945EB" w:rsidRPr="002755C5" w:rsidRDefault="00A01699" w:rsidP="00A01699">
      <w:pPr>
        <w:shd w:val="clear" w:color="auto" w:fill="FFFFFF"/>
        <w:spacing w:before="240" w:after="240" w:line="192" w:lineRule="auto"/>
        <w:rPr>
          <w:rFonts w:ascii="Georgia" w:eastAsia="Times New Roman" w:hAnsi="Georgia" w:cs="Times New Roman"/>
          <w:i/>
          <w:color w:val="0F1115"/>
          <w:sz w:val="20"/>
          <w:szCs w:val="20"/>
        </w:rPr>
      </w:pPr>
      <w:r w:rsidRPr="00A01699">
        <w:rPr>
          <w:rFonts w:ascii="Georgia" w:eastAsia="Times New Roman" w:hAnsi="Georgia" w:cs="Times New Roman"/>
          <w:color w:val="0F1115"/>
          <w:sz w:val="20"/>
          <w:szCs w:val="20"/>
        </w:rPr>
        <w:t xml:space="preserve">Solicitors have a strict, cornerstone duty to protect client confidentiality under </w:t>
      </w:r>
      <w:r w:rsidRPr="002755C5">
        <w:rPr>
          <w:rFonts w:ascii="Georgia" w:eastAsia="Times New Roman" w:hAnsi="Georgia" w:cs="Times New Roman"/>
          <w:i/>
          <w:color w:val="0F1115"/>
          <w:sz w:val="20"/>
          <w:szCs w:val="20"/>
        </w:rPr>
        <w:t>r. 6.3</w:t>
      </w:r>
      <w:r w:rsidRPr="00A01699">
        <w:rPr>
          <w:rFonts w:ascii="Georgia" w:eastAsia="Times New Roman" w:hAnsi="Georgia" w:cs="Times New Roman"/>
          <w:color w:val="0F1115"/>
          <w:sz w:val="20"/>
          <w:szCs w:val="20"/>
        </w:rPr>
        <w:t xml:space="preserve"> </w:t>
      </w:r>
      <w:r w:rsidRPr="002755C5">
        <w:rPr>
          <w:rFonts w:ascii="Georgia" w:eastAsia="Times New Roman" w:hAnsi="Georgia" w:cs="Times New Roman"/>
          <w:i/>
          <w:color w:val="0F1115"/>
          <w:sz w:val="20"/>
          <w:szCs w:val="20"/>
        </w:rPr>
        <w:t>SRA Code of Conduct.</w:t>
      </w:r>
    </w:p>
    <w:p w14:paraId="00000079" w14:textId="77777777" w:rsidR="006945EB" w:rsidRPr="00A01699" w:rsidRDefault="00A01699" w:rsidP="00A01699">
      <w:pPr>
        <w:numPr>
          <w:ilvl w:val="0"/>
          <w:numId w:val="42"/>
        </w:numPr>
        <w:shd w:val="clear" w:color="auto" w:fill="FFFFFF"/>
        <w:spacing w:before="240"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The Conflict with Duty to Inform</w:t>
      </w:r>
      <w:r w:rsidRPr="00A01699">
        <w:rPr>
          <w:rFonts w:ascii="Georgia" w:eastAsia="Times New Roman" w:hAnsi="Georgia" w:cs="Times New Roman"/>
          <w:color w:val="0F1115"/>
          <w:sz w:val="20"/>
          <w:szCs w:val="20"/>
        </w:rPr>
        <w:t>: Confidentiality can clash with the duty to keep another client (e.g., a lender) fully informed. If material information cannot be disclosed due to confidentiality, the solicitor must cease acting for one or both parties to avoid a breach.</w:t>
      </w:r>
    </w:p>
    <w:p w14:paraId="0000007A" w14:textId="77777777" w:rsidR="006945EB" w:rsidRPr="00A01699" w:rsidRDefault="00A01699" w:rsidP="00A01699">
      <w:pPr>
        <w:numPr>
          <w:ilvl w:val="0"/>
          <w:numId w:val="42"/>
        </w:numPr>
        <w:shd w:val="clear" w:color="auto" w:fill="FFFFFF"/>
        <w:spacing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Information Barriers ("Chinese Walls"):</w:t>
      </w:r>
      <w:r w:rsidRPr="00A01699">
        <w:rPr>
          <w:rFonts w:ascii="Georgia" w:eastAsia="Times New Roman" w:hAnsi="Georgia" w:cs="Times New Roman"/>
          <w:color w:val="0F1115"/>
          <w:sz w:val="20"/>
          <w:szCs w:val="20"/>
        </w:rPr>
        <w:t xml:space="preserve"> In firms acting for multiple parties, robust barriers (separate teams, access restrictions) may be used, but are often impractical in small conveyancing matters and do not justify acting where a conflict is foreseeable.</w:t>
      </w:r>
    </w:p>
    <w:p w14:paraId="0000007B" w14:textId="77777777" w:rsidR="006945EB" w:rsidRPr="00A01699" w:rsidRDefault="00A01699" w:rsidP="00A01699">
      <w:pPr>
        <w:numPr>
          <w:ilvl w:val="0"/>
          <w:numId w:val="42"/>
        </w:numPr>
        <w:shd w:val="clear" w:color="auto" w:fill="FFFFFF"/>
        <w:spacing w:after="240"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Breaches and Consequences:</w:t>
      </w:r>
      <w:r w:rsidRPr="00A01699">
        <w:rPr>
          <w:rFonts w:ascii="Georgia" w:eastAsia="Times New Roman" w:hAnsi="Georgia" w:cs="Times New Roman"/>
          <w:color w:val="0F1115"/>
          <w:sz w:val="20"/>
          <w:szCs w:val="20"/>
        </w:rPr>
        <w:t xml:space="preserve"> Unauthorised disclosure can lead to complaints, SRA action, and negligence claims. Prevention requires secure data handling, staff training, and careful communication.</w:t>
      </w:r>
    </w:p>
    <w:p w14:paraId="0000007C" w14:textId="0CD607ED" w:rsidR="006945EB" w:rsidRPr="00A01699" w:rsidRDefault="003729D0"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31" w:name="_v4tl4ocdwui5" w:colFirst="0" w:colLast="0"/>
      <w:bookmarkEnd w:id="31"/>
      <w:r>
        <w:rPr>
          <w:rFonts w:ascii="Georgia" w:eastAsia="Times New Roman" w:hAnsi="Georgia" w:cs="Times New Roman"/>
          <w:b/>
          <w:bCs/>
          <w:color w:val="0F1115"/>
          <w:sz w:val="20"/>
          <w:szCs w:val="20"/>
        </w:rPr>
        <w:t>4</w:t>
      </w:r>
      <w:r w:rsidR="00A01699" w:rsidRPr="00A01699">
        <w:rPr>
          <w:rFonts w:ascii="Georgia" w:eastAsia="Times New Roman" w:hAnsi="Georgia" w:cs="Times New Roman"/>
          <w:b/>
          <w:bCs/>
          <w:color w:val="0F1115"/>
          <w:sz w:val="20"/>
          <w:szCs w:val="20"/>
        </w:rPr>
        <w:t>. PROFESSIONAL UNDERTAKINGS</w:t>
      </w:r>
    </w:p>
    <w:p w14:paraId="0000007D"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lastRenderedPageBreak/>
        <w:t>An undertaking is a binding promise made by a solicitor in their professional capacity, enforceable by the courts and the SRA, and is a critical tool in conveyancing for coordinating actions and managing risk.</w:t>
      </w:r>
    </w:p>
    <w:p w14:paraId="0000007E" w14:textId="77777777" w:rsidR="006945EB" w:rsidRPr="00A01699" w:rsidRDefault="00A01699" w:rsidP="00A01699">
      <w:pPr>
        <w:numPr>
          <w:ilvl w:val="0"/>
          <w:numId w:val="30"/>
        </w:numPr>
        <w:shd w:val="clear" w:color="auto" w:fill="FFFFFF"/>
        <w:spacing w:before="240"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Nature and Enforceability</w:t>
      </w:r>
      <w:r w:rsidRPr="00A01699">
        <w:rPr>
          <w:rFonts w:ascii="Georgia" w:eastAsia="Times New Roman" w:hAnsi="Georgia" w:cs="Times New Roman"/>
          <w:color w:val="0F1115"/>
          <w:sz w:val="20"/>
          <w:szCs w:val="20"/>
        </w:rPr>
        <w:t>: It creates a personal liability beyond contract. A solicitor is professionally obliged to honour any undertaking given, and failure to do so can result in personal liability, disciplinary action, and reputational damage.</w:t>
      </w:r>
    </w:p>
    <w:p w14:paraId="0000007F" w14:textId="77777777" w:rsidR="006945EB" w:rsidRPr="00A01699" w:rsidRDefault="00A01699" w:rsidP="00A01699">
      <w:pPr>
        <w:numPr>
          <w:ilvl w:val="0"/>
          <w:numId w:val="30"/>
        </w:numPr>
        <w:shd w:val="clear" w:color="auto" w:fill="FFFFFF"/>
        <w:spacing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Giving and Receiving</w:t>
      </w:r>
      <w:r w:rsidRPr="00A01699">
        <w:rPr>
          <w:rFonts w:ascii="Georgia" w:eastAsia="Times New Roman" w:hAnsi="Georgia" w:cs="Times New Roman"/>
          <w:color w:val="0F1115"/>
          <w:sz w:val="20"/>
          <w:szCs w:val="20"/>
        </w:rPr>
        <w:t>: Solicitors must only give clear, specific, and time-bound undertakings they are certain they can fulfil. All undertakings must be meticulously recorded.</w:t>
      </w:r>
    </w:p>
    <w:p w14:paraId="00000080" w14:textId="77777777" w:rsidR="006945EB" w:rsidRPr="00A01699" w:rsidRDefault="00A01699" w:rsidP="00A01699">
      <w:pPr>
        <w:numPr>
          <w:ilvl w:val="0"/>
          <w:numId w:val="30"/>
        </w:numPr>
        <w:shd w:val="clear" w:color="auto" w:fill="FFFFFF"/>
        <w:spacing w:after="240"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Common Conveyancing Undertakings:</w:t>
      </w:r>
      <w:r w:rsidRPr="00A01699">
        <w:rPr>
          <w:rFonts w:ascii="Georgia" w:eastAsia="Times New Roman" w:hAnsi="Georgia" w:cs="Times New Roman"/>
          <w:color w:val="0F1115"/>
          <w:sz w:val="20"/>
          <w:szCs w:val="20"/>
        </w:rPr>
        <w:t xml:space="preserve"> Include promises to redeem an existing mortgage on completion, send executed documents to the Land Registry, or pay Stamp Duty Land Tax (SDLT) on the client's behalf.</w:t>
      </w:r>
    </w:p>
    <w:p w14:paraId="00000081" w14:textId="7DA323C9" w:rsidR="006945EB" w:rsidRPr="00A01699" w:rsidRDefault="003729D0"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32" w:name="_td4skbfqr8z8" w:colFirst="0" w:colLast="0"/>
      <w:bookmarkEnd w:id="32"/>
      <w:r>
        <w:rPr>
          <w:rFonts w:ascii="Georgia" w:eastAsia="Times New Roman" w:hAnsi="Georgia" w:cs="Times New Roman"/>
          <w:b/>
          <w:bCs/>
          <w:color w:val="0F1115"/>
          <w:sz w:val="20"/>
          <w:szCs w:val="20"/>
        </w:rPr>
        <w:t>5</w:t>
      </w:r>
      <w:r w:rsidR="00A01699" w:rsidRPr="00A01699">
        <w:rPr>
          <w:rFonts w:ascii="Georgia" w:eastAsia="Times New Roman" w:hAnsi="Georgia" w:cs="Times New Roman"/>
          <w:b/>
          <w:bCs/>
          <w:color w:val="0F1115"/>
          <w:sz w:val="20"/>
          <w:szCs w:val="20"/>
        </w:rPr>
        <w:t>. THE EXCHANGE RACE</w:t>
      </w:r>
    </w:p>
    <w:p w14:paraId="00000082"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A "contract race" occurs when a seller negotiates with multiple buyers and agrees to sell to the first who exchanges contracts. This practice is only ethical and legal if all competing buyers are explicitly informed of the race. A solicitor acting for the seller must withdraw if the client insists on concealment, due to the duty not to mislead (r. 1.4 SRA Code).</w:t>
      </w:r>
    </w:p>
    <w:p w14:paraId="00000083" w14:textId="1C403DEA" w:rsidR="006945EB" w:rsidRPr="00A01699" w:rsidRDefault="003729D0"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33" w:name="_9idy05403wxe" w:colFirst="0" w:colLast="0"/>
      <w:bookmarkEnd w:id="33"/>
      <w:r>
        <w:rPr>
          <w:rFonts w:ascii="Georgia" w:eastAsia="Times New Roman" w:hAnsi="Georgia" w:cs="Times New Roman"/>
          <w:b/>
          <w:bCs/>
          <w:color w:val="0F1115"/>
          <w:sz w:val="20"/>
          <w:szCs w:val="20"/>
        </w:rPr>
        <w:t>6</w:t>
      </w:r>
      <w:r w:rsidR="00A01699" w:rsidRPr="00A01699">
        <w:rPr>
          <w:rFonts w:ascii="Georgia" w:eastAsia="Times New Roman" w:hAnsi="Georgia" w:cs="Times New Roman"/>
          <w:b/>
          <w:bCs/>
          <w:color w:val="0F1115"/>
          <w:sz w:val="20"/>
          <w:szCs w:val="20"/>
        </w:rPr>
        <w:t>. MONEY LAUNDERING AND FRAUD RISKS</w:t>
      </w:r>
    </w:p>
    <w:p w14:paraId="00000084"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 xml:space="preserve">Property transactions are high-risk for money laundering and fraud due to their value and complexity. Solicitors are on the frontline of defence, with obligations under the </w:t>
      </w:r>
      <w:r w:rsidRPr="003729D0">
        <w:rPr>
          <w:rFonts w:ascii="Georgia" w:eastAsia="Times New Roman" w:hAnsi="Georgia" w:cs="Times New Roman"/>
          <w:i/>
          <w:color w:val="0F1115"/>
          <w:sz w:val="20"/>
          <w:szCs w:val="20"/>
        </w:rPr>
        <w:t>Money Laundering Regulations</w:t>
      </w:r>
      <w:r w:rsidRPr="00A01699">
        <w:rPr>
          <w:rFonts w:ascii="Georgia" w:eastAsia="Times New Roman" w:hAnsi="Georgia" w:cs="Times New Roman"/>
          <w:color w:val="0F1115"/>
          <w:sz w:val="20"/>
          <w:szCs w:val="20"/>
        </w:rPr>
        <w:t xml:space="preserve"> 2017, the </w:t>
      </w:r>
      <w:r w:rsidRPr="003729D0">
        <w:rPr>
          <w:rFonts w:ascii="Georgia" w:eastAsia="Times New Roman" w:hAnsi="Georgia" w:cs="Times New Roman"/>
          <w:i/>
          <w:color w:val="0F1115"/>
          <w:sz w:val="20"/>
          <w:szCs w:val="20"/>
        </w:rPr>
        <w:t>Proceeds of Crime Act</w:t>
      </w:r>
      <w:r w:rsidRPr="00A01699">
        <w:rPr>
          <w:rFonts w:ascii="Georgia" w:eastAsia="Times New Roman" w:hAnsi="Georgia" w:cs="Times New Roman"/>
          <w:color w:val="0F1115"/>
          <w:sz w:val="20"/>
          <w:szCs w:val="20"/>
        </w:rPr>
        <w:t xml:space="preserve"> 2002 (POCA), and the </w:t>
      </w:r>
      <w:r w:rsidRPr="00824E56">
        <w:rPr>
          <w:rFonts w:ascii="Georgia" w:eastAsia="Times New Roman" w:hAnsi="Georgia" w:cs="Times New Roman"/>
          <w:i/>
          <w:color w:val="0F1115"/>
          <w:sz w:val="20"/>
          <w:szCs w:val="20"/>
        </w:rPr>
        <w:t>Terrorism Act</w:t>
      </w:r>
      <w:r w:rsidRPr="00A01699">
        <w:rPr>
          <w:rFonts w:ascii="Georgia" w:eastAsia="Times New Roman" w:hAnsi="Georgia" w:cs="Times New Roman"/>
          <w:color w:val="0F1115"/>
          <w:sz w:val="20"/>
          <w:szCs w:val="20"/>
        </w:rPr>
        <w:t xml:space="preserve"> 2000.</w:t>
      </w:r>
    </w:p>
    <w:p w14:paraId="00000085" w14:textId="76B8E74D" w:rsidR="006945EB" w:rsidRPr="00A01699" w:rsidRDefault="00824E56"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34" w:name="_ens33mdlafdb" w:colFirst="0" w:colLast="0"/>
      <w:bookmarkEnd w:id="34"/>
      <w:r>
        <w:rPr>
          <w:rFonts w:ascii="Georgia" w:eastAsia="Times New Roman" w:hAnsi="Georgia" w:cs="Times New Roman"/>
          <w:b/>
          <w:bCs/>
          <w:color w:val="0F1115"/>
          <w:sz w:val="20"/>
          <w:szCs w:val="20"/>
        </w:rPr>
        <w:t>A</w:t>
      </w:r>
      <w:r w:rsidR="00A01699" w:rsidRPr="00A01699">
        <w:rPr>
          <w:rFonts w:ascii="Georgia" w:eastAsia="Times New Roman" w:hAnsi="Georgia" w:cs="Times New Roman"/>
          <w:b/>
          <w:bCs/>
          <w:color w:val="0F1115"/>
          <w:sz w:val="20"/>
          <w:szCs w:val="20"/>
        </w:rPr>
        <w:t>. Client Due Diligence (CDD)</w:t>
      </w:r>
    </w:p>
    <w:p w14:paraId="00000086"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The cornerstone of AML compliance. Before establishing a business relationship, solicitors must:</w:t>
      </w:r>
    </w:p>
    <w:p w14:paraId="00000087" w14:textId="77777777" w:rsidR="006945EB" w:rsidRPr="00A01699" w:rsidRDefault="00A01699" w:rsidP="00A01699">
      <w:pPr>
        <w:numPr>
          <w:ilvl w:val="0"/>
          <w:numId w:val="3"/>
        </w:numPr>
        <w:shd w:val="clear" w:color="auto" w:fill="FFFFFF"/>
        <w:spacing w:before="240"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Verify Identity</w:t>
      </w:r>
      <w:r w:rsidRPr="00A01699">
        <w:rPr>
          <w:rFonts w:ascii="Georgia" w:eastAsia="Times New Roman" w:hAnsi="Georgia" w:cs="Times New Roman"/>
          <w:color w:val="0F1115"/>
          <w:sz w:val="20"/>
          <w:szCs w:val="20"/>
        </w:rPr>
        <w:t>: Using government-issued ID and proof of address.</w:t>
      </w:r>
    </w:p>
    <w:p w14:paraId="00000088" w14:textId="77777777" w:rsidR="006945EB" w:rsidRPr="00A01699" w:rsidRDefault="00A01699" w:rsidP="00A01699">
      <w:pPr>
        <w:numPr>
          <w:ilvl w:val="0"/>
          <w:numId w:val="3"/>
        </w:numPr>
        <w:shd w:val="clear" w:color="auto" w:fill="FFFFFF"/>
        <w:spacing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Verify Source of Funds &amp; Wealth</w:t>
      </w:r>
      <w:r w:rsidRPr="00A01699">
        <w:rPr>
          <w:rFonts w:ascii="Georgia" w:eastAsia="Times New Roman" w:hAnsi="Georgia" w:cs="Times New Roman"/>
          <w:color w:val="0F1115"/>
          <w:sz w:val="20"/>
          <w:szCs w:val="20"/>
        </w:rPr>
        <w:t>: Establish the origin of the money and the client's overall financial standing.</w:t>
      </w:r>
    </w:p>
    <w:p w14:paraId="00000089" w14:textId="77777777" w:rsidR="006945EB" w:rsidRPr="00A01699" w:rsidRDefault="00A01699" w:rsidP="00A01699">
      <w:pPr>
        <w:numPr>
          <w:ilvl w:val="0"/>
          <w:numId w:val="3"/>
        </w:numPr>
        <w:shd w:val="clear" w:color="auto" w:fill="FFFFFF"/>
        <w:spacing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Identify Beneficial Owners</w:t>
      </w:r>
      <w:r w:rsidRPr="00A01699">
        <w:rPr>
          <w:rFonts w:ascii="Georgia" w:eastAsia="Times New Roman" w:hAnsi="Georgia" w:cs="Times New Roman"/>
          <w:color w:val="0F1115"/>
          <w:sz w:val="20"/>
          <w:szCs w:val="20"/>
        </w:rPr>
        <w:t>: For companies or trust structures.</w:t>
      </w:r>
    </w:p>
    <w:p w14:paraId="0000008A" w14:textId="77777777" w:rsidR="006945EB" w:rsidRPr="00A01699" w:rsidRDefault="00A01699" w:rsidP="00A01699">
      <w:pPr>
        <w:numPr>
          <w:ilvl w:val="0"/>
          <w:numId w:val="3"/>
        </w:numPr>
        <w:shd w:val="clear" w:color="auto" w:fill="FFFFFF"/>
        <w:spacing w:after="240"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Enhanced Due Diligence (EDD):</w:t>
      </w:r>
      <w:r w:rsidRPr="00A01699">
        <w:rPr>
          <w:rFonts w:ascii="Georgia" w:eastAsia="Times New Roman" w:hAnsi="Georgia" w:cs="Times New Roman"/>
          <w:color w:val="0F1115"/>
          <w:sz w:val="20"/>
          <w:szCs w:val="20"/>
        </w:rPr>
        <w:t xml:space="preserve"> Required for higher-risk cases (e.g., Politically Exposed Persons (PEPs), high-risk jurisdictions, complex structures, large cash transactions).</w:t>
      </w:r>
    </w:p>
    <w:p w14:paraId="0000008B" w14:textId="2101335E" w:rsidR="006945EB" w:rsidRPr="00A01699" w:rsidRDefault="00824E56"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35" w:name="_yi63tdfp1vi8" w:colFirst="0" w:colLast="0"/>
      <w:bookmarkEnd w:id="35"/>
      <w:r>
        <w:rPr>
          <w:rFonts w:ascii="Georgia" w:eastAsia="Times New Roman" w:hAnsi="Georgia" w:cs="Times New Roman"/>
          <w:b/>
          <w:bCs/>
          <w:color w:val="0F1115"/>
          <w:sz w:val="20"/>
          <w:szCs w:val="20"/>
        </w:rPr>
        <w:t>B</w:t>
      </w:r>
      <w:r w:rsidR="00A01699" w:rsidRPr="00A01699">
        <w:rPr>
          <w:rFonts w:ascii="Georgia" w:eastAsia="Times New Roman" w:hAnsi="Georgia" w:cs="Times New Roman"/>
          <w:b/>
          <w:bCs/>
          <w:color w:val="0F1115"/>
          <w:sz w:val="20"/>
          <w:szCs w:val="20"/>
        </w:rPr>
        <w:t>. Suspicious Activity Reporting (SAR)</w:t>
      </w:r>
    </w:p>
    <w:p w14:paraId="0000008C" w14:textId="4B0345C6"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 xml:space="preserve">Under </w:t>
      </w:r>
      <w:r w:rsidRPr="00824E56">
        <w:rPr>
          <w:rFonts w:ascii="Georgia" w:eastAsia="Times New Roman" w:hAnsi="Georgia" w:cs="Times New Roman"/>
          <w:b/>
          <w:color w:val="0F1115"/>
          <w:sz w:val="20"/>
          <w:szCs w:val="20"/>
        </w:rPr>
        <w:t>s</w:t>
      </w:r>
      <w:r w:rsidR="00824E56" w:rsidRPr="00824E56">
        <w:rPr>
          <w:rFonts w:ascii="Georgia" w:eastAsia="Times New Roman" w:hAnsi="Georgia" w:cs="Times New Roman"/>
          <w:b/>
          <w:color w:val="0F1115"/>
          <w:sz w:val="20"/>
          <w:szCs w:val="20"/>
        </w:rPr>
        <w:t>ection</w:t>
      </w:r>
      <w:r w:rsidRPr="00824E56">
        <w:rPr>
          <w:rFonts w:ascii="Georgia" w:eastAsia="Times New Roman" w:hAnsi="Georgia" w:cs="Times New Roman"/>
          <w:b/>
          <w:color w:val="0F1115"/>
          <w:sz w:val="20"/>
          <w:szCs w:val="20"/>
        </w:rPr>
        <w:t>.330 POCA</w:t>
      </w:r>
      <w:r w:rsidRPr="00A01699">
        <w:rPr>
          <w:rFonts w:ascii="Georgia" w:eastAsia="Times New Roman" w:hAnsi="Georgia" w:cs="Times New Roman"/>
          <w:color w:val="0F1115"/>
          <w:sz w:val="20"/>
          <w:szCs w:val="20"/>
        </w:rPr>
        <w:t xml:space="preserve">, a solicitor must submit a Suspicious Activity Report (SAR) to the </w:t>
      </w:r>
      <w:r w:rsidRPr="001759C1">
        <w:rPr>
          <w:rFonts w:ascii="Georgia" w:eastAsia="Times New Roman" w:hAnsi="Georgia" w:cs="Times New Roman"/>
          <w:i/>
          <w:color w:val="0F1115"/>
          <w:sz w:val="20"/>
          <w:szCs w:val="20"/>
        </w:rPr>
        <w:t>National Crime Agency</w:t>
      </w:r>
      <w:r w:rsidRPr="00A01699">
        <w:rPr>
          <w:rFonts w:ascii="Georgia" w:eastAsia="Times New Roman" w:hAnsi="Georgia" w:cs="Times New Roman"/>
          <w:color w:val="0F1115"/>
          <w:sz w:val="20"/>
          <w:szCs w:val="20"/>
        </w:rPr>
        <w:t xml:space="preserve"> (NCA) if they know, suspect, or have reasonable grounds to suspect money laundering.</w:t>
      </w:r>
    </w:p>
    <w:p w14:paraId="0000008D" w14:textId="77777777" w:rsidR="006945EB" w:rsidRPr="00A01699" w:rsidRDefault="00A01699" w:rsidP="00A01699">
      <w:pPr>
        <w:numPr>
          <w:ilvl w:val="0"/>
          <w:numId w:val="44"/>
        </w:numPr>
        <w:shd w:val="clear" w:color="auto" w:fill="FFFFFF"/>
        <w:spacing w:before="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report must be prompt, factual, and explain the basis for suspicion.</w:t>
      </w:r>
    </w:p>
    <w:p w14:paraId="0000008E" w14:textId="77777777" w:rsidR="006945EB" w:rsidRPr="00A01699" w:rsidRDefault="00A01699" w:rsidP="00A01699">
      <w:pPr>
        <w:numPr>
          <w:ilvl w:val="0"/>
          <w:numId w:val="44"/>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"Tipping Off" (s.333A POCA): It is a criminal offence to inform the client that a SAR has been made.</w:t>
      </w:r>
    </w:p>
    <w:p w14:paraId="0000008F" w14:textId="77777777" w:rsidR="006945EB" w:rsidRPr="00A01699" w:rsidRDefault="00A01699" w:rsidP="00A01699">
      <w:pPr>
        <w:numPr>
          <w:ilvl w:val="0"/>
          <w:numId w:val="44"/>
        </w:numPr>
        <w:shd w:val="clear" w:color="auto" w:fill="FFFFFF"/>
        <w:spacing w:after="240"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Consent Regime</w:t>
      </w:r>
      <w:r w:rsidRPr="00A01699">
        <w:rPr>
          <w:rFonts w:ascii="Georgia" w:eastAsia="Times New Roman" w:hAnsi="Georgia" w:cs="Times New Roman"/>
          <w:color w:val="0F1115"/>
          <w:sz w:val="20"/>
          <w:szCs w:val="20"/>
        </w:rPr>
        <w:t>: If proceeding with a transaction after a SAR, the solicitor must wait for NCA consent (a 7-working-day moratorium, extendable by 31 calendar days).</w:t>
      </w:r>
    </w:p>
    <w:p w14:paraId="00000090" w14:textId="53D05098" w:rsidR="006945EB" w:rsidRPr="00A01699" w:rsidRDefault="00824E56"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36" w:name="_lah8c1tx4ybl" w:colFirst="0" w:colLast="0"/>
      <w:bookmarkEnd w:id="36"/>
      <w:r>
        <w:rPr>
          <w:rFonts w:ascii="Georgia" w:eastAsia="Times New Roman" w:hAnsi="Georgia" w:cs="Times New Roman"/>
          <w:b/>
          <w:bCs/>
          <w:color w:val="0F1115"/>
          <w:sz w:val="20"/>
          <w:szCs w:val="20"/>
        </w:rPr>
        <w:t>C</w:t>
      </w:r>
      <w:r w:rsidR="00A01699" w:rsidRPr="00A01699">
        <w:rPr>
          <w:rFonts w:ascii="Georgia" w:eastAsia="Times New Roman" w:hAnsi="Georgia" w:cs="Times New Roman"/>
          <w:b/>
          <w:bCs/>
          <w:color w:val="0F1115"/>
          <w:sz w:val="20"/>
          <w:szCs w:val="20"/>
        </w:rPr>
        <w:t>. Common Property Fraud Risks</w:t>
      </w:r>
    </w:p>
    <w:p w14:paraId="00000091"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Solicitors must guard against:</w:t>
      </w:r>
    </w:p>
    <w:p w14:paraId="00000092" w14:textId="77777777" w:rsidR="006945EB" w:rsidRPr="00A01699" w:rsidRDefault="00A01699" w:rsidP="00A01699">
      <w:pPr>
        <w:numPr>
          <w:ilvl w:val="0"/>
          <w:numId w:val="5"/>
        </w:numPr>
        <w:shd w:val="clear" w:color="auto" w:fill="FFFFFF"/>
        <w:spacing w:before="240"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Impersonation Fraud</w:t>
      </w:r>
      <w:r w:rsidRPr="00A01699">
        <w:rPr>
          <w:rFonts w:ascii="Georgia" w:eastAsia="Times New Roman" w:hAnsi="Georgia" w:cs="Times New Roman"/>
          <w:color w:val="0F1115"/>
          <w:sz w:val="20"/>
          <w:szCs w:val="20"/>
        </w:rPr>
        <w:t>: Criminals posing as owners of properties.</w:t>
      </w:r>
    </w:p>
    <w:p w14:paraId="00000093" w14:textId="77777777" w:rsidR="006945EB" w:rsidRPr="00A01699" w:rsidRDefault="00A01699" w:rsidP="00A01699">
      <w:pPr>
        <w:numPr>
          <w:ilvl w:val="0"/>
          <w:numId w:val="5"/>
        </w:numPr>
        <w:shd w:val="clear" w:color="auto" w:fill="FFFFFF"/>
        <w:spacing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Title Fraud</w:t>
      </w:r>
      <w:r w:rsidRPr="00A01699">
        <w:rPr>
          <w:rFonts w:ascii="Georgia" w:eastAsia="Times New Roman" w:hAnsi="Georgia" w:cs="Times New Roman"/>
          <w:color w:val="0F1115"/>
          <w:sz w:val="20"/>
          <w:szCs w:val="20"/>
        </w:rPr>
        <w:t>: False registrations at HM Land Registry.</w:t>
      </w:r>
    </w:p>
    <w:p w14:paraId="00000094" w14:textId="77777777" w:rsidR="006945EB" w:rsidRPr="00A01699" w:rsidRDefault="00A01699" w:rsidP="00A01699">
      <w:pPr>
        <w:numPr>
          <w:ilvl w:val="0"/>
          <w:numId w:val="5"/>
        </w:numPr>
        <w:shd w:val="clear" w:color="auto" w:fill="FFFFFF"/>
        <w:spacing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Vendor Fraud</w:t>
      </w:r>
      <w:r w:rsidRPr="00A01699">
        <w:rPr>
          <w:rFonts w:ascii="Georgia" w:eastAsia="Times New Roman" w:hAnsi="Georgia" w:cs="Times New Roman"/>
          <w:color w:val="0F1115"/>
          <w:sz w:val="20"/>
          <w:szCs w:val="20"/>
        </w:rPr>
        <w:t>: Sellers using fake ID or altering bank details.</w:t>
      </w:r>
    </w:p>
    <w:p w14:paraId="00000095" w14:textId="77777777" w:rsidR="006945EB" w:rsidRPr="00A01699" w:rsidRDefault="00A01699" w:rsidP="00A01699">
      <w:pPr>
        <w:numPr>
          <w:ilvl w:val="0"/>
          <w:numId w:val="5"/>
        </w:numPr>
        <w:shd w:val="clear" w:color="auto" w:fill="FFFFFF"/>
        <w:spacing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Mortgage Fraud</w:t>
      </w:r>
      <w:r w:rsidRPr="00A01699">
        <w:rPr>
          <w:rFonts w:ascii="Georgia" w:eastAsia="Times New Roman" w:hAnsi="Georgia" w:cs="Times New Roman"/>
          <w:color w:val="0F1115"/>
          <w:sz w:val="20"/>
          <w:szCs w:val="20"/>
        </w:rPr>
        <w:t>: Inflated valuations or false income declarations.</w:t>
      </w:r>
    </w:p>
    <w:p w14:paraId="00000096" w14:textId="3B53A7F5" w:rsidR="006945EB" w:rsidRPr="00A01699" w:rsidRDefault="00A01699" w:rsidP="00A01699">
      <w:pPr>
        <w:numPr>
          <w:ilvl w:val="0"/>
          <w:numId w:val="5"/>
        </w:numPr>
        <w:shd w:val="clear" w:color="auto" w:fill="FFFFFF"/>
        <w:spacing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Cybercrime</w:t>
      </w:r>
      <w:r w:rsidRPr="00A01699">
        <w:rPr>
          <w:rFonts w:ascii="Georgia" w:eastAsia="Times New Roman" w:hAnsi="Georgia" w:cs="Times New Roman"/>
          <w:color w:val="0F1115"/>
          <w:sz w:val="20"/>
          <w:szCs w:val="20"/>
        </w:rPr>
        <w:t>: Hacking emails to divert completion funds.</w:t>
      </w:r>
    </w:p>
    <w:p w14:paraId="00000097" w14:textId="77777777" w:rsidR="006945EB" w:rsidRPr="00A01699" w:rsidRDefault="00A01699" w:rsidP="00A01699">
      <w:pPr>
        <w:numPr>
          <w:ilvl w:val="0"/>
          <w:numId w:val="5"/>
        </w:numPr>
        <w:shd w:val="clear" w:color="auto" w:fill="FFFFFF"/>
        <w:spacing w:after="240" w:line="192" w:lineRule="auto"/>
        <w:rPr>
          <w:rFonts w:ascii="Georgia" w:eastAsia="Times New Roman" w:hAnsi="Georgia" w:cs="Times New Roman"/>
          <w:sz w:val="20"/>
          <w:szCs w:val="20"/>
        </w:rPr>
      </w:pPr>
      <w:r w:rsidRPr="002755C5">
        <w:rPr>
          <w:rFonts w:ascii="Georgia" w:eastAsia="Times New Roman" w:hAnsi="Georgia" w:cs="Times New Roman"/>
          <w:b/>
          <w:color w:val="0F1115"/>
          <w:sz w:val="20"/>
          <w:szCs w:val="20"/>
        </w:rPr>
        <w:t>Solicitor's Liability</w:t>
      </w:r>
      <w:r w:rsidRPr="00A01699">
        <w:rPr>
          <w:rFonts w:ascii="Georgia" w:eastAsia="Times New Roman" w:hAnsi="Georgia" w:cs="Times New Roman"/>
          <w:color w:val="0F1115"/>
          <w:sz w:val="20"/>
          <w:szCs w:val="20"/>
        </w:rPr>
        <w:t xml:space="preserve">: The case of </w:t>
      </w:r>
      <w:r w:rsidRPr="00824E56">
        <w:rPr>
          <w:rFonts w:ascii="Georgia" w:eastAsia="Times New Roman" w:hAnsi="Georgia" w:cs="Times New Roman"/>
          <w:b/>
          <w:i/>
          <w:iCs/>
          <w:color w:val="0F1115"/>
          <w:sz w:val="20"/>
          <w:szCs w:val="20"/>
        </w:rPr>
        <w:t>P&amp;P Property Ltd v Owen White &amp; Catlin LLP</w:t>
      </w:r>
      <w:r w:rsidRPr="00824E56">
        <w:rPr>
          <w:rFonts w:ascii="Georgia" w:eastAsia="Times New Roman" w:hAnsi="Georgia" w:cs="Times New Roman"/>
          <w:b/>
          <w:color w:val="0F1115"/>
          <w:sz w:val="20"/>
          <w:szCs w:val="20"/>
        </w:rPr>
        <w:t xml:space="preserve"> and </w:t>
      </w:r>
      <w:proofErr w:type="spellStart"/>
      <w:r w:rsidRPr="00824E56">
        <w:rPr>
          <w:rFonts w:ascii="Georgia" w:eastAsia="Times New Roman" w:hAnsi="Georgia" w:cs="Times New Roman"/>
          <w:b/>
          <w:i/>
          <w:iCs/>
          <w:color w:val="0F1115"/>
          <w:sz w:val="20"/>
          <w:szCs w:val="20"/>
        </w:rPr>
        <w:t>Dreamvar</w:t>
      </w:r>
      <w:proofErr w:type="spellEnd"/>
      <w:r w:rsidRPr="00A01699">
        <w:rPr>
          <w:rFonts w:ascii="Georgia" w:eastAsia="Times New Roman" w:hAnsi="Georgia" w:cs="Times New Roman"/>
          <w:i/>
          <w:iCs/>
          <w:color w:val="0F1115"/>
          <w:sz w:val="20"/>
          <w:szCs w:val="20"/>
        </w:rPr>
        <w:t xml:space="preserve"> </w:t>
      </w:r>
      <w:r w:rsidRPr="00824E56">
        <w:rPr>
          <w:rFonts w:ascii="Georgia" w:eastAsia="Times New Roman" w:hAnsi="Georgia" w:cs="Times New Roman"/>
          <w:b/>
          <w:i/>
          <w:iCs/>
          <w:color w:val="0F1115"/>
          <w:sz w:val="20"/>
          <w:szCs w:val="20"/>
        </w:rPr>
        <w:t>(UK) Ltd v Mishcon de Reya</w:t>
      </w:r>
      <w:r w:rsidRPr="00A01699">
        <w:rPr>
          <w:rFonts w:ascii="Georgia" w:eastAsia="Times New Roman" w:hAnsi="Georgia" w:cs="Times New Roman"/>
          <w:color w:val="0F1115"/>
          <w:sz w:val="20"/>
          <w:szCs w:val="20"/>
        </w:rPr>
        <w:t xml:space="preserve"> established that buyer's solicitors owe a duty to take reasonable steps to verify their client is the genuine owner, and may be liable for losses if due diligence is inadequate.</w:t>
      </w:r>
    </w:p>
    <w:p w14:paraId="00000098" w14:textId="272C7EBC" w:rsidR="006945EB" w:rsidRPr="00A01699" w:rsidRDefault="00824E56"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37" w:name="_bsikgspqbivp" w:colFirst="0" w:colLast="0"/>
      <w:bookmarkEnd w:id="37"/>
      <w:r>
        <w:rPr>
          <w:rFonts w:ascii="Georgia" w:eastAsia="Times New Roman" w:hAnsi="Georgia" w:cs="Times New Roman"/>
          <w:b/>
          <w:bCs/>
          <w:color w:val="0F1115"/>
          <w:sz w:val="20"/>
          <w:szCs w:val="20"/>
        </w:rPr>
        <w:lastRenderedPageBreak/>
        <w:t xml:space="preserve">D. </w:t>
      </w:r>
      <w:r w:rsidR="00A01699" w:rsidRPr="00A01699">
        <w:rPr>
          <w:rFonts w:ascii="Georgia" w:eastAsia="Times New Roman" w:hAnsi="Georgia" w:cs="Times New Roman"/>
          <w:b/>
          <w:bCs/>
          <w:color w:val="0F1115"/>
          <w:sz w:val="20"/>
          <w:szCs w:val="20"/>
        </w:rPr>
        <w:t>Prevention Strategies</w:t>
      </w:r>
      <w:r>
        <w:rPr>
          <w:rFonts w:ascii="Georgia" w:eastAsia="Times New Roman" w:hAnsi="Georgia" w:cs="Times New Roman"/>
          <w:b/>
          <w:bCs/>
          <w:color w:val="0F1115"/>
          <w:sz w:val="20"/>
          <w:szCs w:val="20"/>
        </w:rPr>
        <w:t>.</w:t>
      </w:r>
    </w:p>
    <w:p w14:paraId="00000099" w14:textId="77777777" w:rsidR="006945EB" w:rsidRPr="00A01699" w:rsidRDefault="00A01699" w:rsidP="00A01699">
      <w:pPr>
        <w:numPr>
          <w:ilvl w:val="0"/>
          <w:numId w:val="1"/>
        </w:numPr>
        <w:shd w:val="clear" w:color="auto" w:fill="FFFFFF"/>
        <w:spacing w:before="240"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Organisational Level</w:t>
      </w:r>
      <w:r w:rsidRPr="00A01699">
        <w:rPr>
          <w:rFonts w:ascii="Georgia" w:eastAsia="Times New Roman" w:hAnsi="Georgia" w:cs="Times New Roman"/>
          <w:color w:val="0F1115"/>
          <w:sz w:val="20"/>
          <w:szCs w:val="20"/>
        </w:rPr>
        <w:t>: Implement a firm-wide AML policy, appoint a Money Laundering Reporting Officer (MLRO), and provide regular staff training.</w:t>
      </w:r>
    </w:p>
    <w:p w14:paraId="0000009A" w14:textId="77777777" w:rsidR="006945EB" w:rsidRPr="00A01699" w:rsidRDefault="00A01699" w:rsidP="00A01699">
      <w:pPr>
        <w:numPr>
          <w:ilvl w:val="0"/>
          <w:numId w:val="1"/>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Transaction Level</w:t>
      </w:r>
      <w:r w:rsidRPr="00A01699">
        <w:rPr>
          <w:rFonts w:ascii="Georgia" w:eastAsia="Times New Roman" w:hAnsi="Georgia" w:cs="Times New Roman"/>
          <w:color w:val="0F1115"/>
          <w:sz w:val="20"/>
          <w:szCs w:val="20"/>
        </w:rPr>
        <w:t>: Conduct robust ID verification, open-source intelligence checks, and validate the source of funds with independent evidence. Escalate any client resistance or urgent demands.</w:t>
      </w:r>
    </w:p>
    <w:p w14:paraId="0000009B" w14:textId="77777777" w:rsidR="006945EB" w:rsidRPr="00A01699" w:rsidRDefault="00A01699" w:rsidP="00A01699">
      <w:pPr>
        <w:numPr>
          <w:ilvl w:val="0"/>
          <w:numId w:val="1"/>
        </w:numPr>
        <w:shd w:val="clear" w:color="auto" w:fill="FFFFFF"/>
        <w:spacing w:after="240"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Additional Measures</w:t>
      </w:r>
      <w:r w:rsidRPr="00A01699">
        <w:rPr>
          <w:rFonts w:ascii="Georgia" w:eastAsia="Times New Roman" w:hAnsi="Georgia" w:cs="Times New Roman"/>
          <w:color w:val="0F1115"/>
          <w:sz w:val="20"/>
          <w:szCs w:val="20"/>
        </w:rPr>
        <w:t>: Encourage clients to use HM Land Registry's Property Alert service, follow Law Society scam alerts, and use encrypted channels for sensitive data.</w:t>
      </w:r>
    </w:p>
    <w:p w14:paraId="0000009C" w14:textId="017AEE34" w:rsidR="006945EB" w:rsidRPr="00A01699" w:rsidRDefault="00000000" w:rsidP="00A01699">
      <w:pPr>
        <w:pStyle w:val="Heading1"/>
        <w:keepNext w:val="0"/>
        <w:keepLines w:val="0"/>
        <w:shd w:val="clear" w:color="auto" w:fill="FFFFFF"/>
        <w:spacing w:before="0" w:after="240" w:line="192" w:lineRule="auto"/>
        <w:rPr>
          <w:rFonts w:ascii="Georgia" w:eastAsia="Times New Roman" w:hAnsi="Georgia" w:cs="Times New Roman"/>
          <w:b/>
          <w:bCs/>
          <w:color w:val="0F1115"/>
          <w:sz w:val="20"/>
          <w:szCs w:val="20"/>
        </w:rPr>
      </w:pPr>
      <w:bookmarkStart w:id="38" w:name="_9o5xzve8c4hh" w:colFirst="0" w:colLast="0"/>
      <w:bookmarkEnd w:id="38"/>
      <w:r>
        <w:rPr>
          <w:rFonts w:ascii="Georgia" w:hAnsi="Georgia" w:cs="Times New Roman"/>
          <w:sz w:val="20"/>
          <w:szCs w:val="20"/>
        </w:rPr>
        <w:pict w14:anchorId="683CD9C3">
          <v:rect id="_x0000_i1026" style="width:0;height:1.5pt" o:hralign="center" o:hrstd="t" o:hr="t" fillcolor="#a0a0a0" stroked="f"/>
        </w:pict>
      </w:r>
    </w:p>
    <w:p w14:paraId="0000009D" w14:textId="77777777" w:rsidR="006945EB" w:rsidRPr="00A01699" w:rsidRDefault="006945EB" w:rsidP="00A01699">
      <w:pPr>
        <w:pStyle w:val="Heading1"/>
        <w:keepNext w:val="0"/>
        <w:keepLines w:val="0"/>
        <w:shd w:val="clear" w:color="auto" w:fill="FFFFFF"/>
        <w:spacing w:before="0" w:after="240" w:line="192" w:lineRule="auto"/>
        <w:rPr>
          <w:rFonts w:ascii="Georgia" w:eastAsia="Times New Roman" w:hAnsi="Georgia" w:cs="Times New Roman"/>
          <w:b/>
          <w:bCs/>
          <w:color w:val="0F1115"/>
          <w:sz w:val="20"/>
          <w:szCs w:val="20"/>
        </w:rPr>
      </w:pPr>
      <w:bookmarkStart w:id="39" w:name="_c6aho7cloqll" w:colFirst="0" w:colLast="0"/>
      <w:bookmarkEnd w:id="39"/>
    </w:p>
    <w:p w14:paraId="771FE6FA" w14:textId="1DECFF1B" w:rsidR="00824E56" w:rsidRPr="00824E56" w:rsidRDefault="00A01699" w:rsidP="00824E56">
      <w:pPr>
        <w:pStyle w:val="Heading1"/>
        <w:keepNext w:val="0"/>
        <w:keepLines w:val="0"/>
        <w:shd w:val="clear" w:color="auto" w:fill="FFFFFF"/>
        <w:spacing w:before="0" w:after="240" w:line="192" w:lineRule="auto"/>
        <w:jc w:val="center"/>
        <w:rPr>
          <w:rFonts w:ascii="Georgia" w:eastAsia="Times New Roman" w:hAnsi="Georgia" w:cs="Times New Roman"/>
          <w:b/>
          <w:bCs/>
          <w:color w:val="0F1115"/>
          <w:sz w:val="28"/>
          <w:szCs w:val="28"/>
        </w:rPr>
      </w:pPr>
      <w:bookmarkStart w:id="40" w:name="_repppoye16vg" w:colFirst="0" w:colLast="0"/>
      <w:bookmarkEnd w:id="40"/>
      <w:r w:rsidRPr="00824E56">
        <w:rPr>
          <w:rFonts w:ascii="Georgia" w:eastAsia="Times New Roman" w:hAnsi="Georgia" w:cs="Times New Roman"/>
          <w:b/>
          <w:bCs/>
          <w:color w:val="0F1115"/>
          <w:sz w:val="28"/>
          <w:szCs w:val="28"/>
        </w:rPr>
        <w:t>CHAPTER 3:</w:t>
      </w:r>
    </w:p>
    <w:p w14:paraId="2E258044" w14:textId="77777777" w:rsidR="008852A4" w:rsidRDefault="00A01699" w:rsidP="008852A4">
      <w:pPr>
        <w:pStyle w:val="Heading1"/>
        <w:keepNext w:val="0"/>
        <w:keepLines w:val="0"/>
        <w:shd w:val="clear" w:color="auto" w:fill="FFFFFF"/>
        <w:spacing w:before="0" w:after="240" w:line="192" w:lineRule="auto"/>
        <w:jc w:val="center"/>
        <w:rPr>
          <w:rFonts w:ascii="Georgia" w:eastAsia="Times New Roman" w:hAnsi="Georgia" w:cs="Times New Roman"/>
          <w:b/>
          <w:bCs/>
          <w:color w:val="0F1115"/>
          <w:sz w:val="28"/>
          <w:szCs w:val="28"/>
        </w:rPr>
      </w:pPr>
      <w:r w:rsidRPr="00824E56">
        <w:rPr>
          <w:rFonts w:ascii="Georgia" w:eastAsia="Times New Roman" w:hAnsi="Georgia" w:cs="Times New Roman"/>
          <w:b/>
          <w:bCs/>
          <w:color w:val="0F1115"/>
          <w:sz w:val="28"/>
          <w:szCs w:val="28"/>
        </w:rPr>
        <w:t>TITLE INVESTIGATION; EXAMINING OWNERSHIP AND RIGHTS</w:t>
      </w:r>
      <w:bookmarkStart w:id="41" w:name="_3gdvop4haigm" w:colFirst="0" w:colLast="0"/>
      <w:bookmarkEnd w:id="41"/>
    </w:p>
    <w:p w14:paraId="0000009F" w14:textId="44737F22" w:rsidR="006945EB" w:rsidRPr="008852A4" w:rsidRDefault="008852A4" w:rsidP="008852A4">
      <w:pPr>
        <w:pStyle w:val="Heading1"/>
        <w:keepNext w:val="0"/>
        <w:keepLines w:val="0"/>
        <w:shd w:val="clear" w:color="auto" w:fill="FFFFFF"/>
        <w:spacing w:before="0" w:after="240" w:line="192" w:lineRule="auto"/>
        <w:rPr>
          <w:rFonts w:ascii="Georgia" w:eastAsia="Times New Roman" w:hAnsi="Georgia" w:cs="Times New Roman"/>
          <w:b/>
          <w:bCs/>
          <w:color w:val="0F1115"/>
          <w:sz w:val="28"/>
          <w:szCs w:val="28"/>
        </w:rPr>
      </w:pPr>
      <w:r>
        <w:rPr>
          <w:rFonts w:ascii="Georgia" w:eastAsia="Times New Roman" w:hAnsi="Georgia" w:cs="Times New Roman"/>
          <w:b/>
          <w:bCs/>
          <w:color w:val="0F1115"/>
          <w:sz w:val="20"/>
          <w:szCs w:val="20"/>
        </w:rPr>
        <w:t xml:space="preserve">1. </w:t>
      </w:r>
      <w:r w:rsidR="00A01699" w:rsidRPr="00A01699">
        <w:rPr>
          <w:rFonts w:ascii="Georgia" w:eastAsia="Times New Roman" w:hAnsi="Georgia" w:cs="Times New Roman"/>
          <w:b/>
          <w:bCs/>
          <w:color w:val="0F1115"/>
          <w:sz w:val="20"/>
          <w:szCs w:val="20"/>
        </w:rPr>
        <w:t>CORE PURPOSE &amp; OVERARCHING PRINCIPLE</w:t>
      </w:r>
    </w:p>
    <w:p w14:paraId="000000A0"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 xml:space="preserve">Title investigation is the fundamental, analytical core of a solicitor’s role in a property transaction. Its objective is to ensure the buyer receives a good and marketable title, free from undisclosed defects, encumbrances, or third-party rights that could diminish the property’s value or hinder its use or sale. A failure in this due diligence exposes the solicitor to professional negligence claims and can cause severe financial and legal consequences for the client. </w:t>
      </w:r>
    </w:p>
    <w:p w14:paraId="000000A1" w14:textId="68E03D49" w:rsidR="006945EB" w:rsidRPr="00A01699" w:rsidRDefault="008852A4" w:rsidP="00A01699">
      <w:pPr>
        <w:shd w:val="clear" w:color="auto" w:fill="FFFFFF"/>
        <w:spacing w:before="240" w:after="240" w:line="192" w:lineRule="auto"/>
        <w:rPr>
          <w:rFonts w:ascii="Georgia" w:eastAsia="Times New Roman" w:hAnsi="Georgia" w:cs="Times New Roman"/>
          <w:b/>
          <w:bCs/>
          <w:color w:val="0F1115"/>
          <w:sz w:val="20"/>
          <w:szCs w:val="20"/>
        </w:rPr>
      </w:pPr>
      <w:r>
        <w:rPr>
          <w:rFonts w:ascii="Georgia" w:eastAsia="Times New Roman" w:hAnsi="Georgia" w:cs="Times New Roman"/>
          <w:b/>
          <w:bCs/>
          <w:color w:val="0F1115"/>
          <w:sz w:val="20"/>
          <w:szCs w:val="20"/>
        </w:rPr>
        <w:t>2</w:t>
      </w:r>
      <w:r w:rsidR="00A01699" w:rsidRPr="00A01699">
        <w:rPr>
          <w:rFonts w:ascii="Georgia" w:eastAsia="Times New Roman" w:hAnsi="Georgia" w:cs="Times New Roman"/>
          <w:b/>
          <w:bCs/>
          <w:color w:val="0F1115"/>
          <w:sz w:val="20"/>
          <w:szCs w:val="20"/>
        </w:rPr>
        <w:t>. THE OBJECTIVE AND STATUS OF TITLE</w:t>
      </w:r>
    </w:p>
    <w:p w14:paraId="000000A2"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The primary goal is to confirm the seller’s right to sell, identify all burdens affecting the land, and advise the client on associated risks. The investigation method is dictated by the land’s registration status, whether it is registered or unregistered – which determines the proof of ownership and the visibility of interests.</w:t>
      </w:r>
    </w:p>
    <w:p w14:paraId="000000A3" w14:textId="77777777" w:rsidR="006945EB" w:rsidRPr="00A01699" w:rsidRDefault="00A01699" w:rsidP="00A01699">
      <w:pPr>
        <w:numPr>
          <w:ilvl w:val="0"/>
          <w:numId w:val="22"/>
        </w:numPr>
        <w:shd w:val="clear" w:color="auto" w:fill="FFFFFF"/>
        <w:spacing w:before="240"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Registered Land (</w:t>
      </w:r>
      <w:r w:rsidRPr="001759C1">
        <w:rPr>
          <w:rFonts w:ascii="Georgia" w:eastAsia="Times New Roman" w:hAnsi="Georgia" w:cs="Times New Roman"/>
          <w:b/>
          <w:i/>
          <w:color w:val="0F1115"/>
          <w:sz w:val="20"/>
          <w:szCs w:val="20"/>
        </w:rPr>
        <w:t>Land Registration Act</w:t>
      </w:r>
      <w:r w:rsidRPr="001759C1">
        <w:rPr>
          <w:rFonts w:ascii="Georgia" w:eastAsia="Times New Roman" w:hAnsi="Georgia" w:cs="Times New Roman"/>
          <w:b/>
          <w:color w:val="0F1115"/>
          <w:sz w:val="20"/>
          <w:szCs w:val="20"/>
        </w:rPr>
        <w:t xml:space="preserve"> 2002):</w:t>
      </w:r>
      <w:r w:rsidRPr="00A01699">
        <w:rPr>
          <w:rFonts w:ascii="Georgia" w:eastAsia="Times New Roman" w:hAnsi="Georgia" w:cs="Times New Roman"/>
          <w:color w:val="0F1115"/>
          <w:sz w:val="20"/>
          <w:szCs w:val="20"/>
        </w:rPr>
        <w:t xml:space="preserve"> Benefits from a state-guaranteed, electronic title at HM Land Registry. Investigation relies on Official Copy Entries (OC1), providing certainty and easier identification of interests. The state provides an indemnity for errors. Most importantly, not all rights are on the register; overriding interests (</w:t>
      </w:r>
      <w:r w:rsidRPr="008852A4">
        <w:rPr>
          <w:rFonts w:ascii="Georgia" w:eastAsia="Times New Roman" w:hAnsi="Georgia" w:cs="Times New Roman"/>
          <w:i/>
          <w:color w:val="0F1115"/>
          <w:sz w:val="20"/>
          <w:szCs w:val="20"/>
        </w:rPr>
        <w:t>Schedule 3, LRA</w:t>
      </w:r>
      <w:r w:rsidRPr="00A01699">
        <w:rPr>
          <w:rFonts w:ascii="Georgia" w:eastAsia="Times New Roman" w:hAnsi="Georgia" w:cs="Times New Roman"/>
          <w:color w:val="0F1115"/>
          <w:sz w:val="20"/>
          <w:szCs w:val="20"/>
        </w:rPr>
        <w:t xml:space="preserve"> 2002) can bind a buyer even if unrecorded.</w:t>
      </w:r>
    </w:p>
    <w:p w14:paraId="000000A4" w14:textId="77777777" w:rsidR="006945EB" w:rsidRPr="00A01699" w:rsidRDefault="00A01699" w:rsidP="00A01699">
      <w:pPr>
        <w:numPr>
          <w:ilvl w:val="0"/>
          <w:numId w:val="22"/>
        </w:numPr>
        <w:shd w:val="clear" w:color="auto" w:fill="FFFFFF"/>
        <w:spacing w:after="240"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Unregistered Land</w:t>
      </w:r>
      <w:r w:rsidRPr="00A01699">
        <w:rPr>
          <w:rFonts w:ascii="Georgia" w:eastAsia="Times New Roman" w:hAnsi="Georgia" w:cs="Times New Roman"/>
          <w:color w:val="0F1115"/>
          <w:sz w:val="20"/>
          <w:szCs w:val="20"/>
        </w:rPr>
        <w:t xml:space="preserve">: Ownership is proved by a paper epitome of title, tracing a chain of deeds back at </w:t>
      </w:r>
      <w:r w:rsidRPr="008852A4">
        <w:rPr>
          <w:rFonts w:ascii="Georgia" w:eastAsia="Times New Roman" w:hAnsi="Georgia" w:cs="Times New Roman"/>
          <w:sz w:val="20"/>
          <w:szCs w:val="20"/>
        </w:rPr>
        <w:t>least 15 years to a good root of title</w:t>
      </w:r>
      <w:r w:rsidRPr="00A01699">
        <w:rPr>
          <w:rFonts w:ascii="Georgia" w:eastAsia="Times New Roman" w:hAnsi="Georgia" w:cs="Times New Roman"/>
          <w:color w:val="4A86E8"/>
          <w:sz w:val="20"/>
          <w:szCs w:val="20"/>
        </w:rPr>
        <w:t>.</w:t>
      </w:r>
      <w:r w:rsidRPr="00A01699">
        <w:rPr>
          <w:rFonts w:ascii="Georgia" w:eastAsia="Times New Roman" w:hAnsi="Georgia" w:cs="Times New Roman"/>
          <w:color w:val="0F1115"/>
          <w:sz w:val="20"/>
          <w:szCs w:val="20"/>
        </w:rPr>
        <w:t xml:space="preserve"> This system is riskier, slower, and relies on the integrity of physical documents. A transaction involving unregistered land will trigger compulsory first registration at the Land Registry.</w:t>
      </w:r>
    </w:p>
    <w:p w14:paraId="000000A5" w14:textId="34CD6440" w:rsidR="006945EB" w:rsidRPr="00A01699" w:rsidRDefault="00805295"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42" w:name="_b82l1h262zin" w:colFirst="0" w:colLast="0"/>
      <w:bookmarkEnd w:id="42"/>
      <w:r>
        <w:rPr>
          <w:rFonts w:ascii="Georgia" w:eastAsia="Times New Roman" w:hAnsi="Georgia" w:cs="Times New Roman"/>
          <w:b/>
          <w:bCs/>
          <w:color w:val="0F1115"/>
          <w:sz w:val="20"/>
          <w:szCs w:val="20"/>
        </w:rPr>
        <w:t>3</w:t>
      </w:r>
      <w:r w:rsidR="00A01699" w:rsidRPr="00A01699">
        <w:rPr>
          <w:rFonts w:ascii="Georgia" w:eastAsia="Times New Roman" w:hAnsi="Georgia" w:cs="Times New Roman"/>
          <w:b/>
          <w:bCs/>
          <w:color w:val="0F1115"/>
          <w:sz w:val="20"/>
          <w:szCs w:val="20"/>
        </w:rPr>
        <w:t>. DECONSTRUCTING OFFICIAL COPY ENTRIES</w:t>
      </w:r>
    </w:p>
    <w:p w14:paraId="000000A6"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For registered land, the solicitor must expertly interpret the three registers:</w:t>
      </w:r>
    </w:p>
    <w:p w14:paraId="000000A7" w14:textId="77777777" w:rsidR="006945EB" w:rsidRPr="00A01699" w:rsidRDefault="00A01699" w:rsidP="00A01699">
      <w:pPr>
        <w:numPr>
          <w:ilvl w:val="0"/>
          <w:numId w:val="54"/>
        </w:numPr>
        <w:shd w:val="clear" w:color="auto" w:fill="FFFFFF"/>
        <w:spacing w:before="240"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Proprietorship Register</w:t>
      </w:r>
      <w:r w:rsidRPr="00A01699">
        <w:rPr>
          <w:rFonts w:ascii="Georgia" w:eastAsia="Times New Roman" w:hAnsi="Georgia" w:cs="Times New Roman"/>
          <w:color w:val="0F1115"/>
          <w:sz w:val="20"/>
          <w:szCs w:val="20"/>
        </w:rPr>
        <w:t>: Identifies the legal owner(s) and the class of title (Absolute, Possessory, Qualified). It also contains restrictions, such as a Form A restriction indicating a trust of land, which requires purchase money to be paid to at least two trustees to overreach beneficial interests.</w:t>
      </w:r>
    </w:p>
    <w:p w14:paraId="000000A8" w14:textId="77777777" w:rsidR="006945EB" w:rsidRPr="00A01699" w:rsidRDefault="00A01699" w:rsidP="00A01699">
      <w:pPr>
        <w:numPr>
          <w:ilvl w:val="0"/>
          <w:numId w:val="54"/>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Property Register</w:t>
      </w:r>
      <w:r w:rsidRPr="00A01699">
        <w:rPr>
          <w:rFonts w:ascii="Georgia" w:eastAsia="Times New Roman" w:hAnsi="Georgia" w:cs="Times New Roman"/>
          <w:color w:val="0F1115"/>
          <w:sz w:val="20"/>
          <w:szCs w:val="20"/>
        </w:rPr>
        <w:t>: Describes the property via its address and title plan, and lists rights that benefit it (e.g., granted easements).</w:t>
      </w:r>
    </w:p>
    <w:p w14:paraId="000000A9" w14:textId="77777777" w:rsidR="006945EB" w:rsidRPr="00A01699" w:rsidRDefault="00A01699" w:rsidP="00A01699">
      <w:pPr>
        <w:numPr>
          <w:ilvl w:val="0"/>
          <w:numId w:val="54"/>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Charges Register</w:t>
      </w:r>
      <w:r w:rsidRPr="00A01699">
        <w:rPr>
          <w:rFonts w:ascii="Georgia" w:eastAsia="Times New Roman" w:hAnsi="Georgia" w:cs="Times New Roman"/>
          <w:color w:val="0F1115"/>
          <w:sz w:val="20"/>
          <w:szCs w:val="20"/>
        </w:rPr>
        <w:t>: Details burdens that burden the title. This is critical and includes:</w:t>
      </w:r>
    </w:p>
    <w:p w14:paraId="000000AA" w14:textId="77777777" w:rsidR="006945EB" w:rsidRPr="00A01699" w:rsidRDefault="00A01699" w:rsidP="00A01699">
      <w:pPr>
        <w:numPr>
          <w:ilvl w:val="1"/>
          <w:numId w:val="54"/>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Mortgages/Charges</w:t>
      </w:r>
      <w:r w:rsidRPr="00A01699">
        <w:rPr>
          <w:rFonts w:ascii="Georgia" w:eastAsia="Times New Roman" w:hAnsi="Georgia" w:cs="Times New Roman"/>
          <w:color w:val="0F1115"/>
          <w:sz w:val="20"/>
          <w:szCs w:val="20"/>
        </w:rPr>
        <w:t>: Must be discharged on or before completion.</w:t>
      </w:r>
    </w:p>
    <w:p w14:paraId="000000AB" w14:textId="77777777" w:rsidR="006945EB" w:rsidRPr="00A01699" w:rsidRDefault="00A01699" w:rsidP="00A01699">
      <w:pPr>
        <w:numPr>
          <w:ilvl w:val="1"/>
          <w:numId w:val="54"/>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Restrictive Covenants</w:t>
      </w:r>
      <w:r w:rsidRPr="00A01699">
        <w:rPr>
          <w:rFonts w:ascii="Georgia" w:eastAsia="Times New Roman" w:hAnsi="Georgia" w:cs="Times New Roman"/>
          <w:color w:val="0F1115"/>
          <w:sz w:val="20"/>
          <w:szCs w:val="20"/>
        </w:rPr>
        <w:t>: Promises limiting use (e.g., no business use). Their enforceability depends on meeting certain rules (</w:t>
      </w:r>
      <w:r w:rsidRPr="00805295">
        <w:rPr>
          <w:rFonts w:ascii="Georgia" w:eastAsia="Times New Roman" w:hAnsi="Georgia" w:cs="Times New Roman"/>
          <w:b/>
          <w:i/>
          <w:iCs/>
          <w:color w:val="0F1115"/>
          <w:sz w:val="20"/>
          <w:szCs w:val="20"/>
        </w:rPr>
        <w:t>Tulk v Moxhay</w:t>
      </w:r>
      <w:r w:rsidRPr="00A01699">
        <w:rPr>
          <w:rFonts w:ascii="Georgia" w:eastAsia="Times New Roman" w:hAnsi="Georgia" w:cs="Times New Roman"/>
          <w:color w:val="0F1115"/>
          <w:sz w:val="20"/>
          <w:szCs w:val="20"/>
        </w:rPr>
        <w:t>) and they must be protected by registration.</w:t>
      </w:r>
    </w:p>
    <w:p w14:paraId="000000AC" w14:textId="77777777" w:rsidR="006945EB" w:rsidRPr="00A01699" w:rsidRDefault="00A01699" w:rsidP="00A01699">
      <w:pPr>
        <w:numPr>
          <w:ilvl w:val="1"/>
          <w:numId w:val="54"/>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Notices</w:t>
      </w:r>
      <w:r w:rsidRPr="00A01699">
        <w:rPr>
          <w:rFonts w:ascii="Georgia" w:eastAsia="Times New Roman" w:hAnsi="Georgia" w:cs="Times New Roman"/>
          <w:color w:val="0F1115"/>
          <w:sz w:val="20"/>
          <w:szCs w:val="20"/>
        </w:rPr>
        <w:t>: Entries alerting to third-party interests (e.g., an Agreed Notice for a lease; a Unilateral Notice for a disputed claim).</w:t>
      </w:r>
    </w:p>
    <w:p w14:paraId="000000AD" w14:textId="77777777" w:rsidR="006945EB" w:rsidRPr="00A01699" w:rsidRDefault="00A01699" w:rsidP="00A01699">
      <w:pPr>
        <w:numPr>
          <w:ilvl w:val="1"/>
          <w:numId w:val="54"/>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solicitor must also check for overriding interests and pending applications not yet on the register.</w:t>
      </w:r>
    </w:p>
    <w:p w14:paraId="000000AE" w14:textId="35C2460F" w:rsidR="006945EB" w:rsidRPr="00A01699" w:rsidRDefault="001759C1"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43" w:name="_wlj7ro4eqyde" w:colFirst="0" w:colLast="0"/>
      <w:bookmarkEnd w:id="43"/>
      <w:r>
        <w:rPr>
          <w:rFonts w:ascii="Georgia" w:eastAsia="Times New Roman" w:hAnsi="Georgia" w:cs="Times New Roman"/>
          <w:b/>
          <w:bCs/>
          <w:color w:val="0F1115"/>
          <w:sz w:val="20"/>
          <w:szCs w:val="20"/>
        </w:rPr>
        <w:t>4</w:t>
      </w:r>
      <w:r w:rsidR="00A01699" w:rsidRPr="00A01699">
        <w:rPr>
          <w:rFonts w:ascii="Georgia" w:eastAsia="Times New Roman" w:hAnsi="Georgia" w:cs="Times New Roman"/>
          <w:b/>
          <w:bCs/>
          <w:color w:val="0F1115"/>
          <w:sz w:val="20"/>
          <w:szCs w:val="20"/>
        </w:rPr>
        <w:t>. LEGAL VS. EQUITABLE INTERESTS &amp; OVERRIDING INTERESTS</w:t>
      </w:r>
    </w:p>
    <w:p w14:paraId="000000AF"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lastRenderedPageBreak/>
        <w:t>A critical distinction governs which rights bind a buyer.</w:t>
      </w:r>
    </w:p>
    <w:p w14:paraId="000000B0" w14:textId="77777777" w:rsidR="006945EB" w:rsidRPr="00A01699" w:rsidRDefault="00A01699" w:rsidP="00A01699">
      <w:pPr>
        <w:numPr>
          <w:ilvl w:val="0"/>
          <w:numId w:val="21"/>
        </w:numPr>
        <w:shd w:val="clear" w:color="auto" w:fill="FFFFFF"/>
        <w:spacing w:before="240"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Legal Interests</w:t>
      </w:r>
      <w:r w:rsidRPr="00A01699">
        <w:rPr>
          <w:rFonts w:ascii="Georgia" w:eastAsia="Times New Roman" w:hAnsi="Georgia" w:cs="Times New Roman"/>
          <w:color w:val="0F1115"/>
          <w:sz w:val="20"/>
          <w:szCs w:val="20"/>
        </w:rPr>
        <w:t>: Rights recognised at law (e.g., legal easements, legal mortgages). These generally bind the world automatically.</w:t>
      </w:r>
    </w:p>
    <w:p w14:paraId="000000B1" w14:textId="77777777" w:rsidR="006945EB" w:rsidRPr="00A01699" w:rsidRDefault="00A01699" w:rsidP="00A01699">
      <w:pPr>
        <w:numPr>
          <w:ilvl w:val="0"/>
          <w:numId w:val="21"/>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Equitable Interests</w:t>
      </w:r>
      <w:r w:rsidRPr="00A01699">
        <w:rPr>
          <w:rFonts w:ascii="Georgia" w:eastAsia="Times New Roman" w:hAnsi="Georgia" w:cs="Times New Roman"/>
          <w:color w:val="0F1115"/>
          <w:sz w:val="20"/>
          <w:szCs w:val="20"/>
        </w:rPr>
        <w:t>: Rights recognised in equity (e.g., beneficial interests under a trust, equitable easements). To bind a buyer, they must usually be protected by an entry on the Charges Register (a notice) or qualify as an overriding interest.</w:t>
      </w:r>
    </w:p>
    <w:p w14:paraId="000000B2" w14:textId="77777777" w:rsidR="006945EB" w:rsidRPr="00A01699" w:rsidRDefault="00A01699" w:rsidP="00A01699">
      <w:pPr>
        <w:numPr>
          <w:ilvl w:val="0"/>
          <w:numId w:val="21"/>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Overriding Interests (</w:t>
      </w:r>
      <w:r w:rsidRPr="001759C1">
        <w:rPr>
          <w:rFonts w:ascii="Georgia" w:eastAsia="Times New Roman" w:hAnsi="Georgia" w:cs="Times New Roman"/>
          <w:b/>
          <w:i/>
          <w:color w:val="0F1115"/>
          <w:sz w:val="20"/>
          <w:szCs w:val="20"/>
        </w:rPr>
        <w:t>Schedule 3, LRA</w:t>
      </w:r>
      <w:r w:rsidRPr="001759C1">
        <w:rPr>
          <w:rFonts w:ascii="Georgia" w:eastAsia="Times New Roman" w:hAnsi="Georgia" w:cs="Times New Roman"/>
          <w:b/>
          <w:color w:val="0F1115"/>
          <w:sz w:val="20"/>
          <w:szCs w:val="20"/>
        </w:rPr>
        <w:t xml:space="preserve"> 2002)</w:t>
      </w:r>
      <w:r w:rsidRPr="00A01699">
        <w:rPr>
          <w:rFonts w:ascii="Georgia" w:eastAsia="Times New Roman" w:hAnsi="Georgia" w:cs="Times New Roman"/>
          <w:color w:val="0F1115"/>
          <w:sz w:val="20"/>
          <w:szCs w:val="20"/>
        </w:rPr>
        <w:t>: These bind a buyer even if unregistered. The most significant category is the rights of a person in actual occupation.</w:t>
      </w:r>
    </w:p>
    <w:p w14:paraId="000000B3" w14:textId="77777777" w:rsidR="006945EB" w:rsidRPr="00A01699" w:rsidRDefault="00A01699" w:rsidP="00A01699">
      <w:pPr>
        <w:numPr>
          <w:ilvl w:val="1"/>
          <w:numId w:val="21"/>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 xml:space="preserve">The Principle from </w:t>
      </w:r>
      <w:r w:rsidRPr="00805295">
        <w:rPr>
          <w:rFonts w:ascii="Georgia" w:eastAsia="Times New Roman" w:hAnsi="Georgia" w:cs="Times New Roman"/>
          <w:b/>
          <w:i/>
          <w:iCs/>
          <w:color w:val="0F1115"/>
          <w:sz w:val="20"/>
          <w:szCs w:val="20"/>
        </w:rPr>
        <w:t>Williams &amp; Glyn’s Bank v Boland</w:t>
      </w:r>
      <w:r w:rsidRPr="00A01699">
        <w:rPr>
          <w:rFonts w:ascii="Georgia" w:eastAsia="Times New Roman" w:hAnsi="Georgia" w:cs="Times New Roman"/>
          <w:color w:val="0F1115"/>
          <w:sz w:val="20"/>
          <w:szCs w:val="20"/>
        </w:rPr>
        <w:t>: A person with a beneficial interest (e.g., a non-owning spouse who contributed to the purchase) who is in actual occupation has an overriding interest that binds not just a buyer but also a lender. This case fundamentally changed conveyancing practice.</w:t>
      </w:r>
    </w:p>
    <w:p w14:paraId="000000B4" w14:textId="77777777" w:rsidR="006945EB" w:rsidRPr="00A01699" w:rsidRDefault="00A01699" w:rsidP="00A01699">
      <w:pPr>
        <w:numPr>
          <w:ilvl w:val="1"/>
          <w:numId w:val="21"/>
        </w:numPr>
        <w:shd w:val="clear" w:color="auto" w:fill="FFFFFF"/>
        <w:spacing w:after="240"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Solicitor’s Duty</w:t>
      </w:r>
      <w:r w:rsidRPr="00A01699">
        <w:rPr>
          <w:rFonts w:ascii="Georgia" w:eastAsia="Times New Roman" w:hAnsi="Georgia" w:cs="Times New Roman"/>
          <w:color w:val="0F1115"/>
          <w:sz w:val="20"/>
          <w:szCs w:val="20"/>
        </w:rPr>
        <w:t>: Must identify all occupiers over 17 via the TA6 form and, where necessary, obtain occupier consent forms waiving their rights, or ensure overreaching occurs. Failure to do so is a major professional risk.</w:t>
      </w:r>
    </w:p>
    <w:p w14:paraId="000000B5" w14:textId="0656838A" w:rsidR="006945EB" w:rsidRPr="00A01699" w:rsidRDefault="001759C1"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44" w:name="_kb70ool2bhzi" w:colFirst="0" w:colLast="0"/>
      <w:bookmarkEnd w:id="44"/>
      <w:r>
        <w:rPr>
          <w:rFonts w:ascii="Georgia" w:eastAsia="Times New Roman" w:hAnsi="Georgia" w:cs="Times New Roman"/>
          <w:b/>
          <w:bCs/>
          <w:color w:val="0F1115"/>
          <w:sz w:val="20"/>
          <w:szCs w:val="20"/>
        </w:rPr>
        <w:t>5</w:t>
      </w:r>
      <w:r w:rsidR="00A01699" w:rsidRPr="00A01699">
        <w:rPr>
          <w:rFonts w:ascii="Georgia" w:eastAsia="Times New Roman" w:hAnsi="Georgia" w:cs="Times New Roman"/>
          <w:b/>
          <w:bCs/>
          <w:color w:val="0F1115"/>
          <w:sz w:val="20"/>
          <w:szCs w:val="20"/>
        </w:rPr>
        <w:t>. EASEMENTS AND COVENANTS</w:t>
      </w:r>
    </w:p>
    <w:p w14:paraId="000000B6"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45" w:name="_5r22ensraz3t" w:colFirst="0" w:colLast="0"/>
      <w:bookmarkEnd w:id="45"/>
      <w:r w:rsidRPr="00A01699">
        <w:rPr>
          <w:rFonts w:ascii="Georgia" w:eastAsia="Times New Roman" w:hAnsi="Georgia" w:cs="Times New Roman"/>
          <w:b/>
          <w:bCs/>
          <w:color w:val="0F1115"/>
          <w:sz w:val="20"/>
          <w:szCs w:val="20"/>
        </w:rPr>
        <w:t>1. Easements</w:t>
      </w:r>
    </w:p>
    <w:p w14:paraId="000000B7"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 xml:space="preserve">An easement is a right enjoyed by one property (dominant tenement) over another (servient tenement) (e.g., right of way). To be legal, it must be created by deed and registered. The classic test for a valid easement is set out in </w:t>
      </w:r>
      <w:r w:rsidRPr="00805295">
        <w:rPr>
          <w:rFonts w:ascii="Georgia" w:eastAsia="Times New Roman" w:hAnsi="Georgia" w:cs="Times New Roman"/>
          <w:b/>
          <w:i/>
          <w:iCs/>
          <w:color w:val="0F1115"/>
          <w:sz w:val="20"/>
          <w:szCs w:val="20"/>
        </w:rPr>
        <w:t>Re Ellenborough Park</w:t>
      </w:r>
      <w:r w:rsidRPr="00A01699">
        <w:rPr>
          <w:rFonts w:ascii="Georgia" w:eastAsia="Times New Roman" w:hAnsi="Georgia" w:cs="Times New Roman"/>
          <w:color w:val="0F1115"/>
          <w:sz w:val="20"/>
          <w:szCs w:val="20"/>
        </w:rPr>
        <w:t>. The solicitor must identify all easements, assess their impact on the client’s intended use, and ensure necessary rights are expressly granted.</w:t>
      </w:r>
    </w:p>
    <w:p w14:paraId="000000B8"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46" w:name="_ftf3tjh84ex4" w:colFirst="0" w:colLast="0"/>
      <w:bookmarkEnd w:id="46"/>
      <w:r w:rsidRPr="00A01699">
        <w:rPr>
          <w:rFonts w:ascii="Georgia" w:eastAsia="Times New Roman" w:hAnsi="Georgia" w:cs="Times New Roman"/>
          <w:b/>
          <w:bCs/>
          <w:color w:val="0F1115"/>
          <w:sz w:val="20"/>
          <w:szCs w:val="20"/>
        </w:rPr>
        <w:t>2. Restrictive Covenants</w:t>
      </w:r>
    </w:p>
    <w:p w14:paraId="000000B9"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 xml:space="preserve">These are promises not to do something on the land. For a restrictive covenant to be enforceable against a successor in title, it must touch and concern the land, and the benefit must have passed to the enforcer (principles from </w:t>
      </w:r>
      <w:r w:rsidRPr="00805295">
        <w:rPr>
          <w:rFonts w:ascii="Georgia" w:eastAsia="Times New Roman" w:hAnsi="Georgia" w:cs="Times New Roman"/>
          <w:b/>
          <w:i/>
          <w:iCs/>
          <w:color w:val="0F1115"/>
          <w:sz w:val="20"/>
          <w:szCs w:val="20"/>
        </w:rPr>
        <w:t>Federated Homes Ltd v Mill Lodge Properties Ltd</w:t>
      </w:r>
      <w:r w:rsidRPr="00805295">
        <w:rPr>
          <w:rFonts w:ascii="Georgia" w:eastAsia="Times New Roman" w:hAnsi="Georgia" w:cs="Times New Roman"/>
          <w:b/>
          <w:color w:val="0F1115"/>
          <w:sz w:val="20"/>
          <w:szCs w:val="20"/>
        </w:rPr>
        <w:t>)</w:t>
      </w:r>
      <w:r w:rsidRPr="00A01699">
        <w:rPr>
          <w:rFonts w:ascii="Georgia" w:eastAsia="Times New Roman" w:hAnsi="Georgia" w:cs="Times New Roman"/>
          <w:color w:val="0F1115"/>
          <w:sz w:val="20"/>
          <w:szCs w:val="20"/>
        </w:rPr>
        <w:t>. They are registered in the Charges Register.</w:t>
      </w:r>
    </w:p>
    <w:p w14:paraId="000000BA" w14:textId="77777777" w:rsidR="006945EB" w:rsidRPr="00A01699" w:rsidRDefault="00A01699" w:rsidP="00A01699">
      <w:pPr>
        <w:numPr>
          <w:ilvl w:val="0"/>
          <w:numId w:val="66"/>
        </w:numPr>
        <w:shd w:val="clear" w:color="auto" w:fill="FFFFFF"/>
        <w:spacing w:before="240" w:after="240"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Impact &amp; Solutions</w:t>
      </w:r>
      <w:r w:rsidRPr="00A01699">
        <w:rPr>
          <w:rFonts w:ascii="Georgia" w:eastAsia="Times New Roman" w:hAnsi="Georgia" w:cs="Times New Roman"/>
          <w:color w:val="0F1115"/>
          <w:sz w:val="20"/>
          <w:szCs w:val="20"/>
        </w:rPr>
        <w:t>: A covenant may prohibit a buyer’s planned development. Solutions include seeking a release or variation from the beneficiary, applying to the Upper Tribunal to modify/discharge it, or purchasing indemnity insurance against enforcement.</w:t>
      </w:r>
    </w:p>
    <w:p w14:paraId="000000BB"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47" w:name="_t87hdqjf77z" w:colFirst="0" w:colLast="0"/>
      <w:bookmarkEnd w:id="47"/>
      <w:r w:rsidRPr="00A01699">
        <w:rPr>
          <w:rFonts w:ascii="Georgia" w:eastAsia="Times New Roman" w:hAnsi="Georgia" w:cs="Times New Roman"/>
          <w:b/>
          <w:bCs/>
          <w:color w:val="0F1115"/>
          <w:sz w:val="20"/>
          <w:szCs w:val="20"/>
        </w:rPr>
        <w:t>3. Positive Covenants</w:t>
      </w:r>
    </w:p>
    <w:p w14:paraId="000000BC"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 xml:space="preserve">Obligations to </w:t>
      </w:r>
      <w:r w:rsidRPr="00A01699">
        <w:rPr>
          <w:rFonts w:ascii="Georgia" w:eastAsia="Times New Roman" w:hAnsi="Georgia" w:cs="Times New Roman"/>
          <w:i/>
          <w:iCs/>
          <w:color w:val="0F1115"/>
          <w:sz w:val="20"/>
          <w:szCs w:val="20"/>
        </w:rPr>
        <w:t>do</w:t>
      </w:r>
      <w:r w:rsidRPr="00A01699">
        <w:rPr>
          <w:rFonts w:ascii="Georgia" w:eastAsia="Times New Roman" w:hAnsi="Georgia" w:cs="Times New Roman"/>
          <w:color w:val="0F1115"/>
          <w:sz w:val="20"/>
          <w:szCs w:val="20"/>
        </w:rPr>
        <w:t xml:space="preserve"> something (e.g., maintain a fence) do not automatically run with freehold land. Ensuring future enforceability requires clever drafting, such as a chain of indemnity covenants in successive transfers or creating a mutual scheme of obligations (</w:t>
      </w:r>
      <w:r w:rsidRPr="00805295">
        <w:rPr>
          <w:rFonts w:ascii="Georgia" w:eastAsia="Times New Roman" w:hAnsi="Georgia" w:cs="Times New Roman"/>
          <w:b/>
          <w:i/>
          <w:iCs/>
          <w:color w:val="0F1115"/>
          <w:sz w:val="20"/>
          <w:szCs w:val="20"/>
        </w:rPr>
        <w:t xml:space="preserve">Halsall v </w:t>
      </w:r>
      <w:proofErr w:type="spellStart"/>
      <w:r w:rsidRPr="00805295">
        <w:rPr>
          <w:rFonts w:ascii="Georgia" w:eastAsia="Times New Roman" w:hAnsi="Georgia" w:cs="Times New Roman"/>
          <w:b/>
          <w:i/>
          <w:iCs/>
          <w:color w:val="0F1115"/>
          <w:sz w:val="20"/>
          <w:szCs w:val="20"/>
        </w:rPr>
        <w:t>Brizell</w:t>
      </w:r>
      <w:proofErr w:type="spellEnd"/>
      <w:r w:rsidRPr="00A01699">
        <w:rPr>
          <w:rFonts w:ascii="Georgia" w:eastAsia="Times New Roman" w:hAnsi="Georgia" w:cs="Times New Roman"/>
          <w:color w:val="0F1115"/>
          <w:sz w:val="20"/>
          <w:szCs w:val="20"/>
        </w:rPr>
        <w:t>).</w:t>
      </w:r>
    </w:p>
    <w:p w14:paraId="000000BD" w14:textId="4C5789F0" w:rsidR="006945EB" w:rsidRPr="00A01699" w:rsidRDefault="00805295"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48" w:name="_i6uydsb63ky8" w:colFirst="0" w:colLast="0"/>
      <w:bookmarkEnd w:id="48"/>
      <w:r>
        <w:rPr>
          <w:rFonts w:ascii="Georgia" w:eastAsia="Times New Roman" w:hAnsi="Georgia" w:cs="Times New Roman"/>
          <w:b/>
          <w:bCs/>
          <w:color w:val="0F1115"/>
          <w:sz w:val="20"/>
          <w:szCs w:val="20"/>
        </w:rPr>
        <w:t>6</w:t>
      </w:r>
      <w:r w:rsidR="00A01699" w:rsidRPr="00A01699">
        <w:rPr>
          <w:rFonts w:ascii="Georgia" w:eastAsia="Times New Roman" w:hAnsi="Georgia" w:cs="Times New Roman"/>
          <w:b/>
          <w:bCs/>
          <w:color w:val="0F1115"/>
          <w:sz w:val="20"/>
          <w:szCs w:val="20"/>
        </w:rPr>
        <w:t>. RIGHTS OF OCCUPIERS AND THIRD PARTIES</w:t>
      </w:r>
    </w:p>
    <w:p w14:paraId="000000BE"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Beyond the register, occupiers and informal arrangements can create binding rights.</w:t>
      </w:r>
    </w:p>
    <w:p w14:paraId="000000BF" w14:textId="77777777" w:rsidR="006945EB" w:rsidRPr="00A01699" w:rsidRDefault="00A01699" w:rsidP="00A01699">
      <w:pPr>
        <w:numPr>
          <w:ilvl w:val="0"/>
          <w:numId w:val="34"/>
        </w:numPr>
        <w:shd w:val="clear" w:color="auto" w:fill="FFFFFF"/>
        <w:spacing w:before="240"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Actual Occupation</w:t>
      </w:r>
      <w:r w:rsidRPr="00A01699">
        <w:rPr>
          <w:rFonts w:ascii="Georgia" w:eastAsia="Times New Roman" w:hAnsi="Georgia" w:cs="Times New Roman"/>
          <w:color w:val="0F1115"/>
          <w:sz w:val="20"/>
          <w:szCs w:val="20"/>
        </w:rPr>
        <w:t xml:space="preserve">: As per </w:t>
      </w:r>
      <w:r w:rsidRPr="00A01699">
        <w:rPr>
          <w:rFonts w:ascii="Georgia" w:eastAsia="Times New Roman" w:hAnsi="Georgia" w:cs="Times New Roman"/>
          <w:i/>
          <w:iCs/>
          <w:color w:val="0F1115"/>
          <w:sz w:val="20"/>
          <w:szCs w:val="20"/>
        </w:rPr>
        <w:t>Boland</w:t>
      </w:r>
      <w:r w:rsidRPr="00A01699">
        <w:rPr>
          <w:rFonts w:ascii="Georgia" w:eastAsia="Times New Roman" w:hAnsi="Georgia" w:cs="Times New Roman"/>
          <w:color w:val="0F1115"/>
          <w:sz w:val="20"/>
          <w:szCs w:val="20"/>
        </w:rPr>
        <w:t>, actual occupation can protect an equitable interest. Solicitors must inspect the property and raise explicit enquiries.</w:t>
      </w:r>
    </w:p>
    <w:p w14:paraId="000000C0" w14:textId="77777777" w:rsidR="006945EB" w:rsidRPr="00A01699" w:rsidRDefault="00A01699" w:rsidP="00A01699">
      <w:pPr>
        <w:numPr>
          <w:ilvl w:val="0"/>
          <w:numId w:val="34"/>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Tenancies and Licences</w:t>
      </w:r>
      <w:r w:rsidRPr="00A01699">
        <w:rPr>
          <w:rFonts w:ascii="Georgia" w:eastAsia="Times New Roman" w:hAnsi="Georgia" w:cs="Times New Roman"/>
          <w:color w:val="0F1115"/>
          <w:sz w:val="20"/>
          <w:szCs w:val="20"/>
        </w:rPr>
        <w:t>: Any existing tenancy must be investigated. A buyer expecting vacant possession will suffer a loss if a tenant remains. Licences, while often personal, may create interests in land if coupled with a proprietary right.</w:t>
      </w:r>
    </w:p>
    <w:p w14:paraId="000000C1" w14:textId="77777777" w:rsidR="006945EB" w:rsidRPr="00A01699" w:rsidRDefault="00A01699" w:rsidP="00A01699">
      <w:pPr>
        <w:numPr>
          <w:ilvl w:val="0"/>
          <w:numId w:val="34"/>
        </w:numPr>
        <w:shd w:val="clear" w:color="auto" w:fill="FFFFFF"/>
        <w:spacing w:after="240"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Informal Interests</w:t>
      </w:r>
      <w:r w:rsidRPr="00A01699">
        <w:rPr>
          <w:rFonts w:ascii="Georgia" w:eastAsia="Times New Roman" w:hAnsi="Georgia" w:cs="Times New Roman"/>
          <w:color w:val="0F1115"/>
          <w:sz w:val="20"/>
          <w:szCs w:val="20"/>
        </w:rPr>
        <w:t xml:space="preserve">: Rights can arise under constructive trusts (from common intention and detriment, as in </w:t>
      </w:r>
      <w:r w:rsidRPr="00805295">
        <w:rPr>
          <w:rFonts w:ascii="Georgia" w:eastAsia="Times New Roman" w:hAnsi="Georgia" w:cs="Times New Roman"/>
          <w:b/>
          <w:i/>
          <w:iCs/>
          <w:color w:val="0F1115"/>
          <w:sz w:val="20"/>
          <w:szCs w:val="20"/>
        </w:rPr>
        <w:t>Lloyds Bank v Rosset</w:t>
      </w:r>
      <w:r w:rsidRPr="00A01699">
        <w:rPr>
          <w:rFonts w:ascii="Georgia" w:eastAsia="Times New Roman" w:hAnsi="Georgia" w:cs="Times New Roman"/>
          <w:color w:val="0F1115"/>
          <w:sz w:val="20"/>
          <w:szCs w:val="20"/>
        </w:rPr>
        <w:t>) or proprietary estoppel. These are often hidden and must be flushed out by careful questioning.</w:t>
      </w:r>
    </w:p>
    <w:p w14:paraId="000000C2" w14:textId="771C710A" w:rsidR="006945EB" w:rsidRPr="00A01699" w:rsidRDefault="00805295"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49" w:name="_bfi10u7a2sme" w:colFirst="0" w:colLast="0"/>
      <w:bookmarkEnd w:id="49"/>
      <w:r>
        <w:rPr>
          <w:rFonts w:ascii="Georgia" w:eastAsia="Times New Roman" w:hAnsi="Georgia" w:cs="Times New Roman"/>
          <w:b/>
          <w:bCs/>
          <w:color w:val="0F1115"/>
          <w:sz w:val="20"/>
          <w:szCs w:val="20"/>
        </w:rPr>
        <w:t>7</w:t>
      </w:r>
      <w:r w:rsidR="00A01699" w:rsidRPr="00A01699">
        <w:rPr>
          <w:rFonts w:ascii="Georgia" w:eastAsia="Times New Roman" w:hAnsi="Georgia" w:cs="Times New Roman"/>
          <w:b/>
          <w:bCs/>
          <w:color w:val="0F1115"/>
          <w:sz w:val="20"/>
          <w:szCs w:val="20"/>
        </w:rPr>
        <w:t>. ENVIRONMENTAL AND PHYSICAL RISKS</w:t>
      </w:r>
    </w:p>
    <w:p w14:paraId="000000C3" w14:textId="100F4223"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 xml:space="preserve">Liability for issues like contaminated land (under the </w:t>
      </w:r>
      <w:r w:rsidRPr="00805295">
        <w:rPr>
          <w:rFonts w:ascii="Georgia" w:eastAsia="Times New Roman" w:hAnsi="Georgia" w:cs="Times New Roman"/>
          <w:i/>
          <w:color w:val="0F1115"/>
          <w:sz w:val="20"/>
          <w:szCs w:val="20"/>
        </w:rPr>
        <w:t>Environmental Protection Act</w:t>
      </w:r>
      <w:r w:rsidRPr="00A01699">
        <w:rPr>
          <w:rFonts w:ascii="Georgia" w:eastAsia="Times New Roman" w:hAnsi="Georgia" w:cs="Times New Roman"/>
          <w:color w:val="0F1115"/>
          <w:sz w:val="20"/>
          <w:szCs w:val="20"/>
        </w:rPr>
        <w:t xml:space="preserve"> 1990) can pass to a new owner regardless of fault. Solicitors must assess risks via environmental searches, flood reports, and m</w:t>
      </w:r>
      <w:r w:rsidR="00805295">
        <w:rPr>
          <w:rFonts w:ascii="Georgia" w:eastAsia="Times New Roman" w:hAnsi="Georgia" w:cs="Times New Roman"/>
          <w:color w:val="0F1115"/>
          <w:sz w:val="20"/>
          <w:szCs w:val="20"/>
        </w:rPr>
        <w:t>ining searches. Failure to advic</w:t>
      </w:r>
      <w:r w:rsidRPr="00A01699">
        <w:rPr>
          <w:rFonts w:ascii="Georgia" w:eastAsia="Times New Roman" w:hAnsi="Georgia" w:cs="Times New Roman"/>
          <w:color w:val="0F1115"/>
          <w:sz w:val="20"/>
          <w:szCs w:val="20"/>
        </w:rPr>
        <w:t>e on these risks can constitute negligence.</w:t>
      </w:r>
    </w:p>
    <w:p w14:paraId="000000C4" w14:textId="0DF4C93E" w:rsidR="006945EB" w:rsidRPr="00A01699" w:rsidRDefault="00805295"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50" w:name="_9n0jvkxht1hq" w:colFirst="0" w:colLast="0"/>
      <w:bookmarkEnd w:id="50"/>
      <w:r>
        <w:rPr>
          <w:rFonts w:ascii="Georgia" w:eastAsia="Times New Roman" w:hAnsi="Georgia" w:cs="Times New Roman"/>
          <w:b/>
          <w:bCs/>
          <w:color w:val="0F1115"/>
          <w:sz w:val="20"/>
          <w:szCs w:val="20"/>
        </w:rPr>
        <w:lastRenderedPageBreak/>
        <w:t>8</w:t>
      </w:r>
      <w:r w:rsidR="00A01699" w:rsidRPr="00A01699">
        <w:rPr>
          <w:rFonts w:ascii="Georgia" w:eastAsia="Times New Roman" w:hAnsi="Georgia" w:cs="Times New Roman"/>
          <w:b/>
          <w:bCs/>
          <w:color w:val="0F1115"/>
          <w:sz w:val="20"/>
          <w:szCs w:val="20"/>
        </w:rPr>
        <w:t>. TITLE INDEMNITY INSURANCE</w:t>
      </w:r>
    </w:p>
    <w:p w14:paraId="000000C5"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This is a key risk-management tool used to insure against the financial consequences of certain title defects that cannot be easily remedied.</w:t>
      </w:r>
    </w:p>
    <w:p w14:paraId="000000C6" w14:textId="77777777" w:rsidR="006945EB" w:rsidRPr="00A01699" w:rsidRDefault="00A01699" w:rsidP="00A01699">
      <w:pPr>
        <w:numPr>
          <w:ilvl w:val="0"/>
          <w:numId w:val="50"/>
        </w:numPr>
        <w:shd w:val="clear" w:color="auto" w:fill="FFFFFF"/>
        <w:spacing w:before="240"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When Appropriate</w:t>
      </w:r>
      <w:r w:rsidRPr="00A01699">
        <w:rPr>
          <w:rFonts w:ascii="Georgia" w:eastAsia="Times New Roman" w:hAnsi="Georgia" w:cs="Times New Roman"/>
          <w:color w:val="0F1115"/>
          <w:sz w:val="20"/>
          <w:szCs w:val="20"/>
        </w:rPr>
        <w:t>: For defects like missing documents, lack of easement for access, or breach of a restrictive covenant where the beneficiary is untraceable or enforcement is unlikely.</w:t>
      </w:r>
    </w:p>
    <w:p w14:paraId="000000C7" w14:textId="77777777" w:rsidR="006945EB" w:rsidRPr="00A01699" w:rsidRDefault="00A01699" w:rsidP="00A01699">
      <w:pPr>
        <w:numPr>
          <w:ilvl w:val="0"/>
          <w:numId w:val="50"/>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Key Features</w:t>
      </w:r>
      <w:r w:rsidRPr="00A01699">
        <w:rPr>
          <w:rFonts w:ascii="Georgia" w:eastAsia="Times New Roman" w:hAnsi="Georgia" w:cs="Times New Roman"/>
          <w:color w:val="0F1115"/>
          <w:sz w:val="20"/>
          <w:szCs w:val="20"/>
        </w:rPr>
        <w:t>: Provides cover for loss of value and legal costs if the risk materialises. It is a one-off premium but does not cure the defect. Crucially, the policy can be invalidated by contacting the person with the benefit of the burden.</w:t>
      </w:r>
    </w:p>
    <w:p w14:paraId="000000C8" w14:textId="77777777" w:rsidR="006945EB" w:rsidRPr="00A01699" w:rsidRDefault="00A01699" w:rsidP="00A01699">
      <w:pPr>
        <w:numPr>
          <w:ilvl w:val="0"/>
          <w:numId w:val="50"/>
        </w:numPr>
        <w:shd w:val="clear" w:color="auto" w:fill="FFFFFF"/>
        <w:spacing w:after="240"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Solicitor’s Duty</w:t>
      </w:r>
      <w:r w:rsidRPr="00A01699">
        <w:rPr>
          <w:rFonts w:ascii="Georgia" w:eastAsia="Times New Roman" w:hAnsi="Georgia" w:cs="Times New Roman"/>
          <w:color w:val="0F1115"/>
          <w:sz w:val="20"/>
          <w:szCs w:val="20"/>
        </w:rPr>
        <w:t>: Must ensure the insurer is given full disclosure of material facts, that the policy meets lender requirements, and that the client understands the insurance is a financial shield, not a legal fix.</w:t>
      </w:r>
    </w:p>
    <w:p w14:paraId="000000C9" w14:textId="37ECFF2F" w:rsidR="006945EB" w:rsidRPr="00A01699" w:rsidRDefault="00805295"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51" w:name="_aw8ww2i43omx" w:colFirst="0" w:colLast="0"/>
      <w:bookmarkEnd w:id="51"/>
      <w:r>
        <w:rPr>
          <w:rFonts w:ascii="Georgia" w:eastAsia="Times New Roman" w:hAnsi="Georgia" w:cs="Times New Roman"/>
          <w:b/>
          <w:bCs/>
          <w:color w:val="0F1115"/>
          <w:sz w:val="20"/>
          <w:szCs w:val="20"/>
        </w:rPr>
        <w:t>9</w:t>
      </w:r>
      <w:r w:rsidR="00A01699" w:rsidRPr="00A01699">
        <w:rPr>
          <w:rFonts w:ascii="Georgia" w:eastAsia="Times New Roman" w:hAnsi="Georgia" w:cs="Times New Roman"/>
          <w:b/>
          <w:bCs/>
          <w:color w:val="0F1115"/>
          <w:sz w:val="20"/>
          <w:szCs w:val="20"/>
        </w:rPr>
        <w:t>. LENDER REQUIREMENTS</w:t>
      </w:r>
    </w:p>
    <w:p w14:paraId="000000CA"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When acting for a buyer with a mortgage, the solicitor also acts as the lender’s agent, owing strict duties defined primarily in the UK Finance Mortgage Lenders’ Handbook.</w:t>
      </w:r>
    </w:p>
    <w:p w14:paraId="000000CB" w14:textId="77777777" w:rsidR="006945EB" w:rsidRPr="00A01699" w:rsidRDefault="00A01699" w:rsidP="00A01699">
      <w:pPr>
        <w:numPr>
          <w:ilvl w:val="0"/>
          <w:numId w:val="75"/>
        </w:numPr>
        <w:shd w:val="clear" w:color="auto" w:fill="FFFFFF"/>
        <w:spacing w:before="240"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Core Duties to Lender</w:t>
      </w:r>
      <w:r w:rsidRPr="00A01699">
        <w:rPr>
          <w:rFonts w:ascii="Georgia" w:eastAsia="Times New Roman" w:hAnsi="Georgia" w:cs="Times New Roman"/>
          <w:color w:val="0F1115"/>
          <w:sz w:val="20"/>
          <w:szCs w:val="20"/>
        </w:rPr>
        <w:t>: To ensure the lender obtains a valid first legal charge, to report any title defect or material issue affecting value or security, and to certify title as good and marketable via the Certificate of Title.</w:t>
      </w:r>
    </w:p>
    <w:p w14:paraId="000000CC" w14:textId="77777777" w:rsidR="006945EB" w:rsidRPr="00A01699" w:rsidRDefault="00A01699" w:rsidP="00A01699">
      <w:pPr>
        <w:numPr>
          <w:ilvl w:val="0"/>
          <w:numId w:val="75"/>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Reporting Obligations</w:t>
      </w:r>
      <w:r w:rsidRPr="00A01699">
        <w:rPr>
          <w:rFonts w:ascii="Georgia" w:eastAsia="Times New Roman" w:hAnsi="Georgia" w:cs="Times New Roman"/>
          <w:color w:val="0F1115"/>
          <w:sz w:val="20"/>
          <w:szCs w:val="20"/>
        </w:rPr>
        <w:t xml:space="preserve">: The solicitor has a positive duty to report a wide range of issues to the lender, from title restrictions and adverse notices to gifted deposits. Failure to report a material issue can lead to liability, as in </w:t>
      </w:r>
      <w:r w:rsidRPr="00805295">
        <w:rPr>
          <w:rFonts w:ascii="Georgia" w:eastAsia="Times New Roman" w:hAnsi="Georgia" w:cs="Times New Roman"/>
          <w:b/>
          <w:i/>
          <w:iCs/>
          <w:color w:val="0F1115"/>
          <w:sz w:val="20"/>
          <w:szCs w:val="20"/>
        </w:rPr>
        <w:t>Mortgage Express v Bowerman &amp; Partners</w:t>
      </w:r>
      <w:r w:rsidRPr="00805295">
        <w:rPr>
          <w:rFonts w:ascii="Georgia" w:eastAsia="Times New Roman" w:hAnsi="Georgia" w:cs="Times New Roman"/>
          <w:b/>
          <w:i/>
          <w:color w:val="0F1115"/>
          <w:sz w:val="20"/>
          <w:szCs w:val="20"/>
        </w:rPr>
        <w:t>.</w:t>
      </w:r>
    </w:p>
    <w:p w14:paraId="000000CD" w14:textId="77777777" w:rsidR="006945EB" w:rsidRPr="00A01699" w:rsidRDefault="00A01699" w:rsidP="00A01699">
      <w:pPr>
        <w:numPr>
          <w:ilvl w:val="0"/>
          <w:numId w:val="75"/>
        </w:numPr>
        <w:shd w:val="clear" w:color="auto" w:fill="FFFFFF"/>
        <w:spacing w:after="240"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Certificate of Title</w:t>
      </w:r>
      <w:r w:rsidRPr="00A01699">
        <w:rPr>
          <w:rFonts w:ascii="Georgia" w:eastAsia="Times New Roman" w:hAnsi="Georgia" w:cs="Times New Roman"/>
          <w:color w:val="0F1115"/>
          <w:sz w:val="20"/>
          <w:szCs w:val="20"/>
        </w:rPr>
        <w:t xml:space="preserve">: By issuing this, the solicitor gives a binding warranty to the lender on the state of the title. </w:t>
      </w:r>
    </w:p>
    <w:p w14:paraId="4F7F8221" w14:textId="0112BDDF" w:rsidR="00FC799E" w:rsidRPr="00FC799E" w:rsidRDefault="00000000" w:rsidP="00FC799E">
      <w:pPr>
        <w:pStyle w:val="Heading1"/>
        <w:keepNext w:val="0"/>
        <w:keepLines w:val="0"/>
        <w:shd w:val="clear" w:color="auto" w:fill="FFFFFF"/>
        <w:spacing w:before="0" w:after="240" w:line="192" w:lineRule="auto"/>
        <w:jc w:val="center"/>
        <w:rPr>
          <w:rFonts w:ascii="Georgia" w:eastAsia="Times New Roman" w:hAnsi="Georgia" w:cs="Times New Roman"/>
          <w:b/>
          <w:bCs/>
          <w:color w:val="0F1115"/>
          <w:sz w:val="28"/>
          <w:szCs w:val="28"/>
        </w:rPr>
      </w:pPr>
      <w:bookmarkStart w:id="52" w:name="_p30ho0v1dec9" w:colFirst="0" w:colLast="0"/>
      <w:bookmarkEnd w:id="52"/>
      <w:r>
        <w:rPr>
          <w:rFonts w:ascii="Georgia" w:hAnsi="Georgia" w:cs="Times New Roman"/>
          <w:sz w:val="20"/>
          <w:szCs w:val="20"/>
        </w:rPr>
        <w:pict w14:anchorId="73FA2173">
          <v:rect id="_x0000_i1027" style="width:0;height:1.5pt" o:hralign="center" o:hrstd="t" o:hr="t" fillcolor="#a0a0a0" stroked="f"/>
        </w:pict>
      </w:r>
      <w:r w:rsidR="00FC799E" w:rsidRPr="00FC799E">
        <w:rPr>
          <w:rFonts w:ascii="Georgia" w:eastAsia="Times New Roman" w:hAnsi="Georgia" w:cs="Times New Roman"/>
          <w:b/>
          <w:bCs/>
          <w:color w:val="0F1115"/>
          <w:sz w:val="28"/>
          <w:szCs w:val="28"/>
        </w:rPr>
        <w:t>CHAPTER 4</w:t>
      </w:r>
    </w:p>
    <w:p w14:paraId="000000CE" w14:textId="4A8E487B" w:rsidR="006945EB" w:rsidRPr="00FC799E" w:rsidRDefault="00A01699" w:rsidP="00FC799E">
      <w:pPr>
        <w:pStyle w:val="Heading1"/>
        <w:keepNext w:val="0"/>
        <w:keepLines w:val="0"/>
        <w:shd w:val="clear" w:color="auto" w:fill="FFFFFF"/>
        <w:spacing w:before="0" w:after="240" w:line="192" w:lineRule="auto"/>
        <w:jc w:val="center"/>
        <w:rPr>
          <w:rFonts w:ascii="Georgia" w:eastAsia="Times New Roman" w:hAnsi="Georgia" w:cs="Times New Roman"/>
          <w:b/>
          <w:bCs/>
          <w:color w:val="0F1115"/>
          <w:sz w:val="28"/>
          <w:szCs w:val="28"/>
        </w:rPr>
      </w:pPr>
      <w:r w:rsidRPr="00FC799E">
        <w:rPr>
          <w:rFonts w:ascii="Georgia" w:eastAsia="Times New Roman" w:hAnsi="Georgia" w:cs="Times New Roman"/>
          <w:b/>
          <w:bCs/>
          <w:color w:val="0F1115"/>
          <w:sz w:val="28"/>
          <w:szCs w:val="28"/>
        </w:rPr>
        <w:t>PRE-CONTRACT ENQUIRIES AND SEARCHES</w:t>
      </w:r>
    </w:p>
    <w:p w14:paraId="000000CF"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Pre-contract enquiries and searches constitute the essential due diligence engine of a property transaction. Their purpose is to proactively investigate and uncover legal, physical, and environmental risks associated with the property before the buyer is legally committed by exchange of contracts.</w:t>
      </w:r>
    </w:p>
    <w:p w14:paraId="000000D0" w14:textId="343F5D67" w:rsidR="006945EB" w:rsidRPr="00A01699" w:rsidRDefault="00FC799E" w:rsidP="00A01699">
      <w:pPr>
        <w:shd w:val="clear" w:color="auto" w:fill="FFFFFF"/>
        <w:spacing w:before="240" w:after="240" w:line="192" w:lineRule="auto"/>
        <w:rPr>
          <w:rFonts w:ascii="Georgia" w:eastAsia="Times New Roman" w:hAnsi="Georgia" w:cs="Times New Roman"/>
          <w:b/>
          <w:bCs/>
          <w:color w:val="0F1115"/>
          <w:sz w:val="20"/>
          <w:szCs w:val="20"/>
        </w:rPr>
      </w:pPr>
      <w:r>
        <w:rPr>
          <w:rFonts w:ascii="Georgia" w:eastAsia="Times New Roman" w:hAnsi="Georgia" w:cs="Times New Roman"/>
          <w:b/>
          <w:bCs/>
          <w:color w:val="0F1115"/>
          <w:sz w:val="20"/>
          <w:szCs w:val="20"/>
        </w:rPr>
        <w:t>1</w:t>
      </w:r>
      <w:r w:rsidR="00A01699" w:rsidRPr="00A01699">
        <w:rPr>
          <w:rFonts w:ascii="Georgia" w:eastAsia="Times New Roman" w:hAnsi="Georgia" w:cs="Times New Roman"/>
          <w:b/>
          <w:bCs/>
          <w:color w:val="0F1115"/>
          <w:sz w:val="20"/>
          <w:szCs w:val="20"/>
        </w:rPr>
        <w:t>. PURPOSE AND TIMING</w:t>
      </w:r>
    </w:p>
    <w:p w14:paraId="000000D1"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The core objective is to gather sufficient information to allow the buyer to make an informed decision on whether to proceed, renegotiate, or withdraw. This stage occurs after receiving the draft contract and title documentation but before exchange of contracts, while the buyer still has the freedom to walk away without legal penalty.</w:t>
      </w:r>
    </w:p>
    <w:p w14:paraId="000000D2"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 xml:space="preserve">It </w:t>
      </w:r>
      <w:proofErr w:type="spellStart"/>
      <w:r w:rsidRPr="00A01699">
        <w:rPr>
          <w:rFonts w:ascii="Georgia" w:eastAsia="Times New Roman" w:hAnsi="Georgia" w:cs="Times New Roman"/>
          <w:color w:val="0F1115"/>
          <w:sz w:val="20"/>
          <w:szCs w:val="20"/>
        </w:rPr>
        <w:t>fulfills</w:t>
      </w:r>
      <w:proofErr w:type="spellEnd"/>
      <w:r w:rsidRPr="00A01699">
        <w:rPr>
          <w:rFonts w:ascii="Georgia" w:eastAsia="Times New Roman" w:hAnsi="Georgia" w:cs="Times New Roman"/>
          <w:color w:val="0F1115"/>
          <w:sz w:val="20"/>
          <w:szCs w:val="20"/>
        </w:rPr>
        <w:t xml:space="preserve"> a critical duty to the client and is often a mandatory requirement for mortgage lenders. A solicitor’s failure to conduct adequate investigations can constitute professional negligence, as established in </w:t>
      </w:r>
      <w:r w:rsidRPr="00805295">
        <w:rPr>
          <w:rFonts w:ascii="Georgia" w:eastAsia="Times New Roman" w:hAnsi="Georgia" w:cs="Times New Roman"/>
          <w:b/>
          <w:i/>
          <w:iCs/>
          <w:color w:val="0F1115"/>
          <w:sz w:val="20"/>
          <w:szCs w:val="20"/>
        </w:rPr>
        <w:t>Midland Bank Trust Co Ltd v Hett Stubbs &amp; Kemp</w:t>
      </w:r>
      <w:r w:rsidRPr="00A01699">
        <w:rPr>
          <w:rFonts w:ascii="Georgia" w:eastAsia="Times New Roman" w:hAnsi="Georgia" w:cs="Times New Roman"/>
          <w:color w:val="0F1115"/>
          <w:sz w:val="20"/>
          <w:szCs w:val="20"/>
        </w:rPr>
        <w:t>, where a solicitor’s failure to protect a client’s interest through proper registration led to liability.</w:t>
      </w:r>
    </w:p>
    <w:p w14:paraId="000000D3" w14:textId="147BED11" w:rsidR="006945EB" w:rsidRPr="00A01699" w:rsidRDefault="00FC799E"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53" w:name="_ioqm44a2p26z" w:colFirst="0" w:colLast="0"/>
      <w:bookmarkEnd w:id="53"/>
      <w:r>
        <w:rPr>
          <w:rFonts w:ascii="Georgia" w:eastAsia="Times New Roman" w:hAnsi="Georgia" w:cs="Times New Roman"/>
          <w:b/>
          <w:bCs/>
          <w:color w:val="0F1115"/>
          <w:sz w:val="20"/>
          <w:szCs w:val="20"/>
        </w:rPr>
        <w:t>2</w:t>
      </w:r>
      <w:r w:rsidR="00A01699" w:rsidRPr="00A01699">
        <w:rPr>
          <w:rFonts w:ascii="Georgia" w:eastAsia="Times New Roman" w:hAnsi="Georgia" w:cs="Times New Roman"/>
          <w:b/>
          <w:bCs/>
          <w:color w:val="0F1115"/>
          <w:sz w:val="20"/>
          <w:szCs w:val="20"/>
        </w:rPr>
        <w:t>. KEY PRE-CONTRACT SEARCHES</w:t>
      </w:r>
    </w:p>
    <w:p w14:paraId="000000D4"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These are investigative requests to third-party authorities to reveal hidden liabilities and restrictions.</w:t>
      </w:r>
    </w:p>
    <w:p w14:paraId="000000D5" w14:textId="77777777" w:rsidR="006945EB" w:rsidRPr="00A01699" w:rsidRDefault="00A01699" w:rsidP="00A01699">
      <w:pPr>
        <w:numPr>
          <w:ilvl w:val="0"/>
          <w:numId w:val="2"/>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Local Authority Search (LLC1 &amp; CON29)</w:t>
      </w:r>
      <w:r w:rsidRPr="00A01699">
        <w:rPr>
          <w:rFonts w:ascii="Georgia" w:eastAsia="Times New Roman" w:hAnsi="Georgia" w:cs="Times New Roman"/>
          <w:color w:val="0F1115"/>
          <w:sz w:val="20"/>
          <w:szCs w:val="20"/>
        </w:rPr>
        <w:t>: The most comprehensive search. It reveals:</w:t>
      </w:r>
    </w:p>
    <w:p w14:paraId="000000D6" w14:textId="77777777" w:rsidR="006945EB" w:rsidRPr="00A01699" w:rsidRDefault="00A01699" w:rsidP="00A01699">
      <w:pPr>
        <w:numPr>
          <w:ilvl w:val="1"/>
          <w:numId w:val="2"/>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Planning History</w:t>
      </w:r>
      <w:r w:rsidRPr="00A01699">
        <w:rPr>
          <w:rFonts w:ascii="Georgia" w:eastAsia="Times New Roman" w:hAnsi="Georgia" w:cs="Times New Roman"/>
          <w:color w:val="0F1115"/>
          <w:sz w:val="20"/>
          <w:szCs w:val="20"/>
        </w:rPr>
        <w:t>: Permissions, conditions, and, crucially, any breaches or enforcement notices.</w:t>
      </w:r>
    </w:p>
    <w:p w14:paraId="000000D7" w14:textId="77777777" w:rsidR="006945EB" w:rsidRPr="00A01699" w:rsidRDefault="00A01699" w:rsidP="00A01699">
      <w:pPr>
        <w:numPr>
          <w:ilvl w:val="1"/>
          <w:numId w:val="2"/>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Building Regulations</w:t>
      </w:r>
      <w:r w:rsidRPr="00A01699">
        <w:rPr>
          <w:rFonts w:ascii="Georgia" w:eastAsia="Times New Roman" w:hAnsi="Georgia" w:cs="Times New Roman"/>
          <w:color w:val="0F1115"/>
          <w:sz w:val="20"/>
          <w:szCs w:val="20"/>
        </w:rPr>
        <w:t>: Consents for past work.</w:t>
      </w:r>
    </w:p>
    <w:p w14:paraId="000000D8" w14:textId="77777777" w:rsidR="006945EB" w:rsidRPr="00A01699" w:rsidRDefault="00A01699" w:rsidP="00A01699">
      <w:pPr>
        <w:numPr>
          <w:ilvl w:val="1"/>
          <w:numId w:val="2"/>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Local Plans</w:t>
      </w:r>
      <w:r w:rsidRPr="00A01699">
        <w:rPr>
          <w:rFonts w:ascii="Georgia" w:eastAsia="Times New Roman" w:hAnsi="Georgia" w:cs="Times New Roman"/>
          <w:color w:val="0F1115"/>
          <w:sz w:val="20"/>
          <w:szCs w:val="20"/>
        </w:rPr>
        <w:t>: Designations like Conservation Area status, Tree Preservation Orders, and proposed road schemes.</w:t>
      </w:r>
    </w:p>
    <w:p w14:paraId="000000D9" w14:textId="77777777" w:rsidR="006945EB" w:rsidRPr="00A01699" w:rsidRDefault="00A01699" w:rsidP="00A01699">
      <w:pPr>
        <w:numPr>
          <w:ilvl w:val="1"/>
          <w:numId w:val="2"/>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Highways</w:t>
      </w:r>
      <w:r w:rsidRPr="00A01699">
        <w:rPr>
          <w:rFonts w:ascii="Georgia" w:eastAsia="Times New Roman" w:hAnsi="Georgia" w:cs="Times New Roman"/>
          <w:color w:val="0F1115"/>
          <w:sz w:val="20"/>
          <w:szCs w:val="20"/>
        </w:rPr>
        <w:t>: Confirms whether roads serving the property are publicly adopted (maintained at public expense) or private.</w:t>
      </w:r>
    </w:p>
    <w:p w14:paraId="000000DA" w14:textId="77777777" w:rsidR="006945EB" w:rsidRPr="00A01699" w:rsidRDefault="00A01699" w:rsidP="00A01699">
      <w:pPr>
        <w:numPr>
          <w:ilvl w:val="0"/>
          <w:numId w:val="2"/>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Environmental Search</w:t>
      </w:r>
      <w:r w:rsidRPr="00A01699">
        <w:rPr>
          <w:rFonts w:ascii="Georgia" w:eastAsia="Times New Roman" w:hAnsi="Georgia" w:cs="Times New Roman"/>
          <w:color w:val="0F1115"/>
          <w:sz w:val="20"/>
          <w:szCs w:val="20"/>
        </w:rPr>
        <w:t>: A vital risk assessment that evaluates:</w:t>
      </w:r>
    </w:p>
    <w:p w14:paraId="000000DB" w14:textId="77777777" w:rsidR="006945EB" w:rsidRPr="00A01699" w:rsidRDefault="00A01699" w:rsidP="00A01699">
      <w:pPr>
        <w:numPr>
          <w:ilvl w:val="1"/>
          <w:numId w:val="2"/>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Contaminated Land</w:t>
      </w:r>
      <w:r w:rsidRPr="00A01699">
        <w:rPr>
          <w:rFonts w:ascii="Georgia" w:eastAsia="Times New Roman" w:hAnsi="Georgia" w:cs="Times New Roman"/>
          <w:color w:val="0F1115"/>
          <w:sz w:val="20"/>
          <w:szCs w:val="20"/>
        </w:rPr>
        <w:t xml:space="preserve">: Historical use that may have polluted the ground. Under the </w:t>
      </w:r>
      <w:r w:rsidRPr="00FC799E">
        <w:rPr>
          <w:rFonts w:ascii="Georgia" w:eastAsia="Times New Roman" w:hAnsi="Georgia" w:cs="Times New Roman"/>
          <w:i/>
          <w:color w:val="0F1115"/>
          <w:sz w:val="20"/>
          <w:szCs w:val="20"/>
        </w:rPr>
        <w:t>Environmental Protection Act</w:t>
      </w:r>
      <w:r w:rsidRPr="00A01699">
        <w:rPr>
          <w:rFonts w:ascii="Georgia" w:eastAsia="Times New Roman" w:hAnsi="Georgia" w:cs="Times New Roman"/>
          <w:color w:val="0F1115"/>
          <w:sz w:val="20"/>
          <w:szCs w:val="20"/>
        </w:rPr>
        <w:t xml:space="preserve"> 1990, liability for clean-up can pass to a new owner, regardless of fault.</w:t>
      </w:r>
    </w:p>
    <w:p w14:paraId="000000DC" w14:textId="77777777" w:rsidR="006945EB" w:rsidRPr="00A01699" w:rsidRDefault="00A01699" w:rsidP="00A01699">
      <w:pPr>
        <w:numPr>
          <w:ilvl w:val="1"/>
          <w:numId w:val="2"/>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lastRenderedPageBreak/>
        <w:t>Flood Risk</w:t>
      </w:r>
      <w:r w:rsidRPr="00A01699">
        <w:rPr>
          <w:rFonts w:ascii="Georgia" w:eastAsia="Times New Roman" w:hAnsi="Georgia" w:cs="Times New Roman"/>
          <w:color w:val="0F1115"/>
          <w:sz w:val="20"/>
          <w:szCs w:val="20"/>
        </w:rPr>
        <w:t>: Proximity to watercourses and historical flood data.</w:t>
      </w:r>
    </w:p>
    <w:p w14:paraId="000000DD" w14:textId="77777777" w:rsidR="006945EB" w:rsidRPr="00A01699" w:rsidRDefault="00A01699" w:rsidP="00A01699">
      <w:pPr>
        <w:numPr>
          <w:ilvl w:val="1"/>
          <w:numId w:val="2"/>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Ground Stability</w:t>
      </w:r>
      <w:r w:rsidRPr="00A01699">
        <w:rPr>
          <w:rFonts w:ascii="Georgia" w:eastAsia="Times New Roman" w:hAnsi="Georgia" w:cs="Times New Roman"/>
          <w:color w:val="0F1115"/>
          <w:sz w:val="20"/>
          <w:szCs w:val="20"/>
        </w:rPr>
        <w:t>: Risks of subsidence, landslides, or radon gas.</w:t>
      </w:r>
    </w:p>
    <w:p w14:paraId="2466058E" w14:textId="77777777" w:rsidR="00FC799E" w:rsidRDefault="00A01699" w:rsidP="00FC799E">
      <w:pPr>
        <w:numPr>
          <w:ilvl w:val="0"/>
          <w:numId w:val="2"/>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Drainage and Water Search (CON29DW)</w:t>
      </w:r>
      <w:r w:rsidRPr="00A01699">
        <w:rPr>
          <w:rFonts w:ascii="Georgia" w:eastAsia="Times New Roman" w:hAnsi="Georgia" w:cs="Times New Roman"/>
          <w:color w:val="0F1115"/>
          <w:sz w:val="20"/>
          <w:szCs w:val="20"/>
        </w:rPr>
        <w:t>: Confirms the property is connected to mains water and public sewers, and crucially maps the location of public sewer pipes. A sewer under the property can severely restrict or prevent future extensions.</w:t>
      </w:r>
    </w:p>
    <w:p w14:paraId="000000DF" w14:textId="402D4969" w:rsidR="006945EB" w:rsidRPr="00FC799E" w:rsidRDefault="00A01699" w:rsidP="00FC799E">
      <w:pPr>
        <w:numPr>
          <w:ilvl w:val="0"/>
          <w:numId w:val="2"/>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Chancel Repair Liability Search</w:t>
      </w:r>
      <w:r w:rsidRPr="00FC799E">
        <w:rPr>
          <w:rFonts w:ascii="Georgia" w:eastAsia="Times New Roman" w:hAnsi="Georgia" w:cs="Times New Roman"/>
          <w:color w:val="0F1115"/>
          <w:sz w:val="20"/>
          <w:szCs w:val="20"/>
        </w:rPr>
        <w:t xml:space="preserve">: Checks for an archaic but legally enforceable liability to contribute to the repair costs of a parish church chancel, as upheld in </w:t>
      </w:r>
      <w:r w:rsidRPr="00FC799E">
        <w:rPr>
          <w:rFonts w:ascii="Georgia" w:eastAsia="Times New Roman" w:hAnsi="Georgia" w:cs="Times New Roman"/>
          <w:b/>
          <w:i/>
          <w:iCs/>
          <w:color w:val="0F1115"/>
          <w:sz w:val="20"/>
          <w:szCs w:val="20"/>
        </w:rPr>
        <w:t>Aston Cantlow PCC v Wallbank</w:t>
      </w:r>
      <w:r w:rsidRPr="00FC799E">
        <w:rPr>
          <w:rFonts w:ascii="Georgia" w:eastAsia="Times New Roman" w:hAnsi="Georgia" w:cs="Times New Roman"/>
          <w:b/>
          <w:color w:val="0F1115"/>
          <w:sz w:val="20"/>
          <w:szCs w:val="20"/>
        </w:rPr>
        <w:t>.</w:t>
      </w:r>
    </w:p>
    <w:p w14:paraId="000000E0" w14:textId="77777777" w:rsidR="006945EB" w:rsidRPr="00A01699" w:rsidRDefault="00A01699" w:rsidP="00A01699">
      <w:pPr>
        <w:numPr>
          <w:ilvl w:val="0"/>
          <w:numId w:val="2"/>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Location-Specific Searches</w:t>
      </w:r>
      <w:r w:rsidRPr="00A01699">
        <w:rPr>
          <w:rFonts w:ascii="Georgia" w:eastAsia="Times New Roman" w:hAnsi="Georgia" w:cs="Times New Roman"/>
          <w:color w:val="0F1115"/>
          <w:sz w:val="20"/>
          <w:szCs w:val="20"/>
        </w:rPr>
        <w:t>: These are dictated by geography and include:</w:t>
      </w:r>
    </w:p>
    <w:p w14:paraId="000000E1" w14:textId="77777777" w:rsidR="006945EB" w:rsidRPr="00A01699" w:rsidRDefault="00A01699" w:rsidP="00A01699">
      <w:pPr>
        <w:numPr>
          <w:ilvl w:val="1"/>
          <w:numId w:val="2"/>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Coal Mining Search (in former mining areas): Assesses risk of subsidence from old workings.</w:t>
      </w:r>
    </w:p>
    <w:p w14:paraId="000000E2" w14:textId="77777777" w:rsidR="006945EB" w:rsidRPr="00A01699" w:rsidRDefault="00A01699" w:rsidP="00A01699">
      <w:pPr>
        <w:numPr>
          <w:ilvl w:val="1"/>
          <w:numId w:val="2"/>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Other: Tin mining (Cornwall), brine pumping, and searches for major infrastructure projects (e.g., HS2).</w:t>
      </w:r>
    </w:p>
    <w:p w14:paraId="000000E3" w14:textId="42DD2759" w:rsidR="006945EB" w:rsidRPr="00A01699" w:rsidRDefault="00FC799E"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54" w:name="_n974fxrw60nk" w:colFirst="0" w:colLast="0"/>
      <w:bookmarkEnd w:id="54"/>
      <w:r>
        <w:rPr>
          <w:rFonts w:ascii="Georgia" w:eastAsia="Times New Roman" w:hAnsi="Georgia" w:cs="Times New Roman"/>
          <w:b/>
          <w:bCs/>
          <w:color w:val="0F1115"/>
          <w:sz w:val="20"/>
          <w:szCs w:val="20"/>
        </w:rPr>
        <w:t>3</w:t>
      </w:r>
      <w:r w:rsidR="00A01699" w:rsidRPr="00A01699">
        <w:rPr>
          <w:rFonts w:ascii="Georgia" w:eastAsia="Times New Roman" w:hAnsi="Georgia" w:cs="Times New Roman"/>
          <w:b/>
          <w:bCs/>
          <w:color w:val="0F1115"/>
          <w:sz w:val="20"/>
          <w:szCs w:val="20"/>
        </w:rPr>
        <w:t>. PROPERTY INFORMATION FORMS AND SELLER DISCLOSURES</w:t>
      </w:r>
    </w:p>
    <w:p w14:paraId="000000E4"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These are standard forms completed by the seller to provide information not readily available from public records.</w:t>
      </w:r>
    </w:p>
    <w:p w14:paraId="000000E5" w14:textId="77777777" w:rsidR="006945EB" w:rsidRPr="00A01699" w:rsidRDefault="00A01699" w:rsidP="00A01699">
      <w:pPr>
        <w:numPr>
          <w:ilvl w:val="0"/>
          <w:numId w:val="14"/>
        </w:numPr>
        <w:shd w:val="clear" w:color="auto" w:fill="FFFFFF"/>
        <w:spacing w:before="240"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TA6 Property Information Form</w:t>
      </w:r>
      <w:r w:rsidRPr="00A01699">
        <w:rPr>
          <w:rFonts w:ascii="Georgia" w:eastAsia="Times New Roman" w:hAnsi="Georgia" w:cs="Times New Roman"/>
          <w:color w:val="0F1115"/>
          <w:sz w:val="20"/>
          <w:szCs w:val="20"/>
        </w:rPr>
        <w:t>: Covers practical matters: boundary responsibilities, disputes with neighbours, details of alterations, guarantees, and council tax.</w:t>
      </w:r>
    </w:p>
    <w:p w14:paraId="000000E6" w14:textId="77777777" w:rsidR="006945EB" w:rsidRPr="00A01699" w:rsidRDefault="00A01699" w:rsidP="00A01699">
      <w:pPr>
        <w:numPr>
          <w:ilvl w:val="0"/>
          <w:numId w:val="14"/>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TA10 Fittings and Contents Form</w:t>
      </w:r>
      <w:r w:rsidRPr="00A01699">
        <w:rPr>
          <w:rFonts w:ascii="Georgia" w:eastAsia="Times New Roman" w:hAnsi="Georgia" w:cs="Times New Roman"/>
          <w:color w:val="0F1115"/>
          <w:sz w:val="20"/>
          <w:szCs w:val="20"/>
        </w:rPr>
        <w:t>: Provides a definitive, room-by-room list of what is included or excluded in the sale price, preventing post-completion disputes.</w:t>
      </w:r>
    </w:p>
    <w:p w14:paraId="000000E7" w14:textId="77777777" w:rsidR="006945EB" w:rsidRPr="00A01699" w:rsidRDefault="00A01699" w:rsidP="00A01699">
      <w:pPr>
        <w:numPr>
          <w:ilvl w:val="0"/>
          <w:numId w:val="14"/>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TA7 Leasehold Information Form (for leasehold properties)</w:t>
      </w:r>
      <w:r w:rsidRPr="00A01699">
        <w:rPr>
          <w:rFonts w:ascii="Georgia" w:eastAsia="Times New Roman" w:hAnsi="Georgia" w:cs="Times New Roman"/>
          <w:color w:val="0F1115"/>
          <w:sz w:val="20"/>
          <w:szCs w:val="20"/>
        </w:rPr>
        <w:t>: Details service charges, ground rent, landlord/management company details, and insurance.</w:t>
      </w:r>
    </w:p>
    <w:p w14:paraId="000000E8" w14:textId="77777777" w:rsidR="006945EB" w:rsidRPr="00A01699" w:rsidRDefault="00A01699" w:rsidP="00A01699">
      <w:pPr>
        <w:numPr>
          <w:ilvl w:val="0"/>
          <w:numId w:val="14"/>
        </w:numPr>
        <w:shd w:val="clear" w:color="auto" w:fill="FFFFFF"/>
        <w:spacing w:after="240"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The Limit of Disclosure</w:t>
      </w:r>
      <w:r w:rsidRPr="00A01699">
        <w:rPr>
          <w:rFonts w:ascii="Georgia" w:eastAsia="Times New Roman" w:hAnsi="Georgia" w:cs="Times New Roman"/>
          <w:color w:val="0F1115"/>
          <w:sz w:val="20"/>
          <w:szCs w:val="20"/>
        </w:rPr>
        <w:t xml:space="preserve">: The seller’s duty is circumscribed by caveat emptor. The principle from </w:t>
      </w:r>
      <w:r w:rsidRPr="00FC799E">
        <w:rPr>
          <w:rFonts w:ascii="Georgia" w:eastAsia="Times New Roman" w:hAnsi="Georgia" w:cs="Times New Roman"/>
          <w:b/>
          <w:i/>
          <w:iCs/>
          <w:color w:val="0F1115"/>
          <w:sz w:val="20"/>
          <w:szCs w:val="20"/>
        </w:rPr>
        <w:t>Keates v Cadogan</w:t>
      </w:r>
      <w:r w:rsidRPr="00A01699">
        <w:rPr>
          <w:rFonts w:ascii="Georgia" w:eastAsia="Times New Roman" w:hAnsi="Georgia" w:cs="Times New Roman"/>
          <w:color w:val="0F1115"/>
          <w:sz w:val="20"/>
          <w:szCs w:val="20"/>
        </w:rPr>
        <w:t xml:space="preserve"> remains: there is no general duty to disclose defects. The seller must answer questions truthfully but need not volunteer information. Inaccurate replies, however, can found an action for misrepresentation.</w:t>
      </w:r>
    </w:p>
    <w:p w14:paraId="000000E9" w14:textId="2FB3089B" w:rsidR="006945EB" w:rsidRPr="00A01699" w:rsidRDefault="00FC799E"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55" w:name="_y5bh58ygd7d7" w:colFirst="0" w:colLast="0"/>
      <w:bookmarkEnd w:id="55"/>
      <w:r>
        <w:rPr>
          <w:rFonts w:ascii="Georgia" w:eastAsia="Times New Roman" w:hAnsi="Georgia" w:cs="Times New Roman"/>
          <w:b/>
          <w:bCs/>
          <w:color w:val="0F1115"/>
          <w:sz w:val="20"/>
          <w:szCs w:val="20"/>
        </w:rPr>
        <w:t>4</w:t>
      </w:r>
      <w:r w:rsidR="00A01699" w:rsidRPr="00A01699">
        <w:rPr>
          <w:rFonts w:ascii="Georgia" w:eastAsia="Times New Roman" w:hAnsi="Georgia" w:cs="Times New Roman"/>
          <w:b/>
          <w:bCs/>
          <w:color w:val="0F1115"/>
          <w:sz w:val="20"/>
          <w:szCs w:val="20"/>
        </w:rPr>
        <w:t>. COMMON ISSUES REVEALED AND REMEDIAL ACTIONS</w:t>
      </w:r>
    </w:p>
    <w:p w14:paraId="000000EA"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Due diligence frequently uncovers "red flags" that require active management.</w:t>
      </w:r>
    </w:p>
    <w:p w14:paraId="000000EB" w14:textId="77777777" w:rsidR="006945EB" w:rsidRPr="00A01699" w:rsidRDefault="00A01699" w:rsidP="00A01699">
      <w:pPr>
        <w:numPr>
          <w:ilvl w:val="0"/>
          <w:numId w:val="32"/>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Typical Problems</w:t>
      </w:r>
      <w:r w:rsidRPr="00A01699">
        <w:rPr>
          <w:rFonts w:ascii="Georgia" w:eastAsia="Times New Roman" w:hAnsi="Georgia" w:cs="Times New Roman"/>
          <w:color w:val="0F1115"/>
          <w:sz w:val="20"/>
          <w:szCs w:val="20"/>
        </w:rPr>
        <w:t>: Lack of planning permission/building regulations for extensions, unadopted roads (with unclear maintenance costs), absence of necessary easements (for access or drainage), high flood risk, restrictive covenants, and short lease terms.</w:t>
      </w:r>
    </w:p>
    <w:p w14:paraId="000000EC" w14:textId="77777777" w:rsidR="006945EB" w:rsidRPr="00A01699" w:rsidRDefault="00A01699" w:rsidP="00A01699">
      <w:pPr>
        <w:numPr>
          <w:ilvl w:val="0"/>
          <w:numId w:val="32"/>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Available Remedies</w:t>
      </w:r>
      <w:r w:rsidRPr="00A01699">
        <w:rPr>
          <w:rFonts w:ascii="Georgia" w:eastAsia="Times New Roman" w:hAnsi="Georgia" w:cs="Times New Roman"/>
          <w:color w:val="0F1115"/>
          <w:sz w:val="20"/>
          <w:szCs w:val="20"/>
        </w:rPr>
        <w:t>: The solicitor must advise on solutions, which may include:</w:t>
      </w:r>
    </w:p>
    <w:p w14:paraId="000000ED" w14:textId="77777777" w:rsidR="006945EB" w:rsidRPr="00A01699" w:rsidRDefault="00A01699" w:rsidP="00A01699">
      <w:pPr>
        <w:numPr>
          <w:ilvl w:val="1"/>
          <w:numId w:val="32"/>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Indemnity Insurance</w:t>
      </w:r>
      <w:r w:rsidRPr="00A01699">
        <w:rPr>
          <w:rFonts w:ascii="Georgia" w:eastAsia="Times New Roman" w:hAnsi="Georgia" w:cs="Times New Roman"/>
          <w:color w:val="0F1115"/>
          <w:sz w:val="20"/>
          <w:szCs w:val="20"/>
        </w:rPr>
        <w:t>: For missing permissions or breach of covenant where enforcement is unlikely.</w:t>
      </w:r>
    </w:p>
    <w:p w14:paraId="000000EE" w14:textId="77777777" w:rsidR="006945EB" w:rsidRPr="00A01699" w:rsidRDefault="00A01699" w:rsidP="00A01699">
      <w:pPr>
        <w:numPr>
          <w:ilvl w:val="1"/>
          <w:numId w:val="32"/>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Renegotiation</w:t>
      </w:r>
      <w:r w:rsidRPr="00A01699">
        <w:rPr>
          <w:rFonts w:ascii="Georgia" w:eastAsia="Times New Roman" w:hAnsi="Georgia" w:cs="Times New Roman"/>
          <w:color w:val="0F1115"/>
          <w:sz w:val="20"/>
          <w:szCs w:val="20"/>
        </w:rPr>
        <w:t>: Seeking a price reduction or a retention from the sale proceeds to cover the cost of remediation.</w:t>
      </w:r>
    </w:p>
    <w:p w14:paraId="000000EF" w14:textId="77777777" w:rsidR="006945EB" w:rsidRPr="00A01699" w:rsidRDefault="00A01699" w:rsidP="00A01699">
      <w:pPr>
        <w:numPr>
          <w:ilvl w:val="1"/>
          <w:numId w:val="32"/>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Retrospective Consent</w:t>
      </w:r>
      <w:r w:rsidRPr="00A01699">
        <w:rPr>
          <w:rFonts w:ascii="Georgia" w:eastAsia="Times New Roman" w:hAnsi="Georgia" w:cs="Times New Roman"/>
          <w:color w:val="0F1115"/>
          <w:sz w:val="20"/>
          <w:szCs w:val="20"/>
        </w:rPr>
        <w:t>: Applying to the local authority to regularise unauthorised works.</w:t>
      </w:r>
    </w:p>
    <w:p w14:paraId="000000F0" w14:textId="77777777" w:rsidR="006945EB" w:rsidRPr="00A01699" w:rsidRDefault="00A01699" w:rsidP="00A01699">
      <w:pPr>
        <w:numPr>
          <w:ilvl w:val="1"/>
          <w:numId w:val="32"/>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Withdrawal</w:t>
      </w:r>
      <w:r w:rsidRPr="00A01699">
        <w:rPr>
          <w:rFonts w:ascii="Georgia" w:eastAsia="Times New Roman" w:hAnsi="Georgia" w:cs="Times New Roman"/>
          <w:color w:val="0F1115"/>
          <w:sz w:val="20"/>
          <w:szCs w:val="20"/>
        </w:rPr>
        <w:t xml:space="preserve">: Recommending the client withdraw if the risk is unacceptable or cannot be mitigated. The case of </w:t>
      </w:r>
      <w:r w:rsidRPr="00FC799E">
        <w:rPr>
          <w:rFonts w:ascii="Georgia" w:eastAsia="Times New Roman" w:hAnsi="Georgia" w:cs="Times New Roman"/>
          <w:b/>
          <w:i/>
          <w:iCs/>
          <w:color w:val="0F1115"/>
          <w:sz w:val="20"/>
          <w:szCs w:val="20"/>
        </w:rPr>
        <w:t xml:space="preserve">Cottingham v </w:t>
      </w:r>
      <w:proofErr w:type="spellStart"/>
      <w:r w:rsidRPr="00FC799E">
        <w:rPr>
          <w:rFonts w:ascii="Georgia" w:eastAsia="Times New Roman" w:hAnsi="Georgia" w:cs="Times New Roman"/>
          <w:b/>
          <w:i/>
          <w:iCs/>
          <w:color w:val="0F1115"/>
          <w:sz w:val="20"/>
          <w:szCs w:val="20"/>
        </w:rPr>
        <w:t>Attey</w:t>
      </w:r>
      <w:proofErr w:type="spellEnd"/>
      <w:r w:rsidRPr="00FC799E">
        <w:rPr>
          <w:rFonts w:ascii="Georgia" w:eastAsia="Times New Roman" w:hAnsi="Georgia" w:cs="Times New Roman"/>
          <w:b/>
          <w:i/>
          <w:iCs/>
          <w:color w:val="0F1115"/>
          <w:sz w:val="20"/>
          <w:szCs w:val="20"/>
        </w:rPr>
        <w:t xml:space="preserve"> Bower &amp; Jones</w:t>
      </w:r>
      <w:r w:rsidRPr="00A01699">
        <w:rPr>
          <w:rFonts w:ascii="Georgia" w:eastAsia="Times New Roman" w:hAnsi="Georgia" w:cs="Times New Roman"/>
          <w:color w:val="0F1115"/>
          <w:sz w:val="20"/>
          <w:szCs w:val="20"/>
        </w:rPr>
        <w:t xml:space="preserve"> highlights solicitor liability for failing to advise on a critical lack of access rights.</w:t>
      </w:r>
    </w:p>
    <w:p w14:paraId="000000F1" w14:textId="06C20EE4" w:rsidR="006945EB" w:rsidRPr="00A01699" w:rsidRDefault="00FC799E"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56" w:name="_fxijip561tji" w:colFirst="0" w:colLast="0"/>
      <w:bookmarkEnd w:id="56"/>
      <w:r>
        <w:rPr>
          <w:rFonts w:ascii="Georgia" w:eastAsia="Times New Roman" w:hAnsi="Georgia" w:cs="Times New Roman"/>
          <w:b/>
          <w:bCs/>
          <w:color w:val="0F1115"/>
          <w:sz w:val="20"/>
          <w:szCs w:val="20"/>
        </w:rPr>
        <w:t>5</w:t>
      </w:r>
      <w:r w:rsidR="00A01699" w:rsidRPr="00A01699">
        <w:rPr>
          <w:rFonts w:ascii="Georgia" w:eastAsia="Times New Roman" w:hAnsi="Georgia" w:cs="Times New Roman"/>
          <w:b/>
          <w:bCs/>
          <w:color w:val="0F1115"/>
          <w:sz w:val="20"/>
          <w:szCs w:val="20"/>
        </w:rPr>
        <w:t>. INSTRUCTING SURVEYORS AND MANAGING CLIENT EXPECTATIONS</w:t>
      </w:r>
    </w:p>
    <w:p w14:paraId="000000F2"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A solicitor must clearly delineate the scope of their role.</w:t>
      </w:r>
    </w:p>
    <w:p w14:paraId="000000F3" w14:textId="77777777" w:rsidR="006945EB" w:rsidRPr="00A01699" w:rsidRDefault="00A01699" w:rsidP="00A01699">
      <w:pPr>
        <w:numPr>
          <w:ilvl w:val="0"/>
          <w:numId w:val="43"/>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The Limit of Legal Advice</w:t>
      </w:r>
      <w:r w:rsidRPr="00A01699">
        <w:rPr>
          <w:rFonts w:ascii="Georgia" w:eastAsia="Times New Roman" w:hAnsi="Georgia" w:cs="Times New Roman"/>
          <w:color w:val="0F1115"/>
          <w:sz w:val="20"/>
          <w:szCs w:val="20"/>
        </w:rPr>
        <w:t>: Legal searches do not assess the property’s structural condition. The solicitor must strongly advise the client to commission a separate RICS survey (</w:t>
      </w:r>
      <w:proofErr w:type="spellStart"/>
      <w:r w:rsidRPr="00A01699">
        <w:rPr>
          <w:rFonts w:ascii="Georgia" w:eastAsia="Times New Roman" w:hAnsi="Georgia" w:cs="Times New Roman"/>
          <w:color w:val="0F1115"/>
          <w:sz w:val="20"/>
          <w:szCs w:val="20"/>
        </w:rPr>
        <w:t>HomeBuyer</w:t>
      </w:r>
      <w:proofErr w:type="spellEnd"/>
      <w:r w:rsidRPr="00A01699">
        <w:rPr>
          <w:rFonts w:ascii="Georgia" w:eastAsia="Times New Roman" w:hAnsi="Georgia" w:cs="Times New Roman"/>
          <w:color w:val="0F1115"/>
          <w:sz w:val="20"/>
          <w:szCs w:val="20"/>
        </w:rPr>
        <w:t xml:space="preserve"> Report or Building Survey) and explain that a mortgage valuation is for the lender’s benefit only, not the buyer’s.</w:t>
      </w:r>
    </w:p>
    <w:p w14:paraId="000000F4" w14:textId="77777777" w:rsidR="006945EB" w:rsidRPr="00A01699" w:rsidRDefault="00A01699" w:rsidP="00A01699">
      <w:pPr>
        <w:numPr>
          <w:ilvl w:val="0"/>
          <w:numId w:val="43"/>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Common Misunderstandings</w:t>
      </w:r>
      <w:r w:rsidRPr="00A01699">
        <w:rPr>
          <w:rFonts w:ascii="Georgia" w:eastAsia="Times New Roman" w:hAnsi="Georgia" w:cs="Times New Roman"/>
          <w:color w:val="0F1115"/>
          <w:sz w:val="20"/>
          <w:szCs w:val="20"/>
        </w:rPr>
        <w:t>: Clients often mistakenly believe the solicitor’s checks cover physical soundness, or they over-rely on the seller’s disclosure forms. Clear, written advice on the limitations of the service is essential for risk management.</w:t>
      </w:r>
    </w:p>
    <w:p w14:paraId="000000F5" w14:textId="77777777" w:rsidR="006945EB" w:rsidRPr="00A01699" w:rsidRDefault="00A01699" w:rsidP="00A01699">
      <w:pPr>
        <w:numPr>
          <w:ilvl w:val="0"/>
          <w:numId w:val="43"/>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Duty of the Seller’s Solicitor</w:t>
      </w:r>
      <w:r w:rsidRPr="00A01699">
        <w:rPr>
          <w:rFonts w:ascii="Georgia" w:eastAsia="Times New Roman" w:hAnsi="Georgia" w:cs="Times New Roman"/>
          <w:color w:val="0F1115"/>
          <w:sz w:val="20"/>
          <w:szCs w:val="20"/>
        </w:rPr>
        <w:t xml:space="preserve">: While acting for the seller, the solicitor has a duty to ensure replies to enquiries are accurate and not misleading. Negligent replies can give rise to a claim by the buyer for misrepresentation, even within the framework of </w:t>
      </w:r>
      <w:r w:rsidRPr="00A01699">
        <w:rPr>
          <w:rFonts w:ascii="Georgia" w:eastAsia="Times New Roman" w:hAnsi="Georgia" w:cs="Times New Roman"/>
          <w:i/>
          <w:iCs/>
          <w:color w:val="0F1115"/>
          <w:sz w:val="20"/>
          <w:szCs w:val="20"/>
        </w:rPr>
        <w:t>caveat emptor</w:t>
      </w:r>
      <w:r w:rsidRPr="00A01699">
        <w:rPr>
          <w:rFonts w:ascii="Georgia" w:eastAsia="Times New Roman" w:hAnsi="Georgia" w:cs="Times New Roman"/>
          <w:color w:val="0F1115"/>
          <w:sz w:val="20"/>
          <w:szCs w:val="20"/>
        </w:rPr>
        <w:t>.</w:t>
      </w:r>
    </w:p>
    <w:p w14:paraId="000000F6" w14:textId="1364BE09" w:rsidR="006945EB" w:rsidRPr="00A01699" w:rsidRDefault="006D42A4"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57" w:name="_samq1ueg6e8k" w:colFirst="0" w:colLast="0"/>
      <w:bookmarkEnd w:id="57"/>
      <w:r>
        <w:rPr>
          <w:rFonts w:ascii="Georgia" w:eastAsia="Times New Roman" w:hAnsi="Georgia" w:cs="Times New Roman"/>
          <w:b/>
          <w:bCs/>
          <w:color w:val="0F1115"/>
          <w:sz w:val="20"/>
          <w:szCs w:val="20"/>
        </w:rPr>
        <w:t>6</w:t>
      </w:r>
      <w:r w:rsidR="00A01699" w:rsidRPr="00A01699">
        <w:rPr>
          <w:rFonts w:ascii="Georgia" w:eastAsia="Times New Roman" w:hAnsi="Georgia" w:cs="Times New Roman"/>
          <w:b/>
          <w:bCs/>
          <w:color w:val="0F1115"/>
          <w:sz w:val="20"/>
          <w:szCs w:val="20"/>
        </w:rPr>
        <w:t>. RISK MANAGEMENT FOR THE SOLICITOR</w:t>
      </w:r>
    </w:p>
    <w:p w14:paraId="000000F7"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lastRenderedPageBreak/>
        <w:t>To protect both the client and themselves, the solicitor must:</w:t>
      </w:r>
    </w:p>
    <w:p w14:paraId="000000F8" w14:textId="77777777" w:rsidR="006945EB" w:rsidRPr="00A01699" w:rsidRDefault="00A01699" w:rsidP="00A01699">
      <w:pPr>
        <w:numPr>
          <w:ilvl w:val="0"/>
          <w:numId w:val="8"/>
        </w:numPr>
        <w:shd w:val="clear" w:color="auto" w:fill="FFFFFF"/>
        <w:spacing w:before="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Provide clear written advice on the scope and limitations of their work.</w:t>
      </w:r>
    </w:p>
    <w:p w14:paraId="000000F9" w14:textId="77777777" w:rsidR="006945EB" w:rsidRPr="00A01699" w:rsidRDefault="00A01699" w:rsidP="00A01699">
      <w:pPr>
        <w:numPr>
          <w:ilvl w:val="0"/>
          <w:numId w:val="8"/>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Keep detailed file notes of all advice given, especially recommendations to obtain a survey.</w:t>
      </w:r>
    </w:p>
    <w:p w14:paraId="000000FA" w14:textId="77777777" w:rsidR="006945EB" w:rsidRPr="00A01699" w:rsidRDefault="00A01699" w:rsidP="00A01699">
      <w:pPr>
        <w:numPr>
          <w:ilvl w:val="0"/>
          <w:numId w:val="8"/>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Follow up on vague or unsatisfactory replies to enquiries.</w:t>
      </w:r>
    </w:p>
    <w:p w14:paraId="000000FB" w14:textId="77777777" w:rsidR="006945EB" w:rsidRPr="00A01699" w:rsidRDefault="00A01699" w:rsidP="00A01699">
      <w:pPr>
        <w:numPr>
          <w:ilvl w:val="0"/>
          <w:numId w:val="8"/>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Ensure all searches are up-to-date at the point of exchange.</w:t>
      </w:r>
    </w:p>
    <w:p w14:paraId="000000FC" w14:textId="77777777" w:rsidR="006945EB" w:rsidRPr="00A01699" w:rsidRDefault="00A01699" w:rsidP="00A01699">
      <w:pPr>
        <w:numPr>
          <w:ilvl w:val="0"/>
          <w:numId w:val="8"/>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Communicate findings clearly to the client, explaining the implications of any adverse result.</w:t>
      </w:r>
    </w:p>
    <w:p w14:paraId="57444BE3" w14:textId="0B2B77B9" w:rsidR="00FC799E" w:rsidRPr="006D42A4" w:rsidRDefault="00000000" w:rsidP="00FC799E">
      <w:pPr>
        <w:pStyle w:val="Heading1"/>
        <w:keepNext w:val="0"/>
        <w:keepLines w:val="0"/>
        <w:shd w:val="clear" w:color="auto" w:fill="FFFFFF"/>
        <w:spacing w:before="0" w:after="240" w:line="192" w:lineRule="auto"/>
        <w:jc w:val="center"/>
        <w:rPr>
          <w:rFonts w:ascii="Georgia" w:eastAsia="Times New Roman" w:hAnsi="Georgia" w:cs="Times New Roman"/>
          <w:b/>
          <w:bCs/>
          <w:color w:val="0F1115"/>
          <w:sz w:val="28"/>
          <w:szCs w:val="28"/>
        </w:rPr>
      </w:pPr>
      <w:bookmarkStart w:id="58" w:name="_dqyrpza4bwnq" w:colFirst="0" w:colLast="0"/>
      <w:bookmarkEnd w:id="58"/>
      <w:r>
        <w:rPr>
          <w:rFonts w:ascii="Georgia" w:hAnsi="Georgia" w:cs="Times New Roman"/>
          <w:sz w:val="20"/>
          <w:szCs w:val="20"/>
        </w:rPr>
        <w:pict w14:anchorId="5DC1E684">
          <v:rect id="_x0000_i1028" style="width:0;height:1.5pt" o:hralign="center" o:hrstd="t" o:hr="t" fillcolor="#a0a0a0" stroked="f"/>
        </w:pict>
      </w:r>
      <w:r w:rsidR="00A01699" w:rsidRPr="006D42A4">
        <w:rPr>
          <w:rFonts w:ascii="Georgia" w:eastAsia="Times New Roman" w:hAnsi="Georgia" w:cs="Times New Roman"/>
          <w:b/>
          <w:bCs/>
          <w:color w:val="0F1115"/>
          <w:sz w:val="28"/>
          <w:szCs w:val="28"/>
        </w:rPr>
        <w:t>CHAP</w:t>
      </w:r>
      <w:r w:rsidR="00FC799E" w:rsidRPr="006D42A4">
        <w:rPr>
          <w:rFonts w:ascii="Georgia" w:eastAsia="Times New Roman" w:hAnsi="Georgia" w:cs="Times New Roman"/>
          <w:b/>
          <w:bCs/>
          <w:color w:val="0F1115"/>
          <w:sz w:val="28"/>
          <w:szCs w:val="28"/>
        </w:rPr>
        <w:t xml:space="preserve">TER 5 </w:t>
      </w:r>
    </w:p>
    <w:p w14:paraId="000000FD" w14:textId="2E10D83C" w:rsidR="006945EB" w:rsidRPr="006D42A4" w:rsidRDefault="00A01699" w:rsidP="00FC799E">
      <w:pPr>
        <w:pStyle w:val="Heading1"/>
        <w:keepNext w:val="0"/>
        <w:keepLines w:val="0"/>
        <w:shd w:val="clear" w:color="auto" w:fill="FFFFFF"/>
        <w:spacing w:before="0" w:after="240" w:line="192" w:lineRule="auto"/>
        <w:jc w:val="center"/>
        <w:rPr>
          <w:rFonts w:ascii="Georgia" w:eastAsia="Times New Roman" w:hAnsi="Georgia" w:cs="Times New Roman"/>
          <w:color w:val="0F1115"/>
          <w:sz w:val="28"/>
          <w:szCs w:val="28"/>
        </w:rPr>
      </w:pPr>
      <w:r w:rsidRPr="006D42A4">
        <w:rPr>
          <w:rFonts w:ascii="Georgia" w:eastAsia="Times New Roman" w:hAnsi="Georgia" w:cs="Times New Roman"/>
          <w:b/>
          <w:bCs/>
          <w:color w:val="0F1115"/>
          <w:sz w:val="28"/>
          <w:szCs w:val="28"/>
        </w:rPr>
        <w:t>CONTRACT NEGOTIATION, EXCHANGE AND COMPLETION</w:t>
      </w:r>
    </w:p>
    <w:p w14:paraId="000000FE" w14:textId="6F2107A4" w:rsidR="006945EB" w:rsidRPr="00A01699" w:rsidRDefault="00FC799E"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59" w:name="_6bsiv7yvyefn" w:colFirst="0" w:colLast="0"/>
      <w:bookmarkEnd w:id="59"/>
      <w:r>
        <w:rPr>
          <w:rFonts w:ascii="Georgia" w:eastAsia="Times New Roman" w:hAnsi="Georgia" w:cs="Times New Roman"/>
          <w:b/>
          <w:bCs/>
          <w:color w:val="0F1115"/>
          <w:sz w:val="20"/>
          <w:szCs w:val="20"/>
        </w:rPr>
        <w:t>1</w:t>
      </w:r>
      <w:r w:rsidR="00A01699" w:rsidRPr="00A01699">
        <w:rPr>
          <w:rFonts w:ascii="Georgia" w:eastAsia="Times New Roman" w:hAnsi="Georgia" w:cs="Times New Roman"/>
          <w:b/>
          <w:bCs/>
          <w:color w:val="0F1115"/>
          <w:sz w:val="20"/>
          <w:szCs w:val="20"/>
        </w:rPr>
        <w:t>. DRAFTING AND NEGOTIATING CONTRACTS</w:t>
      </w:r>
    </w:p>
    <w:p w14:paraId="000000FF"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The sale contract forms the legal foundation of the transaction, recording the parties’ agreement and governing their relationship until completion.</w:t>
      </w:r>
    </w:p>
    <w:p w14:paraId="00000100" w14:textId="77777777" w:rsidR="006945EB" w:rsidRPr="00A01699" w:rsidRDefault="00A01699" w:rsidP="00A01699">
      <w:pPr>
        <w:numPr>
          <w:ilvl w:val="0"/>
          <w:numId w:val="58"/>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Standardised Terms</w:t>
      </w:r>
      <w:r w:rsidRPr="00A01699">
        <w:rPr>
          <w:rFonts w:ascii="Georgia" w:eastAsia="Times New Roman" w:hAnsi="Georgia" w:cs="Times New Roman"/>
          <w:color w:val="0F1115"/>
          <w:sz w:val="20"/>
          <w:szCs w:val="20"/>
        </w:rPr>
        <w:t>: Most transactions use standard forms to provide a consistent baseline.</w:t>
      </w:r>
    </w:p>
    <w:p w14:paraId="00000101" w14:textId="77777777" w:rsidR="006945EB" w:rsidRPr="00A01699" w:rsidRDefault="00A01699" w:rsidP="00A01699">
      <w:pPr>
        <w:numPr>
          <w:ilvl w:val="1"/>
          <w:numId w:val="58"/>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Standard Conditions of Sale (5th Ed.) (SC):</w:t>
      </w:r>
      <w:r w:rsidRPr="00A01699">
        <w:rPr>
          <w:rFonts w:ascii="Georgia" w:eastAsia="Times New Roman" w:hAnsi="Georgia" w:cs="Times New Roman"/>
          <w:color w:val="0F1115"/>
          <w:sz w:val="20"/>
          <w:szCs w:val="20"/>
        </w:rPr>
        <w:t xml:space="preserve"> Used for residential conveyancing.</w:t>
      </w:r>
    </w:p>
    <w:p w14:paraId="00000102" w14:textId="77777777" w:rsidR="006945EB" w:rsidRPr="00A01699" w:rsidRDefault="00A01699" w:rsidP="00A01699">
      <w:pPr>
        <w:numPr>
          <w:ilvl w:val="1"/>
          <w:numId w:val="58"/>
        </w:numPr>
        <w:shd w:val="clear" w:color="auto" w:fill="FFFFFF"/>
        <w:spacing w:line="192" w:lineRule="auto"/>
        <w:rPr>
          <w:rFonts w:ascii="Georgia" w:eastAsia="Times New Roman" w:hAnsi="Georgia" w:cs="Times New Roman"/>
          <w:sz w:val="20"/>
          <w:szCs w:val="20"/>
        </w:rPr>
      </w:pPr>
      <w:r w:rsidRPr="001759C1">
        <w:rPr>
          <w:rFonts w:ascii="Georgia" w:eastAsia="Times New Roman" w:hAnsi="Georgia" w:cs="Times New Roman"/>
          <w:b/>
          <w:color w:val="0F1115"/>
          <w:sz w:val="20"/>
          <w:szCs w:val="20"/>
        </w:rPr>
        <w:t>Standard Commercial Property Conditions (3rd Ed.) (SCPC):</w:t>
      </w:r>
      <w:r w:rsidRPr="00A01699">
        <w:rPr>
          <w:rFonts w:ascii="Georgia" w:eastAsia="Times New Roman" w:hAnsi="Georgia" w:cs="Times New Roman"/>
          <w:color w:val="0F1115"/>
          <w:sz w:val="20"/>
          <w:szCs w:val="20"/>
        </w:rPr>
        <w:t xml:space="preserve"> Used for commercial transactions, with key differences (e.g., risk usually remains with the seller until completion).</w:t>
      </w:r>
    </w:p>
    <w:p w14:paraId="00000103" w14:textId="77777777" w:rsidR="006945EB" w:rsidRPr="00A01699" w:rsidRDefault="00A01699" w:rsidP="00A01699">
      <w:pPr>
        <w:numPr>
          <w:ilvl w:val="0"/>
          <w:numId w:val="5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Core Contractual Components</w:t>
      </w:r>
      <w:r w:rsidRPr="00A01699">
        <w:rPr>
          <w:rFonts w:ascii="Georgia" w:eastAsia="Times New Roman" w:hAnsi="Georgia" w:cs="Times New Roman"/>
          <w:color w:val="0F1115"/>
          <w:sz w:val="20"/>
          <w:szCs w:val="20"/>
        </w:rPr>
        <w:t>: Every contract must identify the parties, the property, the price, the deposit amount, the completion date, the title guarantee, disclosed encumbrances, and incorporate the SC or SCPC. Special Conditions are used to add bespoke terms.</w:t>
      </w:r>
    </w:p>
    <w:p w14:paraId="00000104" w14:textId="77777777" w:rsidR="006945EB" w:rsidRPr="00A01699" w:rsidRDefault="00A01699" w:rsidP="00A01699">
      <w:pPr>
        <w:numPr>
          <w:ilvl w:val="0"/>
          <w:numId w:val="5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Key Negotiation Points</w:t>
      </w:r>
      <w:r w:rsidRPr="00A01699">
        <w:rPr>
          <w:rFonts w:ascii="Georgia" w:eastAsia="Times New Roman" w:hAnsi="Georgia" w:cs="Times New Roman"/>
          <w:color w:val="0F1115"/>
          <w:sz w:val="20"/>
          <w:szCs w:val="20"/>
        </w:rPr>
        <w:t>: Solicitors must strategically negotiate on:</w:t>
      </w:r>
    </w:p>
    <w:p w14:paraId="00000105" w14:textId="77777777" w:rsidR="006945EB" w:rsidRPr="00A01699" w:rsidRDefault="00A01699" w:rsidP="00A01699">
      <w:pPr>
        <w:numPr>
          <w:ilvl w:val="1"/>
          <w:numId w:val="58"/>
        </w:numPr>
        <w:shd w:val="clear" w:color="auto" w:fill="FFFFFF"/>
        <w:spacing w:line="192" w:lineRule="auto"/>
        <w:rPr>
          <w:rFonts w:ascii="Georgia" w:eastAsia="Times New Roman" w:hAnsi="Georgia" w:cs="Times New Roman"/>
          <w:sz w:val="20"/>
          <w:szCs w:val="20"/>
        </w:rPr>
      </w:pPr>
      <w:r w:rsidRPr="00850926">
        <w:rPr>
          <w:rFonts w:ascii="Georgia" w:eastAsia="Times New Roman" w:hAnsi="Georgia" w:cs="Times New Roman"/>
          <w:b/>
          <w:color w:val="0F1115"/>
          <w:sz w:val="20"/>
          <w:szCs w:val="20"/>
        </w:rPr>
        <w:t>Completion Date</w:t>
      </w:r>
      <w:r w:rsidRPr="00A01699">
        <w:rPr>
          <w:rFonts w:ascii="Georgia" w:eastAsia="Times New Roman" w:hAnsi="Georgia" w:cs="Times New Roman"/>
          <w:color w:val="0F1115"/>
          <w:sz w:val="20"/>
          <w:szCs w:val="20"/>
        </w:rPr>
        <w:t>: Can be fixed or conditional (e.g., on sale of buyer’s property).</w:t>
      </w:r>
    </w:p>
    <w:p w14:paraId="00000106" w14:textId="77777777" w:rsidR="006945EB" w:rsidRPr="00A01699" w:rsidRDefault="00A01699" w:rsidP="00A01699">
      <w:pPr>
        <w:numPr>
          <w:ilvl w:val="1"/>
          <w:numId w:val="58"/>
        </w:numPr>
        <w:shd w:val="clear" w:color="auto" w:fill="FFFFFF"/>
        <w:spacing w:line="192" w:lineRule="auto"/>
        <w:rPr>
          <w:rFonts w:ascii="Georgia" w:eastAsia="Times New Roman" w:hAnsi="Georgia" w:cs="Times New Roman"/>
          <w:sz w:val="20"/>
          <w:szCs w:val="20"/>
        </w:rPr>
      </w:pPr>
      <w:r w:rsidRPr="00850926">
        <w:rPr>
          <w:rFonts w:ascii="Georgia" w:eastAsia="Times New Roman" w:hAnsi="Georgia" w:cs="Times New Roman"/>
          <w:b/>
          <w:color w:val="0F1115"/>
          <w:sz w:val="20"/>
          <w:szCs w:val="20"/>
        </w:rPr>
        <w:t>Deposit Amount</w:t>
      </w:r>
      <w:r w:rsidRPr="00A01699">
        <w:rPr>
          <w:rFonts w:ascii="Georgia" w:eastAsia="Times New Roman" w:hAnsi="Georgia" w:cs="Times New Roman"/>
          <w:color w:val="0F1115"/>
          <w:sz w:val="20"/>
          <w:szCs w:val="20"/>
        </w:rPr>
        <w:t>: Often 10%, but can be reduced with agreement.</w:t>
      </w:r>
    </w:p>
    <w:p w14:paraId="00000107" w14:textId="77777777" w:rsidR="006945EB" w:rsidRPr="00A01699" w:rsidRDefault="00A01699" w:rsidP="00A01699">
      <w:pPr>
        <w:numPr>
          <w:ilvl w:val="1"/>
          <w:numId w:val="58"/>
        </w:numPr>
        <w:shd w:val="clear" w:color="auto" w:fill="FFFFFF"/>
        <w:spacing w:line="192" w:lineRule="auto"/>
        <w:rPr>
          <w:rFonts w:ascii="Georgia" w:eastAsia="Times New Roman" w:hAnsi="Georgia" w:cs="Times New Roman"/>
          <w:sz w:val="20"/>
          <w:szCs w:val="20"/>
        </w:rPr>
      </w:pPr>
      <w:r w:rsidRPr="00850926">
        <w:rPr>
          <w:rFonts w:ascii="Georgia" w:eastAsia="Times New Roman" w:hAnsi="Georgia" w:cs="Times New Roman"/>
          <w:b/>
          <w:color w:val="0F1115"/>
          <w:sz w:val="20"/>
          <w:szCs w:val="20"/>
        </w:rPr>
        <w:t>Title Defects</w:t>
      </w:r>
      <w:r w:rsidRPr="00A01699">
        <w:rPr>
          <w:rFonts w:ascii="Georgia" w:eastAsia="Times New Roman" w:hAnsi="Georgia" w:cs="Times New Roman"/>
          <w:color w:val="0F1115"/>
          <w:sz w:val="20"/>
          <w:szCs w:val="20"/>
        </w:rPr>
        <w:t>: Addressing issues via indemnity insurance, warranties, or price reductions.</w:t>
      </w:r>
    </w:p>
    <w:p w14:paraId="00000108" w14:textId="77777777" w:rsidR="006945EB" w:rsidRPr="00A01699" w:rsidRDefault="00A01699" w:rsidP="00A01699">
      <w:pPr>
        <w:numPr>
          <w:ilvl w:val="1"/>
          <w:numId w:val="58"/>
        </w:numPr>
        <w:shd w:val="clear" w:color="auto" w:fill="FFFFFF"/>
        <w:spacing w:line="192" w:lineRule="auto"/>
        <w:rPr>
          <w:rFonts w:ascii="Georgia" w:eastAsia="Times New Roman" w:hAnsi="Georgia" w:cs="Times New Roman"/>
          <w:sz w:val="20"/>
          <w:szCs w:val="20"/>
        </w:rPr>
      </w:pPr>
      <w:r w:rsidRPr="00850926">
        <w:rPr>
          <w:rFonts w:ascii="Georgia" w:eastAsia="Times New Roman" w:hAnsi="Georgia" w:cs="Times New Roman"/>
          <w:b/>
          <w:color w:val="0F1115"/>
          <w:sz w:val="20"/>
          <w:szCs w:val="20"/>
        </w:rPr>
        <w:t>Fixtures and Fittings</w:t>
      </w:r>
      <w:r w:rsidRPr="00A01699">
        <w:rPr>
          <w:rFonts w:ascii="Georgia" w:eastAsia="Times New Roman" w:hAnsi="Georgia" w:cs="Times New Roman"/>
          <w:color w:val="0F1115"/>
          <w:sz w:val="20"/>
          <w:szCs w:val="20"/>
        </w:rPr>
        <w:t>: Precisely defining what is included/excluded.</w:t>
      </w:r>
    </w:p>
    <w:p w14:paraId="00000109" w14:textId="77777777" w:rsidR="006945EB" w:rsidRPr="00A01699" w:rsidRDefault="00A01699" w:rsidP="00A01699">
      <w:pPr>
        <w:numPr>
          <w:ilvl w:val="1"/>
          <w:numId w:val="58"/>
        </w:numPr>
        <w:shd w:val="clear" w:color="auto" w:fill="FFFFFF"/>
        <w:spacing w:line="192" w:lineRule="auto"/>
        <w:rPr>
          <w:rFonts w:ascii="Georgia" w:eastAsia="Times New Roman" w:hAnsi="Georgia" w:cs="Times New Roman"/>
          <w:sz w:val="20"/>
          <w:szCs w:val="20"/>
        </w:rPr>
      </w:pPr>
      <w:r w:rsidRPr="00850926">
        <w:rPr>
          <w:rFonts w:ascii="Georgia" w:eastAsia="Times New Roman" w:hAnsi="Georgia" w:cs="Times New Roman"/>
          <w:b/>
          <w:color w:val="0F1115"/>
          <w:sz w:val="20"/>
          <w:szCs w:val="20"/>
        </w:rPr>
        <w:t>Conditionality</w:t>
      </w:r>
      <w:r w:rsidRPr="00A01699">
        <w:rPr>
          <w:rFonts w:ascii="Georgia" w:eastAsia="Times New Roman" w:hAnsi="Georgia" w:cs="Times New Roman"/>
          <w:color w:val="0F1115"/>
          <w:sz w:val="20"/>
          <w:szCs w:val="20"/>
        </w:rPr>
        <w:t>: Making the contract subject to surveys, planning, or finance.</w:t>
      </w:r>
    </w:p>
    <w:p w14:paraId="0000010A" w14:textId="77777777" w:rsidR="006945EB" w:rsidRPr="00A01699" w:rsidRDefault="00A01699" w:rsidP="00A01699">
      <w:pPr>
        <w:numPr>
          <w:ilvl w:val="1"/>
          <w:numId w:val="58"/>
        </w:numPr>
        <w:shd w:val="clear" w:color="auto" w:fill="FFFFFF"/>
        <w:spacing w:line="192" w:lineRule="auto"/>
        <w:rPr>
          <w:rFonts w:ascii="Georgia" w:eastAsia="Times New Roman" w:hAnsi="Georgia" w:cs="Times New Roman"/>
          <w:sz w:val="20"/>
          <w:szCs w:val="20"/>
        </w:rPr>
      </w:pPr>
      <w:r w:rsidRPr="00850926">
        <w:rPr>
          <w:rFonts w:ascii="Georgia" w:eastAsia="Times New Roman" w:hAnsi="Georgia" w:cs="Times New Roman"/>
          <w:b/>
          <w:color w:val="0F1115"/>
          <w:sz w:val="20"/>
          <w:szCs w:val="20"/>
        </w:rPr>
        <w:t>Seller’s Liability</w:t>
      </w:r>
      <w:r w:rsidRPr="00A01699">
        <w:rPr>
          <w:rFonts w:ascii="Georgia" w:eastAsia="Times New Roman" w:hAnsi="Georgia" w:cs="Times New Roman"/>
          <w:color w:val="0F1115"/>
          <w:sz w:val="20"/>
          <w:szCs w:val="20"/>
        </w:rPr>
        <w:t>: Limiting liability where the seller is a trustee or executor.</w:t>
      </w:r>
    </w:p>
    <w:p w14:paraId="0000010B" w14:textId="77777777" w:rsidR="006945EB" w:rsidRPr="00A01699" w:rsidRDefault="00A01699" w:rsidP="00A01699">
      <w:pPr>
        <w:numPr>
          <w:ilvl w:val="0"/>
          <w:numId w:val="58"/>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Solicitor’s Responsibility in Drafting</w:t>
      </w:r>
      <w:r w:rsidRPr="00A01699">
        <w:rPr>
          <w:rFonts w:ascii="Georgia" w:eastAsia="Times New Roman" w:hAnsi="Georgia" w:cs="Times New Roman"/>
          <w:color w:val="0F1115"/>
          <w:sz w:val="20"/>
          <w:szCs w:val="20"/>
        </w:rPr>
        <w:t>: The drafting solicitor has a duty to ensure the contract is legally sound, accurately reflects the deal, and contains no hidden pitfalls. The contract must represent the entire agreement (</w:t>
      </w:r>
      <w:r w:rsidRPr="00FC799E">
        <w:rPr>
          <w:rFonts w:ascii="Georgia" w:eastAsia="Times New Roman" w:hAnsi="Georgia" w:cs="Times New Roman"/>
          <w:b/>
          <w:i/>
          <w:iCs/>
          <w:color w:val="0F1115"/>
          <w:sz w:val="20"/>
          <w:szCs w:val="20"/>
        </w:rPr>
        <w:t>Commission for the New Towns v Cooper</w:t>
      </w:r>
      <w:r w:rsidRPr="00A01699">
        <w:rPr>
          <w:rFonts w:ascii="Georgia" w:eastAsia="Times New Roman" w:hAnsi="Georgia" w:cs="Times New Roman"/>
          <w:color w:val="0F1115"/>
          <w:sz w:val="20"/>
          <w:szCs w:val="20"/>
        </w:rPr>
        <w:t>).</w:t>
      </w:r>
    </w:p>
    <w:p w14:paraId="0000010C" w14:textId="392E2ECD" w:rsidR="006945EB" w:rsidRPr="00A01699" w:rsidRDefault="00850926"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60" w:name="_t52k3oqr947u" w:colFirst="0" w:colLast="0"/>
      <w:bookmarkEnd w:id="60"/>
      <w:r>
        <w:rPr>
          <w:rFonts w:ascii="Georgia" w:eastAsia="Times New Roman" w:hAnsi="Georgia" w:cs="Times New Roman"/>
          <w:b/>
          <w:bCs/>
          <w:color w:val="0F1115"/>
          <w:sz w:val="20"/>
          <w:szCs w:val="20"/>
        </w:rPr>
        <w:t>2</w:t>
      </w:r>
      <w:r w:rsidR="00A01699" w:rsidRPr="00A01699">
        <w:rPr>
          <w:rFonts w:ascii="Georgia" w:eastAsia="Times New Roman" w:hAnsi="Georgia" w:cs="Times New Roman"/>
          <w:b/>
          <w:bCs/>
          <w:color w:val="0F1115"/>
          <w:sz w:val="20"/>
          <w:szCs w:val="20"/>
        </w:rPr>
        <w:t>. DEPOSIT, TITLE GUARANTEES, AND INSURANCE</w:t>
      </w:r>
    </w:p>
    <w:p w14:paraId="0000010D" w14:textId="77777777" w:rsidR="006945EB" w:rsidRPr="006D42A4" w:rsidRDefault="00A01699" w:rsidP="00A01699">
      <w:pPr>
        <w:numPr>
          <w:ilvl w:val="0"/>
          <w:numId w:val="76"/>
        </w:numPr>
        <w:shd w:val="clear" w:color="auto" w:fill="FFFFFF"/>
        <w:spacing w:before="240" w:line="192" w:lineRule="auto"/>
        <w:rPr>
          <w:rFonts w:ascii="Georgia" w:eastAsia="Times New Roman" w:hAnsi="Georgia" w:cs="Times New Roman"/>
          <w:b/>
          <w:sz w:val="20"/>
          <w:szCs w:val="20"/>
        </w:rPr>
      </w:pPr>
      <w:r w:rsidRPr="006D42A4">
        <w:rPr>
          <w:rFonts w:ascii="Georgia" w:eastAsia="Times New Roman" w:hAnsi="Georgia" w:cs="Times New Roman"/>
          <w:b/>
          <w:color w:val="0F1115"/>
          <w:sz w:val="20"/>
          <w:szCs w:val="20"/>
        </w:rPr>
        <w:t>Deposit Handling:</w:t>
      </w:r>
    </w:p>
    <w:p w14:paraId="0000010E" w14:textId="77777777" w:rsidR="006945EB" w:rsidRPr="00A01699" w:rsidRDefault="00A01699" w:rsidP="00A01699">
      <w:pPr>
        <w:numPr>
          <w:ilvl w:val="1"/>
          <w:numId w:val="76"/>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Typically 10% of the price, paid on exchange as security for completion.</w:t>
      </w:r>
    </w:p>
    <w:p w14:paraId="0000010F" w14:textId="77777777" w:rsidR="006945EB" w:rsidRPr="00A01699" w:rsidRDefault="00A01699" w:rsidP="00A01699">
      <w:pPr>
        <w:numPr>
          <w:ilvl w:val="1"/>
          <w:numId w:val="76"/>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Usually held by the seller’s solicitor as stakeholder (cannot be released to seller pre-completion). If held as agent, it can be released earlier, exposing the buyer to greater risk.</w:t>
      </w:r>
    </w:p>
    <w:p w14:paraId="00000110" w14:textId="77777777" w:rsidR="006945EB" w:rsidRPr="00A01699" w:rsidRDefault="00A01699" w:rsidP="00A01699">
      <w:pPr>
        <w:numPr>
          <w:ilvl w:val="1"/>
          <w:numId w:val="76"/>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If the buyer defaults, the seller may rescind, forfeit the deposit, and sue for damages (</w:t>
      </w:r>
      <w:r w:rsidRPr="00FC799E">
        <w:rPr>
          <w:rFonts w:ascii="Georgia" w:eastAsia="Times New Roman" w:hAnsi="Georgia" w:cs="Times New Roman"/>
          <w:b/>
          <w:i/>
          <w:iCs/>
          <w:color w:val="0F1115"/>
          <w:sz w:val="20"/>
          <w:szCs w:val="20"/>
        </w:rPr>
        <w:t>Johnson v Agnew</w:t>
      </w:r>
      <w:r w:rsidRPr="00A01699">
        <w:rPr>
          <w:rFonts w:ascii="Georgia" w:eastAsia="Times New Roman" w:hAnsi="Georgia" w:cs="Times New Roman"/>
          <w:color w:val="0F1115"/>
          <w:sz w:val="20"/>
          <w:szCs w:val="20"/>
        </w:rPr>
        <w:t>). A reduced deposit does not limit this liability; the full 10% becomes payable upon default.</w:t>
      </w:r>
    </w:p>
    <w:p w14:paraId="00000111" w14:textId="71A18900" w:rsidR="006945EB" w:rsidRPr="006D42A4" w:rsidRDefault="00A01699" w:rsidP="00A01699">
      <w:pPr>
        <w:numPr>
          <w:ilvl w:val="0"/>
          <w:numId w:val="76"/>
        </w:numPr>
        <w:shd w:val="clear" w:color="auto" w:fill="FFFFFF"/>
        <w:spacing w:line="192" w:lineRule="auto"/>
        <w:rPr>
          <w:rFonts w:ascii="Georgia" w:eastAsia="Times New Roman" w:hAnsi="Georgia" w:cs="Times New Roman"/>
          <w:b/>
          <w:sz w:val="20"/>
          <w:szCs w:val="20"/>
        </w:rPr>
      </w:pPr>
      <w:r w:rsidRPr="006D42A4">
        <w:rPr>
          <w:rFonts w:ascii="Georgia" w:eastAsia="Times New Roman" w:hAnsi="Georgia" w:cs="Times New Roman"/>
          <w:b/>
          <w:color w:val="0F1115"/>
          <w:sz w:val="20"/>
          <w:szCs w:val="20"/>
        </w:rPr>
        <w:t xml:space="preserve">Title Guarantees (Implied by </w:t>
      </w:r>
      <w:r w:rsidRPr="006D42A4">
        <w:rPr>
          <w:rFonts w:ascii="Georgia" w:eastAsia="Times New Roman" w:hAnsi="Georgia" w:cs="Times New Roman"/>
          <w:b/>
          <w:i/>
          <w:color w:val="0F1115"/>
          <w:sz w:val="20"/>
          <w:szCs w:val="20"/>
        </w:rPr>
        <w:t>Law of Pro</w:t>
      </w:r>
      <w:r w:rsidR="00FC799E" w:rsidRPr="006D42A4">
        <w:rPr>
          <w:rFonts w:ascii="Georgia" w:eastAsia="Times New Roman" w:hAnsi="Georgia" w:cs="Times New Roman"/>
          <w:b/>
          <w:i/>
          <w:color w:val="0F1115"/>
          <w:sz w:val="20"/>
          <w:szCs w:val="20"/>
        </w:rPr>
        <w:t>perty (Miscellaneous Provisions</w:t>
      </w:r>
      <w:r w:rsidRPr="006D42A4">
        <w:rPr>
          <w:rFonts w:ascii="Georgia" w:eastAsia="Times New Roman" w:hAnsi="Georgia" w:cs="Times New Roman"/>
          <w:b/>
          <w:i/>
          <w:color w:val="0F1115"/>
          <w:sz w:val="20"/>
          <w:szCs w:val="20"/>
        </w:rPr>
        <w:t xml:space="preserve"> Act</w:t>
      </w:r>
      <w:r w:rsidRPr="006D42A4">
        <w:rPr>
          <w:rFonts w:ascii="Georgia" w:eastAsia="Times New Roman" w:hAnsi="Georgia" w:cs="Times New Roman"/>
          <w:b/>
          <w:color w:val="0F1115"/>
          <w:sz w:val="20"/>
          <w:szCs w:val="20"/>
        </w:rPr>
        <w:t xml:space="preserve"> 1994):</w:t>
      </w:r>
    </w:p>
    <w:p w14:paraId="00000112" w14:textId="77777777" w:rsidR="006945EB" w:rsidRPr="00A01699" w:rsidRDefault="00A01699" w:rsidP="00A01699">
      <w:pPr>
        <w:numPr>
          <w:ilvl w:val="1"/>
          <w:numId w:val="76"/>
        </w:numPr>
        <w:shd w:val="clear" w:color="auto" w:fill="FFFFFF"/>
        <w:spacing w:line="192" w:lineRule="auto"/>
        <w:rPr>
          <w:rFonts w:ascii="Georgia" w:eastAsia="Times New Roman" w:hAnsi="Georgia" w:cs="Times New Roman"/>
          <w:sz w:val="20"/>
          <w:szCs w:val="20"/>
        </w:rPr>
      </w:pPr>
      <w:r w:rsidRPr="00850926">
        <w:rPr>
          <w:rFonts w:ascii="Georgia" w:eastAsia="Times New Roman" w:hAnsi="Georgia" w:cs="Times New Roman"/>
          <w:b/>
          <w:color w:val="0F1115"/>
          <w:sz w:val="20"/>
          <w:szCs w:val="20"/>
        </w:rPr>
        <w:t>Full Title Guarantee</w:t>
      </w:r>
      <w:r w:rsidRPr="00A01699">
        <w:rPr>
          <w:rFonts w:ascii="Georgia" w:eastAsia="Times New Roman" w:hAnsi="Georgia" w:cs="Times New Roman"/>
          <w:color w:val="0F1115"/>
          <w:sz w:val="20"/>
          <w:szCs w:val="20"/>
        </w:rPr>
        <w:t>: The seller warrants they have the right to sell and that the property is free from all encumbrances except those disclosed. Standard for individual sellers.</w:t>
      </w:r>
    </w:p>
    <w:p w14:paraId="00000113" w14:textId="77777777" w:rsidR="006945EB" w:rsidRPr="00A01699" w:rsidRDefault="00A01699" w:rsidP="00A01699">
      <w:pPr>
        <w:numPr>
          <w:ilvl w:val="1"/>
          <w:numId w:val="76"/>
        </w:numPr>
        <w:shd w:val="clear" w:color="auto" w:fill="FFFFFF"/>
        <w:spacing w:line="192" w:lineRule="auto"/>
        <w:rPr>
          <w:rFonts w:ascii="Georgia" w:eastAsia="Times New Roman" w:hAnsi="Georgia" w:cs="Times New Roman"/>
          <w:sz w:val="20"/>
          <w:szCs w:val="20"/>
        </w:rPr>
      </w:pPr>
      <w:r w:rsidRPr="00850926">
        <w:rPr>
          <w:rFonts w:ascii="Georgia" w:eastAsia="Times New Roman" w:hAnsi="Georgia" w:cs="Times New Roman"/>
          <w:b/>
          <w:color w:val="0F1115"/>
          <w:sz w:val="20"/>
          <w:szCs w:val="20"/>
        </w:rPr>
        <w:t>Limited Title Guarantee</w:t>
      </w:r>
      <w:r w:rsidRPr="00A01699">
        <w:rPr>
          <w:rFonts w:ascii="Georgia" w:eastAsia="Times New Roman" w:hAnsi="Georgia" w:cs="Times New Roman"/>
          <w:color w:val="0F1115"/>
          <w:sz w:val="20"/>
          <w:szCs w:val="20"/>
        </w:rPr>
        <w:t>: The seller only warrants they have not themselves created or allowed any encumbrances. Used by trustees, executors, or lenders selling repossessed property.</w:t>
      </w:r>
    </w:p>
    <w:p w14:paraId="00000114" w14:textId="77777777" w:rsidR="006945EB" w:rsidRPr="006D42A4" w:rsidRDefault="00A01699" w:rsidP="00A01699">
      <w:pPr>
        <w:numPr>
          <w:ilvl w:val="0"/>
          <w:numId w:val="76"/>
        </w:numPr>
        <w:shd w:val="clear" w:color="auto" w:fill="FFFFFF"/>
        <w:spacing w:line="192" w:lineRule="auto"/>
        <w:rPr>
          <w:rFonts w:ascii="Georgia" w:eastAsia="Times New Roman" w:hAnsi="Georgia" w:cs="Times New Roman"/>
          <w:b/>
          <w:sz w:val="20"/>
          <w:szCs w:val="20"/>
        </w:rPr>
      </w:pPr>
      <w:r w:rsidRPr="006D42A4">
        <w:rPr>
          <w:rFonts w:ascii="Georgia" w:eastAsia="Times New Roman" w:hAnsi="Georgia" w:cs="Times New Roman"/>
          <w:b/>
          <w:color w:val="0F1115"/>
          <w:sz w:val="20"/>
          <w:szCs w:val="20"/>
        </w:rPr>
        <w:t>Insurance and Risk:</w:t>
      </w:r>
    </w:p>
    <w:p w14:paraId="00000115" w14:textId="77777777" w:rsidR="006945EB" w:rsidRPr="00A01699" w:rsidRDefault="00A01699" w:rsidP="00A01699">
      <w:pPr>
        <w:numPr>
          <w:ilvl w:val="1"/>
          <w:numId w:val="76"/>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contract stipulates when risk of damage passes.</w:t>
      </w:r>
    </w:p>
    <w:p w14:paraId="00000116" w14:textId="77777777" w:rsidR="006945EB" w:rsidRPr="00A01699" w:rsidRDefault="00A01699" w:rsidP="00A01699">
      <w:pPr>
        <w:numPr>
          <w:ilvl w:val="1"/>
          <w:numId w:val="76"/>
        </w:numPr>
        <w:shd w:val="clear" w:color="auto" w:fill="FFFFFF"/>
        <w:spacing w:line="192" w:lineRule="auto"/>
        <w:rPr>
          <w:rFonts w:ascii="Georgia" w:eastAsia="Times New Roman" w:hAnsi="Georgia" w:cs="Times New Roman"/>
          <w:sz w:val="20"/>
          <w:szCs w:val="20"/>
        </w:rPr>
      </w:pPr>
      <w:r w:rsidRPr="00850926">
        <w:rPr>
          <w:rFonts w:ascii="Georgia" w:eastAsia="Times New Roman" w:hAnsi="Georgia" w:cs="Times New Roman"/>
          <w:b/>
          <w:color w:val="0F1115"/>
          <w:sz w:val="20"/>
          <w:szCs w:val="20"/>
        </w:rPr>
        <w:t>Under SC (Residential)</w:t>
      </w:r>
      <w:r w:rsidRPr="00A01699">
        <w:rPr>
          <w:rFonts w:ascii="Georgia" w:eastAsia="Times New Roman" w:hAnsi="Georgia" w:cs="Times New Roman"/>
          <w:color w:val="0F1115"/>
          <w:sz w:val="20"/>
          <w:szCs w:val="20"/>
        </w:rPr>
        <w:t>: Risk passes to the buyer on exchange. The buyer must insure immediately (</w:t>
      </w:r>
      <w:r w:rsidRPr="00FC799E">
        <w:rPr>
          <w:rFonts w:ascii="Georgia" w:eastAsia="Times New Roman" w:hAnsi="Georgia" w:cs="Times New Roman"/>
          <w:b/>
          <w:i/>
          <w:iCs/>
          <w:color w:val="0F1115"/>
          <w:sz w:val="20"/>
          <w:szCs w:val="20"/>
        </w:rPr>
        <w:t>Rayner v Preston</w:t>
      </w:r>
      <w:r w:rsidRPr="00A01699">
        <w:rPr>
          <w:rFonts w:ascii="Georgia" w:eastAsia="Times New Roman" w:hAnsi="Georgia" w:cs="Times New Roman"/>
          <w:color w:val="0F1115"/>
          <w:sz w:val="20"/>
          <w:szCs w:val="20"/>
        </w:rPr>
        <w:t>).</w:t>
      </w:r>
    </w:p>
    <w:p w14:paraId="00000117" w14:textId="77777777" w:rsidR="006945EB" w:rsidRPr="00A01699" w:rsidRDefault="00A01699" w:rsidP="00A01699">
      <w:pPr>
        <w:numPr>
          <w:ilvl w:val="1"/>
          <w:numId w:val="76"/>
        </w:numPr>
        <w:shd w:val="clear" w:color="auto" w:fill="FFFFFF"/>
        <w:spacing w:line="192" w:lineRule="auto"/>
        <w:rPr>
          <w:rFonts w:ascii="Georgia" w:eastAsia="Times New Roman" w:hAnsi="Georgia" w:cs="Times New Roman"/>
          <w:sz w:val="20"/>
          <w:szCs w:val="20"/>
        </w:rPr>
      </w:pPr>
      <w:r w:rsidRPr="00850926">
        <w:rPr>
          <w:rFonts w:ascii="Georgia" w:eastAsia="Times New Roman" w:hAnsi="Georgia" w:cs="Times New Roman"/>
          <w:b/>
          <w:color w:val="0F1115"/>
          <w:sz w:val="20"/>
          <w:szCs w:val="20"/>
        </w:rPr>
        <w:t>Under SCPC (Commercial)</w:t>
      </w:r>
      <w:r w:rsidRPr="00A01699">
        <w:rPr>
          <w:rFonts w:ascii="Georgia" w:eastAsia="Times New Roman" w:hAnsi="Georgia" w:cs="Times New Roman"/>
          <w:color w:val="0F1115"/>
          <w:sz w:val="20"/>
          <w:szCs w:val="20"/>
        </w:rPr>
        <w:t>: Risk usually remains with the seller until completion.</w:t>
      </w:r>
    </w:p>
    <w:p w14:paraId="00000118" w14:textId="77777777" w:rsidR="006945EB" w:rsidRPr="00A01699" w:rsidRDefault="00A01699" w:rsidP="00A01699">
      <w:pPr>
        <w:numPr>
          <w:ilvl w:val="1"/>
          <w:numId w:val="76"/>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Lenders require evidence of insurance from the date risk passes as a condition for releasing funds.</w:t>
      </w:r>
    </w:p>
    <w:p w14:paraId="00000119" w14:textId="18ECD065" w:rsidR="006945EB" w:rsidRPr="00A01699" w:rsidRDefault="00FC799E"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61" w:name="_3m94lwb8fu4k" w:colFirst="0" w:colLast="0"/>
      <w:bookmarkEnd w:id="61"/>
      <w:proofErr w:type="gramStart"/>
      <w:r>
        <w:rPr>
          <w:rFonts w:ascii="Georgia" w:eastAsia="Times New Roman" w:hAnsi="Georgia" w:cs="Times New Roman"/>
          <w:b/>
          <w:bCs/>
          <w:color w:val="0F1115"/>
          <w:sz w:val="20"/>
          <w:szCs w:val="20"/>
        </w:rPr>
        <w:lastRenderedPageBreak/>
        <w:t xml:space="preserve">3 </w:t>
      </w:r>
      <w:r w:rsidR="00A01699" w:rsidRPr="00A01699">
        <w:rPr>
          <w:rFonts w:ascii="Georgia" w:eastAsia="Times New Roman" w:hAnsi="Georgia" w:cs="Times New Roman"/>
          <w:b/>
          <w:bCs/>
          <w:color w:val="0F1115"/>
          <w:sz w:val="20"/>
          <w:szCs w:val="20"/>
        </w:rPr>
        <w:t>.</w:t>
      </w:r>
      <w:proofErr w:type="gramEnd"/>
      <w:r w:rsidR="00A01699" w:rsidRPr="00A01699">
        <w:rPr>
          <w:rFonts w:ascii="Georgia" w:eastAsia="Times New Roman" w:hAnsi="Georgia" w:cs="Times New Roman"/>
          <w:b/>
          <w:bCs/>
          <w:color w:val="0F1115"/>
          <w:sz w:val="20"/>
          <w:szCs w:val="20"/>
        </w:rPr>
        <w:t xml:space="preserve"> EXCHANGE MECHANICS: PROCEDURE, AUTHORITY, AND TIMING</w:t>
      </w:r>
    </w:p>
    <w:p w14:paraId="0000011A"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Exchange is the pivotal moment when the agreement becomes legally binding.</w:t>
      </w:r>
    </w:p>
    <w:p w14:paraId="0000011B" w14:textId="77777777" w:rsidR="006945EB" w:rsidRPr="00A01699" w:rsidRDefault="00A01699" w:rsidP="00A01699">
      <w:pPr>
        <w:numPr>
          <w:ilvl w:val="0"/>
          <w:numId w:val="70"/>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Legal Effect of Exchange</w:t>
      </w:r>
      <w:r w:rsidRPr="00A01699">
        <w:rPr>
          <w:rFonts w:ascii="Georgia" w:eastAsia="Times New Roman" w:hAnsi="Georgia" w:cs="Times New Roman"/>
          <w:color w:val="0F1115"/>
          <w:sz w:val="20"/>
          <w:szCs w:val="20"/>
        </w:rPr>
        <w:t>:</w:t>
      </w:r>
    </w:p>
    <w:p w14:paraId="0000011C" w14:textId="77777777" w:rsidR="006945EB" w:rsidRPr="00A01699" w:rsidRDefault="00A01699" w:rsidP="00A01699">
      <w:pPr>
        <w:numPr>
          <w:ilvl w:val="1"/>
          <w:numId w:val="70"/>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contract becomes enforceable.</w:t>
      </w:r>
    </w:p>
    <w:p w14:paraId="0000011D" w14:textId="77777777" w:rsidR="006945EB" w:rsidRPr="00A01699" w:rsidRDefault="00A01699" w:rsidP="00A01699">
      <w:pPr>
        <w:numPr>
          <w:ilvl w:val="1"/>
          <w:numId w:val="70"/>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buyer obtains an equitable interest; the seller holds the legal title on constructive trust for the buyer (</w:t>
      </w:r>
      <w:r w:rsidRPr="00FC799E">
        <w:rPr>
          <w:rFonts w:ascii="Georgia" w:eastAsia="Times New Roman" w:hAnsi="Georgia" w:cs="Times New Roman"/>
          <w:b/>
          <w:i/>
          <w:iCs/>
          <w:color w:val="0F1115"/>
          <w:sz w:val="20"/>
          <w:szCs w:val="20"/>
        </w:rPr>
        <w:t>Lysaght v Edwards</w:t>
      </w:r>
      <w:r w:rsidRPr="00A01699">
        <w:rPr>
          <w:rFonts w:ascii="Georgia" w:eastAsia="Times New Roman" w:hAnsi="Georgia" w:cs="Times New Roman"/>
          <w:color w:val="0F1115"/>
          <w:sz w:val="20"/>
          <w:szCs w:val="20"/>
        </w:rPr>
        <w:t>).</w:t>
      </w:r>
    </w:p>
    <w:p w14:paraId="0000011E" w14:textId="77777777" w:rsidR="006945EB" w:rsidRPr="00A01699" w:rsidRDefault="00A01699" w:rsidP="00A01699">
      <w:pPr>
        <w:numPr>
          <w:ilvl w:val="1"/>
          <w:numId w:val="70"/>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Risk passes per the contract terms.</w:t>
      </w:r>
    </w:p>
    <w:p w14:paraId="0000011F" w14:textId="77777777" w:rsidR="006945EB" w:rsidRPr="00A01699" w:rsidRDefault="00A01699" w:rsidP="00A01699">
      <w:pPr>
        <w:numPr>
          <w:ilvl w:val="1"/>
          <w:numId w:val="70"/>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Remedies for breach (specific performance, damages, forfeiture) become available.</w:t>
      </w:r>
    </w:p>
    <w:p w14:paraId="00000120" w14:textId="77777777" w:rsidR="006945EB" w:rsidRPr="00A01699" w:rsidRDefault="00A01699" w:rsidP="00A01699">
      <w:pPr>
        <w:numPr>
          <w:ilvl w:val="0"/>
          <w:numId w:val="70"/>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Methods of Exchange (Law Society Formulae)</w:t>
      </w:r>
      <w:r w:rsidRPr="00A01699">
        <w:rPr>
          <w:rFonts w:ascii="Georgia" w:eastAsia="Times New Roman" w:hAnsi="Georgia" w:cs="Times New Roman"/>
          <w:color w:val="0F1115"/>
          <w:sz w:val="20"/>
          <w:szCs w:val="20"/>
        </w:rPr>
        <w:t>:</w:t>
      </w:r>
    </w:p>
    <w:p w14:paraId="00000121" w14:textId="77777777" w:rsidR="006945EB" w:rsidRPr="00A01699" w:rsidRDefault="00A01699" w:rsidP="00A01699">
      <w:pPr>
        <w:numPr>
          <w:ilvl w:val="1"/>
          <w:numId w:val="70"/>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Formula A (Single-Holder)</w:t>
      </w:r>
      <w:r w:rsidRPr="00A01699">
        <w:rPr>
          <w:rFonts w:ascii="Georgia" w:eastAsia="Times New Roman" w:hAnsi="Georgia" w:cs="Times New Roman"/>
          <w:color w:val="0F1115"/>
          <w:sz w:val="20"/>
          <w:szCs w:val="20"/>
        </w:rPr>
        <w:t>: One solicitor holds both signed contracts. Rarely used.</w:t>
      </w:r>
    </w:p>
    <w:p w14:paraId="00000122" w14:textId="77777777" w:rsidR="006945EB" w:rsidRPr="00A01699" w:rsidRDefault="00A01699" w:rsidP="00A01699">
      <w:pPr>
        <w:numPr>
          <w:ilvl w:val="1"/>
          <w:numId w:val="70"/>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Formula B (Dual Holder with Postal Dispatch)</w:t>
      </w:r>
      <w:r w:rsidRPr="00A01699">
        <w:rPr>
          <w:rFonts w:ascii="Georgia" w:eastAsia="Times New Roman" w:hAnsi="Georgia" w:cs="Times New Roman"/>
          <w:color w:val="0F1115"/>
          <w:sz w:val="20"/>
          <w:szCs w:val="20"/>
        </w:rPr>
        <w:t>: The most common method. Solicitors hold their own client’s contract and exchange by telephone confirmation, with documents posted afterwards.</w:t>
      </w:r>
    </w:p>
    <w:p w14:paraId="00000123" w14:textId="77777777" w:rsidR="006945EB" w:rsidRPr="00A01699" w:rsidRDefault="00A01699" w:rsidP="00A01699">
      <w:pPr>
        <w:numPr>
          <w:ilvl w:val="1"/>
          <w:numId w:val="70"/>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Formula C (Linked/Chain Exchange):</w:t>
      </w:r>
      <w:r w:rsidRPr="00A01699">
        <w:rPr>
          <w:rFonts w:ascii="Georgia" w:eastAsia="Times New Roman" w:hAnsi="Georgia" w:cs="Times New Roman"/>
          <w:color w:val="0F1115"/>
          <w:sz w:val="20"/>
          <w:szCs w:val="20"/>
        </w:rPr>
        <w:t xml:space="preserve"> Used for dependent transactions in a chain. All solicitors confirm readiness, and exchange happens simultaneously across the chain based on undertakings.</w:t>
      </w:r>
    </w:p>
    <w:p w14:paraId="00000124" w14:textId="77777777" w:rsidR="006945EB" w:rsidRPr="00A01699" w:rsidRDefault="00A01699" w:rsidP="00A01699">
      <w:pPr>
        <w:numPr>
          <w:ilvl w:val="0"/>
          <w:numId w:val="70"/>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Authority to Exchange</w:t>
      </w:r>
      <w:r w:rsidRPr="00A01699">
        <w:rPr>
          <w:rFonts w:ascii="Georgia" w:eastAsia="Times New Roman" w:hAnsi="Georgia" w:cs="Times New Roman"/>
          <w:color w:val="0F1115"/>
          <w:sz w:val="20"/>
          <w:szCs w:val="20"/>
        </w:rPr>
        <w:t>: A solicitor must have explicit client authority to exchange, confirming the client understands the implications, has funds, and all conditions (searches, mortgage offer) are satisfied. Exchanging without authority is a serious professional breach.</w:t>
      </w:r>
    </w:p>
    <w:p w14:paraId="00000125" w14:textId="77777777" w:rsidR="006945EB" w:rsidRPr="00A01699" w:rsidRDefault="00A01699" w:rsidP="00A01699">
      <w:pPr>
        <w:numPr>
          <w:ilvl w:val="0"/>
          <w:numId w:val="70"/>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The Role of the Completion Date:</w:t>
      </w:r>
      <w:r w:rsidRPr="00A01699">
        <w:rPr>
          <w:rFonts w:ascii="Georgia" w:eastAsia="Times New Roman" w:hAnsi="Georgia" w:cs="Times New Roman"/>
          <w:color w:val="0F1115"/>
          <w:sz w:val="20"/>
          <w:szCs w:val="20"/>
        </w:rPr>
        <w:t xml:space="preserve"> Fixed at exchange, this is the legally binding date for the final transfer. Time is of the essence for the completion date. A delay, even a short one, can constitute a breach, allowing the innocent party to serve a Notice to Complete and potentially rescind the contract, as seen in </w:t>
      </w:r>
      <w:r w:rsidRPr="006D42A4">
        <w:rPr>
          <w:rFonts w:ascii="Georgia" w:eastAsia="Times New Roman" w:hAnsi="Georgia" w:cs="Times New Roman"/>
          <w:b/>
          <w:i/>
          <w:iCs/>
          <w:color w:val="0F1115"/>
          <w:sz w:val="20"/>
          <w:szCs w:val="20"/>
        </w:rPr>
        <w:t>Union Eagle Ltd v Golden Achievement Ltd</w:t>
      </w:r>
      <w:r w:rsidRPr="00A01699">
        <w:rPr>
          <w:rFonts w:ascii="Georgia" w:eastAsia="Times New Roman" w:hAnsi="Georgia" w:cs="Times New Roman"/>
          <w:color w:val="0F1115"/>
          <w:sz w:val="20"/>
          <w:szCs w:val="20"/>
        </w:rPr>
        <w:t xml:space="preserve"> where a 10-minute delay justified rescission.</w:t>
      </w:r>
    </w:p>
    <w:p w14:paraId="00000126" w14:textId="38CB0322" w:rsidR="006945EB" w:rsidRPr="00A01699" w:rsidRDefault="006D42A4"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62" w:name="_jxm5p9ys3lyr" w:colFirst="0" w:colLast="0"/>
      <w:bookmarkEnd w:id="62"/>
      <w:r>
        <w:rPr>
          <w:rFonts w:ascii="Georgia" w:eastAsia="Times New Roman" w:hAnsi="Georgia" w:cs="Times New Roman"/>
          <w:b/>
          <w:bCs/>
          <w:color w:val="0F1115"/>
          <w:sz w:val="20"/>
          <w:szCs w:val="20"/>
        </w:rPr>
        <w:t>4</w:t>
      </w:r>
      <w:r w:rsidR="00A01699" w:rsidRPr="00A01699">
        <w:rPr>
          <w:rFonts w:ascii="Georgia" w:eastAsia="Times New Roman" w:hAnsi="Georgia" w:cs="Times New Roman"/>
          <w:b/>
          <w:bCs/>
          <w:color w:val="0F1115"/>
          <w:sz w:val="20"/>
          <w:szCs w:val="20"/>
        </w:rPr>
        <w:t>. DRAFTING AND EXECUTING THE TRANSFER DEED (TR1)</w:t>
      </w:r>
    </w:p>
    <w:p w14:paraId="00000127"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The TR1 is the formal document that effects the legal transfer of ownership at completion.</w:t>
      </w:r>
    </w:p>
    <w:p w14:paraId="00000128" w14:textId="77777777" w:rsidR="006945EB" w:rsidRPr="00A01699" w:rsidRDefault="00A01699" w:rsidP="00A01699">
      <w:pPr>
        <w:numPr>
          <w:ilvl w:val="0"/>
          <w:numId w:val="56"/>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Purpose and Content</w:t>
      </w:r>
      <w:r w:rsidRPr="00A01699">
        <w:rPr>
          <w:rFonts w:ascii="Georgia" w:eastAsia="Times New Roman" w:hAnsi="Georgia" w:cs="Times New Roman"/>
          <w:color w:val="0F1115"/>
          <w:sz w:val="20"/>
          <w:szCs w:val="20"/>
        </w:rPr>
        <w:t>: It identifies parties, the property, the price, and the date of transfer. It also contains the title guarantee and can include declarations of trust for co-owners (joint tenants vs tenants in common) and additional clauses (e.g., indemnities).</w:t>
      </w:r>
    </w:p>
    <w:p w14:paraId="00000129" w14:textId="77777777" w:rsidR="006945EB" w:rsidRPr="00A01699" w:rsidRDefault="00A01699" w:rsidP="00A01699">
      <w:pPr>
        <w:numPr>
          <w:ilvl w:val="0"/>
          <w:numId w:val="5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Drafting:</w:t>
      </w:r>
      <w:r w:rsidRPr="00A01699">
        <w:rPr>
          <w:rFonts w:ascii="Georgia" w:eastAsia="Times New Roman" w:hAnsi="Georgia" w:cs="Times New Roman"/>
          <w:color w:val="0F1115"/>
          <w:sz w:val="20"/>
          <w:szCs w:val="20"/>
        </w:rPr>
        <w:t xml:space="preserve"> Usually prepared by the buyer’s solicitor after exchange and approved by the seller’s solicitor. Accuracy against the contract and title is essential.</w:t>
      </w:r>
    </w:p>
    <w:p w14:paraId="0000012A" w14:textId="77777777" w:rsidR="006945EB" w:rsidRPr="00A01699" w:rsidRDefault="00A01699" w:rsidP="00A01699">
      <w:pPr>
        <w:numPr>
          <w:ilvl w:val="0"/>
          <w:numId w:val="5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Execution Requirements</w:t>
      </w:r>
      <w:r w:rsidRPr="00A01699">
        <w:rPr>
          <w:rFonts w:ascii="Georgia" w:eastAsia="Times New Roman" w:hAnsi="Georgia" w:cs="Times New Roman"/>
          <w:color w:val="0F1115"/>
          <w:sz w:val="20"/>
          <w:szCs w:val="20"/>
        </w:rPr>
        <w:t xml:space="preserve">: Must be signed as a deed by the seller (and buyer if giving covenants). Signatures must be independently witnessed. For companies, execution must comply with the </w:t>
      </w:r>
      <w:r w:rsidRPr="006D42A4">
        <w:rPr>
          <w:rFonts w:ascii="Georgia" w:eastAsia="Times New Roman" w:hAnsi="Georgia" w:cs="Times New Roman"/>
          <w:i/>
          <w:color w:val="0F1115"/>
          <w:sz w:val="20"/>
          <w:szCs w:val="20"/>
        </w:rPr>
        <w:t>Companies Act</w:t>
      </w:r>
      <w:r w:rsidRPr="00A01699">
        <w:rPr>
          <w:rFonts w:ascii="Georgia" w:eastAsia="Times New Roman" w:hAnsi="Georgia" w:cs="Times New Roman"/>
          <w:color w:val="0F1115"/>
          <w:sz w:val="20"/>
          <w:szCs w:val="20"/>
        </w:rPr>
        <w:t xml:space="preserve"> 2006.</w:t>
      </w:r>
    </w:p>
    <w:p w14:paraId="0000012B" w14:textId="77777777" w:rsidR="006945EB" w:rsidRPr="00A01699" w:rsidRDefault="00A01699" w:rsidP="00A01699">
      <w:pPr>
        <w:numPr>
          <w:ilvl w:val="0"/>
          <w:numId w:val="56"/>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Lodging for Registration:</w:t>
      </w:r>
      <w:r w:rsidRPr="00A01699">
        <w:rPr>
          <w:rFonts w:ascii="Georgia" w:eastAsia="Times New Roman" w:hAnsi="Georgia" w:cs="Times New Roman"/>
          <w:color w:val="0F1115"/>
          <w:sz w:val="20"/>
          <w:szCs w:val="20"/>
        </w:rPr>
        <w:t xml:space="preserve"> Post-completion, the buyer’s solicitor must submit the executed TR1 to HM Land Registry within the priority period (from the OS1 search) to secure legal title.</w:t>
      </w:r>
    </w:p>
    <w:p w14:paraId="0000012C" w14:textId="427783B9" w:rsidR="006945EB" w:rsidRPr="00A01699" w:rsidRDefault="00850926"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63" w:name="_skr5u835wxn1" w:colFirst="0" w:colLast="0"/>
      <w:bookmarkEnd w:id="63"/>
      <w:r>
        <w:rPr>
          <w:rFonts w:ascii="Georgia" w:eastAsia="Times New Roman" w:hAnsi="Georgia" w:cs="Times New Roman"/>
          <w:b/>
          <w:bCs/>
          <w:color w:val="0F1115"/>
          <w:sz w:val="20"/>
          <w:szCs w:val="20"/>
        </w:rPr>
        <w:t>5</w:t>
      </w:r>
      <w:r w:rsidR="00A01699" w:rsidRPr="00A01699">
        <w:rPr>
          <w:rFonts w:ascii="Georgia" w:eastAsia="Times New Roman" w:hAnsi="Georgia" w:cs="Times New Roman"/>
          <w:b/>
          <w:bCs/>
          <w:color w:val="0F1115"/>
          <w:sz w:val="20"/>
          <w:szCs w:val="20"/>
        </w:rPr>
        <w:t>. COMPLETION LOGISTICS AND FUNDS TRANSFER</w:t>
      </w:r>
    </w:p>
    <w:p w14:paraId="0000012D"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Completion is the final act where ownership transfers, funds are paid, and possession is given.</w:t>
      </w:r>
    </w:p>
    <w:p w14:paraId="0000012E" w14:textId="77777777" w:rsidR="006945EB" w:rsidRPr="00A01699" w:rsidRDefault="00A01699" w:rsidP="00A01699">
      <w:pPr>
        <w:numPr>
          <w:ilvl w:val="0"/>
          <w:numId w:val="48"/>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Key Steps on Completion Day</w:t>
      </w:r>
      <w:r w:rsidRPr="00A01699">
        <w:rPr>
          <w:rFonts w:ascii="Georgia" w:eastAsia="Times New Roman" w:hAnsi="Georgia" w:cs="Times New Roman"/>
          <w:color w:val="0F1115"/>
          <w:sz w:val="20"/>
          <w:szCs w:val="20"/>
        </w:rPr>
        <w:t>:</w:t>
      </w:r>
    </w:p>
    <w:p w14:paraId="0000012F" w14:textId="77777777" w:rsidR="006945EB" w:rsidRPr="00A01699" w:rsidRDefault="00A01699" w:rsidP="00A01699">
      <w:pPr>
        <w:numPr>
          <w:ilvl w:val="1"/>
          <w:numId w:val="4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Pre-Completion Checks</w:t>
      </w:r>
      <w:r w:rsidRPr="00A01699">
        <w:rPr>
          <w:rFonts w:ascii="Georgia" w:eastAsia="Times New Roman" w:hAnsi="Georgia" w:cs="Times New Roman"/>
          <w:color w:val="0F1115"/>
          <w:sz w:val="20"/>
          <w:szCs w:val="20"/>
        </w:rPr>
        <w:t>: Both solicitors confirm they hold signed documents and cleared funds.</w:t>
      </w:r>
    </w:p>
    <w:p w14:paraId="00000130" w14:textId="77777777" w:rsidR="006945EB" w:rsidRPr="00A01699" w:rsidRDefault="00A01699" w:rsidP="00A01699">
      <w:pPr>
        <w:numPr>
          <w:ilvl w:val="1"/>
          <w:numId w:val="4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Transfer of Funds</w:t>
      </w:r>
      <w:r w:rsidRPr="00A01699">
        <w:rPr>
          <w:rFonts w:ascii="Georgia" w:eastAsia="Times New Roman" w:hAnsi="Georgia" w:cs="Times New Roman"/>
          <w:color w:val="0F1115"/>
          <w:sz w:val="20"/>
          <w:szCs w:val="20"/>
        </w:rPr>
        <w:t>: The buyer’s solicitor sends the balance of the purchase price via CHAPS transfer.</w:t>
      </w:r>
    </w:p>
    <w:p w14:paraId="00000131" w14:textId="77777777" w:rsidR="006945EB" w:rsidRPr="00A01699" w:rsidRDefault="00A01699" w:rsidP="00A01699">
      <w:pPr>
        <w:numPr>
          <w:ilvl w:val="1"/>
          <w:numId w:val="4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Seller’s Solicitor’s Role</w:t>
      </w:r>
      <w:r w:rsidRPr="00A01699">
        <w:rPr>
          <w:rFonts w:ascii="Georgia" w:eastAsia="Times New Roman" w:hAnsi="Georgia" w:cs="Times New Roman"/>
          <w:color w:val="0F1115"/>
          <w:sz w:val="20"/>
          <w:szCs w:val="20"/>
        </w:rPr>
        <w:t>: Confirms receipt, authorises release of keys, dates the TR1, and immediately uses proceeds to redeem the seller’s mortgage.</w:t>
      </w:r>
    </w:p>
    <w:p w14:paraId="00000132" w14:textId="77777777" w:rsidR="006945EB" w:rsidRPr="00A01699" w:rsidRDefault="00A01699" w:rsidP="00A01699">
      <w:pPr>
        <w:numPr>
          <w:ilvl w:val="1"/>
          <w:numId w:val="4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Buyer’s Solicitor’s Role</w:t>
      </w:r>
      <w:r w:rsidRPr="00A01699">
        <w:rPr>
          <w:rFonts w:ascii="Georgia" w:eastAsia="Times New Roman" w:hAnsi="Georgia" w:cs="Times New Roman"/>
          <w:color w:val="0F1115"/>
          <w:sz w:val="20"/>
          <w:szCs w:val="20"/>
        </w:rPr>
        <w:t>: Ensures receipt of the signed TR1, then handles post-completion registration and SDLT payment.</w:t>
      </w:r>
    </w:p>
    <w:p w14:paraId="00000133" w14:textId="77777777" w:rsidR="006945EB" w:rsidRPr="00A01699" w:rsidRDefault="00A01699" w:rsidP="00A01699">
      <w:pPr>
        <w:numPr>
          <w:ilvl w:val="0"/>
          <w:numId w:val="4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Undertakings and Redemption</w:t>
      </w:r>
      <w:r w:rsidRPr="00A01699">
        <w:rPr>
          <w:rFonts w:ascii="Georgia" w:eastAsia="Times New Roman" w:hAnsi="Georgia" w:cs="Times New Roman"/>
          <w:color w:val="0F1115"/>
          <w:sz w:val="20"/>
          <w:szCs w:val="20"/>
        </w:rPr>
        <w:t>: The seller’s solicitor typically gives a professional undertaking to discharge the existing mortgage. Breach of this undertaking is a serious disciplinary matter. The buyer’s solicitor must not release funds unless confident this undertaking will be honoured.</w:t>
      </w:r>
    </w:p>
    <w:p w14:paraId="00000134" w14:textId="77777777" w:rsidR="006945EB" w:rsidRPr="00A01699" w:rsidRDefault="00A01699" w:rsidP="00A01699">
      <w:pPr>
        <w:numPr>
          <w:ilvl w:val="0"/>
          <w:numId w:val="4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Risk Allocation and Access</w:t>
      </w:r>
      <w:r w:rsidRPr="00A01699">
        <w:rPr>
          <w:rFonts w:ascii="Georgia" w:eastAsia="Times New Roman" w:hAnsi="Georgia" w:cs="Times New Roman"/>
          <w:color w:val="0F1115"/>
          <w:sz w:val="20"/>
          <w:szCs w:val="20"/>
        </w:rPr>
        <w:t>: Dictated by the contract (SC or SCPC). Access should only be granted after completion unless a formal licence to occupy has been agreed.</w:t>
      </w:r>
    </w:p>
    <w:p w14:paraId="00000135" w14:textId="77777777" w:rsidR="006945EB" w:rsidRPr="00A01699" w:rsidRDefault="00A01699" w:rsidP="00A01699">
      <w:pPr>
        <w:numPr>
          <w:ilvl w:val="0"/>
          <w:numId w:val="48"/>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Post-Completion Duties (Buyer’s Solicitor)</w:t>
      </w:r>
      <w:r w:rsidRPr="00A01699">
        <w:rPr>
          <w:rFonts w:ascii="Georgia" w:eastAsia="Times New Roman" w:hAnsi="Georgia" w:cs="Times New Roman"/>
          <w:color w:val="0F1115"/>
          <w:sz w:val="20"/>
          <w:szCs w:val="20"/>
        </w:rPr>
        <w:t>: The solicitor’s work continues with the critical tasks of paying SDLT (within 14 days) and submitting the registration application (AP1) to the Land Registry within the priority period to perfect the client’s legal title.</w:t>
      </w:r>
    </w:p>
    <w:p w14:paraId="5B34AB1F" w14:textId="2CBC3333" w:rsidR="006D42A4" w:rsidRPr="006D42A4" w:rsidRDefault="00000000" w:rsidP="006D42A4">
      <w:pPr>
        <w:pStyle w:val="Heading1"/>
        <w:keepNext w:val="0"/>
        <w:keepLines w:val="0"/>
        <w:shd w:val="clear" w:color="auto" w:fill="FFFFFF"/>
        <w:spacing w:before="0" w:after="240" w:line="192" w:lineRule="auto"/>
        <w:jc w:val="center"/>
        <w:rPr>
          <w:rFonts w:ascii="Georgia" w:eastAsia="Times New Roman" w:hAnsi="Georgia" w:cs="Times New Roman"/>
          <w:b/>
          <w:bCs/>
          <w:color w:val="0F1115"/>
          <w:sz w:val="28"/>
          <w:szCs w:val="28"/>
        </w:rPr>
      </w:pPr>
      <w:bookmarkStart w:id="64" w:name="_4pxht42ucrwj" w:colFirst="0" w:colLast="0"/>
      <w:bookmarkEnd w:id="64"/>
      <w:r>
        <w:rPr>
          <w:rFonts w:ascii="Georgia" w:hAnsi="Georgia" w:cs="Times New Roman"/>
          <w:sz w:val="20"/>
          <w:szCs w:val="20"/>
        </w:rPr>
        <w:pict w14:anchorId="379283A7">
          <v:rect id="_x0000_i1029" style="width:0;height:1.5pt" o:hralign="center" o:hrstd="t" o:hr="t" fillcolor="#a0a0a0" stroked="f"/>
        </w:pict>
      </w:r>
      <w:r w:rsidR="006D42A4" w:rsidRPr="006D42A4">
        <w:rPr>
          <w:rFonts w:ascii="Georgia" w:eastAsia="Times New Roman" w:hAnsi="Georgia" w:cs="Times New Roman"/>
          <w:b/>
          <w:bCs/>
          <w:color w:val="0F1115"/>
          <w:sz w:val="28"/>
          <w:szCs w:val="28"/>
        </w:rPr>
        <w:t>CHAPTER 6</w:t>
      </w:r>
    </w:p>
    <w:p w14:paraId="00000136" w14:textId="1E812351" w:rsidR="006945EB" w:rsidRPr="006D42A4" w:rsidRDefault="00A01699" w:rsidP="006D42A4">
      <w:pPr>
        <w:pStyle w:val="Heading1"/>
        <w:keepNext w:val="0"/>
        <w:keepLines w:val="0"/>
        <w:shd w:val="clear" w:color="auto" w:fill="FFFFFF"/>
        <w:spacing w:before="0" w:after="240" w:line="192" w:lineRule="auto"/>
        <w:jc w:val="center"/>
        <w:rPr>
          <w:rFonts w:ascii="Georgia" w:eastAsia="Times New Roman" w:hAnsi="Georgia" w:cs="Times New Roman"/>
          <w:b/>
          <w:bCs/>
          <w:color w:val="0F1115"/>
          <w:sz w:val="28"/>
          <w:szCs w:val="28"/>
        </w:rPr>
      </w:pPr>
      <w:r w:rsidRPr="006D42A4">
        <w:rPr>
          <w:rFonts w:ascii="Georgia" w:eastAsia="Times New Roman" w:hAnsi="Georgia" w:cs="Times New Roman"/>
          <w:b/>
          <w:bCs/>
          <w:color w:val="0F1115"/>
          <w:sz w:val="28"/>
          <w:szCs w:val="28"/>
        </w:rPr>
        <w:lastRenderedPageBreak/>
        <w:t>POST-COMPLETION REQUIREMENTS AND REGISTRATION</w:t>
      </w:r>
    </w:p>
    <w:p w14:paraId="00000138" w14:textId="0DD20ED2" w:rsidR="006945EB" w:rsidRPr="00A01699" w:rsidRDefault="006D42A4"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65" w:name="_qs3ddrh0evqi" w:colFirst="0" w:colLast="0"/>
      <w:bookmarkEnd w:id="65"/>
      <w:r>
        <w:rPr>
          <w:rFonts w:ascii="Georgia" w:eastAsia="Times New Roman" w:hAnsi="Georgia" w:cs="Times New Roman"/>
          <w:b/>
          <w:bCs/>
          <w:color w:val="0F1115"/>
          <w:sz w:val="20"/>
          <w:szCs w:val="20"/>
        </w:rPr>
        <w:t>1</w:t>
      </w:r>
      <w:r w:rsidR="00A01699" w:rsidRPr="00A01699">
        <w:rPr>
          <w:rFonts w:ascii="Georgia" w:eastAsia="Times New Roman" w:hAnsi="Georgia" w:cs="Times New Roman"/>
          <w:b/>
          <w:bCs/>
          <w:color w:val="0F1115"/>
          <w:sz w:val="20"/>
          <w:szCs w:val="20"/>
        </w:rPr>
        <w:t>. STAMP DUTY LAND TAX (SDLT) &amp; LAND TRANSACTION TAX (LTT) COMPLIANCE</w:t>
      </w:r>
    </w:p>
    <w:p w14:paraId="00000139"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The payment of property transaction tax is the first and most time-sensitive post-completion duty.</w:t>
      </w:r>
    </w:p>
    <w:p w14:paraId="0000013A" w14:textId="77777777" w:rsidR="006945EB" w:rsidRPr="006D42A4" w:rsidRDefault="00A01699" w:rsidP="00A01699">
      <w:pPr>
        <w:numPr>
          <w:ilvl w:val="0"/>
          <w:numId w:val="45"/>
        </w:numPr>
        <w:shd w:val="clear" w:color="auto" w:fill="FFFFFF"/>
        <w:spacing w:before="240" w:line="192" w:lineRule="auto"/>
        <w:rPr>
          <w:rFonts w:ascii="Georgia" w:eastAsia="Times New Roman" w:hAnsi="Georgia" w:cs="Times New Roman"/>
          <w:b/>
          <w:sz w:val="20"/>
          <w:szCs w:val="20"/>
        </w:rPr>
      </w:pPr>
      <w:r w:rsidRPr="006D42A4">
        <w:rPr>
          <w:rFonts w:ascii="Georgia" w:eastAsia="Times New Roman" w:hAnsi="Georgia" w:cs="Times New Roman"/>
          <w:b/>
          <w:color w:val="0F1115"/>
          <w:sz w:val="20"/>
          <w:szCs w:val="20"/>
        </w:rPr>
        <w:t>Jurisdiction and Deadlines:</w:t>
      </w:r>
    </w:p>
    <w:p w14:paraId="0000013B" w14:textId="77777777" w:rsidR="006945EB" w:rsidRPr="00A01699" w:rsidRDefault="00A01699" w:rsidP="00A01699">
      <w:pPr>
        <w:numPr>
          <w:ilvl w:val="1"/>
          <w:numId w:val="45"/>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SDLT (England &amp; Northern Ireland):</w:t>
      </w:r>
      <w:r w:rsidRPr="00A01699">
        <w:rPr>
          <w:rFonts w:ascii="Georgia" w:eastAsia="Times New Roman" w:hAnsi="Georgia" w:cs="Times New Roman"/>
          <w:color w:val="0F1115"/>
          <w:sz w:val="20"/>
          <w:szCs w:val="20"/>
        </w:rPr>
        <w:t xml:space="preserve"> Governed by the Finance Act 2003. The return (SDLT1) and payment must be submitted to HMRC within 14 calendar days of completion.</w:t>
      </w:r>
    </w:p>
    <w:p w14:paraId="0000013C" w14:textId="77777777" w:rsidR="006945EB" w:rsidRPr="00A01699" w:rsidRDefault="00A01699" w:rsidP="00A01699">
      <w:pPr>
        <w:numPr>
          <w:ilvl w:val="1"/>
          <w:numId w:val="45"/>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LTT (Wales):</w:t>
      </w:r>
      <w:r w:rsidRPr="00A01699">
        <w:rPr>
          <w:rFonts w:ascii="Georgia" w:eastAsia="Times New Roman" w:hAnsi="Georgia" w:cs="Times New Roman"/>
          <w:color w:val="0F1115"/>
          <w:sz w:val="20"/>
          <w:szCs w:val="20"/>
        </w:rPr>
        <w:t xml:space="preserve"> Governed by the </w:t>
      </w:r>
      <w:r w:rsidRPr="006D42A4">
        <w:rPr>
          <w:rFonts w:ascii="Georgia" w:eastAsia="Times New Roman" w:hAnsi="Georgia" w:cs="Times New Roman"/>
          <w:i/>
          <w:color w:val="0F1115"/>
          <w:sz w:val="20"/>
          <w:szCs w:val="20"/>
        </w:rPr>
        <w:t>Land Transaction Tax and Anti-avoidance of Devolved Taxes (Wales) Act</w:t>
      </w:r>
      <w:r w:rsidRPr="00A01699">
        <w:rPr>
          <w:rFonts w:ascii="Georgia" w:eastAsia="Times New Roman" w:hAnsi="Georgia" w:cs="Times New Roman"/>
          <w:color w:val="0F1115"/>
          <w:sz w:val="20"/>
          <w:szCs w:val="20"/>
        </w:rPr>
        <w:t xml:space="preserve"> 2017. The return and payment must be submitted to the Welsh Revenue Authority within 30 days of completion.</w:t>
      </w:r>
    </w:p>
    <w:p w14:paraId="0000013D" w14:textId="77777777" w:rsidR="006945EB" w:rsidRPr="006D42A4" w:rsidRDefault="00A01699" w:rsidP="00A01699">
      <w:pPr>
        <w:numPr>
          <w:ilvl w:val="0"/>
          <w:numId w:val="45"/>
        </w:numPr>
        <w:shd w:val="clear" w:color="auto" w:fill="FFFFFF"/>
        <w:spacing w:line="192" w:lineRule="auto"/>
        <w:rPr>
          <w:rFonts w:ascii="Georgia" w:eastAsia="Times New Roman" w:hAnsi="Georgia" w:cs="Times New Roman"/>
          <w:b/>
          <w:sz w:val="20"/>
          <w:szCs w:val="20"/>
        </w:rPr>
      </w:pPr>
      <w:r w:rsidRPr="006D42A4">
        <w:rPr>
          <w:rFonts w:ascii="Georgia" w:eastAsia="Times New Roman" w:hAnsi="Georgia" w:cs="Times New Roman"/>
          <w:b/>
          <w:color w:val="0F1115"/>
          <w:sz w:val="20"/>
          <w:szCs w:val="20"/>
        </w:rPr>
        <w:t>Solicitor’s Core Duties:</w:t>
      </w:r>
    </w:p>
    <w:p w14:paraId="0000013E" w14:textId="77777777" w:rsidR="006945EB" w:rsidRPr="00A01699" w:rsidRDefault="00A01699" w:rsidP="00A01699">
      <w:pPr>
        <w:numPr>
          <w:ilvl w:val="1"/>
          <w:numId w:val="45"/>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Accurately calculate the tax liability, considering the purchase price, any linked transactions, and applicable reliefs (e.g., First-Time Buyer Relief, Multiple Dwellings Relief).</w:t>
      </w:r>
    </w:p>
    <w:p w14:paraId="0000013F" w14:textId="77777777" w:rsidR="006945EB" w:rsidRPr="00A01699" w:rsidRDefault="00A01699" w:rsidP="00A01699">
      <w:pPr>
        <w:numPr>
          <w:ilvl w:val="1"/>
          <w:numId w:val="45"/>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File the correct electronic return and ensure cleared client funds are available for payment.</w:t>
      </w:r>
    </w:p>
    <w:p w14:paraId="00000140" w14:textId="77777777" w:rsidR="006945EB" w:rsidRPr="00A01699" w:rsidRDefault="00A01699" w:rsidP="00A01699">
      <w:pPr>
        <w:numPr>
          <w:ilvl w:val="1"/>
          <w:numId w:val="45"/>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Retain the SDLT5 or LTT certificate as proof of payment; this document is mandatory for the subsequent Land Registry application.</w:t>
      </w:r>
    </w:p>
    <w:p w14:paraId="00000141" w14:textId="77777777" w:rsidR="006945EB" w:rsidRPr="00A01699" w:rsidRDefault="00A01699" w:rsidP="00A01699">
      <w:pPr>
        <w:numPr>
          <w:ilvl w:val="1"/>
          <w:numId w:val="45"/>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Late filing or payment triggers automatic penalties and interest.</w:t>
      </w:r>
    </w:p>
    <w:p w14:paraId="00000142" w14:textId="13858330" w:rsidR="006945EB" w:rsidRPr="00A01699" w:rsidRDefault="006D42A4"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66" w:name="_y0a85p6bllbj" w:colFirst="0" w:colLast="0"/>
      <w:bookmarkEnd w:id="66"/>
      <w:r>
        <w:rPr>
          <w:rFonts w:ascii="Georgia" w:eastAsia="Times New Roman" w:hAnsi="Georgia" w:cs="Times New Roman"/>
          <w:b/>
          <w:bCs/>
          <w:color w:val="0F1115"/>
          <w:sz w:val="20"/>
          <w:szCs w:val="20"/>
        </w:rPr>
        <w:t>2</w:t>
      </w:r>
      <w:r w:rsidR="00A01699" w:rsidRPr="00A01699">
        <w:rPr>
          <w:rFonts w:ascii="Georgia" w:eastAsia="Times New Roman" w:hAnsi="Georgia" w:cs="Times New Roman"/>
          <w:b/>
          <w:bCs/>
          <w:color w:val="0F1115"/>
          <w:sz w:val="20"/>
          <w:szCs w:val="20"/>
        </w:rPr>
        <w:t>. LAND REGISTRY APPLICATION AND TITLE REGISTRATION</w:t>
      </w:r>
    </w:p>
    <w:p w14:paraId="00000143"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 xml:space="preserve">Legal title for registered land is not fully vested in the buyer until registered at HM Land Registry under the </w:t>
      </w:r>
      <w:r w:rsidRPr="006D42A4">
        <w:rPr>
          <w:rFonts w:ascii="Georgia" w:eastAsia="Times New Roman" w:hAnsi="Georgia" w:cs="Times New Roman"/>
          <w:i/>
          <w:color w:val="0F1115"/>
          <w:sz w:val="20"/>
          <w:szCs w:val="20"/>
        </w:rPr>
        <w:t>Land Registration Act</w:t>
      </w:r>
      <w:r w:rsidRPr="00A01699">
        <w:rPr>
          <w:rFonts w:ascii="Georgia" w:eastAsia="Times New Roman" w:hAnsi="Georgia" w:cs="Times New Roman"/>
          <w:color w:val="0F1115"/>
          <w:sz w:val="20"/>
          <w:szCs w:val="20"/>
        </w:rPr>
        <w:t xml:space="preserve"> 2002.</w:t>
      </w:r>
    </w:p>
    <w:p w14:paraId="00000144" w14:textId="77777777" w:rsidR="006945EB" w:rsidRPr="00A01699" w:rsidRDefault="00A01699" w:rsidP="00A01699">
      <w:pPr>
        <w:numPr>
          <w:ilvl w:val="0"/>
          <w:numId w:val="36"/>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Submission Deadline and Priority</w:t>
      </w:r>
      <w:r w:rsidRPr="00A01699">
        <w:rPr>
          <w:rFonts w:ascii="Georgia" w:eastAsia="Times New Roman" w:hAnsi="Georgia" w:cs="Times New Roman"/>
          <w:color w:val="0F1115"/>
          <w:sz w:val="20"/>
          <w:szCs w:val="20"/>
        </w:rPr>
        <w:t>: The application (using Form AP1) must be submitted within the 30 working-day priority period protected by the pre-completion OS1 search. Failure to do so risks losing priority to a competing interest registered in the interim.</w:t>
      </w:r>
    </w:p>
    <w:p w14:paraId="00000145" w14:textId="77777777" w:rsidR="006945EB" w:rsidRPr="00A01699" w:rsidRDefault="00A01699" w:rsidP="00A01699">
      <w:pPr>
        <w:numPr>
          <w:ilvl w:val="0"/>
          <w:numId w:val="3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Documents Required</w:t>
      </w:r>
      <w:r w:rsidRPr="00A01699">
        <w:rPr>
          <w:rFonts w:ascii="Georgia" w:eastAsia="Times New Roman" w:hAnsi="Georgia" w:cs="Times New Roman"/>
          <w:color w:val="0F1115"/>
          <w:sz w:val="20"/>
          <w:szCs w:val="20"/>
        </w:rPr>
        <w:t>: The application pack must include:</w:t>
      </w:r>
    </w:p>
    <w:p w14:paraId="00000146" w14:textId="77777777" w:rsidR="006945EB" w:rsidRPr="00A01699" w:rsidRDefault="00A01699" w:rsidP="00A01699">
      <w:pPr>
        <w:numPr>
          <w:ilvl w:val="1"/>
          <w:numId w:val="36"/>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Form AP1.</w:t>
      </w:r>
    </w:p>
    <w:p w14:paraId="00000147" w14:textId="77777777" w:rsidR="006945EB" w:rsidRPr="00A01699" w:rsidRDefault="00A01699" w:rsidP="00A01699">
      <w:pPr>
        <w:numPr>
          <w:ilvl w:val="1"/>
          <w:numId w:val="36"/>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executed Transfer Deed (TR1/TP1).</w:t>
      </w:r>
    </w:p>
    <w:p w14:paraId="00000148" w14:textId="77777777" w:rsidR="006945EB" w:rsidRPr="00A01699" w:rsidRDefault="00A01699" w:rsidP="00A01699">
      <w:pPr>
        <w:numPr>
          <w:ilvl w:val="1"/>
          <w:numId w:val="36"/>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SDLT5/LTT certificate.</w:t>
      </w:r>
    </w:p>
    <w:p w14:paraId="00000149" w14:textId="77777777" w:rsidR="006945EB" w:rsidRPr="00A01699" w:rsidRDefault="00A01699" w:rsidP="00A01699">
      <w:pPr>
        <w:numPr>
          <w:ilvl w:val="1"/>
          <w:numId w:val="36"/>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Mortgage Deed (CH1) (if applicable).</w:t>
      </w:r>
    </w:p>
    <w:p w14:paraId="0000014A" w14:textId="77777777" w:rsidR="006945EB" w:rsidRPr="00A01699" w:rsidRDefault="00A01699" w:rsidP="00A01699">
      <w:pPr>
        <w:numPr>
          <w:ilvl w:val="1"/>
          <w:numId w:val="36"/>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Any necessary consents or identity forms.</w:t>
      </w:r>
    </w:p>
    <w:p w14:paraId="0000014B" w14:textId="77777777" w:rsidR="006945EB" w:rsidRPr="00A01699" w:rsidRDefault="00A01699" w:rsidP="00A01699">
      <w:pPr>
        <w:numPr>
          <w:ilvl w:val="0"/>
          <w:numId w:val="3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Special Considerations</w:t>
      </w:r>
      <w:r w:rsidRPr="00A01699">
        <w:rPr>
          <w:rFonts w:ascii="Georgia" w:eastAsia="Times New Roman" w:hAnsi="Georgia" w:cs="Times New Roman"/>
          <w:color w:val="0F1115"/>
          <w:sz w:val="20"/>
          <w:szCs w:val="20"/>
        </w:rPr>
        <w:t>:</w:t>
      </w:r>
    </w:p>
    <w:p w14:paraId="0000014C" w14:textId="77777777" w:rsidR="006945EB" w:rsidRPr="00A01699" w:rsidRDefault="00A01699" w:rsidP="00A01699">
      <w:pPr>
        <w:numPr>
          <w:ilvl w:val="1"/>
          <w:numId w:val="3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First Registration (Unregistered Land)</w:t>
      </w:r>
      <w:r w:rsidRPr="00A01699">
        <w:rPr>
          <w:rFonts w:ascii="Georgia" w:eastAsia="Times New Roman" w:hAnsi="Georgia" w:cs="Times New Roman"/>
          <w:color w:val="0F1115"/>
          <w:sz w:val="20"/>
          <w:szCs w:val="20"/>
        </w:rPr>
        <w:t>: A separate FR1 application is required, accompanied by all original title deeds and documents. This must be lodged within two months of completion to create the first registered title.</w:t>
      </w:r>
    </w:p>
    <w:p w14:paraId="0000014D" w14:textId="77777777" w:rsidR="006945EB" w:rsidRPr="00A01699" w:rsidRDefault="00A01699" w:rsidP="00A01699">
      <w:pPr>
        <w:numPr>
          <w:ilvl w:val="1"/>
          <w:numId w:val="36"/>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Common Pitfalls</w:t>
      </w:r>
      <w:r w:rsidRPr="00A01699">
        <w:rPr>
          <w:rFonts w:ascii="Georgia" w:eastAsia="Times New Roman" w:hAnsi="Georgia" w:cs="Times New Roman"/>
          <w:color w:val="0F1115"/>
          <w:sz w:val="20"/>
          <w:szCs w:val="20"/>
        </w:rPr>
        <w:t>: Include Land Registry requisitions (queries due to missing/incorrect documents), delays causing client inconvenience, and the severe risk of leaving the client with an unregistered title vulnerable to fraud and unsaleable.</w:t>
      </w:r>
    </w:p>
    <w:p w14:paraId="0000014E" w14:textId="164E61AD" w:rsidR="006945EB" w:rsidRPr="00A01699" w:rsidRDefault="006D42A4"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67" w:name="_ufgnt1ch503l" w:colFirst="0" w:colLast="0"/>
      <w:bookmarkEnd w:id="67"/>
      <w:r>
        <w:rPr>
          <w:rFonts w:ascii="Georgia" w:eastAsia="Times New Roman" w:hAnsi="Georgia" w:cs="Times New Roman"/>
          <w:b/>
          <w:bCs/>
          <w:color w:val="0F1115"/>
          <w:sz w:val="20"/>
          <w:szCs w:val="20"/>
        </w:rPr>
        <w:t>3</w:t>
      </w:r>
      <w:r w:rsidR="00A01699" w:rsidRPr="00A01699">
        <w:rPr>
          <w:rFonts w:ascii="Georgia" w:eastAsia="Times New Roman" w:hAnsi="Georgia" w:cs="Times New Roman"/>
          <w:b/>
          <w:bCs/>
          <w:color w:val="0F1115"/>
          <w:sz w:val="20"/>
          <w:szCs w:val="20"/>
        </w:rPr>
        <w:t>. REGISTERING THE MORTGAGE AND DISCHARGING THE SELLER’S MORTGAGE</w:t>
      </w:r>
    </w:p>
    <w:p w14:paraId="0000014F" w14:textId="77777777" w:rsidR="006945EB" w:rsidRPr="00A01699" w:rsidRDefault="00A01699" w:rsidP="00A01699">
      <w:pPr>
        <w:numPr>
          <w:ilvl w:val="0"/>
          <w:numId w:val="77"/>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Securing the Lender’s Interest</w:t>
      </w:r>
      <w:r w:rsidRPr="00A01699">
        <w:rPr>
          <w:rFonts w:ascii="Georgia" w:eastAsia="Times New Roman" w:hAnsi="Georgia" w:cs="Times New Roman"/>
          <w:color w:val="0F1115"/>
          <w:sz w:val="20"/>
          <w:szCs w:val="20"/>
        </w:rPr>
        <w:t>: The buyer’s solicitor must simultaneously apply to register the buyer’s ownership and the lender’s legal charge. The solicitor’s duties to the lender, per the UK Finance Mortgage Lenders’ Handbook, include certifying the charge’s priority and reporting any issues that arose during the transaction.</w:t>
      </w:r>
    </w:p>
    <w:p w14:paraId="00000150" w14:textId="77777777" w:rsidR="006945EB" w:rsidRPr="00A01699" w:rsidRDefault="00A01699" w:rsidP="00A01699">
      <w:pPr>
        <w:numPr>
          <w:ilvl w:val="0"/>
          <w:numId w:val="77"/>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Discharging the Seller’s Mortgage (Removing the Old Charge)</w:t>
      </w:r>
      <w:r w:rsidRPr="00A01699">
        <w:rPr>
          <w:rFonts w:ascii="Georgia" w:eastAsia="Times New Roman" w:hAnsi="Georgia" w:cs="Times New Roman"/>
          <w:color w:val="0F1115"/>
          <w:sz w:val="20"/>
          <w:szCs w:val="20"/>
        </w:rPr>
        <w:t>:</w:t>
      </w:r>
    </w:p>
    <w:p w14:paraId="00000151" w14:textId="77777777" w:rsidR="006945EB" w:rsidRPr="00A01699" w:rsidRDefault="00A01699" w:rsidP="00A01699">
      <w:pPr>
        <w:numPr>
          <w:ilvl w:val="1"/>
          <w:numId w:val="77"/>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seller’s solicitor uses the completion proceeds to redeem the existing mortgage.</w:t>
      </w:r>
    </w:p>
    <w:p w14:paraId="00000152" w14:textId="77777777" w:rsidR="006945EB" w:rsidRPr="00A01699" w:rsidRDefault="00A01699" w:rsidP="00A01699">
      <w:pPr>
        <w:numPr>
          <w:ilvl w:val="1"/>
          <w:numId w:val="77"/>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lender provides a DS1 (Discharge of Charge) form or an Electronic Notification of Discharge (END).</w:t>
      </w:r>
    </w:p>
    <w:p w14:paraId="00000153" w14:textId="77777777" w:rsidR="006945EB" w:rsidRPr="00A01699" w:rsidRDefault="00A01699" w:rsidP="00A01699">
      <w:pPr>
        <w:numPr>
          <w:ilvl w:val="1"/>
          <w:numId w:val="77"/>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seller’s solicitor is bound by a professional undertaking to the buyer’s solicitor to ensure this is done and the charge is removed from the register.</w:t>
      </w:r>
    </w:p>
    <w:p w14:paraId="00000154" w14:textId="77777777" w:rsidR="006945EB" w:rsidRPr="00A01699" w:rsidRDefault="00A01699" w:rsidP="00A01699">
      <w:pPr>
        <w:numPr>
          <w:ilvl w:val="1"/>
          <w:numId w:val="77"/>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buyer’s solicitor must check the updated register to confirm the charge has been removed, ensuring the title is transferred free of that encumbrance.</w:t>
      </w:r>
    </w:p>
    <w:p w14:paraId="00000155" w14:textId="120CD552" w:rsidR="006945EB" w:rsidRPr="00A01699" w:rsidRDefault="006D42A4"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68" w:name="_c6kkilt923fw" w:colFirst="0" w:colLast="0"/>
      <w:bookmarkEnd w:id="68"/>
      <w:r>
        <w:rPr>
          <w:rFonts w:ascii="Georgia" w:eastAsia="Times New Roman" w:hAnsi="Georgia" w:cs="Times New Roman"/>
          <w:b/>
          <w:bCs/>
          <w:color w:val="0F1115"/>
          <w:sz w:val="20"/>
          <w:szCs w:val="20"/>
        </w:rPr>
        <w:t>4</w:t>
      </w:r>
      <w:r w:rsidR="00A01699" w:rsidRPr="00A01699">
        <w:rPr>
          <w:rFonts w:ascii="Georgia" w:eastAsia="Times New Roman" w:hAnsi="Georgia" w:cs="Times New Roman"/>
          <w:b/>
          <w:bCs/>
          <w:color w:val="0F1115"/>
          <w:sz w:val="20"/>
          <w:szCs w:val="20"/>
        </w:rPr>
        <w:t>. DEALING WITH LATE COMPLETION, NOTICES TO COMPLETE, AND RESCISSION</w:t>
      </w:r>
    </w:p>
    <w:p w14:paraId="00000156"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The standard conditions provide a structured remedy for delay.</w:t>
      </w:r>
    </w:p>
    <w:p w14:paraId="00000157" w14:textId="77777777" w:rsidR="006945EB" w:rsidRPr="00A01699" w:rsidRDefault="00A01699" w:rsidP="00A01699">
      <w:pPr>
        <w:numPr>
          <w:ilvl w:val="0"/>
          <w:numId w:val="67"/>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lastRenderedPageBreak/>
        <w:t xml:space="preserve">Time is Not </w:t>
      </w:r>
      <w:r w:rsidRPr="006D42A4">
        <w:rPr>
          <w:rFonts w:ascii="Georgia" w:eastAsia="Times New Roman" w:hAnsi="Georgia" w:cs="Times New Roman"/>
          <w:b/>
          <w:i/>
          <w:iCs/>
          <w:color w:val="0F1115"/>
          <w:sz w:val="20"/>
          <w:szCs w:val="20"/>
        </w:rPr>
        <w:t>Initially</w:t>
      </w:r>
      <w:r w:rsidRPr="006D42A4">
        <w:rPr>
          <w:rFonts w:ascii="Georgia" w:eastAsia="Times New Roman" w:hAnsi="Georgia" w:cs="Times New Roman"/>
          <w:b/>
          <w:color w:val="0F1115"/>
          <w:sz w:val="20"/>
          <w:szCs w:val="20"/>
        </w:rPr>
        <w:t xml:space="preserve"> of the Essence</w:t>
      </w:r>
      <w:r w:rsidRPr="00A01699">
        <w:rPr>
          <w:rFonts w:ascii="Georgia" w:eastAsia="Times New Roman" w:hAnsi="Georgia" w:cs="Times New Roman"/>
          <w:color w:val="0F1115"/>
          <w:sz w:val="20"/>
          <w:szCs w:val="20"/>
        </w:rPr>
        <w:t>: Under the Standard Conditions, a short delay does not automatically terminate the contract. The innocent party’s primary remedy is to claim contractual interest on the unpaid money (e.g., 4% above base rate).</w:t>
      </w:r>
    </w:p>
    <w:p w14:paraId="00000158" w14:textId="77777777" w:rsidR="006945EB" w:rsidRPr="00A01699" w:rsidRDefault="00A01699" w:rsidP="00A01699">
      <w:pPr>
        <w:numPr>
          <w:ilvl w:val="0"/>
          <w:numId w:val="67"/>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Notice to Complete</w:t>
      </w:r>
      <w:r w:rsidRPr="00A01699">
        <w:rPr>
          <w:rFonts w:ascii="Georgia" w:eastAsia="Times New Roman" w:hAnsi="Georgia" w:cs="Times New Roman"/>
          <w:color w:val="0F1115"/>
          <w:sz w:val="20"/>
          <w:szCs w:val="20"/>
        </w:rPr>
        <w:t>: This is the mechanism to make time of the essence.</w:t>
      </w:r>
    </w:p>
    <w:p w14:paraId="00000159" w14:textId="77777777" w:rsidR="006945EB" w:rsidRPr="00A01699" w:rsidRDefault="00A01699" w:rsidP="00A01699">
      <w:pPr>
        <w:numPr>
          <w:ilvl w:val="1"/>
          <w:numId w:val="67"/>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Served by the party ready, willing, and able to complete.</w:t>
      </w:r>
    </w:p>
    <w:p w14:paraId="0000015A" w14:textId="77777777" w:rsidR="006945EB" w:rsidRPr="00A01699" w:rsidRDefault="00A01699" w:rsidP="00A01699">
      <w:pPr>
        <w:numPr>
          <w:ilvl w:val="1"/>
          <w:numId w:val="67"/>
        </w:numPr>
        <w:shd w:val="clear" w:color="auto" w:fill="FFFFFF"/>
        <w:spacing w:line="192" w:lineRule="auto"/>
        <w:rPr>
          <w:rFonts w:ascii="Georgia" w:hAnsi="Georgia"/>
          <w:sz w:val="20"/>
          <w:szCs w:val="20"/>
        </w:rPr>
      </w:pPr>
      <w:r w:rsidRPr="00A01699">
        <w:rPr>
          <w:rFonts w:ascii="Georgia" w:eastAsia="Times New Roman" w:hAnsi="Georgia" w:cs="Times New Roman"/>
          <w:color w:val="0F1115"/>
          <w:sz w:val="20"/>
          <w:szCs w:val="20"/>
        </w:rPr>
        <w:t xml:space="preserve">Grants the defaulting party a </w:t>
      </w:r>
      <w:r w:rsidRPr="00A01699">
        <w:rPr>
          <w:rFonts w:ascii="Georgia" w:eastAsia="Times New Roman" w:hAnsi="Georgia" w:cs="Times New Roman"/>
          <w:b/>
          <w:bCs/>
          <w:color w:val="0F1115"/>
          <w:sz w:val="20"/>
          <w:szCs w:val="20"/>
        </w:rPr>
        <w:t xml:space="preserve">final 10 working days </w:t>
      </w:r>
      <w:r w:rsidRPr="00A01699">
        <w:rPr>
          <w:rFonts w:ascii="Georgia" w:eastAsia="Times New Roman" w:hAnsi="Georgia" w:cs="Times New Roman"/>
          <w:color w:val="0F1115"/>
          <w:sz w:val="20"/>
          <w:szCs w:val="20"/>
        </w:rPr>
        <w:t>to complete.</w:t>
      </w:r>
    </w:p>
    <w:p w14:paraId="0000015B" w14:textId="77777777" w:rsidR="006945EB" w:rsidRPr="00A01699" w:rsidRDefault="00A01699" w:rsidP="00A01699">
      <w:pPr>
        <w:numPr>
          <w:ilvl w:val="1"/>
          <w:numId w:val="67"/>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Upon service, time becomes of the essence. Failure to complete within the notice period gives the innocent party the right to rescind the contract.</w:t>
      </w:r>
    </w:p>
    <w:p w14:paraId="0000015C" w14:textId="77777777" w:rsidR="006945EB" w:rsidRPr="00A01699" w:rsidRDefault="00A01699" w:rsidP="00A01699">
      <w:pPr>
        <w:numPr>
          <w:ilvl w:val="0"/>
          <w:numId w:val="67"/>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Consequences of Rescission</w:t>
      </w:r>
      <w:r w:rsidRPr="00A01699">
        <w:rPr>
          <w:rFonts w:ascii="Georgia" w:eastAsia="Times New Roman" w:hAnsi="Georgia" w:cs="Times New Roman"/>
          <w:color w:val="0F1115"/>
          <w:sz w:val="20"/>
          <w:szCs w:val="20"/>
        </w:rPr>
        <w:t>:</w:t>
      </w:r>
    </w:p>
    <w:p w14:paraId="0000015D" w14:textId="77777777" w:rsidR="006945EB" w:rsidRPr="00A01699" w:rsidRDefault="00A01699" w:rsidP="00A01699">
      <w:pPr>
        <w:numPr>
          <w:ilvl w:val="1"/>
          <w:numId w:val="67"/>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innocent party can forfeit or recover the deposit.</w:t>
      </w:r>
    </w:p>
    <w:p w14:paraId="0000015E" w14:textId="77777777" w:rsidR="006945EB" w:rsidRPr="00A01699" w:rsidRDefault="00A01699" w:rsidP="00A01699">
      <w:pPr>
        <w:numPr>
          <w:ilvl w:val="1"/>
          <w:numId w:val="67"/>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They can claim damages for further losses (e.g., removal costs, storage, temporary accommodation).</w:t>
      </w:r>
    </w:p>
    <w:p w14:paraId="0000015F" w14:textId="77777777" w:rsidR="006945EB" w:rsidRPr="00A01699" w:rsidRDefault="00A01699" w:rsidP="00A01699">
      <w:pPr>
        <w:numPr>
          <w:ilvl w:val="1"/>
          <w:numId w:val="67"/>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They may seek specific performance (a court order to complete).</w:t>
      </w:r>
    </w:p>
    <w:p w14:paraId="00000160" w14:textId="77777777" w:rsidR="006945EB" w:rsidRPr="006D42A4" w:rsidRDefault="00A01699" w:rsidP="00A01699">
      <w:pPr>
        <w:numPr>
          <w:ilvl w:val="1"/>
          <w:numId w:val="67"/>
        </w:numPr>
        <w:shd w:val="clear" w:color="auto" w:fill="FFFFFF"/>
        <w:spacing w:after="240" w:line="192" w:lineRule="auto"/>
        <w:rPr>
          <w:rFonts w:ascii="Georgia" w:eastAsia="Times New Roman" w:hAnsi="Georgia" w:cs="Times New Roman"/>
          <w:b/>
          <w:sz w:val="20"/>
          <w:szCs w:val="20"/>
        </w:rPr>
      </w:pPr>
      <w:r w:rsidRPr="00A01699">
        <w:rPr>
          <w:rFonts w:ascii="Georgia" w:eastAsia="Times New Roman" w:hAnsi="Georgia" w:cs="Times New Roman"/>
          <w:color w:val="0F1115"/>
          <w:sz w:val="20"/>
          <w:szCs w:val="20"/>
        </w:rPr>
        <w:t xml:space="preserve">The principle of strict adherence to a final deadline was emphasized in </w:t>
      </w:r>
      <w:r w:rsidRPr="006D42A4">
        <w:rPr>
          <w:rFonts w:ascii="Georgia" w:eastAsia="Times New Roman" w:hAnsi="Georgia" w:cs="Times New Roman"/>
          <w:b/>
          <w:i/>
          <w:iCs/>
          <w:color w:val="0F1115"/>
          <w:sz w:val="20"/>
          <w:szCs w:val="20"/>
        </w:rPr>
        <w:t>Union Eagle Ltd v Golden Achievement Ltd</w:t>
      </w:r>
      <w:r w:rsidRPr="006D42A4">
        <w:rPr>
          <w:rFonts w:ascii="Georgia" w:eastAsia="Times New Roman" w:hAnsi="Georgia" w:cs="Times New Roman"/>
          <w:b/>
          <w:color w:val="0F1115"/>
          <w:sz w:val="20"/>
          <w:szCs w:val="20"/>
        </w:rPr>
        <w:t>.</w:t>
      </w:r>
    </w:p>
    <w:p w14:paraId="00000161" w14:textId="7F891355" w:rsidR="006945EB" w:rsidRPr="00A01699" w:rsidRDefault="006D42A4"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69" w:name="_70ltbucid0bz" w:colFirst="0" w:colLast="0"/>
      <w:bookmarkEnd w:id="69"/>
      <w:r>
        <w:rPr>
          <w:rFonts w:ascii="Georgia" w:eastAsia="Times New Roman" w:hAnsi="Georgia" w:cs="Times New Roman"/>
          <w:b/>
          <w:bCs/>
          <w:color w:val="0F1115"/>
          <w:sz w:val="20"/>
          <w:szCs w:val="20"/>
        </w:rPr>
        <w:t>5</w:t>
      </w:r>
      <w:r w:rsidR="00A01699" w:rsidRPr="00A01699">
        <w:rPr>
          <w:rFonts w:ascii="Georgia" w:eastAsia="Times New Roman" w:hAnsi="Georgia" w:cs="Times New Roman"/>
          <w:b/>
          <w:bCs/>
          <w:color w:val="0F1115"/>
          <w:sz w:val="20"/>
          <w:szCs w:val="20"/>
        </w:rPr>
        <w:t>. POST-COMPLETION CLIENT CARE, REPORTING, AND RISK MANAGEMENT</w:t>
      </w:r>
    </w:p>
    <w:p w14:paraId="00000162" w14:textId="77777777" w:rsidR="006945EB" w:rsidRPr="00A01699" w:rsidRDefault="00A01699" w:rsidP="00A01699">
      <w:pPr>
        <w:numPr>
          <w:ilvl w:val="0"/>
          <w:numId w:val="63"/>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Reporting to Clients</w:t>
      </w:r>
      <w:r w:rsidRPr="00A01699">
        <w:rPr>
          <w:rFonts w:ascii="Georgia" w:eastAsia="Times New Roman" w:hAnsi="Georgia" w:cs="Times New Roman"/>
          <w:color w:val="0F1115"/>
          <w:sz w:val="20"/>
          <w:szCs w:val="20"/>
        </w:rPr>
        <w:t>: Upon successful registration, the solicitor must send the client the Title Information Document (the official copy of the new register), explaining its key entries, any surviving covenants, and confirming their ownership is now state-guaranteed.</w:t>
      </w:r>
    </w:p>
    <w:p w14:paraId="00000163" w14:textId="77777777" w:rsidR="006945EB" w:rsidRPr="00A01699" w:rsidRDefault="00A01699" w:rsidP="00A01699">
      <w:pPr>
        <w:numPr>
          <w:ilvl w:val="0"/>
          <w:numId w:val="63"/>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File Retention and Audit</w:t>
      </w:r>
      <w:r w:rsidRPr="00A01699">
        <w:rPr>
          <w:rFonts w:ascii="Georgia" w:eastAsia="Times New Roman" w:hAnsi="Georgia" w:cs="Times New Roman"/>
          <w:color w:val="0F1115"/>
          <w:sz w:val="20"/>
          <w:szCs w:val="20"/>
        </w:rPr>
        <w:t>:</w:t>
      </w:r>
    </w:p>
    <w:p w14:paraId="00000164" w14:textId="77777777" w:rsidR="006945EB" w:rsidRPr="00A01699" w:rsidRDefault="00A01699" w:rsidP="00A01699">
      <w:pPr>
        <w:numPr>
          <w:ilvl w:val="1"/>
          <w:numId w:val="63"/>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All transaction documents, ID checks, completion statements, and tax certificates must be securely retained for a minimum of six years (longer if a lender is involved).</w:t>
      </w:r>
    </w:p>
    <w:p w14:paraId="00000165" w14:textId="77777777" w:rsidR="006945EB" w:rsidRPr="00A01699" w:rsidRDefault="00A01699" w:rsidP="00A01699">
      <w:pPr>
        <w:numPr>
          <w:ilvl w:val="1"/>
          <w:numId w:val="63"/>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A final check must be conducted to discharge all outstanding undertakings.</w:t>
      </w:r>
    </w:p>
    <w:p w14:paraId="00000166" w14:textId="77777777" w:rsidR="006945EB" w:rsidRPr="00A01699" w:rsidRDefault="00A01699" w:rsidP="00A01699">
      <w:pPr>
        <w:numPr>
          <w:ilvl w:val="0"/>
          <w:numId w:val="63"/>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Final Professional Obligations</w:t>
      </w:r>
      <w:r w:rsidRPr="00A01699">
        <w:rPr>
          <w:rFonts w:ascii="Georgia" w:eastAsia="Times New Roman" w:hAnsi="Georgia" w:cs="Times New Roman"/>
          <w:color w:val="0F1115"/>
          <w:sz w:val="20"/>
          <w:szCs w:val="20"/>
        </w:rPr>
        <w:t>: The solicitor must ensure strict compliance with the SRA Code of Conduct, maintaining confidentiality, providing a clear audit trail, acting diligently without delay, and properly accounting for all client money held throughout the process.</w:t>
      </w:r>
    </w:p>
    <w:p w14:paraId="5F901718" w14:textId="77777777" w:rsidR="006D42A4" w:rsidRPr="006D42A4" w:rsidRDefault="00000000" w:rsidP="006D42A4">
      <w:pPr>
        <w:pStyle w:val="Heading1"/>
        <w:keepNext w:val="0"/>
        <w:keepLines w:val="0"/>
        <w:shd w:val="clear" w:color="auto" w:fill="FFFFFF"/>
        <w:spacing w:before="0" w:after="240" w:line="192" w:lineRule="auto"/>
        <w:jc w:val="center"/>
        <w:rPr>
          <w:rFonts w:ascii="Georgia" w:eastAsia="Times New Roman" w:hAnsi="Georgia" w:cs="Times New Roman"/>
          <w:b/>
          <w:bCs/>
          <w:color w:val="0F1115"/>
          <w:sz w:val="28"/>
          <w:szCs w:val="28"/>
        </w:rPr>
      </w:pPr>
      <w:bookmarkStart w:id="70" w:name="_mbnfqj7vrju" w:colFirst="0" w:colLast="0"/>
      <w:bookmarkEnd w:id="70"/>
      <w:r>
        <w:rPr>
          <w:rFonts w:ascii="Georgia" w:hAnsi="Georgia" w:cs="Times New Roman"/>
          <w:sz w:val="20"/>
          <w:szCs w:val="20"/>
        </w:rPr>
        <w:pict w14:anchorId="48B7A129">
          <v:rect id="_x0000_i1030" style="width:0;height:1.5pt" o:hralign="center" o:hrstd="t" o:hr="t" fillcolor="#a0a0a0" stroked="f"/>
        </w:pict>
      </w:r>
      <w:r w:rsidR="006D42A4" w:rsidRPr="006D42A4">
        <w:rPr>
          <w:rFonts w:ascii="Georgia" w:eastAsia="Times New Roman" w:hAnsi="Georgia" w:cs="Times New Roman"/>
          <w:b/>
          <w:bCs/>
          <w:color w:val="0F1115"/>
          <w:sz w:val="28"/>
          <w:szCs w:val="28"/>
        </w:rPr>
        <w:t>CHAPTER 7</w:t>
      </w:r>
    </w:p>
    <w:p w14:paraId="00000167" w14:textId="63E4E773" w:rsidR="006945EB" w:rsidRPr="006D42A4" w:rsidRDefault="00A01699" w:rsidP="006D42A4">
      <w:pPr>
        <w:pStyle w:val="Heading1"/>
        <w:keepNext w:val="0"/>
        <w:keepLines w:val="0"/>
        <w:shd w:val="clear" w:color="auto" w:fill="FFFFFF"/>
        <w:spacing w:before="0" w:after="240" w:line="192" w:lineRule="auto"/>
        <w:jc w:val="center"/>
        <w:rPr>
          <w:rFonts w:ascii="Georgia" w:eastAsia="Times New Roman" w:hAnsi="Georgia" w:cs="Times New Roman"/>
          <w:b/>
          <w:bCs/>
          <w:color w:val="0F1115"/>
          <w:sz w:val="28"/>
          <w:szCs w:val="28"/>
        </w:rPr>
      </w:pPr>
      <w:r w:rsidRPr="006D42A4">
        <w:rPr>
          <w:rFonts w:ascii="Georgia" w:eastAsia="Times New Roman" w:hAnsi="Georgia" w:cs="Times New Roman"/>
          <w:b/>
          <w:bCs/>
          <w:color w:val="0F1115"/>
          <w:sz w:val="28"/>
          <w:szCs w:val="28"/>
        </w:rPr>
        <w:t xml:space="preserve"> FINANCE, MORTGAGES, AND PLANNING LAW</w:t>
      </w:r>
    </w:p>
    <w:p w14:paraId="00000168" w14:textId="67AE6892" w:rsidR="006945EB" w:rsidRPr="00A01699" w:rsidRDefault="006D42A4"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71" w:name="_p1tsbqx7jqmz" w:colFirst="0" w:colLast="0"/>
      <w:bookmarkEnd w:id="71"/>
      <w:r>
        <w:rPr>
          <w:rFonts w:ascii="Georgia" w:eastAsia="Times New Roman" w:hAnsi="Georgia" w:cs="Times New Roman"/>
          <w:b/>
          <w:bCs/>
          <w:color w:val="0F1115"/>
          <w:sz w:val="20"/>
          <w:szCs w:val="20"/>
        </w:rPr>
        <w:t>A</w:t>
      </w:r>
      <w:r w:rsidR="00A01699" w:rsidRPr="00A01699">
        <w:rPr>
          <w:rFonts w:ascii="Georgia" w:eastAsia="Times New Roman" w:hAnsi="Georgia" w:cs="Times New Roman"/>
          <w:b/>
          <w:bCs/>
          <w:color w:val="0F1115"/>
          <w:sz w:val="20"/>
          <w:szCs w:val="20"/>
        </w:rPr>
        <w:t>. SOURCES OF FINANCE AND ADVISING ON AFFORDABILITY</w:t>
      </w:r>
    </w:p>
    <w:p w14:paraId="00000169"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While solicitors are not financial advisers, they have pivotal duties to verify the legitimacy of funds and understand the financial structure of the transaction.</w:t>
      </w:r>
    </w:p>
    <w:p w14:paraId="0000016A" w14:textId="77777777" w:rsidR="006945EB" w:rsidRPr="00A01699" w:rsidRDefault="00A01699" w:rsidP="00A01699">
      <w:pPr>
        <w:numPr>
          <w:ilvl w:val="0"/>
          <w:numId w:val="59"/>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Common Sources of Finance</w:t>
      </w:r>
      <w:r w:rsidRPr="00A01699">
        <w:rPr>
          <w:rFonts w:ascii="Georgia" w:eastAsia="Times New Roman" w:hAnsi="Georgia" w:cs="Times New Roman"/>
          <w:color w:val="0F1115"/>
          <w:sz w:val="20"/>
          <w:szCs w:val="20"/>
        </w:rPr>
        <w:t>:</w:t>
      </w:r>
    </w:p>
    <w:p w14:paraId="0000016B" w14:textId="77777777" w:rsidR="006945EB" w:rsidRPr="00A01699" w:rsidRDefault="00A01699" w:rsidP="00A01699">
      <w:pPr>
        <w:numPr>
          <w:ilvl w:val="1"/>
          <w:numId w:val="5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Residential Mortgages</w:t>
      </w:r>
      <w:r w:rsidRPr="00A01699">
        <w:rPr>
          <w:rFonts w:ascii="Georgia" w:eastAsia="Times New Roman" w:hAnsi="Georgia" w:cs="Times New Roman"/>
          <w:color w:val="0F1115"/>
          <w:sz w:val="20"/>
          <w:szCs w:val="20"/>
        </w:rPr>
        <w:t>: The primary source, secured by a legal charge on the property.</w:t>
      </w:r>
    </w:p>
    <w:p w14:paraId="0000016C" w14:textId="77777777" w:rsidR="006945EB" w:rsidRPr="00A01699" w:rsidRDefault="00A01699" w:rsidP="00A01699">
      <w:pPr>
        <w:numPr>
          <w:ilvl w:val="1"/>
          <w:numId w:val="5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Cash Purchases</w:t>
      </w:r>
      <w:r w:rsidRPr="00A01699">
        <w:rPr>
          <w:rFonts w:ascii="Georgia" w:eastAsia="Times New Roman" w:hAnsi="Georgia" w:cs="Times New Roman"/>
          <w:color w:val="0F1115"/>
          <w:sz w:val="20"/>
          <w:szCs w:val="20"/>
        </w:rPr>
        <w:t>: Require rigorous source of funds verification for anti-money laundering (AML) compliance, even though no mortgage is involved.</w:t>
      </w:r>
    </w:p>
    <w:p w14:paraId="0000016D" w14:textId="77777777" w:rsidR="006945EB" w:rsidRPr="00A01699" w:rsidRDefault="00A01699" w:rsidP="00A01699">
      <w:pPr>
        <w:numPr>
          <w:ilvl w:val="1"/>
          <w:numId w:val="5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Gifted Deposits</w:t>
      </w:r>
      <w:r w:rsidRPr="00A01699">
        <w:rPr>
          <w:rFonts w:ascii="Georgia" w:eastAsia="Times New Roman" w:hAnsi="Georgia" w:cs="Times New Roman"/>
          <w:color w:val="0F1115"/>
          <w:sz w:val="20"/>
          <w:szCs w:val="20"/>
        </w:rPr>
        <w:t>: Must be formally disclosed to the lender via a gift letter confirming the funds are non-repayable and confer no beneficial interest on the donor.</w:t>
      </w:r>
    </w:p>
    <w:p w14:paraId="0000016E" w14:textId="77777777" w:rsidR="006945EB" w:rsidRPr="00A01699" w:rsidRDefault="00A01699" w:rsidP="00A01699">
      <w:pPr>
        <w:numPr>
          <w:ilvl w:val="1"/>
          <w:numId w:val="5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Third-Party Loans</w:t>
      </w:r>
      <w:r w:rsidRPr="00A01699">
        <w:rPr>
          <w:rFonts w:ascii="Georgia" w:eastAsia="Times New Roman" w:hAnsi="Georgia" w:cs="Times New Roman"/>
          <w:color w:val="0F1115"/>
          <w:sz w:val="20"/>
          <w:szCs w:val="20"/>
        </w:rPr>
        <w:t>: Risk creating an equitable interest for the lender; require careful documentation and lender consent.</w:t>
      </w:r>
    </w:p>
    <w:p w14:paraId="0000016F" w14:textId="77777777" w:rsidR="006945EB" w:rsidRPr="00A01699" w:rsidRDefault="00A01699" w:rsidP="00A01699">
      <w:pPr>
        <w:numPr>
          <w:ilvl w:val="1"/>
          <w:numId w:val="5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Shared Ownership &amp; Help-to-Buy</w:t>
      </w:r>
      <w:r w:rsidRPr="00A01699">
        <w:rPr>
          <w:rFonts w:ascii="Georgia" w:eastAsia="Times New Roman" w:hAnsi="Georgia" w:cs="Times New Roman"/>
          <w:color w:val="0F1115"/>
          <w:sz w:val="20"/>
          <w:szCs w:val="20"/>
        </w:rPr>
        <w:t>: Involve complex structures (part-purchase, part-rent) with specific leases and, in the case of Help-to-Buy, a government second charge.</w:t>
      </w:r>
    </w:p>
    <w:p w14:paraId="00000170" w14:textId="77777777" w:rsidR="006945EB" w:rsidRPr="00A01699" w:rsidRDefault="00A01699" w:rsidP="00A01699">
      <w:pPr>
        <w:numPr>
          <w:ilvl w:val="1"/>
          <w:numId w:val="5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Bridging Finance</w:t>
      </w:r>
      <w:r w:rsidRPr="00A01699">
        <w:rPr>
          <w:rFonts w:ascii="Georgia" w:eastAsia="Times New Roman" w:hAnsi="Georgia" w:cs="Times New Roman"/>
          <w:color w:val="0F1115"/>
          <w:sz w:val="20"/>
          <w:szCs w:val="20"/>
        </w:rPr>
        <w:t>: Short-term, high-interest loans for rapid purchases or refurbishment, requiring enhanced due diligence on the exit strategy.</w:t>
      </w:r>
    </w:p>
    <w:p w14:paraId="00000171" w14:textId="77777777" w:rsidR="006945EB" w:rsidRPr="00A01699" w:rsidRDefault="00A01699" w:rsidP="00A01699">
      <w:pPr>
        <w:numPr>
          <w:ilvl w:val="0"/>
          <w:numId w:val="5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Solicitor’s Role in Managing Financial Risk</w:t>
      </w:r>
      <w:r w:rsidRPr="00A01699">
        <w:rPr>
          <w:rFonts w:ascii="Georgia" w:eastAsia="Times New Roman" w:hAnsi="Georgia" w:cs="Times New Roman"/>
          <w:color w:val="0F1115"/>
          <w:sz w:val="20"/>
          <w:szCs w:val="20"/>
        </w:rPr>
        <w:t>:</w:t>
      </w:r>
    </w:p>
    <w:p w14:paraId="00000172" w14:textId="77777777" w:rsidR="006945EB" w:rsidRPr="00A01699" w:rsidRDefault="00A01699" w:rsidP="00A01699">
      <w:pPr>
        <w:numPr>
          <w:ilvl w:val="1"/>
          <w:numId w:val="5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Verify Source of Funds</w:t>
      </w:r>
      <w:r w:rsidRPr="00A01699">
        <w:rPr>
          <w:rFonts w:ascii="Georgia" w:eastAsia="Times New Roman" w:hAnsi="Georgia" w:cs="Times New Roman"/>
          <w:color w:val="0F1115"/>
          <w:sz w:val="20"/>
          <w:szCs w:val="20"/>
        </w:rPr>
        <w:t xml:space="preserve">: Comply with </w:t>
      </w:r>
      <w:r w:rsidRPr="006D42A4">
        <w:rPr>
          <w:rFonts w:ascii="Georgia" w:eastAsia="Times New Roman" w:hAnsi="Georgia" w:cs="Times New Roman"/>
          <w:i/>
          <w:color w:val="0F1115"/>
          <w:sz w:val="20"/>
          <w:szCs w:val="20"/>
        </w:rPr>
        <w:t>Money Laundering Regulations</w:t>
      </w:r>
      <w:r w:rsidRPr="00A01699">
        <w:rPr>
          <w:rFonts w:ascii="Georgia" w:eastAsia="Times New Roman" w:hAnsi="Georgia" w:cs="Times New Roman"/>
          <w:color w:val="0F1115"/>
          <w:sz w:val="20"/>
          <w:szCs w:val="20"/>
        </w:rPr>
        <w:t xml:space="preserve"> 2017 by obtaining and retaining evidence (e.g., bank statements).</w:t>
      </w:r>
    </w:p>
    <w:p w14:paraId="00000173" w14:textId="77777777" w:rsidR="006945EB" w:rsidRPr="00A01699" w:rsidRDefault="00A01699" w:rsidP="00A01699">
      <w:pPr>
        <w:numPr>
          <w:ilvl w:val="1"/>
          <w:numId w:val="5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Disclose Third-Party Interests</w:t>
      </w:r>
      <w:r w:rsidRPr="00A01699">
        <w:rPr>
          <w:rFonts w:ascii="Georgia" w:eastAsia="Times New Roman" w:hAnsi="Georgia" w:cs="Times New Roman"/>
          <w:color w:val="0F1115"/>
          <w:sz w:val="20"/>
          <w:szCs w:val="20"/>
        </w:rPr>
        <w:t>: Inform the mortgage lender of any party contributing to the purchase.</w:t>
      </w:r>
    </w:p>
    <w:p w14:paraId="00000174" w14:textId="77777777" w:rsidR="006945EB" w:rsidRPr="00A01699" w:rsidRDefault="00A01699" w:rsidP="00A01699">
      <w:pPr>
        <w:numPr>
          <w:ilvl w:val="1"/>
          <w:numId w:val="5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Check for Conflicts</w:t>
      </w:r>
      <w:r w:rsidRPr="00A01699">
        <w:rPr>
          <w:rFonts w:ascii="Georgia" w:eastAsia="Times New Roman" w:hAnsi="Georgia" w:cs="Times New Roman"/>
          <w:color w:val="0F1115"/>
          <w:sz w:val="20"/>
          <w:szCs w:val="20"/>
        </w:rPr>
        <w:t>: Manage dual representation of buyer and lender per the UK Finance Mortgage Lenders’ Handbook.</w:t>
      </w:r>
    </w:p>
    <w:p w14:paraId="00000175" w14:textId="77777777" w:rsidR="006945EB" w:rsidRPr="00A01699" w:rsidRDefault="00A01699" w:rsidP="00A01699">
      <w:pPr>
        <w:numPr>
          <w:ilvl w:val="1"/>
          <w:numId w:val="5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Warn About Overstretching</w:t>
      </w:r>
      <w:r w:rsidRPr="00A01699">
        <w:rPr>
          <w:rFonts w:ascii="Georgia" w:eastAsia="Times New Roman" w:hAnsi="Georgia" w:cs="Times New Roman"/>
          <w:color w:val="0F1115"/>
          <w:sz w:val="20"/>
          <w:szCs w:val="20"/>
        </w:rPr>
        <w:t>: Flag unrealistic financial commitments, such as interest-only mortgages without a clear repayment vehicle.</w:t>
      </w:r>
    </w:p>
    <w:p w14:paraId="00000176" w14:textId="77777777" w:rsidR="006945EB" w:rsidRPr="00A01699" w:rsidRDefault="00A01699" w:rsidP="00A01699">
      <w:pPr>
        <w:numPr>
          <w:ilvl w:val="1"/>
          <w:numId w:val="5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Protect Lender Security</w:t>
      </w:r>
      <w:r w:rsidRPr="00A01699">
        <w:rPr>
          <w:rFonts w:ascii="Georgia" w:eastAsia="Times New Roman" w:hAnsi="Georgia" w:cs="Times New Roman"/>
          <w:color w:val="0F1115"/>
          <w:sz w:val="20"/>
          <w:szCs w:val="20"/>
        </w:rPr>
        <w:t>: Ensure the mortgage will be a valid first legal charge, free from prior undisclosed interests.</w:t>
      </w:r>
    </w:p>
    <w:p w14:paraId="00000177" w14:textId="77777777" w:rsidR="006945EB" w:rsidRPr="00A01699" w:rsidRDefault="00A01699" w:rsidP="00A01699">
      <w:pPr>
        <w:numPr>
          <w:ilvl w:val="1"/>
          <w:numId w:val="59"/>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Maintain Transparency</w:t>
      </w:r>
      <w:r w:rsidRPr="00A01699">
        <w:rPr>
          <w:rFonts w:ascii="Georgia" w:eastAsia="Times New Roman" w:hAnsi="Georgia" w:cs="Times New Roman"/>
          <w:color w:val="0F1115"/>
          <w:sz w:val="20"/>
          <w:szCs w:val="20"/>
        </w:rPr>
        <w:t>: Clearly state in retainer letters that financial advice is not provided, referring clients to FCA-authorised mortgage brokers.</w:t>
      </w:r>
    </w:p>
    <w:p w14:paraId="00000178" w14:textId="2A6146B0" w:rsidR="006945EB" w:rsidRPr="00A01699" w:rsidRDefault="006D42A4"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72" w:name="_svo09qam3i2f" w:colFirst="0" w:colLast="0"/>
      <w:bookmarkEnd w:id="72"/>
      <w:r>
        <w:rPr>
          <w:rFonts w:ascii="Georgia" w:eastAsia="Times New Roman" w:hAnsi="Georgia" w:cs="Times New Roman"/>
          <w:b/>
          <w:bCs/>
          <w:color w:val="0F1115"/>
          <w:sz w:val="20"/>
          <w:szCs w:val="20"/>
        </w:rPr>
        <w:lastRenderedPageBreak/>
        <w:t>B</w:t>
      </w:r>
      <w:r w:rsidR="00A01699" w:rsidRPr="00A01699">
        <w:rPr>
          <w:rFonts w:ascii="Georgia" w:eastAsia="Times New Roman" w:hAnsi="Georgia" w:cs="Times New Roman"/>
          <w:b/>
          <w:bCs/>
          <w:color w:val="0F1115"/>
          <w:sz w:val="20"/>
          <w:szCs w:val="20"/>
        </w:rPr>
        <w:t>. TYPES OF MORTGAGES</w:t>
      </w:r>
    </w:p>
    <w:p w14:paraId="00000179"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Understanding the mortgage product is essential to fulfilling lender instructions and advising clients on their obligations.</w:t>
      </w:r>
    </w:p>
    <w:p w14:paraId="0000017A" w14:textId="77777777" w:rsidR="006945EB" w:rsidRPr="00A01699" w:rsidRDefault="00A01699" w:rsidP="00A01699">
      <w:pPr>
        <w:numPr>
          <w:ilvl w:val="0"/>
          <w:numId w:val="29"/>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Capital Repayment Mortgages</w:t>
      </w:r>
      <w:r w:rsidRPr="00A01699">
        <w:rPr>
          <w:rFonts w:ascii="Georgia" w:eastAsia="Times New Roman" w:hAnsi="Georgia" w:cs="Times New Roman"/>
          <w:color w:val="0F1115"/>
          <w:sz w:val="20"/>
          <w:szCs w:val="20"/>
        </w:rPr>
        <w:t>: The standard model. Borrower repays capital and interest over the term, gradually reducing the debt and ownership risk.</w:t>
      </w:r>
    </w:p>
    <w:p w14:paraId="0000017B" w14:textId="77777777" w:rsidR="006945EB" w:rsidRPr="00A01699" w:rsidRDefault="00A01699" w:rsidP="00A01699">
      <w:pPr>
        <w:numPr>
          <w:ilvl w:val="0"/>
          <w:numId w:val="2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Interest-Only Mortgages</w:t>
      </w:r>
      <w:r w:rsidRPr="00A01699">
        <w:rPr>
          <w:rFonts w:ascii="Georgia" w:eastAsia="Times New Roman" w:hAnsi="Georgia" w:cs="Times New Roman"/>
          <w:color w:val="0F1115"/>
          <w:sz w:val="20"/>
          <w:szCs w:val="20"/>
        </w:rPr>
        <w:t>: Borrower pays only interest; the capital remains payable in full at term end. High risk if the repayment vehicle fails. The solicitor must not advise on suitability but must ensure the lender is aware of and accepts the client’s repayment strategy.</w:t>
      </w:r>
    </w:p>
    <w:p w14:paraId="0000017C" w14:textId="77777777" w:rsidR="006945EB" w:rsidRPr="00A01699" w:rsidRDefault="00A01699" w:rsidP="00A01699">
      <w:pPr>
        <w:numPr>
          <w:ilvl w:val="0"/>
          <w:numId w:val="2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Offset Mortgages</w:t>
      </w:r>
      <w:r w:rsidRPr="00A01699">
        <w:rPr>
          <w:rFonts w:ascii="Georgia" w:eastAsia="Times New Roman" w:hAnsi="Georgia" w:cs="Times New Roman"/>
          <w:color w:val="0F1115"/>
          <w:sz w:val="20"/>
          <w:szCs w:val="20"/>
        </w:rPr>
        <w:t>: Links savings to the mortgage, reducing interest calculated on the net balance. The solicitor must confirm the lender’s terms regarding linked accounts.</w:t>
      </w:r>
    </w:p>
    <w:p w14:paraId="0000017D" w14:textId="77777777" w:rsidR="006945EB" w:rsidRPr="00A01699" w:rsidRDefault="00A01699" w:rsidP="00A01699">
      <w:pPr>
        <w:numPr>
          <w:ilvl w:val="0"/>
          <w:numId w:val="2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Shared Ownership &amp; Government-Backed Loans</w:t>
      </w:r>
      <w:r w:rsidRPr="00A01699">
        <w:rPr>
          <w:rFonts w:ascii="Georgia" w:eastAsia="Times New Roman" w:hAnsi="Georgia" w:cs="Times New Roman"/>
          <w:color w:val="0F1115"/>
          <w:sz w:val="20"/>
          <w:szCs w:val="20"/>
        </w:rPr>
        <w:t>: Involve specialist lending against a shared ownership lease. The solicitor must review the lease, advise on staircasing rights, and manage the registration of multiple charges (e.g., the main mortgage and a Help-to-Buy equity loan charge).</w:t>
      </w:r>
    </w:p>
    <w:p w14:paraId="0000017E" w14:textId="77777777" w:rsidR="006945EB" w:rsidRPr="00A01699" w:rsidRDefault="00A01699" w:rsidP="00A01699">
      <w:pPr>
        <w:numPr>
          <w:ilvl w:val="0"/>
          <w:numId w:val="2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Buy-to-Let Mortgages</w:t>
      </w:r>
      <w:r w:rsidRPr="00A01699">
        <w:rPr>
          <w:rFonts w:ascii="Georgia" w:eastAsia="Times New Roman" w:hAnsi="Georgia" w:cs="Times New Roman"/>
          <w:color w:val="0F1115"/>
          <w:sz w:val="20"/>
          <w:szCs w:val="20"/>
        </w:rPr>
        <w:t>: Typically unregulated (unless to a family member). The solicitor must review tenancy agreements, ensure compliance with lender conditions (e.g., minimum rental cover), and check EPC and licensing requirements.</w:t>
      </w:r>
    </w:p>
    <w:p w14:paraId="0000017F" w14:textId="77777777" w:rsidR="006945EB" w:rsidRPr="00A01699" w:rsidRDefault="00A01699" w:rsidP="00A01699">
      <w:pPr>
        <w:numPr>
          <w:ilvl w:val="0"/>
          <w:numId w:val="29"/>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Commercial and Corporate Mortgages</w:t>
      </w:r>
      <w:r w:rsidRPr="00A01699">
        <w:rPr>
          <w:rFonts w:ascii="Georgia" w:eastAsia="Times New Roman" w:hAnsi="Georgia" w:cs="Times New Roman"/>
          <w:color w:val="0F1115"/>
          <w:sz w:val="20"/>
          <w:szCs w:val="20"/>
        </w:rPr>
        <w:t>: Involve bespoke facility agreements, debentures, and cross-collateralisation. The solicitor’s tasks include drafting loan agreements, ensuring execution complies with company law, and registering charges at Companies House within 21 days (Form MR01).</w:t>
      </w:r>
    </w:p>
    <w:p w14:paraId="00000180" w14:textId="41A848B3" w:rsidR="006945EB" w:rsidRPr="00A01699" w:rsidRDefault="006D42A4"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73" w:name="_x2x5ffo4j41o" w:colFirst="0" w:colLast="0"/>
      <w:bookmarkEnd w:id="73"/>
      <w:r>
        <w:rPr>
          <w:rFonts w:ascii="Georgia" w:eastAsia="Times New Roman" w:hAnsi="Georgia" w:cs="Times New Roman"/>
          <w:b/>
          <w:bCs/>
          <w:color w:val="0F1115"/>
          <w:sz w:val="20"/>
          <w:szCs w:val="20"/>
        </w:rPr>
        <w:t>C</w:t>
      </w:r>
      <w:r w:rsidR="00A01699" w:rsidRPr="00A01699">
        <w:rPr>
          <w:rFonts w:ascii="Georgia" w:eastAsia="Times New Roman" w:hAnsi="Georgia" w:cs="Times New Roman"/>
          <w:b/>
          <w:bCs/>
          <w:color w:val="0F1115"/>
          <w:sz w:val="20"/>
          <w:szCs w:val="20"/>
        </w:rPr>
        <w:t>. REGULATED MORTGAGE ACTIVITY: FSMA 2000 AND SOLICITOR DUTIES</w:t>
      </w:r>
    </w:p>
    <w:p w14:paraId="00000181"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6D42A4">
        <w:rPr>
          <w:rFonts w:ascii="Georgia" w:eastAsia="Times New Roman" w:hAnsi="Georgia" w:cs="Times New Roman"/>
          <w:i/>
          <w:color w:val="0F1115"/>
          <w:sz w:val="20"/>
          <w:szCs w:val="20"/>
        </w:rPr>
        <w:t>The Financial Services and Markets Act</w:t>
      </w:r>
      <w:r w:rsidRPr="00A01699">
        <w:rPr>
          <w:rFonts w:ascii="Georgia" w:eastAsia="Times New Roman" w:hAnsi="Georgia" w:cs="Times New Roman"/>
          <w:color w:val="0F1115"/>
          <w:sz w:val="20"/>
          <w:szCs w:val="20"/>
        </w:rPr>
        <w:t xml:space="preserve"> 2000 (FSMA) strictly regulates mortgage advice and arranging. Solicitors must operate within a narrow exemption.</w:t>
      </w:r>
    </w:p>
    <w:p w14:paraId="00000182" w14:textId="77777777" w:rsidR="006945EB" w:rsidRPr="00A01699" w:rsidRDefault="00A01699" w:rsidP="00A01699">
      <w:pPr>
        <w:numPr>
          <w:ilvl w:val="0"/>
          <w:numId w:val="6"/>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The Exemption for Solicitors (</w:t>
      </w:r>
      <w:r w:rsidRPr="006D42A4">
        <w:rPr>
          <w:rFonts w:ascii="Georgia" w:eastAsia="Times New Roman" w:hAnsi="Georgia" w:cs="Times New Roman"/>
          <w:b/>
          <w:i/>
          <w:color w:val="0F1115"/>
          <w:sz w:val="20"/>
          <w:szCs w:val="20"/>
        </w:rPr>
        <w:t>Part 20, FSMA</w:t>
      </w:r>
      <w:r w:rsidRPr="006D42A4">
        <w:rPr>
          <w:rFonts w:ascii="Georgia" w:eastAsia="Times New Roman" w:hAnsi="Georgia" w:cs="Times New Roman"/>
          <w:b/>
          <w:color w:val="0F1115"/>
          <w:sz w:val="20"/>
          <w:szCs w:val="20"/>
        </w:rPr>
        <w:t>)</w:t>
      </w:r>
      <w:r w:rsidRPr="00A01699">
        <w:rPr>
          <w:rFonts w:ascii="Georgia" w:eastAsia="Times New Roman" w:hAnsi="Georgia" w:cs="Times New Roman"/>
          <w:color w:val="0F1115"/>
          <w:sz w:val="20"/>
          <w:szCs w:val="20"/>
        </w:rPr>
        <w:t>: A solicitor can conduct activities “incidental” to their professional work if:</w:t>
      </w:r>
    </w:p>
    <w:p w14:paraId="00000183" w14:textId="77777777" w:rsidR="006945EB" w:rsidRPr="00A01699" w:rsidRDefault="00A01699" w:rsidP="00A01699">
      <w:pPr>
        <w:numPr>
          <w:ilvl w:val="1"/>
          <w:numId w:val="6"/>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They are regulated by the SRA.</w:t>
      </w:r>
    </w:p>
    <w:p w14:paraId="00000184" w14:textId="77777777" w:rsidR="006945EB" w:rsidRPr="00A01699" w:rsidRDefault="00A01699" w:rsidP="00A01699">
      <w:pPr>
        <w:numPr>
          <w:ilvl w:val="1"/>
          <w:numId w:val="6"/>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activity is auxiliary to their legal services.</w:t>
      </w:r>
    </w:p>
    <w:p w14:paraId="00000185" w14:textId="77777777" w:rsidR="006945EB" w:rsidRPr="00A01699" w:rsidRDefault="00A01699" w:rsidP="00A01699">
      <w:pPr>
        <w:numPr>
          <w:ilvl w:val="1"/>
          <w:numId w:val="6"/>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It is not separately charged as a main source of income.</w:t>
      </w:r>
    </w:p>
    <w:p w14:paraId="00000186" w14:textId="77777777" w:rsidR="006945EB" w:rsidRPr="00A01699" w:rsidRDefault="00A01699" w:rsidP="00A01699">
      <w:pPr>
        <w:numPr>
          <w:ilvl w:val="1"/>
          <w:numId w:val="6"/>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client is not misled into thinking they are receiving independent financial advice.</w:t>
      </w:r>
    </w:p>
    <w:p w14:paraId="00000187" w14:textId="77777777" w:rsidR="006945EB" w:rsidRPr="00A01699" w:rsidRDefault="00A01699" w:rsidP="00A01699">
      <w:pPr>
        <w:numPr>
          <w:ilvl w:val="0"/>
          <w:numId w:val="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What Constitutes Regulated “Advice”:</w:t>
      </w:r>
      <w:r w:rsidRPr="00A01699">
        <w:rPr>
          <w:rFonts w:ascii="Georgia" w:eastAsia="Times New Roman" w:hAnsi="Georgia" w:cs="Times New Roman"/>
          <w:color w:val="0F1115"/>
          <w:sz w:val="20"/>
          <w:szCs w:val="20"/>
        </w:rPr>
        <w:t xml:space="preserve"> A personal recommendation on a specific mortgage product (e.g., “You should choose that fixed-rate deal”). Solicitors must avoid this.</w:t>
      </w:r>
    </w:p>
    <w:p w14:paraId="00000188" w14:textId="77777777" w:rsidR="006945EB" w:rsidRPr="00A01699" w:rsidRDefault="00A01699" w:rsidP="00A01699">
      <w:pPr>
        <w:numPr>
          <w:ilvl w:val="0"/>
          <w:numId w:val="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Permitted Incidental Activities</w:t>
      </w:r>
      <w:r w:rsidRPr="00A01699">
        <w:rPr>
          <w:rFonts w:ascii="Georgia" w:eastAsia="Times New Roman" w:hAnsi="Georgia" w:cs="Times New Roman"/>
          <w:color w:val="0F1115"/>
          <w:sz w:val="20"/>
          <w:szCs w:val="20"/>
        </w:rPr>
        <w:t>: Explaining legal terms in mortgage documents, liaising with the lender on title issues, handling the mortgage funds, and ensuring proper execution and registration.</w:t>
      </w:r>
    </w:p>
    <w:p w14:paraId="00000189" w14:textId="77777777" w:rsidR="006945EB" w:rsidRPr="00A01699" w:rsidRDefault="00A01699" w:rsidP="00A01699">
      <w:pPr>
        <w:numPr>
          <w:ilvl w:val="0"/>
          <w:numId w:val="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Risk Management and Best Practice</w:t>
      </w:r>
      <w:r w:rsidRPr="00A01699">
        <w:rPr>
          <w:rFonts w:ascii="Georgia" w:eastAsia="Times New Roman" w:hAnsi="Georgia" w:cs="Times New Roman"/>
          <w:color w:val="0F1115"/>
          <w:sz w:val="20"/>
          <w:szCs w:val="20"/>
        </w:rPr>
        <w:t>:</w:t>
      </w:r>
    </w:p>
    <w:p w14:paraId="0000018A" w14:textId="77777777" w:rsidR="006945EB" w:rsidRPr="00A01699" w:rsidRDefault="00A01699" w:rsidP="00A01699">
      <w:pPr>
        <w:numPr>
          <w:ilvl w:val="1"/>
          <w:numId w:val="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Clear Retainer Letter</w:t>
      </w:r>
      <w:r w:rsidRPr="00A01699">
        <w:rPr>
          <w:rFonts w:ascii="Georgia" w:eastAsia="Times New Roman" w:hAnsi="Georgia" w:cs="Times New Roman"/>
          <w:color w:val="0F1115"/>
          <w:sz w:val="20"/>
          <w:szCs w:val="20"/>
        </w:rPr>
        <w:t>: Explicitly exclude financial advice from the scope of service.</w:t>
      </w:r>
    </w:p>
    <w:p w14:paraId="0000018B" w14:textId="77777777" w:rsidR="006945EB" w:rsidRPr="00A01699" w:rsidRDefault="00A01699" w:rsidP="00A01699">
      <w:pPr>
        <w:numPr>
          <w:ilvl w:val="1"/>
          <w:numId w:val="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Avoid Personal Recommendations</w:t>
      </w:r>
      <w:r w:rsidRPr="00A01699">
        <w:rPr>
          <w:rFonts w:ascii="Georgia" w:eastAsia="Times New Roman" w:hAnsi="Georgia" w:cs="Times New Roman"/>
          <w:color w:val="0F1115"/>
          <w:sz w:val="20"/>
          <w:szCs w:val="20"/>
        </w:rPr>
        <w:t>: Never comment on interest rates, product types, or lender choice. Refer to an FCA-authorised broker.</w:t>
      </w:r>
    </w:p>
    <w:p w14:paraId="0000018C" w14:textId="77777777" w:rsidR="006945EB" w:rsidRPr="00A01699" w:rsidRDefault="00A01699" w:rsidP="00A01699">
      <w:pPr>
        <w:numPr>
          <w:ilvl w:val="1"/>
          <w:numId w:val="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Train Staff</w:t>
      </w:r>
      <w:r w:rsidRPr="00A01699">
        <w:rPr>
          <w:rFonts w:ascii="Georgia" w:eastAsia="Times New Roman" w:hAnsi="Georgia" w:cs="Times New Roman"/>
          <w:color w:val="0F1115"/>
          <w:sz w:val="20"/>
          <w:szCs w:val="20"/>
        </w:rPr>
        <w:t>: Ensure all staff understand the boundary between legal and financial advice.</w:t>
      </w:r>
    </w:p>
    <w:p w14:paraId="0000018D" w14:textId="77777777" w:rsidR="006945EB" w:rsidRPr="00A01699" w:rsidRDefault="00A01699" w:rsidP="00A01699">
      <w:pPr>
        <w:numPr>
          <w:ilvl w:val="1"/>
          <w:numId w:val="6"/>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Consequences of Breach</w:t>
      </w:r>
      <w:r w:rsidRPr="00A01699">
        <w:rPr>
          <w:rFonts w:ascii="Georgia" w:eastAsia="Times New Roman" w:hAnsi="Georgia" w:cs="Times New Roman"/>
          <w:color w:val="0F1115"/>
          <w:sz w:val="20"/>
          <w:szCs w:val="20"/>
        </w:rPr>
        <w:t>: Criminal liability, SRA disciplinary action, negligence claims, and potential voidability of the mortgage.</w:t>
      </w:r>
    </w:p>
    <w:p w14:paraId="0000018E" w14:textId="4AF7834F" w:rsidR="006945EB" w:rsidRPr="00A01699" w:rsidRDefault="006D42A4"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74" w:name="_a57145nj7u84" w:colFirst="0" w:colLast="0"/>
      <w:bookmarkEnd w:id="74"/>
      <w:r>
        <w:rPr>
          <w:rFonts w:ascii="Georgia" w:eastAsia="Times New Roman" w:hAnsi="Georgia" w:cs="Times New Roman"/>
          <w:b/>
          <w:bCs/>
          <w:color w:val="0F1115"/>
          <w:sz w:val="20"/>
          <w:szCs w:val="20"/>
        </w:rPr>
        <w:t>D</w:t>
      </w:r>
      <w:r w:rsidR="00A01699" w:rsidRPr="00A01699">
        <w:rPr>
          <w:rFonts w:ascii="Georgia" w:eastAsia="Times New Roman" w:hAnsi="Georgia" w:cs="Times New Roman"/>
          <w:b/>
          <w:bCs/>
          <w:color w:val="0F1115"/>
          <w:sz w:val="20"/>
          <w:szCs w:val="20"/>
        </w:rPr>
        <w:t>. PLANNING LAW AND PROPERTY DEVELOPMENT</w:t>
      </w:r>
    </w:p>
    <w:p w14:paraId="0000018F"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Planning law regulates the use and development of land. Breaches run with the land, so due diligence is essential to protect the buyer from enforcement and liability.</w:t>
      </w:r>
    </w:p>
    <w:p w14:paraId="00000190" w14:textId="77777777" w:rsidR="006945EB" w:rsidRPr="00A01699" w:rsidRDefault="00A01699" w:rsidP="00A01699">
      <w:pPr>
        <w:numPr>
          <w:ilvl w:val="0"/>
          <w:numId w:val="68"/>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Definition of “Development” (s.55 TCPA 1990)</w:t>
      </w:r>
      <w:r w:rsidRPr="00A01699">
        <w:rPr>
          <w:rFonts w:ascii="Georgia" w:eastAsia="Times New Roman" w:hAnsi="Georgia" w:cs="Times New Roman"/>
          <w:color w:val="0F1115"/>
          <w:sz w:val="20"/>
          <w:szCs w:val="20"/>
        </w:rPr>
        <w:t>: Requires planning permission and includes:</w:t>
      </w:r>
    </w:p>
    <w:p w14:paraId="00000191" w14:textId="77777777" w:rsidR="006945EB" w:rsidRPr="00A01699" w:rsidRDefault="00A01699" w:rsidP="00A01699">
      <w:pPr>
        <w:numPr>
          <w:ilvl w:val="1"/>
          <w:numId w:val="68"/>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Building, engineering, or mining operations.</w:t>
      </w:r>
    </w:p>
    <w:p w14:paraId="00000192" w14:textId="77777777" w:rsidR="006945EB" w:rsidRPr="00A01699" w:rsidRDefault="00A01699" w:rsidP="00A01699">
      <w:pPr>
        <w:numPr>
          <w:ilvl w:val="1"/>
          <w:numId w:val="68"/>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Material change of use of land or buildings (e.g., house to office). A change within the same Use Class (e.g., retail to restaurant within Class E) is not development.</w:t>
      </w:r>
    </w:p>
    <w:p w14:paraId="00000193" w14:textId="77777777" w:rsidR="006945EB" w:rsidRPr="00A01699" w:rsidRDefault="00A01699" w:rsidP="00A01699">
      <w:pPr>
        <w:numPr>
          <w:ilvl w:val="0"/>
          <w:numId w:val="6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Planning Permission &amp; Permitted Development</w:t>
      </w:r>
      <w:r w:rsidRPr="00A01699">
        <w:rPr>
          <w:rFonts w:ascii="Georgia" w:eastAsia="Times New Roman" w:hAnsi="Georgia" w:cs="Times New Roman"/>
          <w:color w:val="0F1115"/>
          <w:sz w:val="20"/>
          <w:szCs w:val="20"/>
        </w:rPr>
        <w:t>:</w:t>
      </w:r>
    </w:p>
    <w:p w14:paraId="00000194" w14:textId="77777777" w:rsidR="006945EB" w:rsidRPr="00A01699" w:rsidRDefault="00A01699" w:rsidP="00A01699">
      <w:pPr>
        <w:numPr>
          <w:ilvl w:val="1"/>
          <w:numId w:val="6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Express Permission</w:t>
      </w:r>
      <w:r w:rsidRPr="00A01699">
        <w:rPr>
          <w:rFonts w:ascii="Georgia" w:eastAsia="Times New Roman" w:hAnsi="Georgia" w:cs="Times New Roman"/>
          <w:color w:val="0F1115"/>
          <w:sz w:val="20"/>
          <w:szCs w:val="20"/>
        </w:rPr>
        <w:t>: Required for most development, either outline or full.</w:t>
      </w:r>
    </w:p>
    <w:p w14:paraId="00000195" w14:textId="77777777" w:rsidR="006945EB" w:rsidRPr="00A01699" w:rsidRDefault="00A01699" w:rsidP="00A01699">
      <w:pPr>
        <w:numPr>
          <w:ilvl w:val="1"/>
          <w:numId w:val="6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Permitted Development Rights (PDR)</w:t>
      </w:r>
      <w:r w:rsidRPr="00A01699">
        <w:rPr>
          <w:rFonts w:ascii="Georgia" w:eastAsia="Times New Roman" w:hAnsi="Georgia" w:cs="Times New Roman"/>
          <w:color w:val="0F1115"/>
          <w:sz w:val="20"/>
          <w:szCs w:val="20"/>
        </w:rPr>
        <w:t xml:space="preserve">: Grant automatic consent for minor works (e.g., small extensions). PDR can be removed by an </w:t>
      </w:r>
      <w:r w:rsidRPr="006D42A4">
        <w:rPr>
          <w:rFonts w:ascii="Georgia" w:eastAsia="Times New Roman" w:hAnsi="Georgia" w:cs="Times New Roman"/>
          <w:i/>
          <w:color w:val="0F1115"/>
          <w:sz w:val="20"/>
          <w:szCs w:val="20"/>
        </w:rPr>
        <w:t>Article 4</w:t>
      </w:r>
      <w:r w:rsidRPr="00A01699">
        <w:rPr>
          <w:rFonts w:ascii="Georgia" w:eastAsia="Times New Roman" w:hAnsi="Georgia" w:cs="Times New Roman"/>
          <w:color w:val="0F1115"/>
          <w:sz w:val="20"/>
          <w:szCs w:val="20"/>
        </w:rPr>
        <w:t xml:space="preserve"> Direction (common in Conservation Areas) or for Listed Buildings.</w:t>
      </w:r>
    </w:p>
    <w:p w14:paraId="00000196" w14:textId="77777777" w:rsidR="006945EB" w:rsidRPr="00A01699" w:rsidRDefault="00A01699" w:rsidP="00A01699">
      <w:pPr>
        <w:numPr>
          <w:ilvl w:val="0"/>
          <w:numId w:val="6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Listed Buildings &amp; Conservation Areas</w:t>
      </w:r>
      <w:r w:rsidRPr="00A01699">
        <w:rPr>
          <w:rFonts w:ascii="Georgia" w:eastAsia="Times New Roman" w:hAnsi="Georgia" w:cs="Times New Roman"/>
          <w:color w:val="0F1115"/>
          <w:sz w:val="20"/>
          <w:szCs w:val="20"/>
        </w:rPr>
        <w:t>: Carry stringent additional controls.</w:t>
      </w:r>
    </w:p>
    <w:p w14:paraId="00000197" w14:textId="77777777" w:rsidR="006945EB" w:rsidRPr="00A01699" w:rsidRDefault="00A01699" w:rsidP="00A01699">
      <w:pPr>
        <w:numPr>
          <w:ilvl w:val="1"/>
          <w:numId w:val="68"/>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Listed Building Consent is needed for any work affecting character, internally or externally. Unauthorised works are a criminal offence.</w:t>
      </w:r>
    </w:p>
    <w:p w14:paraId="00000198" w14:textId="77777777" w:rsidR="006945EB" w:rsidRPr="00A01699" w:rsidRDefault="00A01699" w:rsidP="00A01699">
      <w:pPr>
        <w:numPr>
          <w:ilvl w:val="1"/>
          <w:numId w:val="68"/>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lastRenderedPageBreak/>
        <w:t>Conservation Area status brings controls on demolition, design, and protection of trees.</w:t>
      </w:r>
    </w:p>
    <w:p w14:paraId="00000199" w14:textId="77777777" w:rsidR="006945EB" w:rsidRPr="00A01699" w:rsidRDefault="00A01699" w:rsidP="00A01699">
      <w:pPr>
        <w:numPr>
          <w:ilvl w:val="0"/>
          <w:numId w:val="6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Planning Enforcement</w:t>
      </w:r>
      <w:r w:rsidRPr="00A01699">
        <w:rPr>
          <w:rFonts w:ascii="Georgia" w:eastAsia="Times New Roman" w:hAnsi="Georgia" w:cs="Times New Roman"/>
          <w:color w:val="0F1115"/>
          <w:sz w:val="20"/>
          <w:szCs w:val="20"/>
        </w:rPr>
        <w:t>:</w:t>
      </w:r>
    </w:p>
    <w:p w14:paraId="0000019A" w14:textId="77777777" w:rsidR="006945EB" w:rsidRPr="00A01699" w:rsidRDefault="00A01699" w:rsidP="00A01699">
      <w:pPr>
        <w:numPr>
          <w:ilvl w:val="1"/>
          <w:numId w:val="6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Time Limits</w:t>
      </w:r>
      <w:r w:rsidRPr="00A01699">
        <w:rPr>
          <w:rFonts w:ascii="Georgia" w:eastAsia="Times New Roman" w:hAnsi="Georgia" w:cs="Times New Roman"/>
          <w:color w:val="0F1115"/>
          <w:sz w:val="20"/>
          <w:szCs w:val="20"/>
        </w:rPr>
        <w:t>: As of April 2024 in England, a single 10-year limit applies to all breaches of planning control (replacing the old 4-year rule for building works). In Wales, the 4-year rule for building works remains.</w:t>
      </w:r>
    </w:p>
    <w:p w14:paraId="0000019B" w14:textId="77777777" w:rsidR="006945EB" w:rsidRPr="00A01699" w:rsidRDefault="00A01699" w:rsidP="00A01699">
      <w:pPr>
        <w:numPr>
          <w:ilvl w:val="1"/>
          <w:numId w:val="6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Enforcement Tools</w:t>
      </w:r>
      <w:r w:rsidRPr="00A01699">
        <w:rPr>
          <w:rFonts w:ascii="Georgia" w:eastAsia="Times New Roman" w:hAnsi="Georgia" w:cs="Times New Roman"/>
          <w:color w:val="0F1115"/>
          <w:sz w:val="20"/>
          <w:szCs w:val="20"/>
        </w:rPr>
        <w:t>: LPAs can issue Enforcement Notices, Stop Notices, and Planning Contravention Notices.</w:t>
      </w:r>
    </w:p>
    <w:p w14:paraId="0000019C" w14:textId="77777777" w:rsidR="006945EB" w:rsidRPr="00A01699" w:rsidRDefault="00A01699" w:rsidP="00A01699">
      <w:pPr>
        <w:numPr>
          <w:ilvl w:val="1"/>
          <w:numId w:val="6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Concealment</w:t>
      </w:r>
      <w:r w:rsidRPr="00A01699">
        <w:rPr>
          <w:rFonts w:ascii="Georgia" w:eastAsia="Times New Roman" w:hAnsi="Georgia" w:cs="Times New Roman"/>
          <w:color w:val="0F1115"/>
          <w:sz w:val="20"/>
          <w:szCs w:val="20"/>
        </w:rPr>
        <w:t>: The time limit can be extended in cases of deliberate concealment (</w:t>
      </w:r>
      <w:r w:rsidRPr="006D42A4">
        <w:rPr>
          <w:rFonts w:ascii="Georgia" w:eastAsia="Times New Roman" w:hAnsi="Georgia" w:cs="Times New Roman"/>
          <w:b/>
          <w:i/>
          <w:iCs/>
          <w:color w:val="0F1115"/>
          <w:sz w:val="20"/>
          <w:szCs w:val="20"/>
        </w:rPr>
        <w:t>Welwyn Hatfield BC v Secretary of State</w:t>
      </w:r>
      <w:r w:rsidRPr="00A01699">
        <w:rPr>
          <w:rFonts w:ascii="Georgia" w:eastAsia="Times New Roman" w:hAnsi="Georgia" w:cs="Times New Roman"/>
          <w:color w:val="0F1115"/>
          <w:sz w:val="20"/>
          <w:szCs w:val="20"/>
        </w:rPr>
        <w:t>).</w:t>
      </w:r>
    </w:p>
    <w:p w14:paraId="0000019D" w14:textId="77777777" w:rsidR="006945EB" w:rsidRPr="00A01699" w:rsidRDefault="00A01699" w:rsidP="00A01699">
      <w:pPr>
        <w:numPr>
          <w:ilvl w:val="0"/>
          <w:numId w:val="6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Planning Obligations &amp; Community Infrastructure Levy (CIL)</w:t>
      </w:r>
      <w:r w:rsidRPr="00A01699">
        <w:rPr>
          <w:rFonts w:ascii="Georgia" w:eastAsia="Times New Roman" w:hAnsi="Georgia" w:cs="Times New Roman"/>
          <w:color w:val="0F1115"/>
          <w:sz w:val="20"/>
          <w:szCs w:val="20"/>
        </w:rPr>
        <w:t>:</w:t>
      </w:r>
    </w:p>
    <w:p w14:paraId="0000019E" w14:textId="77777777" w:rsidR="006945EB" w:rsidRPr="00A01699" w:rsidRDefault="00A01699" w:rsidP="00A01699">
      <w:pPr>
        <w:numPr>
          <w:ilvl w:val="1"/>
          <w:numId w:val="6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Section 106 Agreements</w:t>
      </w:r>
      <w:r w:rsidRPr="00A01699">
        <w:rPr>
          <w:rFonts w:ascii="Georgia" w:eastAsia="Times New Roman" w:hAnsi="Georgia" w:cs="Times New Roman"/>
          <w:color w:val="0F1115"/>
          <w:sz w:val="20"/>
          <w:szCs w:val="20"/>
        </w:rPr>
        <w:t>: Legally binding obligations (e.g., affordable housing, infrastructure payments) attached to a planning permission. They bind future owners.</w:t>
      </w:r>
    </w:p>
    <w:p w14:paraId="0000019F" w14:textId="77777777" w:rsidR="006945EB" w:rsidRPr="00A01699" w:rsidRDefault="00A01699" w:rsidP="00A01699">
      <w:pPr>
        <w:numPr>
          <w:ilvl w:val="1"/>
          <w:numId w:val="6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CIL</w:t>
      </w:r>
      <w:r w:rsidRPr="00A01699">
        <w:rPr>
          <w:rFonts w:ascii="Georgia" w:eastAsia="Times New Roman" w:hAnsi="Georgia" w:cs="Times New Roman"/>
          <w:color w:val="0F1115"/>
          <w:sz w:val="20"/>
          <w:szCs w:val="20"/>
        </w:rPr>
        <w:t>: A direct charge on new development, payable per square metre. Failure to pay can lead to penalties, a charge on the land, and withholding of completion certificates.</w:t>
      </w:r>
    </w:p>
    <w:p w14:paraId="000001A0" w14:textId="77777777" w:rsidR="006945EB" w:rsidRPr="006D42A4" w:rsidRDefault="00A01699" w:rsidP="00A01699">
      <w:pPr>
        <w:numPr>
          <w:ilvl w:val="0"/>
          <w:numId w:val="68"/>
        </w:numPr>
        <w:shd w:val="clear" w:color="auto" w:fill="FFFFFF"/>
        <w:spacing w:line="192" w:lineRule="auto"/>
        <w:rPr>
          <w:rFonts w:ascii="Georgia" w:eastAsia="Times New Roman" w:hAnsi="Georgia" w:cs="Times New Roman"/>
          <w:b/>
          <w:sz w:val="20"/>
          <w:szCs w:val="20"/>
        </w:rPr>
      </w:pPr>
      <w:r w:rsidRPr="006D42A4">
        <w:rPr>
          <w:rFonts w:ascii="Georgia" w:eastAsia="Times New Roman" w:hAnsi="Georgia" w:cs="Times New Roman"/>
          <w:b/>
          <w:color w:val="0F1115"/>
          <w:sz w:val="20"/>
          <w:szCs w:val="20"/>
        </w:rPr>
        <w:t>Solicitor’s Role in Planning Due Diligence:</w:t>
      </w:r>
    </w:p>
    <w:p w14:paraId="000001A1" w14:textId="77777777" w:rsidR="006945EB" w:rsidRPr="00A01699" w:rsidRDefault="00A01699" w:rsidP="00A01699">
      <w:pPr>
        <w:numPr>
          <w:ilvl w:val="1"/>
          <w:numId w:val="68"/>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Review planning history via Local Authority Searches.</w:t>
      </w:r>
    </w:p>
    <w:p w14:paraId="000001A2" w14:textId="77777777" w:rsidR="006945EB" w:rsidRPr="00A01699" w:rsidRDefault="00A01699" w:rsidP="00A01699">
      <w:pPr>
        <w:numPr>
          <w:ilvl w:val="1"/>
          <w:numId w:val="68"/>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Advise on the lawfulness of existing works and the risk of enforcement.</w:t>
      </w:r>
    </w:p>
    <w:p w14:paraId="000001A3" w14:textId="77777777" w:rsidR="006945EB" w:rsidRPr="00A01699" w:rsidRDefault="00A01699" w:rsidP="00A01699">
      <w:pPr>
        <w:numPr>
          <w:ilvl w:val="1"/>
          <w:numId w:val="68"/>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Recommend solutions: indemnity insurance (for low-risk breaches), retrospective consent, or renegotiation.</w:t>
      </w:r>
    </w:p>
    <w:p w14:paraId="000001A4" w14:textId="77777777" w:rsidR="006945EB" w:rsidRPr="00A01699" w:rsidRDefault="00A01699" w:rsidP="00A01699">
      <w:pPr>
        <w:numPr>
          <w:ilvl w:val="1"/>
          <w:numId w:val="68"/>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Check for and advise on outstanding s.106 or CIL liabilities, which can be a significant financial burden for a buyer.</w:t>
      </w:r>
    </w:p>
    <w:p w14:paraId="5CA6A1DC" w14:textId="77777777" w:rsidR="006D42A4" w:rsidRPr="006D42A4" w:rsidRDefault="00000000" w:rsidP="006D42A4">
      <w:pPr>
        <w:pStyle w:val="Heading1"/>
        <w:keepNext w:val="0"/>
        <w:keepLines w:val="0"/>
        <w:shd w:val="clear" w:color="auto" w:fill="FFFFFF"/>
        <w:spacing w:before="0" w:after="240" w:line="192" w:lineRule="auto"/>
        <w:jc w:val="center"/>
        <w:rPr>
          <w:rFonts w:ascii="Georgia" w:eastAsia="Times New Roman" w:hAnsi="Georgia" w:cs="Times New Roman"/>
          <w:b/>
          <w:bCs/>
          <w:color w:val="0F1115"/>
          <w:sz w:val="28"/>
          <w:szCs w:val="28"/>
        </w:rPr>
      </w:pPr>
      <w:bookmarkStart w:id="75" w:name="_rbzdp9iyomzw" w:colFirst="0" w:colLast="0"/>
      <w:bookmarkEnd w:id="75"/>
      <w:r>
        <w:rPr>
          <w:rFonts w:ascii="Georgia" w:hAnsi="Georgia" w:cs="Times New Roman"/>
          <w:sz w:val="20"/>
          <w:szCs w:val="20"/>
        </w:rPr>
        <w:pict w14:anchorId="147549DD">
          <v:rect id="_x0000_i1031" style="width:0;height:1.5pt" o:hralign="center" o:hrstd="t" o:hr="t" fillcolor="#a0a0a0" stroked="f"/>
        </w:pict>
      </w:r>
      <w:r w:rsidR="006D42A4" w:rsidRPr="006D42A4">
        <w:rPr>
          <w:rFonts w:ascii="Georgia" w:eastAsia="Times New Roman" w:hAnsi="Georgia" w:cs="Times New Roman"/>
          <w:b/>
          <w:bCs/>
          <w:color w:val="0F1115"/>
          <w:sz w:val="28"/>
          <w:szCs w:val="28"/>
        </w:rPr>
        <w:t>CHAPTER 8</w:t>
      </w:r>
    </w:p>
    <w:p w14:paraId="000001A5" w14:textId="779650CC" w:rsidR="006945EB" w:rsidRPr="006D42A4" w:rsidRDefault="00A01699" w:rsidP="006D42A4">
      <w:pPr>
        <w:pStyle w:val="Heading1"/>
        <w:keepNext w:val="0"/>
        <w:keepLines w:val="0"/>
        <w:shd w:val="clear" w:color="auto" w:fill="FFFFFF"/>
        <w:spacing w:before="0" w:after="240" w:line="192" w:lineRule="auto"/>
        <w:jc w:val="center"/>
        <w:rPr>
          <w:rFonts w:ascii="Georgia" w:eastAsia="Times New Roman" w:hAnsi="Georgia" w:cs="Times New Roman"/>
          <w:color w:val="0F1115"/>
          <w:sz w:val="28"/>
          <w:szCs w:val="28"/>
        </w:rPr>
      </w:pPr>
      <w:r w:rsidRPr="006D42A4">
        <w:rPr>
          <w:rFonts w:ascii="Georgia" w:eastAsia="Times New Roman" w:hAnsi="Georgia" w:cs="Times New Roman"/>
          <w:b/>
          <w:bCs/>
          <w:color w:val="0F1115"/>
          <w:sz w:val="28"/>
          <w:szCs w:val="28"/>
        </w:rPr>
        <w:t xml:space="preserve"> LEASEHOLD TRANSACTIONS</w:t>
      </w:r>
    </w:p>
    <w:p w14:paraId="000001A6" w14:textId="77777777" w:rsidR="006945EB" w:rsidRPr="00A01699" w:rsidRDefault="00A01699"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76" w:name="_jni9gzmkfo6f" w:colFirst="0" w:colLast="0"/>
      <w:bookmarkEnd w:id="76"/>
      <w:r w:rsidRPr="00A01699">
        <w:rPr>
          <w:rFonts w:ascii="Georgia" w:eastAsia="Times New Roman" w:hAnsi="Georgia" w:cs="Times New Roman"/>
          <w:b/>
          <w:bCs/>
          <w:color w:val="0F1115"/>
          <w:sz w:val="20"/>
          <w:szCs w:val="20"/>
        </w:rPr>
        <w:t>A. STRUCTURE AND CONTENT OF COMMERCIAL LEASES</w:t>
      </w:r>
    </w:p>
    <w:p w14:paraId="000001A7"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77" w:name="_pmvwgku6twvf" w:colFirst="0" w:colLast="0"/>
      <w:bookmarkEnd w:id="77"/>
      <w:r w:rsidRPr="00A01699">
        <w:rPr>
          <w:rFonts w:ascii="Georgia" w:eastAsia="Times New Roman" w:hAnsi="Georgia" w:cs="Times New Roman"/>
          <w:b/>
          <w:bCs/>
          <w:color w:val="0F1115"/>
          <w:sz w:val="20"/>
          <w:szCs w:val="20"/>
        </w:rPr>
        <w:t>1. Formal Requirements &amp; Registration</w:t>
      </w:r>
    </w:p>
    <w:p w14:paraId="000001A8"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The validity and enforceability of a lease depend on strict formalities:</w:t>
      </w:r>
    </w:p>
    <w:p w14:paraId="000001A9" w14:textId="77777777" w:rsidR="006945EB" w:rsidRPr="00A01699" w:rsidRDefault="00A01699" w:rsidP="00A01699">
      <w:pPr>
        <w:numPr>
          <w:ilvl w:val="0"/>
          <w:numId w:val="12"/>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Lease by Deed</w:t>
      </w:r>
      <w:r w:rsidRPr="00A01699">
        <w:rPr>
          <w:rFonts w:ascii="Georgia" w:eastAsia="Times New Roman" w:hAnsi="Georgia" w:cs="Times New Roman"/>
          <w:color w:val="0F1115"/>
          <w:sz w:val="20"/>
          <w:szCs w:val="20"/>
        </w:rPr>
        <w:t xml:space="preserve">: Any lease for a term exceeding three years must be created by a deed (s.52 </w:t>
      </w:r>
      <w:r w:rsidRPr="00850926">
        <w:rPr>
          <w:rFonts w:ascii="Georgia" w:eastAsia="Times New Roman" w:hAnsi="Georgia" w:cs="Times New Roman"/>
          <w:i/>
          <w:color w:val="0F1115"/>
          <w:sz w:val="20"/>
          <w:szCs w:val="20"/>
        </w:rPr>
        <w:t>Law of Property Act</w:t>
      </w:r>
      <w:r w:rsidRPr="00A01699">
        <w:rPr>
          <w:rFonts w:ascii="Georgia" w:eastAsia="Times New Roman" w:hAnsi="Georgia" w:cs="Times New Roman"/>
          <w:color w:val="0F1115"/>
          <w:sz w:val="20"/>
          <w:szCs w:val="20"/>
        </w:rPr>
        <w:t xml:space="preserve"> 1925), requiring clear labelling, signature, and independent witnessing.</w:t>
      </w:r>
    </w:p>
    <w:p w14:paraId="000001AA" w14:textId="77777777" w:rsidR="006945EB" w:rsidRPr="00A01699" w:rsidRDefault="00A01699" w:rsidP="00A01699">
      <w:pPr>
        <w:numPr>
          <w:ilvl w:val="0"/>
          <w:numId w:val="12"/>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Registration</w:t>
      </w:r>
      <w:r w:rsidRPr="00A01699">
        <w:rPr>
          <w:rFonts w:ascii="Georgia" w:eastAsia="Times New Roman" w:hAnsi="Georgia" w:cs="Times New Roman"/>
          <w:color w:val="0F1115"/>
          <w:sz w:val="20"/>
          <w:szCs w:val="20"/>
        </w:rPr>
        <w:t>: Leases granted for more than seven years must be registered with a new title at HM Land Registry (</w:t>
      </w:r>
      <w:r w:rsidRPr="00850926">
        <w:rPr>
          <w:rFonts w:ascii="Georgia" w:eastAsia="Times New Roman" w:hAnsi="Georgia" w:cs="Times New Roman"/>
          <w:i/>
          <w:color w:val="0F1115"/>
          <w:sz w:val="20"/>
          <w:szCs w:val="20"/>
        </w:rPr>
        <w:t xml:space="preserve">Land Registration Act </w:t>
      </w:r>
      <w:r w:rsidRPr="00A01699">
        <w:rPr>
          <w:rFonts w:ascii="Georgia" w:eastAsia="Times New Roman" w:hAnsi="Georgia" w:cs="Times New Roman"/>
          <w:color w:val="0F1115"/>
          <w:sz w:val="20"/>
          <w:szCs w:val="20"/>
        </w:rPr>
        <w:t>2002). Failure to register means the lease lacks legal effect against third parties.</w:t>
      </w:r>
    </w:p>
    <w:p w14:paraId="000001AB" w14:textId="77777777" w:rsidR="006945EB" w:rsidRPr="00A01699" w:rsidRDefault="00A01699" w:rsidP="00A01699">
      <w:pPr>
        <w:numPr>
          <w:ilvl w:val="0"/>
          <w:numId w:val="12"/>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SDLT/LTT</w:t>
      </w:r>
      <w:r w:rsidRPr="00A01699">
        <w:rPr>
          <w:rFonts w:ascii="Georgia" w:eastAsia="Times New Roman" w:hAnsi="Georgia" w:cs="Times New Roman"/>
          <w:color w:val="0F1115"/>
          <w:sz w:val="20"/>
          <w:szCs w:val="20"/>
        </w:rPr>
        <w:t>: Leases exceeding seven years attract Stamp Duty Land Tax (or LTT in Wales), calculated on any premium and the net present value of rent, payable within 14 days (30 for LTT).</w:t>
      </w:r>
    </w:p>
    <w:p w14:paraId="000001AC"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78" w:name="_gfsdftp1o67s" w:colFirst="0" w:colLast="0"/>
      <w:bookmarkEnd w:id="78"/>
      <w:r w:rsidRPr="00A01699">
        <w:rPr>
          <w:rFonts w:ascii="Georgia" w:eastAsia="Times New Roman" w:hAnsi="Georgia" w:cs="Times New Roman"/>
          <w:b/>
          <w:bCs/>
          <w:color w:val="0F1115"/>
          <w:sz w:val="20"/>
          <w:szCs w:val="20"/>
        </w:rPr>
        <w:t>2. Key Leasehold Covenants</w:t>
      </w:r>
    </w:p>
    <w:p w14:paraId="000001AD"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These are the core promises defining the relationship:</w:t>
      </w:r>
    </w:p>
    <w:p w14:paraId="000001AE" w14:textId="77777777" w:rsidR="006945EB" w:rsidRPr="00A01699" w:rsidRDefault="00A01699" w:rsidP="00A01699">
      <w:pPr>
        <w:numPr>
          <w:ilvl w:val="0"/>
          <w:numId w:val="47"/>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Repair</w:t>
      </w:r>
      <w:r w:rsidRPr="00A01699">
        <w:rPr>
          <w:rFonts w:ascii="Georgia" w:eastAsia="Times New Roman" w:hAnsi="Georgia" w:cs="Times New Roman"/>
          <w:color w:val="0F1115"/>
          <w:sz w:val="20"/>
          <w:szCs w:val="20"/>
        </w:rPr>
        <w:t xml:space="preserve">: Typically full repairing and insuring (FRI). Tenants can seek to limit liability via a Schedule of Condition. The self-help clause from </w:t>
      </w:r>
      <w:r w:rsidRPr="006D42A4">
        <w:rPr>
          <w:rFonts w:ascii="Georgia" w:eastAsia="Times New Roman" w:hAnsi="Georgia" w:cs="Times New Roman"/>
          <w:b/>
          <w:i/>
          <w:iCs/>
          <w:color w:val="0F1115"/>
          <w:sz w:val="20"/>
          <w:szCs w:val="20"/>
        </w:rPr>
        <w:t>Jervis v Harris</w:t>
      </w:r>
      <w:r w:rsidRPr="00A01699">
        <w:rPr>
          <w:rFonts w:ascii="Georgia" w:eastAsia="Times New Roman" w:hAnsi="Georgia" w:cs="Times New Roman"/>
          <w:color w:val="0F1115"/>
          <w:sz w:val="20"/>
          <w:szCs w:val="20"/>
        </w:rPr>
        <w:t xml:space="preserve"> allows landlords to enter and repair at the tenant’s cost.</w:t>
      </w:r>
    </w:p>
    <w:p w14:paraId="000001AF" w14:textId="77777777" w:rsidR="006945EB" w:rsidRPr="00A01699" w:rsidRDefault="00A01699" w:rsidP="00A01699">
      <w:pPr>
        <w:numPr>
          <w:ilvl w:val="0"/>
          <w:numId w:val="47"/>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Insurance</w:t>
      </w:r>
      <w:r w:rsidRPr="00A01699">
        <w:rPr>
          <w:rFonts w:ascii="Georgia" w:eastAsia="Times New Roman" w:hAnsi="Georgia" w:cs="Times New Roman"/>
          <w:color w:val="0F1115"/>
          <w:sz w:val="20"/>
          <w:szCs w:val="20"/>
        </w:rPr>
        <w:t>: Usually the landlord’s obligation, with the tenant reimbursing the premium. The lease should include rent suspension if the property is unusable due to insured damage.</w:t>
      </w:r>
    </w:p>
    <w:p w14:paraId="000001B0" w14:textId="77777777" w:rsidR="006945EB" w:rsidRPr="00A01699" w:rsidRDefault="00A01699" w:rsidP="00A01699">
      <w:pPr>
        <w:numPr>
          <w:ilvl w:val="0"/>
          <w:numId w:val="47"/>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User Clause</w:t>
      </w:r>
      <w:r w:rsidRPr="00A01699">
        <w:rPr>
          <w:rFonts w:ascii="Georgia" w:eastAsia="Times New Roman" w:hAnsi="Georgia" w:cs="Times New Roman"/>
          <w:color w:val="0F1115"/>
          <w:sz w:val="20"/>
          <w:szCs w:val="20"/>
        </w:rPr>
        <w:t>: Restricts the property’s use to protect the landlord’s investment and other tenants. Operating outside this clause is a fundamental breach.</w:t>
      </w:r>
    </w:p>
    <w:p w14:paraId="000001B1" w14:textId="77777777" w:rsidR="006945EB" w:rsidRPr="00A01699" w:rsidRDefault="00A01699" w:rsidP="00A01699">
      <w:pPr>
        <w:numPr>
          <w:ilvl w:val="0"/>
          <w:numId w:val="47"/>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Alterations</w:t>
      </w:r>
      <w:r w:rsidRPr="00A01699">
        <w:rPr>
          <w:rFonts w:ascii="Georgia" w:eastAsia="Times New Roman" w:hAnsi="Georgia" w:cs="Times New Roman"/>
          <w:color w:val="0F1115"/>
          <w:sz w:val="20"/>
          <w:szCs w:val="20"/>
        </w:rPr>
        <w:t>: Often prohibited for structural works. For non-structural works, landlord’s consent cannot be unreasonably withheld (</w:t>
      </w:r>
      <w:r w:rsidRPr="006D42A4">
        <w:rPr>
          <w:rFonts w:ascii="Georgia" w:eastAsia="Times New Roman" w:hAnsi="Georgia" w:cs="Times New Roman"/>
          <w:i/>
          <w:color w:val="0F1115"/>
          <w:sz w:val="20"/>
          <w:szCs w:val="20"/>
        </w:rPr>
        <w:t>s.19(2) Landlord and Tenant Act</w:t>
      </w:r>
      <w:r w:rsidRPr="00A01699">
        <w:rPr>
          <w:rFonts w:ascii="Georgia" w:eastAsia="Times New Roman" w:hAnsi="Georgia" w:cs="Times New Roman"/>
          <w:color w:val="0F1115"/>
          <w:sz w:val="20"/>
          <w:szCs w:val="20"/>
        </w:rPr>
        <w:t xml:space="preserve"> 1927).</w:t>
      </w:r>
    </w:p>
    <w:p w14:paraId="000001B2" w14:textId="77777777" w:rsidR="006945EB" w:rsidRPr="00A01699" w:rsidRDefault="00A01699" w:rsidP="00A01699">
      <w:pPr>
        <w:numPr>
          <w:ilvl w:val="0"/>
          <w:numId w:val="47"/>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Rent &amp; Rent Review</w:t>
      </w:r>
      <w:r w:rsidRPr="00A01699">
        <w:rPr>
          <w:rFonts w:ascii="Georgia" w:eastAsia="Times New Roman" w:hAnsi="Georgia" w:cs="Times New Roman"/>
          <w:color w:val="0F1115"/>
          <w:sz w:val="20"/>
          <w:szCs w:val="20"/>
        </w:rPr>
        <w:t>: Includes mechanisms for upward-only, open-market, or index-linked reviews at fixed intervals.</w:t>
      </w:r>
    </w:p>
    <w:p w14:paraId="000001B3" w14:textId="77777777" w:rsidR="006945EB" w:rsidRPr="00A01699" w:rsidRDefault="00A01699" w:rsidP="00A01699">
      <w:pPr>
        <w:numPr>
          <w:ilvl w:val="0"/>
          <w:numId w:val="47"/>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Alienation (Assignment/Subletting):</w:t>
      </w:r>
      <w:r w:rsidRPr="00A01699">
        <w:rPr>
          <w:rFonts w:ascii="Georgia" w:eastAsia="Times New Roman" w:hAnsi="Georgia" w:cs="Times New Roman"/>
          <w:color w:val="0F1115"/>
          <w:sz w:val="20"/>
          <w:szCs w:val="20"/>
        </w:rPr>
        <w:t xml:space="preserve"> Critical for tenant flexibility. Landlord’s consent is usually required but cannot be unreasonably withheld (</w:t>
      </w:r>
      <w:r w:rsidRPr="006D42A4">
        <w:rPr>
          <w:rFonts w:ascii="Georgia" w:eastAsia="Times New Roman" w:hAnsi="Georgia" w:cs="Times New Roman"/>
          <w:i/>
          <w:color w:val="0F1115"/>
          <w:sz w:val="20"/>
          <w:szCs w:val="20"/>
        </w:rPr>
        <w:t>s.19(1) Landlord and Tenant Act</w:t>
      </w:r>
      <w:r w:rsidRPr="00A01699">
        <w:rPr>
          <w:rFonts w:ascii="Georgia" w:eastAsia="Times New Roman" w:hAnsi="Georgia" w:cs="Times New Roman"/>
          <w:color w:val="0F1115"/>
          <w:sz w:val="20"/>
          <w:szCs w:val="20"/>
        </w:rPr>
        <w:t xml:space="preserve"> 1927). Conditions often include an </w:t>
      </w:r>
      <w:r w:rsidRPr="006D42A4">
        <w:rPr>
          <w:rFonts w:ascii="Georgia" w:eastAsia="Times New Roman" w:hAnsi="Georgia" w:cs="Times New Roman"/>
          <w:i/>
          <w:color w:val="0F1115"/>
          <w:sz w:val="20"/>
          <w:szCs w:val="20"/>
        </w:rPr>
        <w:t>Authorised Guarantee Agreement (AGA)</w:t>
      </w:r>
      <w:r w:rsidRPr="00A01699">
        <w:rPr>
          <w:rFonts w:ascii="Georgia" w:eastAsia="Times New Roman" w:hAnsi="Georgia" w:cs="Times New Roman"/>
          <w:color w:val="0F1115"/>
          <w:sz w:val="20"/>
          <w:szCs w:val="20"/>
        </w:rPr>
        <w:t>.</w:t>
      </w:r>
    </w:p>
    <w:p w14:paraId="000001B4" w14:textId="77777777" w:rsidR="006945EB" w:rsidRPr="00A01699" w:rsidRDefault="00A01699"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79" w:name="_81wgswjbm45" w:colFirst="0" w:colLast="0"/>
      <w:bookmarkEnd w:id="79"/>
      <w:r w:rsidRPr="00A01699">
        <w:rPr>
          <w:rFonts w:ascii="Georgia" w:eastAsia="Times New Roman" w:hAnsi="Georgia" w:cs="Times New Roman"/>
          <w:b/>
          <w:bCs/>
          <w:color w:val="0F1115"/>
          <w:sz w:val="20"/>
          <w:szCs w:val="20"/>
        </w:rPr>
        <w:t>B. GRANTING A LEASE OR UNDERLEASE</w:t>
      </w:r>
    </w:p>
    <w:p w14:paraId="000001B5"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80" w:name="_jk2fvojlly8k" w:colFirst="0" w:colLast="0"/>
      <w:bookmarkEnd w:id="80"/>
      <w:r w:rsidRPr="00A01699">
        <w:rPr>
          <w:rFonts w:ascii="Georgia" w:eastAsia="Times New Roman" w:hAnsi="Georgia" w:cs="Times New Roman"/>
          <w:b/>
          <w:bCs/>
          <w:color w:val="0F1115"/>
          <w:sz w:val="20"/>
          <w:szCs w:val="20"/>
        </w:rPr>
        <w:lastRenderedPageBreak/>
        <w:t>1. Procedural Steps</w:t>
      </w:r>
    </w:p>
    <w:p w14:paraId="000001B6" w14:textId="77777777" w:rsidR="006945EB" w:rsidRPr="00A01699" w:rsidRDefault="00A01699" w:rsidP="00A01699">
      <w:pPr>
        <w:numPr>
          <w:ilvl w:val="0"/>
          <w:numId w:val="39"/>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Heads of Terms</w:t>
      </w:r>
      <w:r w:rsidRPr="00A01699">
        <w:rPr>
          <w:rFonts w:ascii="Georgia" w:eastAsia="Times New Roman" w:hAnsi="Georgia" w:cs="Times New Roman"/>
          <w:color w:val="0F1115"/>
          <w:sz w:val="20"/>
          <w:szCs w:val="20"/>
        </w:rPr>
        <w:t>: Establish the commercial agreement.</w:t>
      </w:r>
    </w:p>
    <w:p w14:paraId="000001B7" w14:textId="77777777" w:rsidR="006945EB" w:rsidRPr="00A01699" w:rsidRDefault="00A01699" w:rsidP="00A01699">
      <w:pPr>
        <w:numPr>
          <w:ilvl w:val="0"/>
          <w:numId w:val="3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Due Diligence</w:t>
      </w:r>
      <w:r w:rsidRPr="00A01699">
        <w:rPr>
          <w:rFonts w:ascii="Georgia" w:eastAsia="Times New Roman" w:hAnsi="Georgia" w:cs="Times New Roman"/>
          <w:color w:val="0F1115"/>
          <w:sz w:val="20"/>
          <w:szCs w:val="20"/>
        </w:rPr>
        <w:t>: Tenant’s solicitor investigates landlord’s title, planning permissibility, Energy Performance Certificate (EPC) rating (must be E or above), and service charge accounts.</w:t>
      </w:r>
    </w:p>
    <w:p w14:paraId="000001B8" w14:textId="77777777" w:rsidR="006945EB" w:rsidRPr="00A01699" w:rsidRDefault="00A01699" w:rsidP="00A01699">
      <w:pPr>
        <w:numPr>
          <w:ilvl w:val="0"/>
          <w:numId w:val="39"/>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Contracting Out</w:t>
      </w:r>
      <w:r w:rsidRPr="00A01699">
        <w:rPr>
          <w:rFonts w:ascii="Georgia" w:eastAsia="Times New Roman" w:hAnsi="Georgia" w:cs="Times New Roman"/>
          <w:color w:val="0F1115"/>
          <w:sz w:val="20"/>
          <w:szCs w:val="20"/>
        </w:rPr>
        <w:t xml:space="preserve">: To exclude security of tenure under the </w:t>
      </w:r>
      <w:r w:rsidRPr="00850926">
        <w:rPr>
          <w:rFonts w:ascii="Georgia" w:eastAsia="Times New Roman" w:hAnsi="Georgia" w:cs="Times New Roman"/>
          <w:i/>
          <w:color w:val="0F1115"/>
          <w:sz w:val="20"/>
          <w:szCs w:val="20"/>
        </w:rPr>
        <w:t>Landlord and Tenant Act</w:t>
      </w:r>
      <w:r w:rsidRPr="00A01699">
        <w:rPr>
          <w:rFonts w:ascii="Georgia" w:eastAsia="Times New Roman" w:hAnsi="Georgia" w:cs="Times New Roman"/>
          <w:color w:val="0F1115"/>
          <w:sz w:val="20"/>
          <w:szCs w:val="20"/>
        </w:rPr>
        <w:t xml:space="preserve"> 1954, a strict statutory procedure (warning notice and tenant declaration) must be followed before the lease is granted.</w:t>
      </w:r>
    </w:p>
    <w:p w14:paraId="000001B9"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81" w:name="_ip6kc057n46f" w:colFirst="0" w:colLast="0"/>
      <w:bookmarkEnd w:id="81"/>
      <w:r w:rsidRPr="00A01699">
        <w:rPr>
          <w:rFonts w:ascii="Georgia" w:eastAsia="Times New Roman" w:hAnsi="Georgia" w:cs="Times New Roman"/>
          <w:b/>
          <w:bCs/>
          <w:color w:val="0F1115"/>
          <w:sz w:val="20"/>
          <w:szCs w:val="20"/>
        </w:rPr>
        <w:t>2. Granting an Underlease</w:t>
      </w:r>
    </w:p>
    <w:p w14:paraId="000001BA"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A sub-lease granted by a tenant. It is only valid if permitted by the head lease, must have a shorter term, and must comply with all head lease covenants. The head tenant remains liable to their landlord.</w:t>
      </w:r>
    </w:p>
    <w:p w14:paraId="000001BB" w14:textId="77777777" w:rsidR="006945EB" w:rsidRPr="00A01699" w:rsidRDefault="00A01699"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82" w:name="_ollh833vhouv" w:colFirst="0" w:colLast="0"/>
      <w:bookmarkEnd w:id="82"/>
      <w:r w:rsidRPr="00A01699">
        <w:rPr>
          <w:rFonts w:ascii="Georgia" w:eastAsia="Times New Roman" w:hAnsi="Georgia" w:cs="Times New Roman"/>
          <w:b/>
          <w:bCs/>
          <w:color w:val="0F1115"/>
          <w:sz w:val="20"/>
          <w:szCs w:val="20"/>
        </w:rPr>
        <w:t>C. THE MECHANICS OF LEASE ASSIGNMENT: TRANSFER, CONSENT, AND ONGOING LIABILITY</w:t>
      </w:r>
    </w:p>
    <w:p w14:paraId="000001BC"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83" w:name="_h91zkl4qzqcd" w:colFirst="0" w:colLast="0"/>
      <w:bookmarkEnd w:id="83"/>
      <w:r w:rsidRPr="00A01699">
        <w:rPr>
          <w:rFonts w:ascii="Georgia" w:eastAsia="Times New Roman" w:hAnsi="Georgia" w:cs="Times New Roman"/>
          <w:b/>
          <w:bCs/>
          <w:color w:val="0F1115"/>
          <w:sz w:val="20"/>
          <w:szCs w:val="20"/>
        </w:rPr>
        <w:t>1. The Assignment Process: Transferring the Tenant's Interest</w:t>
      </w:r>
    </w:p>
    <w:p w14:paraId="000001BD"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Assignment refers to the legal transaction where an existing tenant (the assignor) transfers their entire remaining interest in a lease to a new party (the assignee). This is distinct from subletting (where the original tenant creates a new, subordinate lease while retaining their own). Upon completion of a valid assignment, the assignee steps into the shoes of the original tenant and assumes responsibility for all lease covenants such as paying rent and maintaining the property for the remainder of the term.</w:t>
      </w:r>
    </w:p>
    <w:p w14:paraId="000001BE"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 xml:space="preserve">The critical legal distinction governing the original tenant's ongoing liability depends entirely on whether the lease was granted before or after 1 January 1996, the commencement date of the </w:t>
      </w:r>
      <w:r w:rsidRPr="00A01699">
        <w:rPr>
          <w:rFonts w:ascii="Georgia" w:eastAsia="Times New Roman" w:hAnsi="Georgia" w:cs="Times New Roman"/>
          <w:i/>
          <w:iCs/>
          <w:color w:val="0F1115"/>
          <w:sz w:val="20"/>
          <w:szCs w:val="20"/>
        </w:rPr>
        <w:t>Landlord and Tenant (Covenants) Act 1995</w:t>
      </w:r>
      <w:r w:rsidRPr="00A01699">
        <w:rPr>
          <w:rFonts w:ascii="Georgia" w:eastAsia="Times New Roman" w:hAnsi="Georgia" w:cs="Times New Roman"/>
          <w:color w:val="0F1115"/>
          <w:sz w:val="20"/>
          <w:szCs w:val="20"/>
        </w:rPr>
        <w:t>.</w:t>
      </w:r>
    </w:p>
    <w:p w14:paraId="000001BF" w14:textId="77777777" w:rsidR="006945EB" w:rsidRPr="00A01699" w:rsidRDefault="00A01699" w:rsidP="00A01699">
      <w:pPr>
        <w:numPr>
          <w:ilvl w:val="0"/>
          <w:numId w:val="49"/>
        </w:numPr>
        <w:shd w:val="clear" w:color="auto" w:fill="FFFFFF"/>
        <w:spacing w:before="240"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Pre-1996 Leases:</w:t>
      </w:r>
      <w:r w:rsidRPr="00A01699">
        <w:rPr>
          <w:rFonts w:ascii="Georgia" w:eastAsia="Times New Roman" w:hAnsi="Georgia" w:cs="Times New Roman"/>
          <w:color w:val="0F1115"/>
          <w:sz w:val="20"/>
          <w:szCs w:val="20"/>
        </w:rPr>
        <w:t xml:space="preserve"> The Perpetual Liability of "Privity of Contract"</w:t>
      </w:r>
      <w:r w:rsidRPr="00A01699">
        <w:rPr>
          <w:rFonts w:ascii="Georgia" w:eastAsia="Times New Roman" w:hAnsi="Georgia" w:cs="Times New Roman"/>
          <w:color w:val="0F1115"/>
          <w:sz w:val="20"/>
          <w:szCs w:val="20"/>
        </w:rPr>
        <w:br/>
        <w:t>Under the old common law rule, the original tenant who signed the lease contract remains bound by privity of contract indefinitely. This means that if an assignee (or any subsequent assignee) fails to pay rent or breaches the lease, the landlord can pursue the original tenant for the debt or damages, even decades later and regardless of how many times the lease has been assigned. This created significant, open-ended liability. The only way for an original tenant to be released was if the landlord expressly agreed to a formal release deed, which was rarely given.</w:t>
      </w:r>
    </w:p>
    <w:p w14:paraId="000001C0" w14:textId="77777777" w:rsidR="006945EB" w:rsidRPr="00A01699" w:rsidRDefault="006945EB" w:rsidP="00A01699">
      <w:pPr>
        <w:shd w:val="clear" w:color="auto" w:fill="FFFFFF"/>
        <w:spacing w:before="240" w:after="240" w:line="192" w:lineRule="auto"/>
        <w:ind w:left="720"/>
        <w:rPr>
          <w:rFonts w:ascii="Georgia" w:eastAsia="Times New Roman" w:hAnsi="Georgia" w:cs="Times New Roman"/>
          <w:color w:val="0F1115"/>
          <w:sz w:val="20"/>
          <w:szCs w:val="20"/>
        </w:rPr>
      </w:pPr>
    </w:p>
    <w:p w14:paraId="000001C1" w14:textId="77777777" w:rsidR="006945EB" w:rsidRPr="00A01699" w:rsidRDefault="00A01699" w:rsidP="00A01699">
      <w:pPr>
        <w:numPr>
          <w:ilvl w:val="0"/>
          <w:numId w:val="49"/>
        </w:numPr>
        <w:shd w:val="clear" w:color="auto" w:fill="FFFFFF"/>
        <w:spacing w:before="340"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Post-1996 Leases</w:t>
      </w:r>
      <w:r w:rsidRPr="00A01699">
        <w:rPr>
          <w:rFonts w:ascii="Georgia" w:eastAsia="Times New Roman" w:hAnsi="Georgia" w:cs="Times New Roman"/>
          <w:color w:val="0F1115"/>
          <w:sz w:val="20"/>
          <w:szCs w:val="20"/>
        </w:rPr>
        <w:t>: The Statutory Release under the LT(C)A 1995</w:t>
      </w:r>
      <w:r w:rsidRPr="00A01699">
        <w:rPr>
          <w:rFonts w:ascii="Georgia" w:eastAsia="Times New Roman" w:hAnsi="Georgia" w:cs="Times New Roman"/>
          <w:color w:val="0F1115"/>
          <w:sz w:val="20"/>
          <w:szCs w:val="20"/>
        </w:rPr>
        <w:br/>
        <w:t>The 1995 Act reformed this harsh rule. For leases granted on or after 1 January 1996, the assigning tenant is automatically released from all future liabilities under the lease covenants from the date of a lawful assignment. This release is a statutory right. However, this release is conditional and subject to one major exception: the landlord can require the outgoing tenant to enter into an Authorised Guarantee Agreement (AGA). If an AGA is properly required and given, the outgoing tenant's liability continues, but in a new, more limited form as a guarantor.</w:t>
      </w:r>
    </w:p>
    <w:p w14:paraId="000001C2"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84" w:name="_pkkril5cregn" w:colFirst="0" w:colLast="0"/>
      <w:bookmarkEnd w:id="84"/>
      <w:r w:rsidRPr="00A01699">
        <w:rPr>
          <w:rFonts w:ascii="Georgia" w:eastAsia="Times New Roman" w:hAnsi="Georgia" w:cs="Times New Roman"/>
          <w:b/>
          <w:bCs/>
          <w:color w:val="0F1115"/>
          <w:sz w:val="20"/>
          <w:szCs w:val="20"/>
        </w:rPr>
        <w:t>2. Licence to Assign: The Landlord's Control Mechanism</w:t>
      </w:r>
    </w:p>
    <w:p w14:paraId="000001C3"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Most commercial leases contain a covenant stating the tenant may not assign "without the landlord's consent." This is a qualified covenant. To assign, the tenant must therefore obtain the landlord's formal agreement, documented in a Licence to Assign.</w:t>
      </w:r>
    </w:p>
    <w:p w14:paraId="000001C4" w14:textId="77777777" w:rsidR="006945EB" w:rsidRPr="00A01699" w:rsidRDefault="00A01699" w:rsidP="00A01699">
      <w:pPr>
        <w:numPr>
          <w:ilvl w:val="0"/>
          <w:numId w:val="15"/>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The Landlord's Duty</w:t>
      </w:r>
      <w:r w:rsidRPr="00A01699">
        <w:rPr>
          <w:rFonts w:ascii="Georgia" w:eastAsia="Times New Roman" w:hAnsi="Georgia" w:cs="Times New Roman"/>
          <w:color w:val="0F1115"/>
          <w:sz w:val="20"/>
          <w:szCs w:val="20"/>
        </w:rPr>
        <w:t>: Consent Not to Be Unreasonably Withheld</w:t>
      </w:r>
      <w:r w:rsidRPr="00A01699">
        <w:rPr>
          <w:rFonts w:ascii="Georgia" w:eastAsia="Times New Roman" w:hAnsi="Georgia" w:cs="Times New Roman"/>
          <w:color w:val="0F1115"/>
          <w:sz w:val="20"/>
          <w:szCs w:val="20"/>
        </w:rPr>
        <w:br/>
      </w:r>
      <w:r w:rsidRPr="006D42A4">
        <w:rPr>
          <w:rFonts w:ascii="Georgia" w:eastAsia="Times New Roman" w:hAnsi="Georgia" w:cs="Times New Roman"/>
          <w:i/>
          <w:color w:val="0F1115"/>
          <w:sz w:val="20"/>
          <w:szCs w:val="20"/>
        </w:rPr>
        <w:t xml:space="preserve">Section 19(1) of the </w:t>
      </w:r>
      <w:r w:rsidRPr="006D42A4">
        <w:rPr>
          <w:rFonts w:ascii="Georgia" w:eastAsia="Times New Roman" w:hAnsi="Georgia" w:cs="Times New Roman"/>
          <w:i/>
          <w:iCs/>
          <w:color w:val="0F1115"/>
          <w:sz w:val="20"/>
          <w:szCs w:val="20"/>
        </w:rPr>
        <w:t>Landlord and Tenant Act</w:t>
      </w:r>
      <w:r w:rsidRPr="00A01699">
        <w:rPr>
          <w:rFonts w:ascii="Georgia" w:eastAsia="Times New Roman" w:hAnsi="Georgia" w:cs="Times New Roman"/>
          <w:i/>
          <w:iCs/>
          <w:color w:val="0F1115"/>
          <w:sz w:val="20"/>
          <w:szCs w:val="20"/>
        </w:rPr>
        <w:t xml:space="preserve"> 1927</w:t>
      </w:r>
      <w:r w:rsidRPr="00A01699">
        <w:rPr>
          <w:rFonts w:ascii="Georgia" w:eastAsia="Times New Roman" w:hAnsi="Georgia" w:cs="Times New Roman"/>
          <w:color w:val="0F1115"/>
          <w:sz w:val="20"/>
          <w:szCs w:val="20"/>
        </w:rPr>
        <w:t xml:space="preserve"> implies a term into every qualified covenant that the landlord’s consent "shall not be unreasonably withheld." This is not a mere guideline but a powerful statutory protection for tenants.</w:t>
      </w:r>
    </w:p>
    <w:p w14:paraId="000001C5" w14:textId="77777777" w:rsidR="006945EB" w:rsidRPr="00A01699" w:rsidRDefault="00A01699" w:rsidP="00A01699">
      <w:pPr>
        <w:numPr>
          <w:ilvl w:val="1"/>
          <w:numId w:val="15"/>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What is "Unreasonable"? Case law provides guidance. A landlord cannot refuse consent based on factors unrelated to protecting their legitimate property interests. For example, refusing consent because the landlord wants to re-let the property at a higher rent (</w:t>
      </w:r>
      <w:r w:rsidRPr="006D42A4">
        <w:rPr>
          <w:rFonts w:ascii="Georgia" w:eastAsia="Times New Roman" w:hAnsi="Georgia" w:cs="Times New Roman"/>
          <w:b/>
          <w:i/>
          <w:iCs/>
          <w:color w:val="0F1115"/>
          <w:sz w:val="20"/>
          <w:szCs w:val="20"/>
        </w:rPr>
        <w:t xml:space="preserve">Ansa Logistics Ltd v </w:t>
      </w:r>
      <w:proofErr w:type="spellStart"/>
      <w:r w:rsidRPr="006D42A4">
        <w:rPr>
          <w:rFonts w:ascii="Georgia" w:eastAsia="Times New Roman" w:hAnsi="Georgia" w:cs="Times New Roman"/>
          <w:b/>
          <w:i/>
          <w:iCs/>
          <w:color w:val="0F1115"/>
          <w:sz w:val="20"/>
          <w:szCs w:val="20"/>
        </w:rPr>
        <w:t>Towerbeg</w:t>
      </w:r>
      <w:proofErr w:type="spellEnd"/>
      <w:r w:rsidRPr="006D42A4">
        <w:rPr>
          <w:rFonts w:ascii="Georgia" w:eastAsia="Times New Roman" w:hAnsi="Georgia" w:cs="Times New Roman"/>
          <w:b/>
          <w:i/>
          <w:iCs/>
          <w:color w:val="0F1115"/>
          <w:sz w:val="20"/>
          <w:szCs w:val="20"/>
        </w:rPr>
        <w:t xml:space="preserve"> Ltd</w:t>
      </w:r>
      <w:r w:rsidRPr="00A01699">
        <w:rPr>
          <w:rFonts w:ascii="Georgia" w:eastAsia="Times New Roman" w:hAnsi="Georgia" w:cs="Times New Roman"/>
          <w:color w:val="0F1115"/>
          <w:sz w:val="20"/>
          <w:szCs w:val="20"/>
        </w:rPr>
        <w:t xml:space="preserve">) or imposing extortionate fees </w:t>
      </w:r>
      <w:r w:rsidRPr="00A01699">
        <w:rPr>
          <w:rFonts w:ascii="Georgia" w:eastAsia="Times New Roman" w:hAnsi="Georgia" w:cs="Times New Roman"/>
          <w:color w:val="0F1115"/>
          <w:sz w:val="20"/>
          <w:szCs w:val="20"/>
        </w:rPr>
        <w:lastRenderedPageBreak/>
        <w:t>as a condition (</w:t>
      </w:r>
      <w:r w:rsidRPr="006D42A4">
        <w:rPr>
          <w:rFonts w:ascii="Georgia" w:eastAsia="Times New Roman" w:hAnsi="Georgia" w:cs="Times New Roman"/>
          <w:b/>
          <w:i/>
          <w:iCs/>
          <w:color w:val="0F1115"/>
          <w:sz w:val="20"/>
          <w:szCs w:val="20"/>
        </w:rPr>
        <w:t>No. 1 West India Quay v East Tower Apartments Ltd</w:t>
      </w:r>
      <w:r w:rsidRPr="00A01699">
        <w:rPr>
          <w:rFonts w:ascii="Georgia" w:eastAsia="Times New Roman" w:hAnsi="Georgia" w:cs="Times New Roman"/>
          <w:color w:val="0F1115"/>
          <w:sz w:val="20"/>
          <w:szCs w:val="20"/>
        </w:rPr>
        <w:t>) has been held unreasonable.</w:t>
      </w:r>
    </w:p>
    <w:p w14:paraId="000001C6" w14:textId="77777777" w:rsidR="006945EB" w:rsidRPr="00A01699" w:rsidRDefault="00A01699" w:rsidP="00A01699">
      <w:pPr>
        <w:numPr>
          <w:ilvl w:val="1"/>
          <w:numId w:val="15"/>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Valid Reasons for Refusal typically relate to the proposed assignee's covenant strength (i.e., their financial standing and business acumen to meet the lease obligations) or their proposed use of the property (if it violates the lease's user clause).</w:t>
      </w:r>
    </w:p>
    <w:p w14:paraId="000001C7" w14:textId="77777777" w:rsidR="006945EB" w:rsidRPr="00A01699" w:rsidRDefault="00A01699" w:rsidP="00A01699">
      <w:pPr>
        <w:numPr>
          <w:ilvl w:val="0"/>
          <w:numId w:val="15"/>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Statutory Timetable and Duty to Respond</w:t>
      </w:r>
      <w:r w:rsidRPr="00A01699">
        <w:rPr>
          <w:rFonts w:ascii="Georgia" w:eastAsia="Times New Roman" w:hAnsi="Georgia" w:cs="Times New Roman"/>
          <w:color w:val="0F1115"/>
          <w:sz w:val="20"/>
          <w:szCs w:val="20"/>
        </w:rPr>
        <w:br/>
        <w:t xml:space="preserve">The </w:t>
      </w:r>
      <w:r w:rsidRPr="00A01699">
        <w:rPr>
          <w:rFonts w:ascii="Georgia" w:eastAsia="Times New Roman" w:hAnsi="Georgia" w:cs="Times New Roman"/>
          <w:i/>
          <w:iCs/>
          <w:color w:val="0F1115"/>
          <w:sz w:val="20"/>
          <w:szCs w:val="20"/>
        </w:rPr>
        <w:t>Landlord and Tenant Act 1988</w:t>
      </w:r>
      <w:r w:rsidRPr="00A01699">
        <w:rPr>
          <w:rFonts w:ascii="Georgia" w:eastAsia="Times New Roman" w:hAnsi="Georgia" w:cs="Times New Roman"/>
          <w:color w:val="0F1115"/>
          <w:sz w:val="20"/>
          <w:szCs w:val="20"/>
        </w:rPr>
        <w:t xml:space="preserve"> strengthened the tenant's position. It imposes a positive statutory duty on the landlord to:</w:t>
      </w:r>
    </w:p>
    <w:p w14:paraId="000001C8" w14:textId="77777777" w:rsidR="006945EB" w:rsidRPr="00A01699" w:rsidRDefault="00A01699" w:rsidP="00A01699">
      <w:pPr>
        <w:numPr>
          <w:ilvl w:val="1"/>
          <w:numId w:val="15"/>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Give consent (if it is reasonable to do so), OR</w:t>
      </w:r>
    </w:p>
    <w:p w14:paraId="000001C9" w14:textId="77777777" w:rsidR="006945EB" w:rsidRPr="00A01699" w:rsidRDefault="00A01699" w:rsidP="00A01699">
      <w:pPr>
        <w:numPr>
          <w:ilvl w:val="1"/>
          <w:numId w:val="15"/>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If refusing, to provide the tenant with written reasons for the refusal.</w:t>
      </w:r>
    </w:p>
    <w:p w14:paraId="000001CA" w14:textId="77777777" w:rsidR="006945EB" w:rsidRPr="00A01699" w:rsidRDefault="00A01699" w:rsidP="00A01699">
      <w:pPr>
        <w:numPr>
          <w:ilvl w:val="1"/>
          <w:numId w:val="15"/>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To do so within a reasonable time (usually considered 21-28 days from receiving the tenant's full application).</w:t>
      </w:r>
      <w:r w:rsidRPr="00A01699">
        <w:rPr>
          <w:rFonts w:ascii="Georgia" w:eastAsia="Times New Roman" w:hAnsi="Georgia" w:cs="Times New Roman"/>
          <w:color w:val="0F1115"/>
          <w:sz w:val="20"/>
          <w:szCs w:val="20"/>
        </w:rPr>
        <w:br/>
        <w:t>A landlord who breaches this duty (by delaying arbitrarily or refusing without good reason) can be sued by the tenant for damages resulting from the loss of the assignment.</w:t>
      </w:r>
    </w:p>
    <w:p w14:paraId="000001CB"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85" w:name="_iiy7aahf3mvl" w:colFirst="0" w:colLast="0"/>
      <w:bookmarkEnd w:id="85"/>
      <w:r w:rsidRPr="00A01699">
        <w:rPr>
          <w:rFonts w:ascii="Georgia" w:eastAsia="Times New Roman" w:hAnsi="Georgia" w:cs="Times New Roman"/>
          <w:b/>
          <w:bCs/>
          <w:color w:val="0F1115"/>
          <w:sz w:val="20"/>
          <w:szCs w:val="20"/>
        </w:rPr>
        <w:t>3. Authorised Guarantee Agreement (AGA): The Landlord's Security</w:t>
      </w:r>
    </w:p>
    <w:p w14:paraId="000001CC"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 xml:space="preserve">The Authorised Guarantee Agreement (AGA) is a specific statutory creature created by </w:t>
      </w:r>
      <w:r w:rsidRPr="006D42A4">
        <w:rPr>
          <w:rFonts w:ascii="Georgia" w:eastAsia="Times New Roman" w:hAnsi="Georgia" w:cs="Times New Roman"/>
          <w:b/>
          <w:color w:val="0F1115"/>
          <w:sz w:val="20"/>
          <w:szCs w:val="20"/>
        </w:rPr>
        <w:t xml:space="preserve">Section 16 </w:t>
      </w:r>
      <w:r w:rsidRPr="006D42A4">
        <w:rPr>
          <w:rFonts w:ascii="Georgia" w:eastAsia="Times New Roman" w:hAnsi="Georgia" w:cs="Times New Roman"/>
          <w:i/>
          <w:color w:val="0F1115"/>
          <w:sz w:val="20"/>
          <w:szCs w:val="20"/>
        </w:rPr>
        <w:t>of the Landlord and Tenant (Covenants) Act</w:t>
      </w:r>
      <w:r w:rsidRPr="00A01699">
        <w:rPr>
          <w:rFonts w:ascii="Georgia" w:eastAsia="Times New Roman" w:hAnsi="Georgia" w:cs="Times New Roman"/>
          <w:color w:val="0F1115"/>
          <w:sz w:val="20"/>
          <w:szCs w:val="20"/>
        </w:rPr>
        <w:t xml:space="preserve"> 1995. It is the mechanism that allows a landlord, when consenting to an assignment of a post-1996 lease, to require the outgoing tenant to act as a guarantor for the incoming assignee.</w:t>
      </w:r>
    </w:p>
    <w:p w14:paraId="000001CD" w14:textId="77777777" w:rsidR="006945EB" w:rsidRPr="00A01699" w:rsidRDefault="00A01699" w:rsidP="00A01699">
      <w:pPr>
        <w:numPr>
          <w:ilvl w:val="0"/>
          <w:numId w:val="7"/>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Function and Limits of an AGA</w:t>
      </w:r>
      <w:r w:rsidRPr="00A01699">
        <w:rPr>
          <w:rFonts w:ascii="Georgia" w:eastAsia="Times New Roman" w:hAnsi="Georgia" w:cs="Times New Roman"/>
          <w:color w:val="0F1115"/>
          <w:sz w:val="20"/>
          <w:szCs w:val="20"/>
        </w:rPr>
        <w:t>:</w:t>
      </w:r>
    </w:p>
    <w:p w14:paraId="000001CE" w14:textId="77777777" w:rsidR="006945EB" w:rsidRPr="00A01699" w:rsidRDefault="00A01699" w:rsidP="00A01699">
      <w:pPr>
        <w:numPr>
          <w:ilvl w:val="1"/>
          <w:numId w:val="7"/>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Guarantees the Immediate Assignee Only</w:t>
      </w:r>
      <w:r w:rsidRPr="00A01699">
        <w:rPr>
          <w:rFonts w:ascii="Georgia" w:eastAsia="Times New Roman" w:hAnsi="Georgia" w:cs="Times New Roman"/>
          <w:color w:val="0F1115"/>
          <w:sz w:val="20"/>
          <w:szCs w:val="20"/>
        </w:rPr>
        <w:t>: The outgoing tenant guarantees the performance of the specific person they are assigning to. They do not guarantee any future assignees down the line.</w:t>
      </w:r>
    </w:p>
    <w:p w14:paraId="000001CF" w14:textId="77777777" w:rsidR="006945EB" w:rsidRPr="00A01699" w:rsidRDefault="00A01699" w:rsidP="00A01699">
      <w:pPr>
        <w:numPr>
          <w:ilvl w:val="1"/>
          <w:numId w:val="7"/>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Duration</w:t>
      </w:r>
      <w:r w:rsidRPr="00A01699">
        <w:rPr>
          <w:rFonts w:ascii="Georgia" w:eastAsia="Times New Roman" w:hAnsi="Georgia" w:cs="Times New Roman"/>
          <w:color w:val="0F1115"/>
          <w:sz w:val="20"/>
          <w:szCs w:val="20"/>
        </w:rPr>
        <w:t>: The AGA liability lasts only for the period that the immediate assignee is the tenant. If that assignee later lawfully assigns the lease (with the landlord's consent), the original tenant's AGA liability ends.</w:t>
      </w:r>
    </w:p>
    <w:p w14:paraId="000001D0" w14:textId="77777777" w:rsidR="006945EB" w:rsidRPr="00A01699" w:rsidRDefault="00A01699" w:rsidP="00A01699">
      <w:pPr>
        <w:numPr>
          <w:ilvl w:val="1"/>
          <w:numId w:val="7"/>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Requirement of Reasonableness</w:t>
      </w:r>
      <w:r w:rsidRPr="00A01699">
        <w:rPr>
          <w:rFonts w:ascii="Georgia" w:eastAsia="Times New Roman" w:hAnsi="Georgia" w:cs="Times New Roman"/>
          <w:color w:val="0F1115"/>
          <w:sz w:val="20"/>
          <w:szCs w:val="20"/>
        </w:rPr>
        <w:t xml:space="preserve">: The landlord's requirement for an AGA must be reasonable in the circumstances. This is not automatic. In </w:t>
      </w:r>
      <w:r w:rsidRPr="006D42A4">
        <w:rPr>
          <w:rFonts w:ascii="Georgia" w:eastAsia="Times New Roman" w:hAnsi="Georgia" w:cs="Times New Roman"/>
          <w:b/>
          <w:i/>
          <w:iCs/>
          <w:color w:val="0F1115"/>
          <w:sz w:val="20"/>
          <w:szCs w:val="20"/>
        </w:rPr>
        <w:t>K/S Victoria Street v House of Fraser</w:t>
      </w:r>
      <w:r w:rsidRPr="00A01699">
        <w:rPr>
          <w:rFonts w:ascii="Georgia" w:eastAsia="Times New Roman" w:hAnsi="Georgia" w:cs="Times New Roman"/>
          <w:color w:val="0F1115"/>
          <w:sz w:val="20"/>
          <w:szCs w:val="20"/>
        </w:rPr>
        <w:t>, the Court of Appeal confirmed it was reasonable for a landlord to require an AGA from a strong tenant (House of Fraser) when assigning to a financially weaker entity. It would likely be unreasonable to demand an AGA if the assignee was of equal or greater financial strength than the outgoing tenant.</w:t>
      </w:r>
    </w:p>
    <w:p w14:paraId="000001D2" w14:textId="200CD04C" w:rsidR="006945EB" w:rsidRPr="006D42A4" w:rsidRDefault="00A01699" w:rsidP="006D42A4">
      <w:pPr>
        <w:numPr>
          <w:ilvl w:val="0"/>
          <w:numId w:val="7"/>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AGA gives the tenant the statutory right to be released from primary liability, while giving the landlord a layer of security against being left with an insolvent or unreliable tenant. It transforms the outgoing tenant's liability from a primary, indefinite obligation (pre-1996) into a secondary, limited guarantee.</w:t>
      </w:r>
    </w:p>
    <w:p w14:paraId="596EBF68" w14:textId="77777777" w:rsidR="006D42A4" w:rsidRDefault="00A01699"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86" w:name="_7bqzh5cl3bp4" w:colFirst="0" w:colLast="0"/>
      <w:bookmarkEnd w:id="86"/>
      <w:r w:rsidRPr="00A01699">
        <w:rPr>
          <w:rFonts w:ascii="Georgia" w:eastAsia="Times New Roman" w:hAnsi="Georgia" w:cs="Times New Roman"/>
          <w:b/>
          <w:bCs/>
          <w:color w:val="0F1115"/>
          <w:sz w:val="20"/>
          <w:szCs w:val="20"/>
        </w:rPr>
        <w:t>D. LANDLORD'S REMEDIES FOR TENANT DEFAULT</w:t>
      </w:r>
    </w:p>
    <w:p w14:paraId="000001D3" w14:textId="269FBEFD" w:rsidR="006945EB" w:rsidRPr="00A01699" w:rsidRDefault="00A01699" w:rsidP="00A01699">
      <w:pPr>
        <w:pStyle w:val="Heading2"/>
        <w:keepNext w:val="0"/>
        <w:keepLines w:val="0"/>
        <w:shd w:val="clear" w:color="auto" w:fill="FFFFFF"/>
        <w:spacing w:before="48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When a tenant breaches a lease covenant (e.g., fails to pay rent, causes disrepair, or makes unauthorized alterations), the landlord has a range of legal remedies. Choosing the correct one depends on the type of breach, the desired outcome (money, performance, or repossession), the terms of the lease, and an assessment of risk. Misapplying a remedy, particularly forfeiture, can expose the landlord to significant liability.</w:t>
      </w:r>
    </w:p>
    <w:p w14:paraId="000001D4"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87" w:name="_2mprzz2etp11" w:colFirst="0" w:colLast="0"/>
      <w:bookmarkEnd w:id="87"/>
      <w:r w:rsidRPr="00A01699">
        <w:rPr>
          <w:rFonts w:ascii="Georgia" w:eastAsia="Times New Roman" w:hAnsi="Georgia" w:cs="Times New Roman"/>
          <w:b/>
          <w:bCs/>
          <w:color w:val="0F1115"/>
          <w:sz w:val="20"/>
          <w:szCs w:val="20"/>
        </w:rPr>
        <w:t>1. Forfeiture</w:t>
      </w:r>
    </w:p>
    <w:p w14:paraId="000001D5"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Forfeiture is the landlord’s ultimate right to terminate the lease prematurely and repossess the property due to the tenant’s breach. It is a draconian remedy that courts scrutinize closely.</w:t>
      </w:r>
    </w:p>
    <w:p w14:paraId="000001D6" w14:textId="77777777" w:rsidR="006945EB" w:rsidRPr="00A01699" w:rsidRDefault="00A01699" w:rsidP="00A01699">
      <w:pPr>
        <w:numPr>
          <w:ilvl w:val="0"/>
          <w:numId w:val="33"/>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The Right Must Be Expressly Reserved</w:t>
      </w:r>
      <w:r w:rsidRPr="00A01699">
        <w:rPr>
          <w:rFonts w:ascii="Georgia" w:eastAsia="Times New Roman" w:hAnsi="Georgia" w:cs="Times New Roman"/>
          <w:color w:val="0F1115"/>
          <w:sz w:val="20"/>
          <w:szCs w:val="20"/>
        </w:rPr>
        <w:t>: The lease must contain a "proviso for re-entry" or forfeiture clause, explicitly granting the landlord this right for specified breaches (non-payment of rent, breach of covenant, insolvency).</w:t>
      </w:r>
    </w:p>
    <w:p w14:paraId="000001D7" w14:textId="77777777" w:rsidR="006945EB" w:rsidRPr="00A01699" w:rsidRDefault="00A01699" w:rsidP="00A01699">
      <w:pPr>
        <w:numPr>
          <w:ilvl w:val="0"/>
          <w:numId w:val="33"/>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Two Distinct Procedures</w:t>
      </w:r>
      <w:r w:rsidRPr="00A01699">
        <w:rPr>
          <w:rFonts w:ascii="Georgia" w:eastAsia="Times New Roman" w:hAnsi="Georgia" w:cs="Times New Roman"/>
          <w:color w:val="0F1115"/>
          <w:sz w:val="20"/>
          <w:szCs w:val="20"/>
        </w:rPr>
        <w:t>:</w:t>
      </w:r>
    </w:p>
    <w:p w14:paraId="000001D8" w14:textId="77777777" w:rsidR="006945EB" w:rsidRPr="00A01699" w:rsidRDefault="00A01699" w:rsidP="00A01699">
      <w:pPr>
        <w:numPr>
          <w:ilvl w:val="1"/>
          <w:numId w:val="33"/>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For Non-Payment of Rent</w:t>
      </w:r>
      <w:r w:rsidRPr="00A01699">
        <w:rPr>
          <w:rFonts w:ascii="Georgia" w:eastAsia="Times New Roman" w:hAnsi="Georgia" w:cs="Times New Roman"/>
          <w:color w:val="0F1115"/>
          <w:sz w:val="20"/>
          <w:szCs w:val="20"/>
        </w:rPr>
        <w:t xml:space="preserve">: The landlord can forfeit either by court proceedings or, if the lease allows and the property is vacant, by peaceable re-entry (changing the locks). No prior notice is </w:t>
      </w:r>
      <w:r w:rsidRPr="00A01699">
        <w:rPr>
          <w:rFonts w:ascii="Georgia" w:eastAsia="Times New Roman" w:hAnsi="Georgia" w:cs="Times New Roman"/>
          <w:i/>
          <w:iCs/>
          <w:color w:val="0F1115"/>
          <w:sz w:val="20"/>
          <w:szCs w:val="20"/>
        </w:rPr>
        <w:t>strictly</w:t>
      </w:r>
      <w:r w:rsidRPr="00A01699">
        <w:rPr>
          <w:rFonts w:ascii="Georgia" w:eastAsia="Times New Roman" w:hAnsi="Georgia" w:cs="Times New Roman"/>
          <w:color w:val="0F1115"/>
          <w:sz w:val="20"/>
          <w:szCs w:val="20"/>
        </w:rPr>
        <w:t xml:space="preserve"> required, though court proceedings are far safer.</w:t>
      </w:r>
    </w:p>
    <w:p w14:paraId="000001D9" w14:textId="77777777" w:rsidR="006945EB" w:rsidRPr="00A01699" w:rsidRDefault="00A01699" w:rsidP="00A01699">
      <w:pPr>
        <w:numPr>
          <w:ilvl w:val="1"/>
          <w:numId w:val="33"/>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For Any Other Breach (e.g., disrepair, unauthorized use</w:t>
      </w:r>
      <w:r w:rsidRPr="00A01699">
        <w:rPr>
          <w:rFonts w:ascii="Georgia" w:eastAsia="Times New Roman" w:hAnsi="Georgia" w:cs="Times New Roman"/>
          <w:color w:val="0F1115"/>
          <w:sz w:val="20"/>
          <w:szCs w:val="20"/>
        </w:rPr>
        <w:t xml:space="preserve">): The landlord must first serve a </w:t>
      </w:r>
      <w:r w:rsidRPr="006D42A4">
        <w:rPr>
          <w:rFonts w:ascii="Georgia" w:eastAsia="Times New Roman" w:hAnsi="Georgia" w:cs="Times New Roman"/>
          <w:b/>
          <w:color w:val="0F1115"/>
          <w:sz w:val="20"/>
          <w:szCs w:val="20"/>
        </w:rPr>
        <w:t>Section 146 Notice</w:t>
      </w:r>
      <w:r w:rsidRPr="00A01699">
        <w:rPr>
          <w:rFonts w:ascii="Georgia" w:eastAsia="Times New Roman" w:hAnsi="Georgia" w:cs="Times New Roman"/>
          <w:color w:val="0F1115"/>
          <w:sz w:val="20"/>
          <w:szCs w:val="20"/>
        </w:rPr>
        <w:t xml:space="preserve"> under the </w:t>
      </w:r>
      <w:r w:rsidRPr="00A01699">
        <w:rPr>
          <w:rFonts w:ascii="Georgia" w:eastAsia="Times New Roman" w:hAnsi="Georgia" w:cs="Times New Roman"/>
          <w:i/>
          <w:iCs/>
          <w:color w:val="0F1115"/>
          <w:sz w:val="20"/>
          <w:szCs w:val="20"/>
        </w:rPr>
        <w:t>Law of Property Act 1925</w:t>
      </w:r>
      <w:r w:rsidRPr="00A01699">
        <w:rPr>
          <w:rFonts w:ascii="Georgia" w:eastAsia="Times New Roman" w:hAnsi="Georgia" w:cs="Times New Roman"/>
          <w:color w:val="0F1115"/>
          <w:sz w:val="20"/>
          <w:szCs w:val="20"/>
        </w:rPr>
        <w:t>. This notice must:</w:t>
      </w:r>
    </w:p>
    <w:p w14:paraId="000001DA" w14:textId="77777777" w:rsidR="006945EB" w:rsidRPr="00A01699" w:rsidRDefault="00A01699" w:rsidP="00A01699">
      <w:pPr>
        <w:numPr>
          <w:ilvl w:val="2"/>
          <w:numId w:val="33"/>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Specify the breach complained of.</w:t>
      </w:r>
    </w:p>
    <w:p w14:paraId="000001DB" w14:textId="77777777" w:rsidR="006945EB" w:rsidRPr="00A01699" w:rsidRDefault="00A01699" w:rsidP="00A01699">
      <w:pPr>
        <w:numPr>
          <w:ilvl w:val="2"/>
          <w:numId w:val="33"/>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lastRenderedPageBreak/>
        <w:t>If the breach is capable of remedy (e.g., fixing damage), require the tenant to remedy it.</w:t>
      </w:r>
    </w:p>
    <w:p w14:paraId="000001DC" w14:textId="77777777" w:rsidR="006945EB" w:rsidRPr="00A01699" w:rsidRDefault="00A01699" w:rsidP="00A01699">
      <w:pPr>
        <w:numPr>
          <w:ilvl w:val="2"/>
          <w:numId w:val="33"/>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Require the tenant to pay monetary compensation (if sought).</w:t>
      </w:r>
    </w:p>
    <w:p w14:paraId="000001DD" w14:textId="77777777" w:rsidR="006945EB" w:rsidRPr="00A01699" w:rsidRDefault="00A01699" w:rsidP="00A01699">
      <w:pPr>
        <w:numPr>
          <w:ilvl w:val="2"/>
          <w:numId w:val="33"/>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tenant must be given a reasonable time to comply. Only if they fail to do so can the landlord commence forfeiture proceedings.</w:t>
      </w:r>
    </w:p>
    <w:p w14:paraId="000001DE" w14:textId="77777777" w:rsidR="006945EB" w:rsidRPr="00A01699" w:rsidRDefault="00A01699" w:rsidP="00A01699">
      <w:pPr>
        <w:numPr>
          <w:ilvl w:val="0"/>
          <w:numId w:val="33"/>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Tenant's Protection</w:t>
      </w:r>
      <w:r w:rsidRPr="00A01699">
        <w:rPr>
          <w:rFonts w:ascii="Georgia" w:eastAsia="Times New Roman" w:hAnsi="Georgia" w:cs="Times New Roman"/>
          <w:color w:val="0F1115"/>
          <w:sz w:val="20"/>
          <w:szCs w:val="20"/>
        </w:rPr>
        <w:t>: Relief from Forfeiture</w:t>
      </w:r>
      <w:r w:rsidRPr="00A01699">
        <w:rPr>
          <w:rFonts w:ascii="Georgia" w:eastAsia="Times New Roman" w:hAnsi="Georgia" w:cs="Times New Roman"/>
          <w:color w:val="0F1115"/>
          <w:sz w:val="20"/>
          <w:szCs w:val="20"/>
        </w:rPr>
        <w:br/>
      </w:r>
      <w:proofErr w:type="spellStart"/>
      <w:r w:rsidRPr="00A01699">
        <w:rPr>
          <w:rFonts w:ascii="Georgia" w:eastAsia="Times New Roman" w:hAnsi="Georgia" w:cs="Times New Roman"/>
          <w:color w:val="0F1115"/>
          <w:sz w:val="20"/>
          <w:szCs w:val="20"/>
        </w:rPr>
        <w:t>Forfeiture</w:t>
      </w:r>
      <w:proofErr w:type="spellEnd"/>
      <w:r w:rsidRPr="00A01699">
        <w:rPr>
          <w:rFonts w:ascii="Georgia" w:eastAsia="Times New Roman" w:hAnsi="Georgia" w:cs="Times New Roman"/>
          <w:color w:val="0F1115"/>
          <w:sz w:val="20"/>
          <w:szCs w:val="20"/>
        </w:rPr>
        <w:t xml:space="preserve"> is not absolute. The tenant (or even a sub-tenant or mortgagee) can apply to the court for relief from forfeiture. This asks the court to restore the lease despite the breach.</w:t>
      </w:r>
    </w:p>
    <w:p w14:paraId="000001DF" w14:textId="77777777" w:rsidR="006945EB" w:rsidRPr="00A01699" w:rsidRDefault="00A01699" w:rsidP="00A01699">
      <w:pPr>
        <w:numPr>
          <w:ilvl w:val="1"/>
          <w:numId w:val="33"/>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For Rent Arrears</w:t>
      </w:r>
      <w:r w:rsidRPr="00A01699">
        <w:rPr>
          <w:rFonts w:ascii="Georgia" w:eastAsia="Times New Roman" w:hAnsi="Georgia" w:cs="Times New Roman"/>
          <w:color w:val="0F1115"/>
          <w:sz w:val="20"/>
          <w:szCs w:val="20"/>
        </w:rPr>
        <w:t xml:space="preserve">: The court </w:t>
      </w:r>
      <w:r w:rsidRPr="00A01699">
        <w:rPr>
          <w:rFonts w:ascii="Georgia" w:eastAsia="Times New Roman" w:hAnsi="Georgia" w:cs="Times New Roman"/>
          <w:i/>
          <w:iCs/>
          <w:color w:val="0F1115"/>
          <w:sz w:val="20"/>
          <w:szCs w:val="20"/>
        </w:rPr>
        <w:t>must</w:t>
      </w:r>
      <w:r w:rsidRPr="00A01699">
        <w:rPr>
          <w:rFonts w:ascii="Georgia" w:eastAsia="Times New Roman" w:hAnsi="Georgia" w:cs="Times New Roman"/>
          <w:color w:val="0F1115"/>
          <w:sz w:val="20"/>
          <w:szCs w:val="20"/>
        </w:rPr>
        <w:t xml:space="preserve"> grant relief if the tenant pays all outstanding rent, costs, and interest before the actual hearing (</w:t>
      </w:r>
      <w:r w:rsidRPr="00A01699">
        <w:rPr>
          <w:rFonts w:ascii="Georgia" w:eastAsia="Times New Roman" w:hAnsi="Georgia" w:cs="Times New Roman"/>
          <w:i/>
          <w:iCs/>
          <w:color w:val="0F1115"/>
          <w:sz w:val="20"/>
          <w:szCs w:val="20"/>
        </w:rPr>
        <w:t>s.138, LPA 1925</w:t>
      </w:r>
      <w:r w:rsidRPr="00A01699">
        <w:rPr>
          <w:rFonts w:ascii="Georgia" w:eastAsia="Times New Roman" w:hAnsi="Georgia" w:cs="Times New Roman"/>
          <w:color w:val="0F1115"/>
          <w:sz w:val="20"/>
          <w:szCs w:val="20"/>
        </w:rPr>
        <w:t>).</w:t>
      </w:r>
    </w:p>
    <w:p w14:paraId="000001E0" w14:textId="77777777" w:rsidR="006945EB" w:rsidRPr="00A01699" w:rsidRDefault="00A01699" w:rsidP="00A01699">
      <w:pPr>
        <w:numPr>
          <w:ilvl w:val="1"/>
          <w:numId w:val="33"/>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For Other Breaches</w:t>
      </w:r>
      <w:r w:rsidRPr="00A01699">
        <w:rPr>
          <w:rFonts w:ascii="Georgia" w:eastAsia="Times New Roman" w:hAnsi="Georgia" w:cs="Times New Roman"/>
          <w:color w:val="0F1115"/>
          <w:sz w:val="20"/>
          <w:szCs w:val="20"/>
        </w:rPr>
        <w:t xml:space="preserve">: The court has discretion. It will typically grant relief if the breach has been remedied, the landlord is compensated for any loss, and it is just and equitable to do so. The case of </w:t>
      </w:r>
      <w:r w:rsidRPr="006D42A4">
        <w:rPr>
          <w:rFonts w:ascii="Georgia" w:eastAsia="Times New Roman" w:hAnsi="Georgia" w:cs="Times New Roman"/>
          <w:b/>
          <w:i/>
          <w:iCs/>
          <w:color w:val="0F1115"/>
          <w:sz w:val="20"/>
          <w:szCs w:val="20"/>
        </w:rPr>
        <w:t>Shiloh Spinners Ltd v Harding</w:t>
      </w:r>
      <w:r w:rsidRPr="00A01699">
        <w:rPr>
          <w:rFonts w:ascii="Georgia" w:eastAsia="Times New Roman" w:hAnsi="Georgia" w:cs="Times New Roman"/>
          <w:color w:val="0F1115"/>
          <w:sz w:val="20"/>
          <w:szCs w:val="20"/>
        </w:rPr>
        <w:t xml:space="preserve"> affirmed that relief can be granted even after the lease has technically ended, especially for minor or remediable breaches.</w:t>
      </w:r>
    </w:p>
    <w:p w14:paraId="000001E1" w14:textId="77777777" w:rsidR="006945EB" w:rsidRPr="00A01699" w:rsidRDefault="00A01699" w:rsidP="00A01699">
      <w:pPr>
        <w:numPr>
          <w:ilvl w:val="0"/>
          <w:numId w:val="33"/>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The High Risk of "Peaceable Re-Entry</w:t>
      </w:r>
      <w:r w:rsidRPr="00A01699">
        <w:rPr>
          <w:rFonts w:ascii="Georgia" w:eastAsia="Times New Roman" w:hAnsi="Georgia" w:cs="Times New Roman"/>
          <w:color w:val="0F1115"/>
          <w:sz w:val="20"/>
          <w:szCs w:val="20"/>
        </w:rPr>
        <w:t>":</w:t>
      </w:r>
      <w:r w:rsidRPr="00A01699">
        <w:rPr>
          <w:rFonts w:ascii="Georgia" w:eastAsia="Times New Roman" w:hAnsi="Georgia" w:cs="Times New Roman"/>
          <w:color w:val="0F1115"/>
          <w:sz w:val="20"/>
          <w:szCs w:val="20"/>
        </w:rPr>
        <w:br/>
        <w:t xml:space="preserve">While physically re-taking possession might seem efficient, it is legally perilous. If the tenant challenges it and the court finds the re-entry was wrongful (e.g., the breach was trivial, the </w:t>
      </w:r>
      <w:r w:rsidRPr="006D42A4">
        <w:rPr>
          <w:rFonts w:ascii="Georgia" w:eastAsia="Times New Roman" w:hAnsi="Georgia" w:cs="Times New Roman"/>
          <w:i/>
          <w:color w:val="0F1115"/>
          <w:sz w:val="20"/>
          <w:szCs w:val="20"/>
        </w:rPr>
        <w:t>Section 146</w:t>
      </w:r>
      <w:r w:rsidRPr="00A01699">
        <w:rPr>
          <w:rFonts w:ascii="Georgia" w:eastAsia="Times New Roman" w:hAnsi="Georgia" w:cs="Times New Roman"/>
          <w:color w:val="0F1115"/>
          <w:sz w:val="20"/>
          <w:szCs w:val="20"/>
        </w:rPr>
        <w:t xml:space="preserve"> notice was defective, or the tenant was still in occupation), the landlord can be liable for unlawful eviction, potentially resulting in heavy damages and being forced to reinstate the tenant.</w:t>
      </w:r>
    </w:p>
    <w:p w14:paraId="000001E2"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88" w:name="_htruwgrq40kh" w:colFirst="0" w:colLast="0"/>
      <w:bookmarkEnd w:id="88"/>
      <w:r w:rsidRPr="00A01699">
        <w:rPr>
          <w:rFonts w:ascii="Georgia" w:eastAsia="Times New Roman" w:hAnsi="Georgia" w:cs="Times New Roman"/>
          <w:b/>
          <w:bCs/>
          <w:color w:val="0F1115"/>
          <w:sz w:val="20"/>
          <w:szCs w:val="20"/>
        </w:rPr>
        <w:t>2. Damages: Compensation for Loss</w:t>
      </w:r>
    </w:p>
    <w:p w14:paraId="000001E3"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A claim for damages seeks monetary compensation to put the landlord in the position they would have been in had the breach not occurred.</w:t>
      </w:r>
    </w:p>
    <w:p w14:paraId="000001E4" w14:textId="77777777" w:rsidR="006945EB" w:rsidRPr="00A01699" w:rsidRDefault="00A01699" w:rsidP="00A01699">
      <w:pPr>
        <w:numPr>
          <w:ilvl w:val="0"/>
          <w:numId w:val="69"/>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The Special Rule for Repair Breaches (Dilapidations)</w:t>
      </w:r>
      <w:r w:rsidRPr="00A01699">
        <w:rPr>
          <w:rFonts w:ascii="Georgia" w:eastAsia="Times New Roman" w:hAnsi="Georgia" w:cs="Times New Roman"/>
          <w:color w:val="0F1115"/>
          <w:sz w:val="20"/>
          <w:szCs w:val="20"/>
        </w:rPr>
        <w:t xml:space="preserve">: </w:t>
      </w:r>
      <w:r w:rsidRPr="006D42A4">
        <w:rPr>
          <w:rFonts w:ascii="Georgia" w:eastAsia="Times New Roman" w:hAnsi="Georgia" w:cs="Times New Roman"/>
          <w:b/>
          <w:color w:val="0F1115"/>
          <w:sz w:val="20"/>
          <w:szCs w:val="20"/>
        </w:rPr>
        <w:t>Section 18(1)</w:t>
      </w:r>
      <w:r w:rsidRPr="00A01699">
        <w:rPr>
          <w:rFonts w:ascii="Georgia" w:eastAsia="Times New Roman" w:hAnsi="Georgia" w:cs="Times New Roman"/>
          <w:color w:val="0F1115"/>
          <w:sz w:val="20"/>
          <w:szCs w:val="20"/>
        </w:rPr>
        <w:t xml:space="preserve"> of the </w:t>
      </w:r>
      <w:r w:rsidRPr="00A01699">
        <w:rPr>
          <w:rFonts w:ascii="Georgia" w:eastAsia="Times New Roman" w:hAnsi="Georgia" w:cs="Times New Roman"/>
          <w:i/>
          <w:iCs/>
          <w:color w:val="0F1115"/>
          <w:sz w:val="20"/>
          <w:szCs w:val="20"/>
        </w:rPr>
        <w:t>Landlord and Tenant Act 1927</w:t>
      </w:r>
      <w:r w:rsidRPr="00A01699">
        <w:rPr>
          <w:rFonts w:ascii="Georgia" w:eastAsia="Times New Roman" w:hAnsi="Georgia" w:cs="Times New Roman"/>
          <w:color w:val="0F1115"/>
          <w:sz w:val="20"/>
          <w:szCs w:val="20"/>
        </w:rPr>
        <w:t xml:space="preserve"> places a crucial cap on damages for breach of a repair covenant. The landlord cannot recover more than the diminution in the value of the landlord's reversion (i.e., the amount by which the property's market value is reduced due to the disrepair).</w:t>
      </w:r>
    </w:p>
    <w:p w14:paraId="000001E5" w14:textId="77777777" w:rsidR="006945EB" w:rsidRPr="00A01699" w:rsidRDefault="00A01699" w:rsidP="00A01699">
      <w:pPr>
        <w:numPr>
          <w:ilvl w:val="1"/>
          <w:numId w:val="69"/>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Practical Impact</w:t>
      </w:r>
      <w:r w:rsidRPr="00A01699">
        <w:rPr>
          <w:rFonts w:ascii="Georgia" w:eastAsia="Times New Roman" w:hAnsi="Georgia" w:cs="Times New Roman"/>
          <w:color w:val="0F1115"/>
          <w:sz w:val="20"/>
          <w:szCs w:val="20"/>
        </w:rPr>
        <w:t>: A landlord cannot simply claim the full estimated cost of repairs if those repairs would not actually increase the property's sale value. For example, if a tenant fails to redecorate shortly before a planned demolition, the diminution in value is likely zero, so damages would be nominal.</w:t>
      </w:r>
    </w:p>
    <w:p w14:paraId="000001E6" w14:textId="77777777" w:rsidR="006945EB" w:rsidRPr="00A01699" w:rsidRDefault="00A01699" w:rsidP="00A01699">
      <w:pPr>
        <w:numPr>
          <w:ilvl w:val="1"/>
          <w:numId w:val="69"/>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This rule prevents landlords from obtaining a windfall and requires them to prove actual loss to their investment.</w:t>
      </w:r>
    </w:p>
    <w:p w14:paraId="000001E7"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89" w:name="_7ws55x9hj9au" w:colFirst="0" w:colLast="0"/>
      <w:bookmarkEnd w:id="89"/>
      <w:r w:rsidRPr="00A01699">
        <w:rPr>
          <w:rFonts w:ascii="Georgia" w:eastAsia="Times New Roman" w:hAnsi="Georgia" w:cs="Times New Roman"/>
          <w:b/>
          <w:bCs/>
          <w:color w:val="0F1115"/>
          <w:sz w:val="20"/>
          <w:szCs w:val="20"/>
        </w:rPr>
        <w:t xml:space="preserve">3. Commercial Rent Arrears Recovery (CRAR): </w:t>
      </w:r>
    </w:p>
    <w:p w14:paraId="000001E8"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color w:val="0F1115"/>
          <w:sz w:val="20"/>
          <w:szCs w:val="20"/>
        </w:rPr>
      </w:pPr>
      <w:bookmarkStart w:id="90" w:name="_k85kgxppb8xp" w:colFirst="0" w:colLast="0"/>
      <w:bookmarkEnd w:id="90"/>
      <w:r w:rsidRPr="00A01699">
        <w:rPr>
          <w:rFonts w:ascii="Georgia" w:eastAsia="Times New Roman" w:hAnsi="Georgia" w:cs="Times New Roman"/>
          <w:color w:val="0F1115"/>
          <w:sz w:val="20"/>
          <w:szCs w:val="20"/>
        </w:rPr>
        <w:t xml:space="preserve">CRAR is a statutory procedure introduced by the </w:t>
      </w:r>
      <w:r w:rsidRPr="00A01699">
        <w:rPr>
          <w:rFonts w:ascii="Georgia" w:eastAsia="Times New Roman" w:hAnsi="Georgia" w:cs="Times New Roman"/>
          <w:i/>
          <w:iCs/>
          <w:color w:val="0F1115"/>
          <w:sz w:val="20"/>
          <w:szCs w:val="20"/>
        </w:rPr>
        <w:t>Tribunals, Courts and Enforcement Act 2007</w:t>
      </w:r>
      <w:r w:rsidRPr="00A01699">
        <w:rPr>
          <w:rFonts w:ascii="Georgia" w:eastAsia="Times New Roman" w:hAnsi="Georgia" w:cs="Times New Roman"/>
          <w:color w:val="0F1115"/>
          <w:sz w:val="20"/>
          <w:szCs w:val="20"/>
        </w:rPr>
        <w:t xml:space="preserve"> that replaced the ancient common law remedy of "distress for rent." It allows a landlord to instruct an enforcement agent (bailiff) to seize a tenant's goods and sell them to recover pure rent arrears.</w:t>
      </w:r>
    </w:p>
    <w:p w14:paraId="000001E9" w14:textId="77777777" w:rsidR="006945EB" w:rsidRPr="006D42A4" w:rsidRDefault="00A01699" w:rsidP="00A01699">
      <w:pPr>
        <w:numPr>
          <w:ilvl w:val="0"/>
          <w:numId w:val="51"/>
        </w:numPr>
        <w:shd w:val="clear" w:color="auto" w:fill="FFFFFF"/>
        <w:spacing w:before="240" w:line="192" w:lineRule="auto"/>
        <w:rPr>
          <w:rFonts w:ascii="Georgia" w:eastAsia="Times New Roman" w:hAnsi="Georgia" w:cs="Times New Roman"/>
          <w:b/>
          <w:sz w:val="20"/>
          <w:szCs w:val="20"/>
        </w:rPr>
      </w:pPr>
      <w:r w:rsidRPr="006D42A4">
        <w:rPr>
          <w:rFonts w:ascii="Georgia" w:eastAsia="Times New Roman" w:hAnsi="Georgia" w:cs="Times New Roman"/>
          <w:b/>
          <w:color w:val="0F1115"/>
          <w:sz w:val="20"/>
          <w:szCs w:val="20"/>
        </w:rPr>
        <w:t>Key Features and Limitations:</w:t>
      </w:r>
    </w:p>
    <w:p w14:paraId="000001EA" w14:textId="77777777" w:rsidR="006945EB" w:rsidRPr="00A01699" w:rsidRDefault="00A01699" w:rsidP="00A01699">
      <w:pPr>
        <w:numPr>
          <w:ilvl w:val="1"/>
          <w:numId w:val="51"/>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Applies Only to Commercial Leases</w:t>
      </w:r>
      <w:r w:rsidRPr="00A01699">
        <w:rPr>
          <w:rFonts w:ascii="Georgia" w:eastAsia="Times New Roman" w:hAnsi="Georgia" w:cs="Times New Roman"/>
          <w:color w:val="0F1115"/>
          <w:sz w:val="20"/>
          <w:szCs w:val="20"/>
        </w:rPr>
        <w:t>: It cannot be used for residential premises or mixed-use properties where any part is lived in.</w:t>
      </w:r>
    </w:p>
    <w:p w14:paraId="000001EB" w14:textId="77777777" w:rsidR="006945EB" w:rsidRPr="00A01699" w:rsidRDefault="00A01699" w:rsidP="00A01699">
      <w:pPr>
        <w:numPr>
          <w:ilvl w:val="1"/>
          <w:numId w:val="51"/>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Recovers Rent Only</w:t>
      </w:r>
      <w:r w:rsidRPr="00A01699">
        <w:rPr>
          <w:rFonts w:ascii="Georgia" w:eastAsia="Times New Roman" w:hAnsi="Georgia" w:cs="Times New Roman"/>
          <w:color w:val="0F1115"/>
          <w:sz w:val="20"/>
          <w:szCs w:val="20"/>
        </w:rPr>
        <w:t>: It covers basic rent but not service charge, insurance premiums, or other sums due under the lease.</w:t>
      </w:r>
    </w:p>
    <w:p w14:paraId="000001EC" w14:textId="77777777" w:rsidR="006945EB" w:rsidRPr="00A01699" w:rsidRDefault="00A01699" w:rsidP="00A01699">
      <w:pPr>
        <w:numPr>
          <w:ilvl w:val="1"/>
          <w:numId w:val="51"/>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Strict Procedure</w:t>
      </w:r>
      <w:r w:rsidRPr="00A01699">
        <w:rPr>
          <w:rFonts w:ascii="Georgia" w:eastAsia="Times New Roman" w:hAnsi="Georgia" w:cs="Times New Roman"/>
          <w:color w:val="0F1115"/>
          <w:sz w:val="20"/>
          <w:szCs w:val="20"/>
        </w:rPr>
        <w:t>: The landlord must give the tenant 7 clear days’ written notice before enforcement agents can attend. At least 7 days’ worth of rent must be outstanding.</w:t>
      </w:r>
    </w:p>
    <w:p w14:paraId="000001ED" w14:textId="77777777" w:rsidR="006945EB" w:rsidRPr="00A01699" w:rsidRDefault="00A01699" w:rsidP="00A01699">
      <w:pPr>
        <w:numPr>
          <w:ilvl w:val="1"/>
          <w:numId w:val="51"/>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Strategic Use</w:t>
      </w:r>
      <w:r w:rsidRPr="00A01699">
        <w:rPr>
          <w:rFonts w:ascii="Georgia" w:eastAsia="Times New Roman" w:hAnsi="Georgia" w:cs="Times New Roman"/>
          <w:color w:val="0F1115"/>
          <w:sz w:val="20"/>
          <w:szCs w:val="20"/>
        </w:rPr>
        <w:t>: CRAR is a powerful pressure tactic to prompt payment without full-scale litigation. However, it can destroy commercial relationships and may be ineffective if the tenant has no valuable goods on the premises.</w:t>
      </w:r>
    </w:p>
    <w:p w14:paraId="000001EE"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91" w:name="_j31za75v1yhw" w:colFirst="0" w:colLast="0"/>
      <w:bookmarkEnd w:id="91"/>
      <w:r w:rsidRPr="00A01699">
        <w:rPr>
          <w:rFonts w:ascii="Georgia" w:eastAsia="Times New Roman" w:hAnsi="Georgia" w:cs="Times New Roman"/>
          <w:b/>
          <w:bCs/>
          <w:color w:val="0F1115"/>
          <w:sz w:val="20"/>
          <w:szCs w:val="20"/>
        </w:rPr>
        <w:t>4. The "Self-Help" Remedy (Jervis v Harris Clause)</w:t>
      </w:r>
    </w:p>
    <w:p w14:paraId="000001EF"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 xml:space="preserve">Many modern leases include a specific clause, derived from the case </w:t>
      </w:r>
      <w:r w:rsidRPr="00A01699">
        <w:rPr>
          <w:rFonts w:ascii="Georgia" w:eastAsia="Times New Roman" w:hAnsi="Georgia" w:cs="Times New Roman"/>
          <w:i/>
          <w:iCs/>
          <w:color w:val="0F1115"/>
          <w:sz w:val="20"/>
          <w:szCs w:val="20"/>
        </w:rPr>
        <w:t>Jervis v Harris</w:t>
      </w:r>
      <w:r w:rsidRPr="00A01699">
        <w:rPr>
          <w:rFonts w:ascii="Georgia" w:eastAsia="Times New Roman" w:hAnsi="Georgia" w:cs="Times New Roman"/>
          <w:color w:val="0F1115"/>
          <w:sz w:val="20"/>
          <w:szCs w:val="20"/>
        </w:rPr>
        <w:t>, which provides an alternative, contractual remedy for repair breaches.</w:t>
      </w:r>
    </w:p>
    <w:p w14:paraId="000001F0" w14:textId="77777777" w:rsidR="006945EB" w:rsidRPr="00A01699" w:rsidRDefault="00A01699" w:rsidP="00A01699">
      <w:pPr>
        <w:numPr>
          <w:ilvl w:val="0"/>
          <w:numId w:val="18"/>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How It Works</w:t>
      </w:r>
      <w:r w:rsidRPr="00A01699">
        <w:rPr>
          <w:rFonts w:ascii="Georgia" w:eastAsia="Times New Roman" w:hAnsi="Georgia" w:cs="Times New Roman"/>
          <w:color w:val="0F1115"/>
          <w:sz w:val="20"/>
          <w:szCs w:val="20"/>
        </w:rPr>
        <w:t>: The clause states that if the tenant fails to repair after receiving notice, the landlord may enter the premises, carry out the necessary works, and recover the cost from the tenant as a debt.</w:t>
      </w:r>
    </w:p>
    <w:p w14:paraId="000001F1" w14:textId="77777777" w:rsidR="006945EB" w:rsidRPr="00A01699" w:rsidRDefault="00A01699" w:rsidP="00A01699">
      <w:pPr>
        <w:numPr>
          <w:ilvl w:val="0"/>
          <w:numId w:val="1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lastRenderedPageBreak/>
        <w:t>Advantages Over Forfeiture</w:t>
      </w:r>
      <w:r w:rsidRPr="00A01699">
        <w:rPr>
          <w:rFonts w:ascii="Georgia" w:eastAsia="Times New Roman" w:hAnsi="Georgia" w:cs="Times New Roman"/>
          <w:color w:val="0F1115"/>
          <w:sz w:val="20"/>
          <w:szCs w:val="20"/>
        </w:rPr>
        <w:t>:</w:t>
      </w:r>
    </w:p>
    <w:p w14:paraId="000001F2" w14:textId="77777777" w:rsidR="006945EB" w:rsidRPr="00A01699" w:rsidRDefault="00A01699" w:rsidP="00A01699">
      <w:pPr>
        <w:numPr>
          <w:ilvl w:val="1"/>
          <w:numId w:val="18"/>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 xml:space="preserve">No </w:t>
      </w:r>
      <w:r w:rsidRPr="006D42A4">
        <w:rPr>
          <w:rFonts w:ascii="Georgia" w:eastAsia="Times New Roman" w:hAnsi="Georgia" w:cs="Times New Roman"/>
          <w:b/>
          <w:color w:val="0F1115"/>
          <w:sz w:val="20"/>
          <w:szCs w:val="20"/>
        </w:rPr>
        <w:t>Section 146</w:t>
      </w:r>
      <w:r w:rsidRPr="00A01699">
        <w:rPr>
          <w:rFonts w:ascii="Georgia" w:eastAsia="Times New Roman" w:hAnsi="Georgia" w:cs="Times New Roman"/>
          <w:color w:val="0F1115"/>
          <w:sz w:val="20"/>
          <w:szCs w:val="20"/>
        </w:rPr>
        <w:t xml:space="preserve"> Notice Required: The landlord's right arises directly from the contractual clause.</w:t>
      </w:r>
    </w:p>
    <w:p w14:paraId="000001F3" w14:textId="77777777" w:rsidR="006945EB" w:rsidRPr="00A01699" w:rsidRDefault="00A01699" w:rsidP="00A01699">
      <w:pPr>
        <w:numPr>
          <w:ilvl w:val="1"/>
          <w:numId w:val="18"/>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Recovery as a Debt</w:t>
      </w:r>
      <w:r w:rsidRPr="00A01699">
        <w:rPr>
          <w:rFonts w:ascii="Georgia" w:eastAsia="Times New Roman" w:hAnsi="Georgia" w:cs="Times New Roman"/>
          <w:color w:val="0F1115"/>
          <w:sz w:val="20"/>
          <w:szCs w:val="20"/>
        </w:rPr>
        <w:t>: The costs are recoverable as a simple debt, which is often easier and quicker to enforce through the courts than a claim for damages.</w:t>
      </w:r>
    </w:p>
    <w:p w14:paraId="000001F4" w14:textId="77777777" w:rsidR="006945EB" w:rsidRPr="00A01699" w:rsidRDefault="00A01699" w:rsidP="00A01699">
      <w:pPr>
        <w:numPr>
          <w:ilvl w:val="1"/>
          <w:numId w:val="18"/>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Preserves the Lease</w:t>
      </w:r>
      <w:r w:rsidRPr="00A01699">
        <w:rPr>
          <w:rFonts w:ascii="Georgia" w:eastAsia="Times New Roman" w:hAnsi="Georgia" w:cs="Times New Roman"/>
          <w:color w:val="0F1115"/>
          <w:sz w:val="20"/>
          <w:szCs w:val="20"/>
        </w:rPr>
        <w:t>: The landlord gets the property repaired and the tenant pays, but the lease continues. This is often preferable to the drastic, relationship-ending step of forfeiture.</w:t>
      </w:r>
    </w:p>
    <w:p w14:paraId="000001F5" w14:textId="77777777" w:rsidR="006945EB" w:rsidRPr="00A01699" w:rsidRDefault="00A01699"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92" w:name="_q35sseo7j3m9" w:colFirst="0" w:colLast="0"/>
      <w:bookmarkEnd w:id="92"/>
      <w:r w:rsidRPr="00A01699">
        <w:rPr>
          <w:rFonts w:ascii="Georgia" w:eastAsia="Times New Roman" w:hAnsi="Georgia" w:cs="Times New Roman"/>
          <w:b/>
          <w:bCs/>
          <w:color w:val="0F1115"/>
          <w:sz w:val="20"/>
          <w:szCs w:val="20"/>
        </w:rPr>
        <w:t>E. THE STATUTORY FRAMEWORK FOR SECURITY OF TENURE</w:t>
      </w:r>
    </w:p>
    <w:p w14:paraId="000001F6"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 xml:space="preserve">Part II of the </w:t>
      </w:r>
      <w:r w:rsidRPr="00A01699">
        <w:rPr>
          <w:rFonts w:ascii="Georgia" w:eastAsia="Times New Roman" w:hAnsi="Georgia" w:cs="Times New Roman"/>
          <w:i/>
          <w:iCs/>
          <w:color w:val="0F1115"/>
          <w:sz w:val="20"/>
          <w:szCs w:val="20"/>
        </w:rPr>
        <w:t>Landlord and Tenant Act 1954</w:t>
      </w:r>
      <w:r w:rsidRPr="00A01699">
        <w:rPr>
          <w:rFonts w:ascii="Georgia" w:eastAsia="Times New Roman" w:hAnsi="Georgia" w:cs="Times New Roman"/>
          <w:color w:val="0F1115"/>
          <w:sz w:val="20"/>
          <w:szCs w:val="20"/>
        </w:rPr>
        <w:t xml:space="preserve"> establishes a powerful protective regime for business tenants, fundamentally altering the common law position. At common law, when a fixed-term lease expires, the tenant has no right to remain. The 1954 Act reverses this, granting qualifying business tenants "security of tenure", a statutory right to remain in occupation and to apply for a new lease on similar terms. The landlord can only recover possession by proving one of seven specific statutory grounds for opposition. </w:t>
      </w:r>
    </w:p>
    <w:p w14:paraId="000001F7"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93" w:name="_nyh2d95m2kxg" w:colFirst="0" w:colLast="0"/>
      <w:bookmarkEnd w:id="93"/>
      <w:r w:rsidRPr="00A01699">
        <w:rPr>
          <w:rFonts w:ascii="Georgia" w:eastAsia="Times New Roman" w:hAnsi="Georgia" w:cs="Times New Roman"/>
          <w:b/>
          <w:bCs/>
          <w:color w:val="0F1115"/>
          <w:sz w:val="20"/>
          <w:szCs w:val="20"/>
        </w:rPr>
        <w:t>1. The Procedural Mechanism: A Strict Timetable of Notices</w:t>
      </w:r>
    </w:p>
    <w:p w14:paraId="000001F8"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The Act operates through formal notices with non-negotiable deadlines. The process can be initiated by either party, but the timelines are rigid.</w:t>
      </w:r>
    </w:p>
    <w:p w14:paraId="000001F9" w14:textId="77777777" w:rsidR="006945EB" w:rsidRPr="00A01699" w:rsidRDefault="00A01699" w:rsidP="00A01699">
      <w:pPr>
        <w:numPr>
          <w:ilvl w:val="0"/>
          <w:numId w:val="62"/>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The Tenant's Initiative</w:t>
      </w:r>
      <w:r w:rsidRPr="00A01699">
        <w:rPr>
          <w:rFonts w:ascii="Georgia" w:eastAsia="Times New Roman" w:hAnsi="Georgia" w:cs="Times New Roman"/>
          <w:color w:val="0F1115"/>
          <w:sz w:val="20"/>
          <w:szCs w:val="20"/>
        </w:rPr>
        <w:t>: Section 26 Notice</w:t>
      </w:r>
      <w:r w:rsidRPr="00A01699">
        <w:rPr>
          <w:rFonts w:ascii="Georgia" w:eastAsia="Times New Roman" w:hAnsi="Georgia" w:cs="Times New Roman"/>
          <w:color w:val="0F1115"/>
          <w:sz w:val="20"/>
          <w:szCs w:val="20"/>
        </w:rPr>
        <w:br/>
        <w:t>A tenant who wishes to stay can trigger the renewal process by serving a Section 26 Notice on the landlord. This notice must:</w:t>
      </w:r>
    </w:p>
    <w:p w14:paraId="000001FA" w14:textId="77777777" w:rsidR="006945EB" w:rsidRPr="00A01699" w:rsidRDefault="00A01699" w:rsidP="00A01699">
      <w:pPr>
        <w:numPr>
          <w:ilvl w:val="1"/>
          <w:numId w:val="62"/>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Be served not more than 12, nor less than 6, months before the proposed start date of the new tenancy.</w:t>
      </w:r>
    </w:p>
    <w:p w14:paraId="000001FB" w14:textId="77777777" w:rsidR="006945EB" w:rsidRPr="00A01699" w:rsidRDefault="00A01699" w:rsidP="00A01699">
      <w:pPr>
        <w:numPr>
          <w:ilvl w:val="1"/>
          <w:numId w:val="62"/>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Specify the tenant's proposed terms for the new lease (e.g., duration, rent). This sets the opening position for negotiations.</w:t>
      </w:r>
    </w:p>
    <w:p w14:paraId="000001FC" w14:textId="77777777" w:rsidR="006945EB" w:rsidRPr="00A01699" w:rsidRDefault="00A01699" w:rsidP="00A01699">
      <w:pPr>
        <w:numPr>
          <w:ilvl w:val="1"/>
          <w:numId w:val="62"/>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If the landlord wishes to oppose renewal, they must serve a counter-notice within 2 months of receiving the Section 26 Notice, stating the grounds of opposition.</w:t>
      </w:r>
    </w:p>
    <w:p w14:paraId="000001FD" w14:textId="77777777" w:rsidR="006945EB" w:rsidRPr="00A01699" w:rsidRDefault="00A01699" w:rsidP="00A01699">
      <w:pPr>
        <w:numPr>
          <w:ilvl w:val="0"/>
          <w:numId w:val="62"/>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The Landlord's Initiative</w:t>
      </w:r>
      <w:r w:rsidRPr="00A01699">
        <w:rPr>
          <w:rFonts w:ascii="Georgia" w:eastAsia="Times New Roman" w:hAnsi="Georgia" w:cs="Times New Roman"/>
          <w:color w:val="0F1115"/>
          <w:sz w:val="20"/>
          <w:szCs w:val="20"/>
        </w:rPr>
        <w:t>: Section 25 Notice</w:t>
      </w:r>
      <w:r w:rsidRPr="00A01699">
        <w:rPr>
          <w:rFonts w:ascii="Georgia" w:eastAsia="Times New Roman" w:hAnsi="Georgia" w:cs="Times New Roman"/>
          <w:color w:val="0F1115"/>
          <w:sz w:val="20"/>
          <w:szCs w:val="20"/>
        </w:rPr>
        <w:br/>
        <w:t>Alternatively, a landlord who wants to terminate the tenancy or set the renewal process in motion must serve a Section 25 Notice. This notice must:</w:t>
      </w:r>
    </w:p>
    <w:p w14:paraId="000001FE" w14:textId="77777777" w:rsidR="006945EB" w:rsidRPr="00A01699" w:rsidRDefault="00A01699" w:rsidP="00A01699">
      <w:pPr>
        <w:numPr>
          <w:ilvl w:val="1"/>
          <w:numId w:val="62"/>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Also be served 6-12 months before the termination date it specifies.</w:t>
      </w:r>
    </w:p>
    <w:p w14:paraId="000001FF" w14:textId="77777777" w:rsidR="006945EB" w:rsidRPr="00A01699" w:rsidRDefault="00A01699" w:rsidP="00A01699">
      <w:pPr>
        <w:numPr>
          <w:ilvl w:val="1"/>
          <w:numId w:val="62"/>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State whether the landlord opposes the grant of a new tenancy.</w:t>
      </w:r>
    </w:p>
    <w:p w14:paraId="00000200" w14:textId="77777777" w:rsidR="006945EB" w:rsidRPr="00A01699" w:rsidRDefault="00A01699" w:rsidP="00A01699">
      <w:pPr>
        <w:numPr>
          <w:ilvl w:val="1"/>
          <w:numId w:val="62"/>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If opposing, it must specify which of the statutory grounds (</w:t>
      </w:r>
      <w:r w:rsidRPr="006D42A4">
        <w:rPr>
          <w:rFonts w:ascii="Georgia" w:eastAsia="Times New Roman" w:hAnsi="Georgia" w:cs="Times New Roman"/>
          <w:b/>
          <w:color w:val="0F1115"/>
          <w:sz w:val="20"/>
          <w:szCs w:val="20"/>
        </w:rPr>
        <w:t>s.30(1</w:t>
      </w:r>
      <w:r w:rsidRPr="00A01699">
        <w:rPr>
          <w:rFonts w:ascii="Georgia" w:eastAsia="Times New Roman" w:hAnsi="Georgia" w:cs="Times New Roman"/>
          <w:color w:val="0F1115"/>
          <w:sz w:val="20"/>
          <w:szCs w:val="20"/>
        </w:rPr>
        <w:t>)) the landlord relies upon. An unopposed notice will propose the landlord's terms for a new lease.</w:t>
      </w:r>
    </w:p>
    <w:p w14:paraId="00000201" w14:textId="77777777" w:rsidR="006945EB" w:rsidRPr="00A01699" w:rsidRDefault="00A01699" w:rsidP="00A01699">
      <w:pPr>
        <w:numPr>
          <w:ilvl w:val="1"/>
          <w:numId w:val="62"/>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Crucial Point</w:t>
      </w:r>
      <w:r w:rsidRPr="00A01699">
        <w:rPr>
          <w:rFonts w:ascii="Georgia" w:eastAsia="Times New Roman" w:hAnsi="Georgia" w:cs="Times New Roman"/>
          <w:color w:val="0F1115"/>
          <w:sz w:val="20"/>
          <w:szCs w:val="20"/>
        </w:rPr>
        <w:t>: A landlord who fails to specify grounds in the notice loses the right to oppose renewal on any grounds later. The notice is a definitive statement of position.</w:t>
      </w:r>
    </w:p>
    <w:p w14:paraId="00000202" w14:textId="77777777" w:rsidR="006945EB" w:rsidRPr="00A01699" w:rsidRDefault="00A01699" w:rsidP="00A01699">
      <w:pPr>
        <w:numPr>
          <w:ilvl w:val="0"/>
          <w:numId w:val="62"/>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Consequence of Inaction</w:t>
      </w:r>
      <w:r w:rsidRPr="00A01699">
        <w:rPr>
          <w:rFonts w:ascii="Georgia" w:eastAsia="Times New Roman" w:hAnsi="Georgia" w:cs="Times New Roman"/>
          <w:color w:val="0F1115"/>
          <w:sz w:val="20"/>
          <w:szCs w:val="20"/>
        </w:rPr>
        <w:t>: If neither party serves a notice and the tenant remains in occupation, a periodic tenancy arises by implication on the same terms as the old lease, which can then be terminated by a regular notice to quit. This often creates uncertainty and is generally disadvantageous.</w:t>
      </w:r>
    </w:p>
    <w:p w14:paraId="00000203"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94" w:name="_mtq0vty7rnyq" w:colFirst="0" w:colLast="0"/>
      <w:bookmarkEnd w:id="94"/>
      <w:r w:rsidRPr="00A01699">
        <w:rPr>
          <w:rFonts w:ascii="Georgia" w:eastAsia="Times New Roman" w:hAnsi="Georgia" w:cs="Times New Roman"/>
          <w:b/>
          <w:bCs/>
          <w:color w:val="0F1115"/>
          <w:sz w:val="20"/>
          <w:szCs w:val="20"/>
        </w:rPr>
        <w:t>2. Grounds for Opposition (Section 30(1)): The Landlord's Justified Reasons to Say "No"</w:t>
      </w:r>
    </w:p>
    <w:p w14:paraId="00000204"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 xml:space="preserve">The landlord cannot refuse renewal arbitrarily. They can only rely on the seven exhaustive grounds in </w:t>
      </w:r>
      <w:r w:rsidRPr="006D42A4">
        <w:rPr>
          <w:rFonts w:ascii="Georgia" w:eastAsia="Times New Roman" w:hAnsi="Georgia" w:cs="Times New Roman"/>
          <w:b/>
          <w:color w:val="0F1115"/>
          <w:sz w:val="20"/>
          <w:szCs w:val="20"/>
        </w:rPr>
        <w:t>s.30(1),</w:t>
      </w:r>
      <w:r w:rsidRPr="00A01699">
        <w:rPr>
          <w:rFonts w:ascii="Georgia" w:eastAsia="Times New Roman" w:hAnsi="Georgia" w:cs="Times New Roman"/>
          <w:color w:val="0F1115"/>
          <w:sz w:val="20"/>
          <w:szCs w:val="20"/>
        </w:rPr>
        <w:t xml:space="preserve"> which fall into two legally distinct categories with different consequences.</w:t>
      </w:r>
    </w:p>
    <w:p w14:paraId="00000205" w14:textId="77777777" w:rsidR="006945EB" w:rsidRPr="00A01699" w:rsidRDefault="00A01699" w:rsidP="00A01699">
      <w:pPr>
        <w:numPr>
          <w:ilvl w:val="0"/>
          <w:numId w:val="16"/>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Discretionary Grounds (Tenant Fault)</w:t>
      </w:r>
      <w:r w:rsidRPr="00A01699">
        <w:rPr>
          <w:rFonts w:ascii="Georgia" w:eastAsia="Times New Roman" w:hAnsi="Georgia" w:cs="Times New Roman"/>
          <w:color w:val="0F1115"/>
          <w:sz w:val="20"/>
          <w:szCs w:val="20"/>
        </w:rPr>
        <w:t>: Grounds (a), (b), and (c)</w:t>
      </w:r>
      <w:r w:rsidRPr="00A01699">
        <w:rPr>
          <w:rFonts w:ascii="Georgia" w:eastAsia="Times New Roman" w:hAnsi="Georgia" w:cs="Times New Roman"/>
          <w:color w:val="0F1115"/>
          <w:sz w:val="20"/>
          <w:szCs w:val="20"/>
        </w:rPr>
        <w:br/>
        <w:t>These relate to the tenant's breach of obligation. The court has discretion, even if the ground is proved, the court may still order a new lease if it considers it just and equitable.</w:t>
      </w:r>
    </w:p>
    <w:p w14:paraId="00000206" w14:textId="77777777" w:rsidR="006945EB" w:rsidRPr="00A01699" w:rsidRDefault="00A01699" w:rsidP="00A01699">
      <w:pPr>
        <w:numPr>
          <w:ilvl w:val="1"/>
          <w:numId w:val="1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(a) Disrepair</w:t>
      </w:r>
      <w:r w:rsidRPr="00A01699">
        <w:rPr>
          <w:rFonts w:ascii="Georgia" w:eastAsia="Times New Roman" w:hAnsi="Georgia" w:cs="Times New Roman"/>
          <w:color w:val="0F1115"/>
          <w:sz w:val="20"/>
          <w:szCs w:val="20"/>
        </w:rPr>
        <w:t>: Tenant's failure to repair, but only where the breach is substantial.</w:t>
      </w:r>
    </w:p>
    <w:p w14:paraId="00000207" w14:textId="77777777" w:rsidR="006945EB" w:rsidRPr="00A01699" w:rsidRDefault="00A01699" w:rsidP="00A01699">
      <w:pPr>
        <w:numPr>
          <w:ilvl w:val="1"/>
          <w:numId w:val="1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(b) Persistent Delay in Paying Rent</w:t>
      </w:r>
      <w:r w:rsidRPr="00A01699">
        <w:rPr>
          <w:rFonts w:ascii="Georgia" w:eastAsia="Times New Roman" w:hAnsi="Georgia" w:cs="Times New Roman"/>
          <w:color w:val="0F1115"/>
          <w:sz w:val="20"/>
          <w:szCs w:val="20"/>
        </w:rPr>
        <w:t>: Isolated late payments are insufficient. The landlord must prove a pattern of serious delinquency.</w:t>
      </w:r>
    </w:p>
    <w:p w14:paraId="00000208" w14:textId="77777777" w:rsidR="006945EB" w:rsidRPr="00A01699" w:rsidRDefault="00A01699" w:rsidP="00A01699">
      <w:pPr>
        <w:numPr>
          <w:ilvl w:val="1"/>
          <w:numId w:val="1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 Other Substantial Breaches</w:t>
      </w:r>
      <w:r w:rsidRPr="00A01699">
        <w:rPr>
          <w:rFonts w:ascii="Georgia" w:eastAsia="Times New Roman" w:hAnsi="Georgia" w:cs="Times New Roman"/>
          <w:color w:val="0F1115"/>
          <w:sz w:val="20"/>
          <w:szCs w:val="20"/>
        </w:rPr>
        <w:t>: This catch-all covers serious breaches of other covenants (e.g., unauthorized alterations, persistent breach of user clause).</w:t>
      </w:r>
    </w:p>
    <w:p w14:paraId="00000209" w14:textId="77777777" w:rsidR="006945EB" w:rsidRPr="00A01699" w:rsidRDefault="00A01699" w:rsidP="00A01699">
      <w:pPr>
        <w:numPr>
          <w:ilvl w:val="1"/>
          <w:numId w:val="1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Strategic Use</w:t>
      </w:r>
      <w:r w:rsidRPr="00A01699">
        <w:rPr>
          <w:rFonts w:ascii="Georgia" w:eastAsia="Times New Roman" w:hAnsi="Georgia" w:cs="Times New Roman"/>
          <w:color w:val="0F1115"/>
          <w:sz w:val="20"/>
          <w:szCs w:val="20"/>
        </w:rPr>
        <w:t xml:space="preserve">: Proving these grounds can be factually difficult. They are often used as leverage in negotiations for a settlement or more </w:t>
      </w:r>
      <w:proofErr w:type="spellStart"/>
      <w:r w:rsidRPr="00A01699">
        <w:rPr>
          <w:rFonts w:ascii="Georgia" w:eastAsia="Times New Roman" w:hAnsi="Georgia" w:cs="Times New Roman"/>
          <w:color w:val="0F1115"/>
          <w:sz w:val="20"/>
          <w:szCs w:val="20"/>
        </w:rPr>
        <w:t>favorable</w:t>
      </w:r>
      <w:proofErr w:type="spellEnd"/>
      <w:r w:rsidRPr="00A01699">
        <w:rPr>
          <w:rFonts w:ascii="Georgia" w:eastAsia="Times New Roman" w:hAnsi="Georgia" w:cs="Times New Roman"/>
          <w:color w:val="0F1115"/>
          <w:sz w:val="20"/>
          <w:szCs w:val="20"/>
        </w:rPr>
        <w:t xml:space="preserve"> new terms, rather than with an expectation of outright possession.</w:t>
      </w:r>
    </w:p>
    <w:p w14:paraId="0000020A" w14:textId="77777777" w:rsidR="006945EB" w:rsidRPr="00A01699" w:rsidRDefault="00A01699" w:rsidP="00A01699">
      <w:pPr>
        <w:numPr>
          <w:ilvl w:val="0"/>
          <w:numId w:val="1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Mandatory Grounds (Landlord's Operational Needs)</w:t>
      </w:r>
      <w:r w:rsidRPr="00A01699">
        <w:rPr>
          <w:rFonts w:ascii="Georgia" w:eastAsia="Times New Roman" w:hAnsi="Georgia" w:cs="Times New Roman"/>
          <w:color w:val="0F1115"/>
          <w:sz w:val="20"/>
          <w:szCs w:val="20"/>
        </w:rPr>
        <w:t>: Grounds (d), (e), (f), and (g)</w:t>
      </w:r>
      <w:r w:rsidRPr="00A01699">
        <w:rPr>
          <w:rFonts w:ascii="Georgia" w:eastAsia="Times New Roman" w:hAnsi="Georgia" w:cs="Times New Roman"/>
          <w:color w:val="0F1115"/>
          <w:sz w:val="20"/>
          <w:szCs w:val="20"/>
        </w:rPr>
        <w:br/>
        <w:t>If the landlord proves one of these grounds, the court must refuse to grant a new tenancy. The tenant's right is extinguished.</w:t>
      </w:r>
    </w:p>
    <w:p w14:paraId="0000020B" w14:textId="77777777" w:rsidR="006945EB" w:rsidRPr="00A01699" w:rsidRDefault="00A01699" w:rsidP="00A01699">
      <w:pPr>
        <w:numPr>
          <w:ilvl w:val="1"/>
          <w:numId w:val="1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lastRenderedPageBreak/>
        <w:t>(e)</w:t>
      </w:r>
      <w:r w:rsidRPr="00A01699">
        <w:rPr>
          <w:rFonts w:ascii="Georgia" w:eastAsia="Times New Roman" w:hAnsi="Georgia" w:cs="Times New Roman"/>
          <w:color w:val="0F1115"/>
          <w:sz w:val="20"/>
          <w:szCs w:val="20"/>
        </w:rPr>
        <w:t xml:space="preserve"> </w:t>
      </w:r>
      <w:r w:rsidRPr="006D42A4">
        <w:rPr>
          <w:rFonts w:ascii="Georgia" w:eastAsia="Times New Roman" w:hAnsi="Georgia" w:cs="Times New Roman"/>
          <w:b/>
          <w:color w:val="0F1115"/>
          <w:sz w:val="20"/>
          <w:szCs w:val="20"/>
        </w:rPr>
        <w:t>Landlord's Occupation</w:t>
      </w:r>
      <w:r w:rsidRPr="00A01699">
        <w:rPr>
          <w:rFonts w:ascii="Georgia" w:eastAsia="Times New Roman" w:hAnsi="Georgia" w:cs="Times New Roman"/>
          <w:color w:val="0F1115"/>
          <w:sz w:val="20"/>
          <w:szCs w:val="20"/>
        </w:rPr>
        <w:t>: The landlord intends to occupy the premises for their own business or as a residence. This requires a genuine, firm, and settled intention (</w:t>
      </w:r>
      <w:r w:rsidRPr="006D42A4">
        <w:rPr>
          <w:rFonts w:ascii="Georgia" w:eastAsia="Times New Roman" w:hAnsi="Georgia" w:cs="Times New Roman"/>
          <w:b/>
          <w:i/>
          <w:iCs/>
          <w:color w:val="0F1115"/>
          <w:sz w:val="20"/>
          <w:szCs w:val="20"/>
        </w:rPr>
        <w:t>Cunliffe v Goodman</w:t>
      </w:r>
      <w:r w:rsidRPr="00A01699">
        <w:rPr>
          <w:rFonts w:ascii="Georgia" w:eastAsia="Times New Roman" w:hAnsi="Georgia" w:cs="Times New Roman"/>
          <w:color w:val="0F1115"/>
          <w:sz w:val="20"/>
          <w:szCs w:val="20"/>
        </w:rPr>
        <w:t>), not a vague hope. The landlord must also show a reasonable prospect of being able to carry out the intention (e.g., no planning impediments).</w:t>
      </w:r>
    </w:p>
    <w:p w14:paraId="0000020C" w14:textId="77777777" w:rsidR="006945EB" w:rsidRPr="00A01699" w:rsidRDefault="00A01699" w:rsidP="00A01699">
      <w:pPr>
        <w:numPr>
          <w:ilvl w:val="1"/>
          <w:numId w:val="1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(f)</w:t>
      </w:r>
      <w:r w:rsidRPr="00A01699">
        <w:rPr>
          <w:rFonts w:ascii="Georgia" w:eastAsia="Times New Roman" w:hAnsi="Georgia" w:cs="Times New Roman"/>
          <w:color w:val="0F1115"/>
          <w:sz w:val="20"/>
          <w:szCs w:val="20"/>
        </w:rPr>
        <w:t xml:space="preserve"> </w:t>
      </w:r>
      <w:r w:rsidRPr="006D42A4">
        <w:rPr>
          <w:rFonts w:ascii="Georgia" w:eastAsia="Times New Roman" w:hAnsi="Georgia" w:cs="Times New Roman"/>
          <w:b/>
          <w:color w:val="0F1115"/>
          <w:sz w:val="20"/>
          <w:szCs w:val="20"/>
        </w:rPr>
        <w:t>Demolition or Reconstruction</w:t>
      </w:r>
      <w:r w:rsidRPr="00A01699">
        <w:rPr>
          <w:rFonts w:ascii="Georgia" w:eastAsia="Times New Roman" w:hAnsi="Georgia" w:cs="Times New Roman"/>
          <w:color w:val="0F1115"/>
          <w:sz w:val="20"/>
          <w:szCs w:val="20"/>
        </w:rPr>
        <w:t>: The landlord intends to demolish or reconstruct the premises to an extent that requires vacant possession. This is the most commonly invoked mandatory ground. The intention test is similarly high, and the landlord often needs evidence like planning permission, architect's drawings, and financing. The intended works must be more than just minor refurbishment.</w:t>
      </w:r>
    </w:p>
    <w:p w14:paraId="0000020D" w14:textId="77777777" w:rsidR="006945EB" w:rsidRPr="00A01699" w:rsidRDefault="00A01699" w:rsidP="00A01699">
      <w:pPr>
        <w:numPr>
          <w:ilvl w:val="1"/>
          <w:numId w:val="16"/>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w:t>
      </w:r>
      <w:r w:rsidRPr="006D42A4">
        <w:rPr>
          <w:rFonts w:ascii="Georgia" w:eastAsia="Times New Roman" w:hAnsi="Georgia" w:cs="Times New Roman"/>
          <w:b/>
          <w:color w:val="0F1115"/>
          <w:sz w:val="20"/>
          <w:szCs w:val="20"/>
        </w:rPr>
        <w:t>d) &amp; (g</w:t>
      </w:r>
      <w:r w:rsidRPr="00A01699">
        <w:rPr>
          <w:rFonts w:ascii="Georgia" w:eastAsia="Times New Roman" w:hAnsi="Georgia" w:cs="Times New Roman"/>
          <w:color w:val="0F1115"/>
          <w:sz w:val="20"/>
          <w:szCs w:val="20"/>
        </w:rPr>
        <w:t>): Less common, relating to the landlord offering suitable alternative accommodation (g) or where the current tenancy was created as a temporary measure pending development (d).</w:t>
      </w:r>
    </w:p>
    <w:p w14:paraId="0000020E"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95" w:name="_vt2n0dfw6vsu" w:colFirst="0" w:colLast="0"/>
      <w:bookmarkEnd w:id="95"/>
      <w:r w:rsidRPr="00A01699">
        <w:rPr>
          <w:rFonts w:ascii="Georgia" w:eastAsia="Times New Roman" w:hAnsi="Georgia" w:cs="Times New Roman"/>
          <w:b/>
          <w:bCs/>
          <w:color w:val="0F1115"/>
          <w:sz w:val="20"/>
          <w:szCs w:val="20"/>
        </w:rPr>
        <w:t>3. Consequences and Outcomes</w:t>
      </w:r>
    </w:p>
    <w:p w14:paraId="0000020F"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The procedure leads to one of three primary outcomes:</w:t>
      </w:r>
    </w:p>
    <w:p w14:paraId="00000210" w14:textId="77777777" w:rsidR="006945EB" w:rsidRPr="00A01699" w:rsidRDefault="00A01699" w:rsidP="00A01699">
      <w:pPr>
        <w:numPr>
          <w:ilvl w:val="0"/>
          <w:numId w:val="24"/>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New Lease Granted (by agreement or court order)</w:t>
      </w:r>
      <w:r w:rsidRPr="00A01699">
        <w:rPr>
          <w:rFonts w:ascii="Georgia" w:eastAsia="Times New Roman" w:hAnsi="Georgia" w:cs="Times New Roman"/>
          <w:color w:val="0F1115"/>
          <w:sz w:val="20"/>
          <w:szCs w:val="20"/>
        </w:rPr>
        <w:t>: If the landlord does not oppose, or opposes but fails to prove a ground, the parties must agree on terms for a new lease. If they cannot agree, either can apply to the court to determine the terms. The court will set a market rent and a duration (up to 15 years, but typically matching the old term), and will imply other terms that are "reasonable in all the circumstances."</w:t>
      </w:r>
    </w:p>
    <w:p w14:paraId="00000211" w14:textId="77777777" w:rsidR="006945EB" w:rsidRPr="00A01699" w:rsidRDefault="00A01699" w:rsidP="00A01699">
      <w:pPr>
        <w:numPr>
          <w:ilvl w:val="0"/>
          <w:numId w:val="24"/>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Tenant Evicted, with Compensation</w:t>
      </w:r>
      <w:r w:rsidRPr="00A01699">
        <w:rPr>
          <w:rFonts w:ascii="Georgia" w:eastAsia="Times New Roman" w:hAnsi="Georgia" w:cs="Times New Roman"/>
          <w:color w:val="0F1115"/>
          <w:sz w:val="20"/>
          <w:szCs w:val="20"/>
        </w:rPr>
        <w:t>: If the landlord successfully opposes renewal on one of the mandatory, non-fault grounds (e, f, or g), the tenant is entitled to statutory compensation. This is a recognition that the tenant is losing their business asset through no fault of their own.</w:t>
      </w:r>
    </w:p>
    <w:p w14:paraId="00000212" w14:textId="77777777" w:rsidR="006945EB" w:rsidRPr="00A01699" w:rsidRDefault="00A01699" w:rsidP="00A01699">
      <w:pPr>
        <w:numPr>
          <w:ilvl w:val="1"/>
          <w:numId w:val="24"/>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compensation is based on the rateable value of the premises.</w:t>
      </w:r>
    </w:p>
    <w:p w14:paraId="00000213" w14:textId="77777777" w:rsidR="006945EB" w:rsidRPr="00A01699" w:rsidRDefault="00A01699" w:rsidP="00A01699">
      <w:pPr>
        <w:numPr>
          <w:ilvl w:val="1"/>
          <w:numId w:val="24"/>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The basic entitlement is one times the rateable value.</w:t>
      </w:r>
    </w:p>
    <w:p w14:paraId="00000214" w14:textId="77777777" w:rsidR="006945EB" w:rsidRPr="00A01699" w:rsidRDefault="00A01699" w:rsidP="00A01699">
      <w:pPr>
        <w:numPr>
          <w:ilvl w:val="1"/>
          <w:numId w:val="24"/>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If the tenant (and any predecessor in the same business) has been in occupation for 14 years or more, compensation is doubled to two times the rateable value.</w:t>
      </w:r>
    </w:p>
    <w:p w14:paraId="00000215" w14:textId="77777777" w:rsidR="006945EB" w:rsidRPr="00A01699" w:rsidRDefault="00A01699" w:rsidP="00A01699">
      <w:pPr>
        <w:numPr>
          <w:ilvl w:val="1"/>
          <w:numId w:val="24"/>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No compensation is payable if the tenant is evicted for fault-based (discretionary) grounds.</w:t>
      </w:r>
    </w:p>
    <w:p w14:paraId="00000216" w14:textId="77777777" w:rsidR="006945EB" w:rsidRPr="00A01699" w:rsidRDefault="00A01699" w:rsidP="00A01699">
      <w:pPr>
        <w:numPr>
          <w:ilvl w:val="0"/>
          <w:numId w:val="24"/>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Tenant Evicted, without Compensation</w:t>
      </w:r>
      <w:r w:rsidRPr="00A01699">
        <w:rPr>
          <w:rFonts w:ascii="Georgia" w:eastAsia="Times New Roman" w:hAnsi="Georgia" w:cs="Times New Roman"/>
          <w:color w:val="0F1115"/>
          <w:sz w:val="20"/>
          <w:szCs w:val="20"/>
        </w:rPr>
        <w:t>: This is the outcome if the landlord proves a discretionary (fault-based) ground and the court exercises its discretion not to grant a new tenancy. The tenant leaves with no statutory payout.</w:t>
      </w:r>
    </w:p>
    <w:p w14:paraId="00000217" w14:textId="2D0E9FB7" w:rsidR="006945EB" w:rsidRPr="00A01699" w:rsidRDefault="00000000" w:rsidP="00A01699">
      <w:pPr>
        <w:shd w:val="clear" w:color="auto" w:fill="FFFFFF"/>
        <w:spacing w:before="340" w:after="240" w:line="192" w:lineRule="auto"/>
        <w:rPr>
          <w:rFonts w:ascii="Georgia" w:eastAsia="Times New Roman" w:hAnsi="Georgia" w:cs="Times New Roman"/>
          <w:color w:val="0F1115"/>
          <w:sz w:val="20"/>
          <w:szCs w:val="20"/>
        </w:rPr>
      </w:pPr>
      <w:r>
        <w:rPr>
          <w:rFonts w:ascii="Georgia" w:hAnsi="Georgia" w:cs="Times New Roman"/>
          <w:sz w:val="20"/>
          <w:szCs w:val="20"/>
        </w:rPr>
        <w:pict w14:anchorId="08B1EE46">
          <v:rect id="_x0000_i1032" style="width:0;height:1.5pt" o:hralign="center" o:hrstd="t" o:hr="t" fillcolor="#a0a0a0" stroked="f"/>
        </w:pict>
      </w:r>
    </w:p>
    <w:p w14:paraId="632126AE" w14:textId="77777777" w:rsidR="006D42A4" w:rsidRPr="006D42A4" w:rsidRDefault="006D42A4" w:rsidP="006D42A4">
      <w:pPr>
        <w:pStyle w:val="Heading1"/>
        <w:keepNext w:val="0"/>
        <w:keepLines w:val="0"/>
        <w:shd w:val="clear" w:color="auto" w:fill="FFFFFF"/>
        <w:spacing w:before="0" w:after="240" w:line="192" w:lineRule="auto"/>
        <w:jc w:val="center"/>
        <w:rPr>
          <w:rFonts w:ascii="Georgia" w:eastAsia="Times New Roman" w:hAnsi="Georgia" w:cs="Times New Roman"/>
          <w:b/>
          <w:bCs/>
          <w:color w:val="0F1115"/>
          <w:sz w:val="28"/>
          <w:szCs w:val="28"/>
        </w:rPr>
      </w:pPr>
      <w:bookmarkStart w:id="96" w:name="_a20bsbsx6jww" w:colFirst="0" w:colLast="0"/>
      <w:bookmarkEnd w:id="96"/>
      <w:r w:rsidRPr="006D42A4">
        <w:rPr>
          <w:rFonts w:ascii="Georgia" w:eastAsia="Times New Roman" w:hAnsi="Georgia" w:cs="Times New Roman"/>
          <w:b/>
          <w:bCs/>
          <w:color w:val="0F1115"/>
          <w:sz w:val="28"/>
          <w:szCs w:val="28"/>
        </w:rPr>
        <w:t xml:space="preserve">CHAPTER 9 </w:t>
      </w:r>
    </w:p>
    <w:p w14:paraId="00000218" w14:textId="5E75AAAA" w:rsidR="006945EB" w:rsidRPr="006D42A4" w:rsidRDefault="00A01699" w:rsidP="006D42A4">
      <w:pPr>
        <w:pStyle w:val="Heading1"/>
        <w:keepNext w:val="0"/>
        <w:keepLines w:val="0"/>
        <w:shd w:val="clear" w:color="auto" w:fill="FFFFFF"/>
        <w:spacing w:before="0" w:after="240" w:line="192" w:lineRule="auto"/>
        <w:jc w:val="center"/>
        <w:rPr>
          <w:rFonts w:ascii="Georgia" w:eastAsia="Times New Roman" w:hAnsi="Georgia" w:cs="Times New Roman"/>
          <w:b/>
          <w:bCs/>
          <w:color w:val="0F1115"/>
          <w:sz w:val="28"/>
          <w:szCs w:val="28"/>
        </w:rPr>
      </w:pPr>
      <w:r w:rsidRPr="006D42A4">
        <w:rPr>
          <w:rFonts w:ascii="Georgia" w:eastAsia="Times New Roman" w:hAnsi="Georgia" w:cs="Times New Roman"/>
          <w:b/>
          <w:bCs/>
          <w:color w:val="0F1115"/>
          <w:sz w:val="28"/>
          <w:szCs w:val="28"/>
        </w:rPr>
        <w:t>TAXATION IN PROPERTY TRANSACTIONS</w:t>
      </w:r>
    </w:p>
    <w:p w14:paraId="00000219" w14:textId="77777777" w:rsidR="006945EB" w:rsidRPr="006D42A4" w:rsidRDefault="006945EB" w:rsidP="00A01699">
      <w:pPr>
        <w:shd w:val="clear" w:color="auto" w:fill="FFFFFF"/>
        <w:spacing w:before="240" w:after="240" w:line="192" w:lineRule="auto"/>
        <w:rPr>
          <w:rFonts w:ascii="Georgia" w:eastAsia="Times New Roman" w:hAnsi="Georgia" w:cs="Times New Roman"/>
          <w:color w:val="0F1115"/>
          <w:sz w:val="28"/>
          <w:szCs w:val="28"/>
        </w:rPr>
      </w:pPr>
    </w:p>
    <w:p w14:paraId="0000021A" w14:textId="77777777" w:rsidR="006945EB" w:rsidRPr="00A01699" w:rsidRDefault="00A01699"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97" w:name="_1svu8ibpctwy" w:colFirst="0" w:colLast="0"/>
      <w:bookmarkEnd w:id="97"/>
      <w:r w:rsidRPr="00A01699">
        <w:rPr>
          <w:rFonts w:ascii="Georgia" w:eastAsia="Times New Roman" w:hAnsi="Georgia" w:cs="Times New Roman"/>
          <w:b/>
          <w:bCs/>
          <w:color w:val="0F1115"/>
          <w:sz w:val="20"/>
          <w:szCs w:val="20"/>
        </w:rPr>
        <w:t>A. STAMP DUTY LAND TAX (SDLT) – ENGLAND &amp; NORTHERN IRELAND</w:t>
      </w:r>
    </w:p>
    <w:p w14:paraId="0000021B"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 xml:space="preserve">SDLT is a self-assessed tax on the purchase of land and property in England and Northern Ireland, governed by the </w:t>
      </w:r>
      <w:r w:rsidRPr="006D42A4">
        <w:rPr>
          <w:rFonts w:ascii="Georgia" w:eastAsia="Times New Roman" w:hAnsi="Georgia" w:cs="Times New Roman"/>
          <w:i/>
          <w:color w:val="0F1115"/>
          <w:sz w:val="20"/>
          <w:szCs w:val="20"/>
        </w:rPr>
        <w:t>Finance Act</w:t>
      </w:r>
      <w:r w:rsidRPr="00A01699">
        <w:rPr>
          <w:rFonts w:ascii="Georgia" w:eastAsia="Times New Roman" w:hAnsi="Georgia" w:cs="Times New Roman"/>
          <w:color w:val="0F1115"/>
          <w:sz w:val="20"/>
          <w:szCs w:val="20"/>
        </w:rPr>
        <w:t xml:space="preserve"> 2003. A return must be filed within 14 days of completion, even if no tax is payable.</w:t>
      </w:r>
    </w:p>
    <w:p w14:paraId="0000021C"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98" w:name="_uuxudhpzx744" w:colFirst="0" w:colLast="0"/>
      <w:bookmarkEnd w:id="98"/>
      <w:r w:rsidRPr="00A01699">
        <w:rPr>
          <w:rFonts w:ascii="Georgia" w:eastAsia="Times New Roman" w:hAnsi="Georgia" w:cs="Times New Roman"/>
          <w:b/>
          <w:bCs/>
          <w:color w:val="0F1115"/>
          <w:sz w:val="20"/>
          <w:szCs w:val="20"/>
        </w:rPr>
        <w:t>1. Key Principles &amp; Application:</w:t>
      </w:r>
    </w:p>
    <w:p w14:paraId="0000021D" w14:textId="77777777" w:rsidR="006945EB" w:rsidRPr="00A01699" w:rsidRDefault="00A01699" w:rsidP="00A01699">
      <w:pPr>
        <w:numPr>
          <w:ilvl w:val="0"/>
          <w:numId w:val="46"/>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Trigger</w:t>
      </w:r>
      <w:r w:rsidRPr="00A01699">
        <w:rPr>
          <w:rFonts w:ascii="Georgia" w:eastAsia="Times New Roman" w:hAnsi="Georgia" w:cs="Times New Roman"/>
          <w:color w:val="0F1115"/>
          <w:sz w:val="20"/>
          <w:szCs w:val="20"/>
        </w:rPr>
        <w:t>: Applies on the acquisition of a "chargeable interest" (freehold, leasehold premium, assignment of a lease) at completion.</w:t>
      </w:r>
    </w:p>
    <w:p w14:paraId="0000021E" w14:textId="77777777" w:rsidR="006945EB" w:rsidRPr="00A01699" w:rsidRDefault="00A01699" w:rsidP="00A01699">
      <w:pPr>
        <w:numPr>
          <w:ilvl w:val="0"/>
          <w:numId w:val="46"/>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Calculation</w:t>
      </w:r>
      <w:r w:rsidRPr="00A01699">
        <w:rPr>
          <w:rFonts w:ascii="Georgia" w:eastAsia="Times New Roman" w:hAnsi="Georgia" w:cs="Times New Roman"/>
          <w:color w:val="0F1115"/>
          <w:sz w:val="20"/>
          <w:szCs w:val="20"/>
        </w:rPr>
        <w:t>: Based on the chargeable consideration, which includes money, debt assumed, and the value of any works or other property exchanged.</w:t>
      </w:r>
    </w:p>
    <w:p w14:paraId="0000021F" w14:textId="77777777" w:rsidR="006945EB" w:rsidRPr="00A01699" w:rsidRDefault="00A01699" w:rsidP="00A01699">
      <w:pPr>
        <w:numPr>
          <w:ilvl w:val="0"/>
          <w:numId w:val="46"/>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Filing Obligation</w:t>
      </w:r>
      <w:r w:rsidRPr="00A01699">
        <w:rPr>
          <w:rFonts w:ascii="Georgia" w:eastAsia="Times New Roman" w:hAnsi="Georgia" w:cs="Times New Roman"/>
          <w:color w:val="0F1115"/>
          <w:sz w:val="20"/>
          <w:szCs w:val="20"/>
        </w:rPr>
        <w:t>: The submission of an SDLT return (SDLT1) and payment is a mandatory post-completion step. The resulting SDLT5 certificate is required for Land Registry registration.</w:t>
      </w:r>
    </w:p>
    <w:p w14:paraId="00000220"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99" w:name="_7lu9db84n9dj" w:colFirst="0" w:colLast="0"/>
      <w:bookmarkEnd w:id="99"/>
      <w:r w:rsidRPr="00A01699">
        <w:rPr>
          <w:rFonts w:ascii="Georgia" w:eastAsia="Times New Roman" w:hAnsi="Georgia" w:cs="Times New Roman"/>
          <w:b/>
          <w:bCs/>
          <w:color w:val="0F1115"/>
          <w:sz w:val="20"/>
          <w:szCs w:val="20"/>
        </w:rPr>
        <w:t>2. Rates and Surcharges (Residential Property):</w:t>
      </w:r>
    </w:p>
    <w:p w14:paraId="00000221"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lastRenderedPageBreak/>
        <w:t>SDLT is applied on a sliding scale. Key surcharges significantly increase liability:</w:t>
      </w:r>
    </w:p>
    <w:p w14:paraId="00000222" w14:textId="77777777" w:rsidR="006945EB" w:rsidRPr="00A01699" w:rsidRDefault="00A01699" w:rsidP="00A01699">
      <w:pPr>
        <w:numPr>
          <w:ilvl w:val="0"/>
          <w:numId w:val="53"/>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Higher Rates for Additional Properties</w:t>
      </w:r>
      <w:r w:rsidRPr="00A01699">
        <w:rPr>
          <w:rFonts w:ascii="Georgia" w:eastAsia="Times New Roman" w:hAnsi="Georgia" w:cs="Times New Roman"/>
          <w:color w:val="0F1115"/>
          <w:sz w:val="20"/>
          <w:szCs w:val="20"/>
        </w:rPr>
        <w:t>: A 3% surcharge applies to purchases of buy-to-let properties and second homes. This is added to the standard rates.</w:t>
      </w:r>
    </w:p>
    <w:p w14:paraId="00000223" w14:textId="77777777" w:rsidR="006945EB" w:rsidRPr="00A01699" w:rsidRDefault="00A01699" w:rsidP="00A01699">
      <w:pPr>
        <w:numPr>
          <w:ilvl w:val="0"/>
          <w:numId w:val="53"/>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Non-Resident Surcharge</w:t>
      </w:r>
      <w:r w:rsidRPr="00A01699">
        <w:rPr>
          <w:rFonts w:ascii="Georgia" w:eastAsia="Times New Roman" w:hAnsi="Georgia" w:cs="Times New Roman"/>
          <w:color w:val="0F1115"/>
          <w:sz w:val="20"/>
          <w:szCs w:val="20"/>
        </w:rPr>
        <w:t>: An additional 2% surcharge for purchasers who are not UK residents.</w:t>
      </w:r>
    </w:p>
    <w:p w14:paraId="00000224" w14:textId="77777777" w:rsidR="006945EB" w:rsidRPr="00A01699" w:rsidRDefault="00A01699" w:rsidP="00A01699">
      <w:pPr>
        <w:numPr>
          <w:ilvl w:val="0"/>
          <w:numId w:val="53"/>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First-Time Buyer Relief</w:t>
      </w:r>
      <w:r w:rsidRPr="00A01699">
        <w:rPr>
          <w:rFonts w:ascii="Georgia" w:eastAsia="Times New Roman" w:hAnsi="Georgia" w:cs="Times New Roman"/>
          <w:color w:val="0F1115"/>
          <w:sz w:val="20"/>
          <w:szCs w:val="20"/>
        </w:rPr>
        <w:t>: Exempts the first £425,000 from SDLT (on properties up to £625,000).</w:t>
      </w:r>
    </w:p>
    <w:p w14:paraId="00000225"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00" w:name="_bu1qd9xb99te" w:colFirst="0" w:colLast="0"/>
      <w:bookmarkEnd w:id="100"/>
      <w:r w:rsidRPr="00A01699">
        <w:rPr>
          <w:rFonts w:ascii="Georgia" w:eastAsia="Times New Roman" w:hAnsi="Georgia" w:cs="Times New Roman"/>
          <w:b/>
          <w:bCs/>
          <w:color w:val="0F1115"/>
          <w:sz w:val="20"/>
          <w:szCs w:val="20"/>
        </w:rPr>
        <w:t>3. Solicitor’s Core Duties:</w:t>
      </w:r>
    </w:p>
    <w:p w14:paraId="00000226" w14:textId="77777777" w:rsidR="006945EB" w:rsidRPr="00A01699" w:rsidRDefault="00A01699" w:rsidP="00A01699">
      <w:pPr>
        <w:numPr>
          <w:ilvl w:val="0"/>
          <w:numId w:val="60"/>
        </w:numPr>
        <w:shd w:val="clear" w:color="auto" w:fill="FFFFFF"/>
        <w:spacing w:before="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Calculate the correct liability using current thresholds and account for any surcharges.</w:t>
      </w:r>
    </w:p>
    <w:p w14:paraId="00000227" w14:textId="77777777" w:rsidR="006945EB" w:rsidRPr="00A01699" w:rsidRDefault="00A01699" w:rsidP="00A01699">
      <w:pPr>
        <w:numPr>
          <w:ilvl w:val="0"/>
          <w:numId w:val="60"/>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Ensure client funds are cleared in advance.</w:t>
      </w:r>
    </w:p>
    <w:p w14:paraId="00000228" w14:textId="77777777" w:rsidR="006945EB" w:rsidRPr="00A01699" w:rsidRDefault="00A01699" w:rsidP="00A01699">
      <w:pPr>
        <w:numPr>
          <w:ilvl w:val="0"/>
          <w:numId w:val="60"/>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File the return and pay electronically within the 14-day deadline.</w:t>
      </w:r>
    </w:p>
    <w:p w14:paraId="00000229" w14:textId="77777777" w:rsidR="006945EB" w:rsidRPr="00A01699" w:rsidRDefault="00A01699" w:rsidP="00A01699">
      <w:pPr>
        <w:numPr>
          <w:ilvl w:val="0"/>
          <w:numId w:val="60"/>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Advise the client of the calculation and retain the SDLT5 certificate securely.</w:t>
      </w:r>
    </w:p>
    <w:p w14:paraId="0000022A" w14:textId="77777777" w:rsidR="006945EB" w:rsidRPr="00A01699" w:rsidRDefault="00A01699" w:rsidP="00A01699">
      <w:pPr>
        <w:numPr>
          <w:ilvl w:val="0"/>
          <w:numId w:val="60"/>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Crucially, advise the client to seek independent tax advice for complex situations (e.g., linked transactions, Multiple Dwellings Relief, mixed-use property).</w:t>
      </w:r>
    </w:p>
    <w:p w14:paraId="0000022B" w14:textId="77777777" w:rsidR="006945EB" w:rsidRPr="00A01699" w:rsidRDefault="00A01699"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01" w:name="_7hz27kd1bm4m" w:colFirst="0" w:colLast="0"/>
      <w:bookmarkEnd w:id="101"/>
      <w:r w:rsidRPr="00A01699">
        <w:rPr>
          <w:rFonts w:ascii="Georgia" w:eastAsia="Times New Roman" w:hAnsi="Georgia" w:cs="Times New Roman"/>
          <w:b/>
          <w:bCs/>
          <w:color w:val="0F1115"/>
          <w:sz w:val="20"/>
          <w:szCs w:val="20"/>
        </w:rPr>
        <w:t>B. LAND TRANSACTION TAX (LTT) – WALES</w:t>
      </w:r>
    </w:p>
    <w:p w14:paraId="0000022C"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 xml:space="preserve">LTT replaced SDLT in Wales from April 2018 under the </w:t>
      </w:r>
      <w:r w:rsidRPr="006D42A4">
        <w:rPr>
          <w:rFonts w:ascii="Georgia" w:eastAsia="Times New Roman" w:hAnsi="Georgia" w:cs="Times New Roman"/>
          <w:i/>
          <w:color w:val="0F1115"/>
          <w:sz w:val="20"/>
          <w:szCs w:val="20"/>
        </w:rPr>
        <w:t xml:space="preserve">Land Transaction Tax and Anti-avoidance of Devolved Taxes (Wales) Act </w:t>
      </w:r>
      <w:r w:rsidRPr="00A01699">
        <w:rPr>
          <w:rFonts w:ascii="Georgia" w:eastAsia="Times New Roman" w:hAnsi="Georgia" w:cs="Times New Roman"/>
          <w:color w:val="0F1115"/>
          <w:sz w:val="20"/>
          <w:szCs w:val="20"/>
        </w:rPr>
        <w:t>2017. It operates similarly but has distinct rates, bands, and a longer filing window.</w:t>
      </w:r>
    </w:p>
    <w:p w14:paraId="0000022D"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02" w:name="_ji7eqsfl276l" w:colFirst="0" w:colLast="0"/>
      <w:bookmarkEnd w:id="102"/>
      <w:r w:rsidRPr="00A01699">
        <w:rPr>
          <w:rFonts w:ascii="Georgia" w:eastAsia="Times New Roman" w:hAnsi="Georgia" w:cs="Times New Roman"/>
          <w:b/>
          <w:bCs/>
          <w:color w:val="0F1115"/>
          <w:sz w:val="20"/>
          <w:szCs w:val="20"/>
        </w:rPr>
        <w:t>1. Key Differences from SDLT:</w:t>
      </w:r>
    </w:p>
    <w:p w14:paraId="0000022E" w14:textId="77777777" w:rsidR="006945EB" w:rsidRPr="00A01699" w:rsidRDefault="00A01699" w:rsidP="00A01699">
      <w:pPr>
        <w:numPr>
          <w:ilvl w:val="0"/>
          <w:numId w:val="20"/>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Administration</w:t>
      </w:r>
      <w:r w:rsidRPr="00A01699">
        <w:rPr>
          <w:rFonts w:ascii="Georgia" w:eastAsia="Times New Roman" w:hAnsi="Georgia" w:cs="Times New Roman"/>
          <w:color w:val="0F1115"/>
          <w:sz w:val="20"/>
          <w:szCs w:val="20"/>
        </w:rPr>
        <w:t>: Managed by the Welsh Revenue Authority (WRA).</w:t>
      </w:r>
    </w:p>
    <w:p w14:paraId="0000022F" w14:textId="77777777" w:rsidR="006945EB" w:rsidRPr="00A01699" w:rsidRDefault="00A01699" w:rsidP="00A01699">
      <w:pPr>
        <w:numPr>
          <w:ilvl w:val="0"/>
          <w:numId w:val="20"/>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Deadline</w:t>
      </w:r>
      <w:r w:rsidRPr="00A01699">
        <w:rPr>
          <w:rFonts w:ascii="Georgia" w:eastAsia="Times New Roman" w:hAnsi="Georgia" w:cs="Times New Roman"/>
          <w:color w:val="0F1115"/>
          <w:sz w:val="20"/>
          <w:szCs w:val="20"/>
        </w:rPr>
        <w:t>: Return and payment are due within 30 days of completion.</w:t>
      </w:r>
    </w:p>
    <w:p w14:paraId="00000230" w14:textId="77777777" w:rsidR="006945EB" w:rsidRPr="00A01699" w:rsidRDefault="00A01699" w:rsidP="00A01699">
      <w:pPr>
        <w:numPr>
          <w:ilvl w:val="0"/>
          <w:numId w:val="20"/>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Bands and Rates</w:t>
      </w:r>
      <w:r w:rsidRPr="00A01699">
        <w:rPr>
          <w:rFonts w:ascii="Georgia" w:eastAsia="Times New Roman" w:hAnsi="Georgia" w:cs="Times New Roman"/>
          <w:color w:val="0F1115"/>
          <w:sz w:val="20"/>
          <w:szCs w:val="20"/>
        </w:rPr>
        <w:t>: Uses different price thresholds. There is no first-time buyer relief.</w:t>
      </w:r>
    </w:p>
    <w:p w14:paraId="00000231" w14:textId="77777777" w:rsidR="006945EB" w:rsidRPr="00A01699" w:rsidRDefault="00A01699" w:rsidP="00A01699">
      <w:pPr>
        <w:numPr>
          <w:ilvl w:val="0"/>
          <w:numId w:val="20"/>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Higher Rates</w:t>
      </w:r>
      <w:r w:rsidRPr="00A01699">
        <w:rPr>
          <w:rFonts w:ascii="Georgia" w:eastAsia="Times New Roman" w:hAnsi="Georgia" w:cs="Times New Roman"/>
          <w:color w:val="0F1115"/>
          <w:sz w:val="20"/>
          <w:szCs w:val="20"/>
        </w:rPr>
        <w:t>: A 4% surcharge applies to purchases of additional properties.</w:t>
      </w:r>
    </w:p>
    <w:p w14:paraId="00000232"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03" w:name="_prepvf23sk77" w:colFirst="0" w:colLast="0"/>
      <w:bookmarkEnd w:id="103"/>
      <w:r w:rsidRPr="00A01699">
        <w:rPr>
          <w:rFonts w:ascii="Georgia" w:eastAsia="Times New Roman" w:hAnsi="Georgia" w:cs="Times New Roman"/>
          <w:b/>
          <w:bCs/>
          <w:color w:val="0F1115"/>
          <w:sz w:val="20"/>
          <w:szCs w:val="20"/>
        </w:rPr>
        <w:t>2. Solicitor’s Duties:</w:t>
      </w:r>
    </w:p>
    <w:p w14:paraId="00000233" w14:textId="77777777" w:rsidR="006945EB" w:rsidRPr="00A01699" w:rsidRDefault="00A01699" w:rsidP="00A01699">
      <w:pPr>
        <w:numPr>
          <w:ilvl w:val="0"/>
          <w:numId w:val="23"/>
        </w:numPr>
        <w:shd w:val="clear" w:color="auto" w:fill="FFFFFF"/>
        <w:spacing w:before="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Correctly identify the property’s location (England or Wales) to apply the correct tax.</w:t>
      </w:r>
    </w:p>
    <w:p w14:paraId="00000234" w14:textId="77777777" w:rsidR="006945EB" w:rsidRPr="00A01699" w:rsidRDefault="00A01699" w:rsidP="00A01699">
      <w:pPr>
        <w:numPr>
          <w:ilvl w:val="0"/>
          <w:numId w:val="23"/>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File the LTT return via the WRA portal and pay within 30 days.</w:t>
      </w:r>
    </w:p>
    <w:p w14:paraId="00000235" w14:textId="77777777" w:rsidR="006945EB" w:rsidRPr="00A01699" w:rsidRDefault="00A01699" w:rsidP="00A01699">
      <w:pPr>
        <w:numPr>
          <w:ilvl w:val="0"/>
          <w:numId w:val="23"/>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Obtain and retain the LTT certificate for registration.</w:t>
      </w:r>
    </w:p>
    <w:p w14:paraId="00000236" w14:textId="77777777" w:rsidR="006945EB" w:rsidRPr="00A01699" w:rsidRDefault="00A01699" w:rsidP="00A01699">
      <w:pPr>
        <w:numPr>
          <w:ilvl w:val="0"/>
          <w:numId w:val="23"/>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Clearly advise clients on the higher rates for additional properties.</w:t>
      </w:r>
    </w:p>
    <w:p w14:paraId="00000237" w14:textId="77777777" w:rsidR="006945EB" w:rsidRPr="00A01699" w:rsidRDefault="00A01699"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04" w:name="_p74l4cny1sa1" w:colFirst="0" w:colLast="0"/>
      <w:bookmarkEnd w:id="104"/>
      <w:r w:rsidRPr="00A01699">
        <w:rPr>
          <w:rFonts w:ascii="Georgia" w:eastAsia="Times New Roman" w:hAnsi="Georgia" w:cs="Times New Roman"/>
          <w:b/>
          <w:bCs/>
          <w:color w:val="0F1115"/>
          <w:sz w:val="20"/>
          <w:szCs w:val="20"/>
        </w:rPr>
        <w:t>C. VALUE ADDED TAX (VAT) IN PROPERTY TRANSACTIONS</w:t>
      </w:r>
    </w:p>
    <w:p w14:paraId="00000238"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VAT treatment depends on the property type and the seller’s elections. Getting this wrong can add 20% to the purchase price unexpectedly.</w:t>
      </w:r>
    </w:p>
    <w:p w14:paraId="00000239"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05" w:name="_c85xois4on25" w:colFirst="0" w:colLast="0"/>
      <w:bookmarkEnd w:id="105"/>
      <w:r w:rsidRPr="00A01699">
        <w:rPr>
          <w:rFonts w:ascii="Georgia" w:eastAsia="Times New Roman" w:hAnsi="Georgia" w:cs="Times New Roman"/>
          <w:b/>
          <w:bCs/>
          <w:color w:val="0F1115"/>
          <w:sz w:val="20"/>
          <w:szCs w:val="20"/>
        </w:rPr>
        <w:t>1. General Rules:</w:t>
      </w:r>
    </w:p>
    <w:p w14:paraId="0000023A" w14:textId="77777777" w:rsidR="006945EB" w:rsidRPr="00A01699" w:rsidRDefault="00A01699" w:rsidP="00A01699">
      <w:pPr>
        <w:numPr>
          <w:ilvl w:val="0"/>
          <w:numId w:val="74"/>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Residential Property (Existing)</w:t>
      </w:r>
      <w:r w:rsidRPr="00A01699">
        <w:rPr>
          <w:rFonts w:ascii="Georgia" w:eastAsia="Times New Roman" w:hAnsi="Georgia" w:cs="Times New Roman"/>
          <w:color w:val="0F1115"/>
          <w:sz w:val="20"/>
          <w:szCs w:val="20"/>
        </w:rPr>
        <w:t>: Exempt from VAT. No VAT is charged on the sale of a used home.</w:t>
      </w:r>
    </w:p>
    <w:p w14:paraId="0000023B" w14:textId="77777777" w:rsidR="006945EB" w:rsidRPr="00A01699" w:rsidRDefault="00A01699" w:rsidP="00A01699">
      <w:pPr>
        <w:numPr>
          <w:ilvl w:val="0"/>
          <w:numId w:val="74"/>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New Residential Property (&lt;3 years old):</w:t>
      </w:r>
      <w:r w:rsidRPr="00A01699">
        <w:rPr>
          <w:rFonts w:ascii="Georgia" w:eastAsia="Times New Roman" w:hAnsi="Georgia" w:cs="Times New Roman"/>
          <w:color w:val="0F1115"/>
          <w:sz w:val="20"/>
          <w:szCs w:val="20"/>
        </w:rPr>
        <w:t xml:space="preserve"> Zero-rated. The buyer pays no VAT, but the developer can reclaim input tax on construction costs.</w:t>
      </w:r>
    </w:p>
    <w:p w14:paraId="0000023C" w14:textId="77777777" w:rsidR="006945EB" w:rsidRPr="00A01699" w:rsidRDefault="00A01699" w:rsidP="00A01699">
      <w:pPr>
        <w:numPr>
          <w:ilvl w:val="0"/>
          <w:numId w:val="74"/>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Commercial Property</w:t>
      </w:r>
      <w:r w:rsidRPr="00A01699">
        <w:rPr>
          <w:rFonts w:ascii="Georgia" w:eastAsia="Times New Roman" w:hAnsi="Georgia" w:cs="Times New Roman"/>
          <w:color w:val="0F1115"/>
          <w:sz w:val="20"/>
          <w:szCs w:val="20"/>
        </w:rPr>
        <w:t>: Exempt by default, unless the seller has exercised the "Option to Tax."</w:t>
      </w:r>
    </w:p>
    <w:p w14:paraId="0000023D"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06" w:name="_7u3ylnrr1pgk" w:colFirst="0" w:colLast="0"/>
      <w:bookmarkEnd w:id="106"/>
      <w:r w:rsidRPr="00A01699">
        <w:rPr>
          <w:rFonts w:ascii="Georgia" w:eastAsia="Times New Roman" w:hAnsi="Georgia" w:cs="Times New Roman"/>
          <w:b/>
          <w:bCs/>
          <w:color w:val="0F1115"/>
          <w:sz w:val="20"/>
          <w:szCs w:val="20"/>
        </w:rPr>
        <w:t>2. The Option to Tax:</w:t>
      </w:r>
    </w:p>
    <w:p w14:paraId="0000023E" w14:textId="77777777" w:rsidR="006945EB" w:rsidRPr="00A01699" w:rsidRDefault="00A01699" w:rsidP="00A01699">
      <w:pPr>
        <w:numPr>
          <w:ilvl w:val="0"/>
          <w:numId w:val="4"/>
        </w:numPr>
        <w:shd w:val="clear" w:color="auto" w:fill="FFFFFF"/>
        <w:spacing w:before="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This is an irrevocable election by a commercial property owner to charge standard-rate VAT (20%) on rents and the sale price.</w:t>
      </w:r>
    </w:p>
    <w:p w14:paraId="0000023F" w14:textId="77777777" w:rsidR="006945EB" w:rsidRPr="00A01699" w:rsidRDefault="00A01699" w:rsidP="00A01699">
      <w:pPr>
        <w:numPr>
          <w:ilvl w:val="0"/>
          <w:numId w:val="4"/>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Primary Motive</w:t>
      </w:r>
      <w:r w:rsidRPr="00A01699">
        <w:rPr>
          <w:rFonts w:ascii="Georgia" w:eastAsia="Times New Roman" w:hAnsi="Georgia" w:cs="Times New Roman"/>
          <w:color w:val="0F1115"/>
          <w:sz w:val="20"/>
          <w:szCs w:val="20"/>
        </w:rPr>
        <w:t>: Allows the owner to recover input VAT on costs like refurbishment.</w:t>
      </w:r>
    </w:p>
    <w:p w14:paraId="00000240" w14:textId="77777777" w:rsidR="006945EB" w:rsidRPr="00A01699" w:rsidRDefault="00A01699" w:rsidP="00A01699">
      <w:pPr>
        <w:numPr>
          <w:ilvl w:val="0"/>
          <w:numId w:val="4"/>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lastRenderedPageBreak/>
        <w:t>Impact on Buyer</w:t>
      </w:r>
      <w:r w:rsidRPr="00A01699">
        <w:rPr>
          <w:rFonts w:ascii="Georgia" w:eastAsia="Times New Roman" w:hAnsi="Georgia" w:cs="Times New Roman"/>
          <w:color w:val="0F1115"/>
          <w:sz w:val="20"/>
          <w:szCs w:val="20"/>
        </w:rPr>
        <w:t>: A VAT-registered buyer using the property for taxable business can recover the VAT. A non-registered buyer (e.g., a charity) cannot recover it, making the purchase 20% more expensive in real terms.</w:t>
      </w:r>
    </w:p>
    <w:p w14:paraId="00000241" w14:textId="77777777" w:rsidR="006945EB" w:rsidRPr="00A01699" w:rsidRDefault="00A01699" w:rsidP="00A01699">
      <w:pPr>
        <w:numPr>
          <w:ilvl w:val="0"/>
          <w:numId w:val="4"/>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Transfer of a Going Concern (TOGC):</w:t>
      </w:r>
      <w:r w:rsidRPr="00A01699">
        <w:rPr>
          <w:rFonts w:ascii="Georgia" w:eastAsia="Times New Roman" w:hAnsi="Georgia" w:cs="Times New Roman"/>
          <w:color w:val="0F1115"/>
          <w:sz w:val="20"/>
          <w:szCs w:val="20"/>
        </w:rPr>
        <w:t xml:space="preserve"> If the sale includes a VAT-registered business as a going concern, the transaction may be outside the scope of VAT, avoiding a charge even if the option to tax is in place.</w:t>
      </w:r>
    </w:p>
    <w:p w14:paraId="00000242"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07" w:name="_gnhtksomq3d9" w:colFirst="0" w:colLast="0"/>
      <w:bookmarkEnd w:id="107"/>
      <w:r w:rsidRPr="00A01699">
        <w:rPr>
          <w:rFonts w:ascii="Georgia" w:eastAsia="Times New Roman" w:hAnsi="Georgia" w:cs="Times New Roman"/>
          <w:b/>
          <w:bCs/>
          <w:color w:val="0F1115"/>
          <w:sz w:val="20"/>
          <w:szCs w:val="20"/>
        </w:rPr>
        <w:t>3. Solicitor’s Critical Tasks:</w:t>
      </w:r>
    </w:p>
    <w:p w14:paraId="00000243" w14:textId="77777777" w:rsidR="006945EB" w:rsidRPr="00A01699" w:rsidRDefault="00A01699" w:rsidP="00A01699">
      <w:pPr>
        <w:numPr>
          <w:ilvl w:val="0"/>
          <w:numId w:val="25"/>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Establish the VAT position at the outset—ask</w:t>
      </w:r>
      <w:r w:rsidRPr="00A01699">
        <w:rPr>
          <w:rFonts w:ascii="Georgia" w:eastAsia="Times New Roman" w:hAnsi="Georgia" w:cs="Times New Roman"/>
          <w:color w:val="0F1115"/>
          <w:sz w:val="20"/>
          <w:szCs w:val="20"/>
        </w:rPr>
        <w:t>: "Is the seller opted to tax?"</w:t>
      </w:r>
    </w:p>
    <w:p w14:paraId="00000244" w14:textId="77777777" w:rsidR="006945EB" w:rsidRPr="00A01699" w:rsidRDefault="00A01699" w:rsidP="00A01699">
      <w:pPr>
        <w:numPr>
          <w:ilvl w:val="0"/>
          <w:numId w:val="25"/>
        </w:numPr>
        <w:shd w:val="clear" w:color="auto" w:fill="FFFFFF"/>
        <w:spacing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Draft the contract to state whether the price is VAT-exclusive or VAT-inclusive.</w:t>
      </w:r>
    </w:p>
    <w:p w14:paraId="00000245" w14:textId="77777777" w:rsidR="006945EB" w:rsidRPr="00A01699" w:rsidRDefault="00A01699" w:rsidP="00A01699">
      <w:pPr>
        <w:numPr>
          <w:ilvl w:val="0"/>
          <w:numId w:val="25"/>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Consider SDLT/LTT impact</w:t>
      </w:r>
      <w:r w:rsidRPr="00A01699">
        <w:rPr>
          <w:rFonts w:ascii="Georgia" w:eastAsia="Times New Roman" w:hAnsi="Georgia" w:cs="Times New Roman"/>
          <w:color w:val="0F1115"/>
          <w:sz w:val="20"/>
          <w:szCs w:val="20"/>
        </w:rPr>
        <w:t>: Tax is calculated on the VAT-inclusive price if VAT is charged.</w:t>
      </w:r>
    </w:p>
    <w:p w14:paraId="00000246" w14:textId="77777777" w:rsidR="006945EB" w:rsidRPr="00A01699" w:rsidRDefault="00A01699" w:rsidP="00A01699">
      <w:pPr>
        <w:numPr>
          <w:ilvl w:val="0"/>
          <w:numId w:val="25"/>
        </w:numPr>
        <w:shd w:val="clear" w:color="auto" w:fill="FFFFFF"/>
        <w:spacing w:after="240" w:line="192" w:lineRule="auto"/>
        <w:rPr>
          <w:rFonts w:ascii="Georgia" w:eastAsia="Times New Roman" w:hAnsi="Georgia" w:cs="Times New Roman"/>
          <w:sz w:val="20"/>
          <w:szCs w:val="20"/>
        </w:rPr>
      </w:pPr>
      <w:r w:rsidRPr="00A01699">
        <w:rPr>
          <w:rFonts w:ascii="Georgia" w:eastAsia="Times New Roman" w:hAnsi="Georgia" w:cs="Times New Roman"/>
          <w:color w:val="0F1115"/>
          <w:sz w:val="20"/>
          <w:szCs w:val="20"/>
        </w:rPr>
        <w:t>Advise on TOGC conditions and ensure they are met if applicable.</w:t>
      </w:r>
    </w:p>
    <w:p w14:paraId="00000247" w14:textId="77777777" w:rsidR="006945EB" w:rsidRPr="00A01699" w:rsidRDefault="00A01699" w:rsidP="00A01699">
      <w:pPr>
        <w:pStyle w:val="Heading2"/>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08" w:name="_46lt98a7fo5g" w:colFirst="0" w:colLast="0"/>
      <w:bookmarkEnd w:id="108"/>
      <w:r w:rsidRPr="00A01699">
        <w:rPr>
          <w:rFonts w:ascii="Georgia" w:eastAsia="Times New Roman" w:hAnsi="Georgia" w:cs="Times New Roman"/>
          <w:b/>
          <w:bCs/>
          <w:color w:val="0F1115"/>
          <w:sz w:val="20"/>
          <w:szCs w:val="20"/>
        </w:rPr>
        <w:t>D. CAPITAL GAINS TAX (CGT)</w:t>
      </w:r>
    </w:p>
    <w:p w14:paraId="00000248"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CGT is a tax on the profit made when disposing of a chargeable asset, such as a property that is not the owner’s main home.</w:t>
      </w:r>
    </w:p>
    <w:p w14:paraId="00000249"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09" w:name="_llhmj3uzvbeq" w:colFirst="0" w:colLast="0"/>
      <w:bookmarkEnd w:id="109"/>
      <w:r w:rsidRPr="00A01699">
        <w:rPr>
          <w:rFonts w:ascii="Georgia" w:eastAsia="Times New Roman" w:hAnsi="Georgia" w:cs="Times New Roman"/>
          <w:b/>
          <w:bCs/>
          <w:color w:val="0F1115"/>
          <w:sz w:val="20"/>
          <w:szCs w:val="20"/>
        </w:rPr>
        <w:t>1. Who Pays and When:</w:t>
      </w:r>
    </w:p>
    <w:p w14:paraId="0000024A" w14:textId="77777777" w:rsidR="006945EB" w:rsidRPr="00A01699" w:rsidRDefault="00A01699" w:rsidP="00A01699">
      <w:pPr>
        <w:numPr>
          <w:ilvl w:val="0"/>
          <w:numId w:val="57"/>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Applies to</w:t>
      </w:r>
      <w:r w:rsidRPr="00A01699">
        <w:rPr>
          <w:rFonts w:ascii="Georgia" w:eastAsia="Times New Roman" w:hAnsi="Georgia" w:cs="Times New Roman"/>
          <w:color w:val="0F1115"/>
          <w:sz w:val="20"/>
          <w:szCs w:val="20"/>
        </w:rPr>
        <w:t>: Individuals, trustees, and personal representatives selling buy-to-let properties, second homes, investment land, or development plots. (Companies pay Corporation Tax on gains).</w:t>
      </w:r>
    </w:p>
    <w:p w14:paraId="0000024B" w14:textId="77777777" w:rsidR="006945EB" w:rsidRPr="00A01699" w:rsidRDefault="00A01699" w:rsidP="00A01699">
      <w:pPr>
        <w:numPr>
          <w:ilvl w:val="0"/>
          <w:numId w:val="57"/>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The Gain</w:t>
      </w:r>
      <w:r w:rsidRPr="00A01699">
        <w:rPr>
          <w:rFonts w:ascii="Georgia" w:eastAsia="Times New Roman" w:hAnsi="Georgia" w:cs="Times New Roman"/>
          <w:color w:val="0F1115"/>
          <w:sz w:val="20"/>
          <w:szCs w:val="20"/>
        </w:rPr>
        <w:t>: Calculated as: Disposal Proceeds minus Original Purchase Cost and Allowable Expenses.</w:t>
      </w:r>
    </w:p>
    <w:p w14:paraId="0000024C" w14:textId="77777777" w:rsidR="006945EB" w:rsidRPr="00A01699" w:rsidRDefault="00A01699" w:rsidP="00A01699">
      <w:pPr>
        <w:numPr>
          <w:ilvl w:val="0"/>
          <w:numId w:val="57"/>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Deadline</w:t>
      </w:r>
      <w:r w:rsidRPr="00A01699">
        <w:rPr>
          <w:rFonts w:ascii="Georgia" w:eastAsia="Times New Roman" w:hAnsi="Georgia" w:cs="Times New Roman"/>
          <w:color w:val="0F1115"/>
          <w:sz w:val="20"/>
          <w:szCs w:val="20"/>
        </w:rPr>
        <w:t>: For UK residential property, a CGT return must be filed and the tax paid within 60 days of completion.</w:t>
      </w:r>
    </w:p>
    <w:p w14:paraId="0000024D"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10" w:name="_r5u50nmtc6cn" w:colFirst="0" w:colLast="0"/>
      <w:bookmarkEnd w:id="110"/>
      <w:r w:rsidRPr="00A01699">
        <w:rPr>
          <w:rFonts w:ascii="Georgia" w:eastAsia="Times New Roman" w:hAnsi="Georgia" w:cs="Times New Roman"/>
          <w:b/>
          <w:bCs/>
          <w:color w:val="0F1115"/>
          <w:sz w:val="20"/>
          <w:szCs w:val="20"/>
        </w:rPr>
        <w:t>2. Key Reliefs and Allowances:</w:t>
      </w:r>
    </w:p>
    <w:p w14:paraId="0000024E" w14:textId="77777777" w:rsidR="006945EB" w:rsidRPr="00A01699" w:rsidRDefault="00A01699" w:rsidP="00A01699">
      <w:pPr>
        <w:numPr>
          <w:ilvl w:val="0"/>
          <w:numId w:val="40"/>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Annual Exempt Amount (AEA)</w:t>
      </w:r>
      <w:r w:rsidRPr="00A01699">
        <w:rPr>
          <w:rFonts w:ascii="Georgia" w:eastAsia="Times New Roman" w:hAnsi="Georgia" w:cs="Times New Roman"/>
          <w:color w:val="0F1115"/>
          <w:sz w:val="20"/>
          <w:szCs w:val="20"/>
        </w:rPr>
        <w:t>: A tax-free allowance (£3,000 for 2024/25). Cannot be carried forward.</w:t>
      </w:r>
    </w:p>
    <w:p w14:paraId="0000024F" w14:textId="77777777" w:rsidR="006945EB" w:rsidRPr="00A01699" w:rsidRDefault="00A01699" w:rsidP="00A01699">
      <w:pPr>
        <w:numPr>
          <w:ilvl w:val="0"/>
          <w:numId w:val="40"/>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Principal Private Residence (PPR) Relief</w:t>
      </w:r>
      <w:r w:rsidRPr="00A01699">
        <w:rPr>
          <w:rFonts w:ascii="Georgia" w:eastAsia="Times New Roman" w:hAnsi="Georgia" w:cs="Times New Roman"/>
          <w:color w:val="0F1115"/>
          <w:sz w:val="20"/>
          <w:szCs w:val="20"/>
        </w:rPr>
        <w:t>: Provides full or partial exemption for gains made on a person’s main home. The proportion of the gain covered by relief relates to the period of actual occupation.</w:t>
      </w:r>
    </w:p>
    <w:p w14:paraId="00000250" w14:textId="77777777" w:rsidR="006945EB" w:rsidRPr="00A01699" w:rsidRDefault="00A01699" w:rsidP="00A01699">
      <w:pPr>
        <w:numPr>
          <w:ilvl w:val="0"/>
          <w:numId w:val="40"/>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Lettings Relief</w:t>
      </w:r>
      <w:r w:rsidRPr="00A01699">
        <w:rPr>
          <w:rFonts w:ascii="Georgia" w:eastAsia="Times New Roman" w:hAnsi="Georgia" w:cs="Times New Roman"/>
          <w:color w:val="0F1115"/>
          <w:sz w:val="20"/>
          <w:szCs w:val="20"/>
        </w:rPr>
        <w:t>: Now severely restricted post-April 2020. Only available where the owner shared occupancy with a tenant.</w:t>
      </w:r>
    </w:p>
    <w:p w14:paraId="00000251" w14:textId="77777777" w:rsidR="006945EB" w:rsidRPr="00A01699" w:rsidRDefault="00A01699" w:rsidP="00A01699">
      <w:pPr>
        <w:numPr>
          <w:ilvl w:val="0"/>
          <w:numId w:val="40"/>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Business Asset Disposal Relief (BADR)</w:t>
      </w:r>
      <w:r w:rsidRPr="00A01699">
        <w:rPr>
          <w:rFonts w:ascii="Georgia" w:eastAsia="Times New Roman" w:hAnsi="Georgia" w:cs="Times New Roman"/>
          <w:color w:val="0F1115"/>
          <w:sz w:val="20"/>
          <w:szCs w:val="20"/>
        </w:rPr>
        <w:t>: Applies a reduced 10% rate to gains on the disposal of business assets, including some commercial property used in the owner’s trading business.</w:t>
      </w:r>
    </w:p>
    <w:p w14:paraId="00000252" w14:textId="77777777" w:rsidR="006945EB" w:rsidRPr="00A01699" w:rsidRDefault="00A01699" w:rsidP="00A01699">
      <w:pPr>
        <w:pStyle w:val="Heading3"/>
        <w:keepNext w:val="0"/>
        <w:keepLines w:val="0"/>
        <w:shd w:val="clear" w:color="auto" w:fill="FFFFFF"/>
        <w:spacing w:before="480" w:after="240" w:line="192" w:lineRule="auto"/>
        <w:rPr>
          <w:rFonts w:ascii="Georgia" w:eastAsia="Times New Roman" w:hAnsi="Georgia" w:cs="Times New Roman"/>
          <w:b/>
          <w:bCs/>
          <w:color w:val="0F1115"/>
          <w:sz w:val="20"/>
          <w:szCs w:val="20"/>
        </w:rPr>
      </w:pPr>
      <w:bookmarkStart w:id="111" w:name="_crir3osovqum" w:colFirst="0" w:colLast="0"/>
      <w:bookmarkEnd w:id="111"/>
      <w:r w:rsidRPr="00A01699">
        <w:rPr>
          <w:rFonts w:ascii="Georgia" w:eastAsia="Times New Roman" w:hAnsi="Georgia" w:cs="Times New Roman"/>
          <w:b/>
          <w:bCs/>
          <w:color w:val="0F1115"/>
          <w:sz w:val="20"/>
          <w:szCs w:val="20"/>
        </w:rPr>
        <w:t>3. Solicitor’s Role and Limitations:</w:t>
      </w:r>
    </w:p>
    <w:p w14:paraId="00000253" w14:textId="77777777" w:rsidR="006945EB" w:rsidRPr="00A01699" w:rsidRDefault="00A01699" w:rsidP="00A01699">
      <w:pPr>
        <w:shd w:val="clear" w:color="auto" w:fill="FFFFFF"/>
        <w:spacing w:before="240" w:after="240" w:line="192" w:lineRule="auto"/>
        <w:rPr>
          <w:rFonts w:ascii="Georgia" w:eastAsia="Times New Roman" w:hAnsi="Georgia" w:cs="Times New Roman"/>
          <w:color w:val="0F1115"/>
          <w:sz w:val="20"/>
          <w:szCs w:val="20"/>
        </w:rPr>
      </w:pPr>
      <w:r w:rsidRPr="00A01699">
        <w:rPr>
          <w:rFonts w:ascii="Georgia" w:eastAsia="Times New Roman" w:hAnsi="Georgia" w:cs="Times New Roman"/>
          <w:color w:val="0F1115"/>
          <w:sz w:val="20"/>
          <w:szCs w:val="20"/>
        </w:rPr>
        <w:t>The solicitor’s duty is one of identification and warning, not calculation or planning.</w:t>
      </w:r>
    </w:p>
    <w:p w14:paraId="00000254" w14:textId="77777777" w:rsidR="006945EB" w:rsidRPr="00A01699" w:rsidRDefault="00A01699" w:rsidP="00A01699">
      <w:pPr>
        <w:numPr>
          <w:ilvl w:val="0"/>
          <w:numId w:val="10"/>
        </w:numPr>
        <w:shd w:val="clear" w:color="auto" w:fill="FFFFFF"/>
        <w:spacing w:before="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Identify Potential CGT</w:t>
      </w:r>
      <w:r w:rsidRPr="00A01699">
        <w:rPr>
          <w:rFonts w:ascii="Georgia" w:eastAsia="Times New Roman" w:hAnsi="Georgia" w:cs="Times New Roman"/>
          <w:color w:val="0F1115"/>
          <w:sz w:val="20"/>
          <w:szCs w:val="20"/>
        </w:rPr>
        <w:t>: Flag that a disposal (e.g., of a second home or investment property) is likely to give rise to a CGT liability.</w:t>
      </w:r>
    </w:p>
    <w:p w14:paraId="00000255" w14:textId="77777777" w:rsidR="006945EB" w:rsidRPr="00A01699" w:rsidRDefault="00A01699" w:rsidP="00A01699">
      <w:pPr>
        <w:numPr>
          <w:ilvl w:val="0"/>
          <w:numId w:val="10"/>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Issue a Clear Warning</w:t>
      </w:r>
      <w:r w:rsidRPr="00A01699">
        <w:rPr>
          <w:rFonts w:ascii="Georgia" w:eastAsia="Times New Roman" w:hAnsi="Georgia" w:cs="Times New Roman"/>
          <w:color w:val="0F1115"/>
          <w:sz w:val="20"/>
          <w:szCs w:val="20"/>
        </w:rPr>
        <w:t>: Advise the client in writing to seek immediate advice from an accountant or tax specialist.</w:t>
      </w:r>
    </w:p>
    <w:p w14:paraId="00000256" w14:textId="77777777" w:rsidR="006945EB" w:rsidRPr="00A01699" w:rsidRDefault="00A01699" w:rsidP="00A01699">
      <w:pPr>
        <w:numPr>
          <w:ilvl w:val="0"/>
          <w:numId w:val="10"/>
        </w:numPr>
        <w:shd w:val="clear" w:color="auto" w:fill="FFFFFF"/>
        <w:spacing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Avoid Triggering Liability</w:t>
      </w:r>
      <w:r w:rsidRPr="00A01699">
        <w:rPr>
          <w:rFonts w:ascii="Georgia" w:eastAsia="Times New Roman" w:hAnsi="Georgia" w:cs="Times New Roman"/>
          <w:color w:val="0F1115"/>
          <w:sz w:val="20"/>
          <w:szCs w:val="20"/>
        </w:rPr>
        <w:t>: Be cautious when advising on transfers (e.g., gifts) that may trigger a disposal for CGT purposes.</w:t>
      </w:r>
    </w:p>
    <w:p w14:paraId="00000257" w14:textId="77777777" w:rsidR="006945EB" w:rsidRPr="00A01699" w:rsidRDefault="00A01699" w:rsidP="00A01699">
      <w:pPr>
        <w:numPr>
          <w:ilvl w:val="0"/>
          <w:numId w:val="10"/>
        </w:numPr>
        <w:shd w:val="clear" w:color="auto" w:fill="FFFFFF"/>
        <w:spacing w:after="240" w:line="192" w:lineRule="auto"/>
        <w:rPr>
          <w:rFonts w:ascii="Georgia" w:eastAsia="Times New Roman" w:hAnsi="Georgia" w:cs="Times New Roman"/>
          <w:sz w:val="20"/>
          <w:szCs w:val="20"/>
        </w:rPr>
      </w:pPr>
      <w:r w:rsidRPr="006D42A4">
        <w:rPr>
          <w:rFonts w:ascii="Georgia" w:eastAsia="Times New Roman" w:hAnsi="Georgia" w:cs="Times New Roman"/>
          <w:b/>
          <w:color w:val="0F1115"/>
          <w:sz w:val="20"/>
          <w:szCs w:val="20"/>
        </w:rPr>
        <w:t>Highlight Deadlines</w:t>
      </w:r>
      <w:r w:rsidRPr="00A01699">
        <w:rPr>
          <w:rFonts w:ascii="Georgia" w:eastAsia="Times New Roman" w:hAnsi="Georgia" w:cs="Times New Roman"/>
          <w:color w:val="0F1115"/>
          <w:sz w:val="20"/>
          <w:szCs w:val="20"/>
        </w:rPr>
        <w:t>: Stress the 60-day reporting and payment deadline to avoid automatic penalties.</w:t>
      </w:r>
    </w:p>
    <w:p w14:paraId="00000258" w14:textId="77777777" w:rsidR="006945EB" w:rsidRPr="00A01699" w:rsidRDefault="006945EB" w:rsidP="00A01699">
      <w:pPr>
        <w:shd w:val="clear" w:color="auto" w:fill="FFFFFF"/>
        <w:spacing w:before="340" w:after="240" w:line="192" w:lineRule="auto"/>
        <w:rPr>
          <w:rFonts w:ascii="Georgia" w:eastAsia="Times New Roman" w:hAnsi="Georgia" w:cs="Times New Roman"/>
          <w:color w:val="0F1115"/>
          <w:sz w:val="20"/>
          <w:szCs w:val="20"/>
        </w:rPr>
      </w:pPr>
    </w:p>
    <w:sectPr w:rsidR="006945EB" w:rsidRPr="00A0169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F5D7447A-83A1-4BFD-A113-E04F160BF0F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53F66DAC-521A-4291-82B8-DD181A869A89}"/>
    <w:embedBold r:id="rId3" w:fontKey="{5FCE2C63-E24E-44FE-9438-0D37580C80E6}"/>
    <w:embedItalic r:id="rId4" w:fontKey="{D81E6682-03B8-4DD1-A2C2-393AC1F1BAA0}"/>
    <w:embedBoldItalic r:id="rId5" w:fontKey="{4669D41D-87D6-4537-BCA6-A0E4ADF1D77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EFD82CF7-EA1F-4F51-AF41-9F95AC8F8225}"/>
  </w:font>
  <w:font w:name="Cambria">
    <w:panose1 w:val="02040503050406030204"/>
    <w:charset w:val="00"/>
    <w:family w:val="roman"/>
    <w:pitch w:val="variable"/>
    <w:sig w:usb0="E00006FF" w:usb1="420024FF" w:usb2="02000000" w:usb3="00000000" w:csb0="0000019F" w:csb1="00000000"/>
    <w:embedRegular r:id="rId7" w:fontKey="{1A2A8EFF-8BC3-4108-BFF9-339609ABFA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631"/>
    <w:multiLevelType w:val="multilevel"/>
    <w:tmpl w:val="D22EC55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A11700"/>
    <w:multiLevelType w:val="multilevel"/>
    <w:tmpl w:val="FDFC688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F1331A"/>
    <w:multiLevelType w:val="multilevel"/>
    <w:tmpl w:val="6EE26B6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566A27"/>
    <w:multiLevelType w:val="multilevel"/>
    <w:tmpl w:val="6A581DB2"/>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A326348"/>
    <w:multiLevelType w:val="multilevel"/>
    <w:tmpl w:val="3CA85D7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C56246"/>
    <w:multiLevelType w:val="multilevel"/>
    <w:tmpl w:val="DE1EB4D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9C1DB8"/>
    <w:multiLevelType w:val="multilevel"/>
    <w:tmpl w:val="9942FA2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B84521"/>
    <w:multiLevelType w:val="multilevel"/>
    <w:tmpl w:val="72860F5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077DAE"/>
    <w:multiLevelType w:val="multilevel"/>
    <w:tmpl w:val="6FF0BB1A"/>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6224AF4"/>
    <w:multiLevelType w:val="multilevel"/>
    <w:tmpl w:val="813C643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3A31BC"/>
    <w:multiLevelType w:val="multilevel"/>
    <w:tmpl w:val="70AC09C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BA5189"/>
    <w:multiLevelType w:val="multilevel"/>
    <w:tmpl w:val="97CAA74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8D4A4A"/>
    <w:multiLevelType w:val="multilevel"/>
    <w:tmpl w:val="6C6CD98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AFD0FEF"/>
    <w:multiLevelType w:val="multilevel"/>
    <w:tmpl w:val="E502226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EBE237F"/>
    <w:multiLevelType w:val="multilevel"/>
    <w:tmpl w:val="D52472C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D912C9"/>
    <w:multiLevelType w:val="multilevel"/>
    <w:tmpl w:val="D92622C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E316B7"/>
    <w:multiLevelType w:val="multilevel"/>
    <w:tmpl w:val="43964A84"/>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58F0C82"/>
    <w:multiLevelType w:val="multilevel"/>
    <w:tmpl w:val="0C32166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6AE09F0"/>
    <w:multiLevelType w:val="multilevel"/>
    <w:tmpl w:val="E6E0B61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6E67DBF"/>
    <w:multiLevelType w:val="multilevel"/>
    <w:tmpl w:val="C12066A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7C9003C"/>
    <w:multiLevelType w:val="multilevel"/>
    <w:tmpl w:val="1700CEE4"/>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Georgia" w:eastAsia="Roboto" w:hAnsi="Georgia" w:cs="Times New Roman" w:hint="default"/>
        <w:color w:val="0F1115"/>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8EE733A"/>
    <w:multiLevelType w:val="multilevel"/>
    <w:tmpl w:val="E7704CF4"/>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93D444B"/>
    <w:multiLevelType w:val="multilevel"/>
    <w:tmpl w:val="68A02EE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95A259E"/>
    <w:multiLevelType w:val="multilevel"/>
    <w:tmpl w:val="C5FCECD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A153517"/>
    <w:multiLevelType w:val="multilevel"/>
    <w:tmpl w:val="C000377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BB31EB9"/>
    <w:multiLevelType w:val="multilevel"/>
    <w:tmpl w:val="96BAFED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BD3031F"/>
    <w:multiLevelType w:val="multilevel"/>
    <w:tmpl w:val="CB646EA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F127445"/>
    <w:multiLevelType w:val="multilevel"/>
    <w:tmpl w:val="ABD4747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FE22A00"/>
    <w:multiLevelType w:val="multilevel"/>
    <w:tmpl w:val="13D2D00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2007281"/>
    <w:multiLevelType w:val="multilevel"/>
    <w:tmpl w:val="D716143C"/>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33951410"/>
    <w:multiLevelType w:val="multilevel"/>
    <w:tmpl w:val="D1F6604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4B363B4"/>
    <w:multiLevelType w:val="multilevel"/>
    <w:tmpl w:val="E70A2F34"/>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54C5466"/>
    <w:multiLevelType w:val="multilevel"/>
    <w:tmpl w:val="2D7067A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8E327A4"/>
    <w:multiLevelType w:val="multilevel"/>
    <w:tmpl w:val="0E402CB2"/>
    <w:lvl w:ilvl="0">
      <w:start w:val="1"/>
      <w:numFmt w:val="decimal"/>
      <w:lvlText w:val="%1."/>
      <w:lvlJc w:val="left"/>
      <w:pPr>
        <w:ind w:left="720" w:hanging="360"/>
      </w:pPr>
      <w:rPr>
        <w:rFonts w:ascii="Georgia" w:eastAsia="Roboto" w:hAnsi="Georgia" w:cs="Times New Roman" w:hint="default"/>
        <w:color w:val="0F1115"/>
        <w:sz w:val="20"/>
        <w:szCs w:val="20"/>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9826416"/>
    <w:multiLevelType w:val="multilevel"/>
    <w:tmpl w:val="BBA0628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9AD6FA5"/>
    <w:multiLevelType w:val="hybridMultilevel"/>
    <w:tmpl w:val="EECCA8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9D84C45"/>
    <w:multiLevelType w:val="multilevel"/>
    <w:tmpl w:val="649E6B9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A823F03"/>
    <w:multiLevelType w:val="multilevel"/>
    <w:tmpl w:val="432089F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E7E1D2B"/>
    <w:multiLevelType w:val="multilevel"/>
    <w:tmpl w:val="7E7E2AF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F630A3F"/>
    <w:multiLevelType w:val="multilevel"/>
    <w:tmpl w:val="AD1224D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23D5980"/>
    <w:multiLevelType w:val="multilevel"/>
    <w:tmpl w:val="BF1ACA3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3777AA1"/>
    <w:multiLevelType w:val="multilevel"/>
    <w:tmpl w:val="82100C9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4327935"/>
    <w:multiLevelType w:val="multilevel"/>
    <w:tmpl w:val="70B8D70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5FD2B53"/>
    <w:multiLevelType w:val="multilevel"/>
    <w:tmpl w:val="8D84790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65601E7"/>
    <w:multiLevelType w:val="multilevel"/>
    <w:tmpl w:val="737835E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rFonts w:ascii="Roboto" w:eastAsia="Roboto" w:hAnsi="Roboto" w:cs="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7415182"/>
    <w:multiLevelType w:val="multilevel"/>
    <w:tmpl w:val="778CD88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8163FC9"/>
    <w:multiLevelType w:val="multilevel"/>
    <w:tmpl w:val="91A87D6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8FA5EFB"/>
    <w:multiLevelType w:val="multilevel"/>
    <w:tmpl w:val="39C241E2"/>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49237C78"/>
    <w:multiLevelType w:val="multilevel"/>
    <w:tmpl w:val="A90CC94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BA83B44"/>
    <w:multiLevelType w:val="multilevel"/>
    <w:tmpl w:val="C6006F5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DE1646A"/>
    <w:multiLevelType w:val="multilevel"/>
    <w:tmpl w:val="15606964"/>
    <w:lvl w:ilvl="0">
      <w:start w:val="1"/>
      <w:numFmt w:val="decimal"/>
      <w:lvlText w:val="%1."/>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4E9B4DA0"/>
    <w:multiLevelType w:val="multilevel"/>
    <w:tmpl w:val="E878F39C"/>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51DF258E"/>
    <w:multiLevelType w:val="multilevel"/>
    <w:tmpl w:val="E364298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524072D"/>
    <w:multiLevelType w:val="multilevel"/>
    <w:tmpl w:val="EF66A2B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5B53716"/>
    <w:multiLevelType w:val="multilevel"/>
    <w:tmpl w:val="0F16121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66F32FA"/>
    <w:multiLevelType w:val="multilevel"/>
    <w:tmpl w:val="E3D4FCC4"/>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57DA1153"/>
    <w:multiLevelType w:val="multilevel"/>
    <w:tmpl w:val="973E907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8DF2A29"/>
    <w:multiLevelType w:val="multilevel"/>
    <w:tmpl w:val="346C83A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8F215BB"/>
    <w:multiLevelType w:val="multilevel"/>
    <w:tmpl w:val="C978A0A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B6B536F"/>
    <w:multiLevelType w:val="multilevel"/>
    <w:tmpl w:val="13E821A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C9D3C02"/>
    <w:multiLevelType w:val="multilevel"/>
    <w:tmpl w:val="07909CF6"/>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Georgia" w:eastAsia="Roboto" w:hAnsi="Georgia" w:cs="Roboto" w:hint="default"/>
        <w:color w:val="0F1115"/>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16773A4"/>
    <w:multiLevelType w:val="multilevel"/>
    <w:tmpl w:val="390002C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3003B16"/>
    <w:multiLevelType w:val="multilevel"/>
    <w:tmpl w:val="0BA8A5C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45A23E0"/>
    <w:multiLevelType w:val="multilevel"/>
    <w:tmpl w:val="0C6252B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4794251"/>
    <w:multiLevelType w:val="multilevel"/>
    <w:tmpl w:val="E0A8186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rFonts w:ascii="Roboto" w:eastAsia="Roboto" w:hAnsi="Roboto" w:cs="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62D16AB"/>
    <w:multiLevelType w:val="multilevel"/>
    <w:tmpl w:val="BAC6F786"/>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15:restartNumberingAfterBreak="0">
    <w:nsid w:val="68572ECE"/>
    <w:multiLevelType w:val="multilevel"/>
    <w:tmpl w:val="28D00776"/>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68777489"/>
    <w:multiLevelType w:val="multilevel"/>
    <w:tmpl w:val="12BE870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8821A39"/>
    <w:multiLevelType w:val="multilevel"/>
    <w:tmpl w:val="44AE416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95C4EA6"/>
    <w:multiLevelType w:val="multilevel"/>
    <w:tmpl w:val="4DD2FF10"/>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6F1F4D09"/>
    <w:multiLevelType w:val="multilevel"/>
    <w:tmpl w:val="5114F23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3F60791"/>
    <w:multiLevelType w:val="multilevel"/>
    <w:tmpl w:val="31A4DD20"/>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74036FEE"/>
    <w:multiLevelType w:val="multilevel"/>
    <w:tmpl w:val="A1C8F16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78D37C6"/>
    <w:multiLevelType w:val="multilevel"/>
    <w:tmpl w:val="2C0877A2"/>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77955446"/>
    <w:multiLevelType w:val="multilevel"/>
    <w:tmpl w:val="A654507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9DD77C8"/>
    <w:multiLevelType w:val="multilevel"/>
    <w:tmpl w:val="C9847D3A"/>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15:restartNumberingAfterBreak="0">
    <w:nsid w:val="7A816CEF"/>
    <w:multiLevelType w:val="multilevel"/>
    <w:tmpl w:val="C434938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FE54489"/>
    <w:multiLevelType w:val="multilevel"/>
    <w:tmpl w:val="F4B09AC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233668">
    <w:abstractNumId w:val="67"/>
  </w:num>
  <w:num w:numId="2" w16cid:durableId="818838452">
    <w:abstractNumId w:val="55"/>
  </w:num>
  <w:num w:numId="3" w16cid:durableId="534734737">
    <w:abstractNumId w:val="54"/>
  </w:num>
  <w:num w:numId="4" w16cid:durableId="1770082403">
    <w:abstractNumId w:val="37"/>
  </w:num>
  <w:num w:numId="5" w16cid:durableId="1993021661">
    <w:abstractNumId w:val="19"/>
  </w:num>
  <w:num w:numId="6" w16cid:durableId="1247690611">
    <w:abstractNumId w:val="66"/>
  </w:num>
  <w:num w:numId="7" w16cid:durableId="266621941">
    <w:abstractNumId w:val="28"/>
  </w:num>
  <w:num w:numId="8" w16cid:durableId="1720935061">
    <w:abstractNumId w:val="77"/>
  </w:num>
  <w:num w:numId="9" w16cid:durableId="2067793568">
    <w:abstractNumId w:val="34"/>
  </w:num>
  <w:num w:numId="10" w16cid:durableId="957222926">
    <w:abstractNumId w:val="7"/>
  </w:num>
  <w:num w:numId="11" w16cid:durableId="536359794">
    <w:abstractNumId w:val="76"/>
  </w:num>
  <w:num w:numId="12" w16cid:durableId="76481122">
    <w:abstractNumId w:val="5"/>
  </w:num>
  <w:num w:numId="13" w16cid:durableId="1919627323">
    <w:abstractNumId w:val="52"/>
  </w:num>
  <w:num w:numId="14" w16cid:durableId="827594275">
    <w:abstractNumId w:val="2"/>
  </w:num>
  <w:num w:numId="15" w16cid:durableId="293367426">
    <w:abstractNumId w:val="20"/>
  </w:num>
  <w:num w:numId="16" w16cid:durableId="1444612609">
    <w:abstractNumId w:val="14"/>
  </w:num>
  <w:num w:numId="17" w16cid:durableId="1471485163">
    <w:abstractNumId w:val="72"/>
  </w:num>
  <w:num w:numId="18" w16cid:durableId="2111122141">
    <w:abstractNumId w:val="60"/>
  </w:num>
  <w:num w:numId="19" w16cid:durableId="1129669982">
    <w:abstractNumId w:val="65"/>
  </w:num>
  <w:num w:numId="20" w16cid:durableId="1820071843">
    <w:abstractNumId w:val="39"/>
  </w:num>
  <w:num w:numId="21" w16cid:durableId="68356596">
    <w:abstractNumId w:val="24"/>
  </w:num>
  <w:num w:numId="22" w16cid:durableId="119301400">
    <w:abstractNumId w:val="15"/>
  </w:num>
  <w:num w:numId="23" w16cid:durableId="582615924">
    <w:abstractNumId w:val="59"/>
  </w:num>
  <w:num w:numId="24" w16cid:durableId="969553699">
    <w:abstractNumId w:val="36"/>
  </w:num>
  <w:num w:numId="25" w16cid:durableId="402262268">
    <w:abstractNumId w:val="38"/>
  </w:num>
  <w:num w:numId="26" w16cid:durableId="413013779">
    <w:abstractNumId w:val="68"/>
  </w:num>
  <w:num w:numId="27" w16cid:durableId="205679979">
    <w:abstractNumId w:val="40"/>
  </w:num>
  <w:num w:numId="28" w16cid:durableId="194395356">
    <w:abstractNumId w:val="25"/>
  </w:num>
  <w:num w:numId="29" w16cid:durableId="1745837596">
    <w:abstractNumId w:val="3"/>
  </w:num>
  <w:num w:numId="30" w16cid:durableId="792867498">
    <w:abstractNumId w:val="49"/>
  </w:num>
  <w:num w:numId="31" w16cid:durableId="1365253963">
    <w:abstractNumId w:val="42"/>
  </w:num>
  <w:num w:numId="32" w16cid:durableId="1134787955">
    <w:abstractNumId w:val="9"/>
  </w:num>
  <w:num w:numId="33" w16cid:durableId="902981507">
    <w:abstractNumId w:val="44"/>
  </w:num>
  <w:num w:numId="34" w16cid:durableId="1666010375">
    <w:abstractNumId w:val="41"/>
  </w:num>
  <w:num w:numId="35" w16cid:durableId="429351392">
    <w:abstractNumId w:val="27"/>
  </w:num>
  <w:num w:numId="36" w16cid:durableId="93135030">
    <w:abstractNumId w:val="50"/>
  </w:num>
  <w:num w:numId="37" w16cid:durableId="1660888483">
    <w:abstractNumId w:val="46"/>
  </w:num>
  <w:num w:numId="38" w16cid:durableId="422338585">
    <w:abstractNumId w:val="64"/>
  </w:num>
  <w:num w:numId="39" w16cid:durableId="1481649530">
    <w:abstractNumId w:val="30"/>
  </w:num>
  <w:num w:numId="40" w16cid:durableId="429392532">
    <w:abstractNumId w:val="23"/>
  </w:num>
  <w:num w:numId="41" w16cid:durableId="1455516430">
    <w:abstractNumId w:val="62"/>
  </w:num>
  <w:num w:numId="42" w16cid:durableId="2078161118">
    <w:abstractNumId w:val="12"/>
  </w:num>
  <w:num w:numId="43" w16cid:durableId="1805075810">
    <w:abstractNumId w:val="63"/>
  </w:num>
  <w:num w:numId="44" w16cid:durableId="1515806587">
    <w:abstractNumId w:val="22"/>
  </w:num>
  <w:num w:numId="45" w16cid:durableId="646206642">
    <w:abstractNumId w:val="31"/>
  </w:num>
  <w:num w:numId="46" w16cid:durableId="1207447794">
    <w:abstractNumId w:val="53"/>
  </w:num>
  <w:num w:numId="47" w16cid:durableId="1842430774">
    <w:abstractNumId w:val="48"/>
  </w:num>
  <w:num w:numId="48" w16cid:durableId="2043242244">
    <w:abstractNumId w:val="69"/>
  </w:num>
  <w:num w:numId="49" w16cid:durableId="339240010">
    <w:abstractNumId w:val="45"/>
  </w:num>
  <w:num w:numId="50" w16cid:durableId="29378937">
    <w:abstractNumId w:val="32"/>
  </w:num>
  <w:num w:numId="51" w16cid:durableId="649673410">
    <w:abstractNumId w:val="4"/>
  </w:num>
  <w:num w:numId="52" w16cid:durableId="54860438">
    <w:abstractNumId w:val="13"/>
  </w:num>
  <w:num w:numId="53" w16cid:durableId="947468357">
    <w:abstractNumId w:val="74"/>
  </w:num>
  <w:num w:numId="54" w16cid:durableId="429470494">
    <w:abstractNumId w:val="51"/>
  </w:num>
  <w:num w:numId="55" w16cid:durableId="2084990117">
    <w:abstractNumId w:val="1"/>
  </w:num>
  <w:num w:numId="56" w16cid:durableId="1052382218">
    <w:abstractNumId w:val="8"/>
  </w:num>
  <w:num w:numId="57" w16cid:durableId="153572465">
    <w:abstractNumId w:val="0"/>
  </w:num>
  <w:num w:numId="58" w16cid:durableId="135145262">
    <w:abstractNumId w:val="75"/>
  </w:num>
  <w:num w:numId="59" w16cid:durableId="115874548">
    <w:abstractNumId w:val="47"/>
  </w:num>
  <w:num w:numId="60" w16cid:durableId="593515563">
    <w:abstractNumId w:val="43"/>
  </w:num>
  <w:num w:numId="61" w16cid:durableId="1636989998">
    <w:abstractNumId w:val="56"/>
  </w:num>
  <w:num w:numId="62" w16cid:durableId="1480226582">
    <w:abstractNumId w:val="57"/>
  </w:num>
  <w:num w:numId="63" w16cid:durableId="1275020375">
    <w:abstractNumId w:val="29"/>
  </w:num>
  <w:num w:numId="64" w16cid:durableId="1052269861">
    <w:abstractNumId w:val="10"/>
  </w:num>
  <w:num w:numId="65" w16cid:durableId="1967617958">
    <w:abstractNumId w:val="26"/>
  </w:num>
  <w:num w:numId="66" w16cid:durableId="1799450243">
    <w:abstractNumId w:val="6"/>
  </w:num>
  <w:num w:numId="67" w16cid:durableId="978681451">
    <w:abstractNumId w:val="16"/>
  </w:num>
  <w:num w:numId="68" w16cid:durableId="1474756896">
    <w:abstractNumId w:val="33"/>
  </w:num>
  <w:num w:numId="69" w16cid:durableId="2065445622">
    <w:abstractNumId w:val="61"/>
  </w:num>
  <w:num w:numId="70" w16cid:durableId="1940020257">
    <w:abstractNumId w:val="71"/>
  </w:num>
  <w:num w:numId="71" w16cid:durableId="1370254782">
    <w:abstractNumId w:val="11"/>
  </w:num>
  <w:num w:numId="72" w16cid:durableId="2088647233">
    <w:abstractNumId w:val="18"/>
  </w:num>
  <w:num w:numId="73" w16cid:durableId="1266352670">
    <w:abstractNumId w:val="17"/>
  </w:num>
  <w:num w:numId="74" w16cid:durableId="366947869">
    <w:abstractNumId w:val="58"/>
  </w:num>
  <w:num w:numId="75" w16cid:durableId="1219318521">
    <w:abstractNumId w:val="70"/>
  </w:num>
  <w:num w:numId="76" w16cid:durableId="1847592349">
    <w:abstractNumId w:val="73"/>
  </w:num>
  <w:num w:numId="77" w16cid:durableId="629869873">
    <w:abstractNumId w:val="21"/>
  </w:num>
  <w:num w:numId="78" w16cid:durableId="1399867866">
    <w:abstractNumId w:val="35"/>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5EB"/>
    <w:rsid w:val="001759C1"/>
    <w:rsid w:val="00257656"/>
    <w:rsid w:val="002755C5"/>
    <w:rsid w:val="003729D0"/>
    <w:rsid w:val="005359FE"/>
    <w:rsid w:val="006945EB"/>
    <w:rsid w:val="006D42A4"/>
    <w:rsid w:val="00805295"/>
    <w:rsid w:val="00824E56"/>
    <w:rsid w:val="00850926"/>
    <w:rsid w:val="008852A4"/>
    <w:rsid w:val="00A01699"/>
    <w:rsid w:val="00A11959"/>
    <w:rsid w:val="00B97DE2"/>
    <w:rsid w:val="00D26BEB"/>
    <w:rsid w:val="00FC79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CBC2D"/>
  <w15:docId w15:val="{5A73554B-472C-4AC6-A230-2ADB4732C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B97D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23</Pages>
  <Words>11794</Words>
  <Characters>67232</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Toluwani Okanigbe</dc:creator>
  <cp:lastModifiedBy>Adeoluwatofunmi Adebayo</cp:lastModifiedBy>
  <cp:revision>5</cp:revision>
  <dcterms:created xsi:type="dcterms:W3CDTF">2025-12-23T11:07:00Z</dcterms:created>
  <dcterms:modified xsi:type="dcterms:W3CDTF">2025-12-24T08:49:00Z</dcterms:modified>
</cp:coreProperties>
</file>