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A00A" w14:textId="77777777" w:rsidR="00FA1475" w:rsidRPr="00F26910"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bookmarkStart w:id="0" w:name="_ylo10nq2kx59" w:colFirst="0" w:colLast="0"/>
      <w:bookmarkEnd w:id="0"/>
      <w:r w:rsidRPr="00F26910">
        <w:rPr>
          <w:rFonts w:ascii="Georgia" w:eastAsia="Times New Roman" w:hAnsi="Georgia" w:cs="Times New Roman"/>
          <w:b/>
          <w:bCs/>
          <w:color w:val="0F1115"/>
        </w:rPr>
        <w:t>CHAPTER 1</w:t>
      </w:r>
    </w:p>
    <w:p w14:paraId="6D1963C5" w14:textId="77777777" w:rsidR="00FA1475" w:rsidRPr="00F26910"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r w:rsidRPr="00F26910">
        <w:rPr>
          <w:rFonts w:ascii="Georgia" w:eastAsia="Times New Roman" w:hAnsi="Georgia" w:cs="Times New Roman"/>
          <w:b/>
          <w:bCs/>
          <w:color w:val="0F1115"/>
        </w:rPr>
        <w:t>ESSENTIALS FOR THE PROPER EXECUTION OF WILLS</w:t>
      </w:r>
    </w:p>
    <w:p w14:paraId="4D107DA6" w14:textId="38D14D5B" w:rsidR="00EF24CF" w:rsidRPr="00F26910" w:rsidRDefault="00FA1475" w:rsidP="00F4709A">
      <w:pPr>
        <w:pStyle w:val="Heading3"/>
        <w:keepNext w:val="0"/>
        <w:keepLines w:val="0"/>
        <w:shd w:val="clear" w:color="auto" w:fill="FFFFFF"/>
        <w:spacing w:before="0"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FUNDAMENTAL PURPOSE AND CONSEQUENCES OF A WILL</w:t>
      </w:r>
      <w:r w:rsidR="004E1C94" w:rsidRPr="00F26910">
        <w:rPr>
          <w:rFonts w:ascii="Georgia" w:eastAsia="Times New Roman" w:hAnsi="Georgia" w:cs="Times New Roman"/>
          <w:color w:val="0F1115"/>
          <w:sz w:val="20"/>
          <w:szCs w:val="20"/>
        </w:rPr>
        <w:br/>
        <w:t xml:space="preserve">A will </w:t>
      </w:r>
      <w:proofErr w:type="gramStart"/>
      <w:r w:rsidR="004E1C94" w:rsidRPr="00F26910">
        <w:rPr>
          <w:rFonts w:ascii="Georgia" w:eastAsia="Times New Roman" w:hAnsi="Georgia" w:cs="Times New Roman"/>
          <w:color w:val="0F1115"/>
          <w:sz w:val="20"/>
          <w:szCs w:val="20"/>
        </w:rPr>
        <w:t>is</w:t>
      </w:r>
      <w:proofErr w:type="gramEnd"/>
      <w:r w:rsidR="004E1C94" w:rsidRPr="00F26910">
        <w:rPr>
          <w:rFonts w:ascii="Georgia" w:eastAsia="Times New Roman" w:hAnsi="Georgia" w:cs="Times New Roman"/>
          <w:color w:val="0F1115"/>
          <w:sz w:val="20"/>
          <w:szCs w:val="20"/>
        </w:rPr>
        <w:t xml:space="preserve"> the primary legal instrument for giving effect to a testator’s post-death wishes. Its validity determines whether an estate is distributed according to the testator’s instructions (testacy) or by the rigid statutory intestacy rules (intestacy), which may disregard partners, friends, and charities. A poorly executed will invites disputes, delays, and costly probate litigation.</w:t>
      </w:r>
    </w:p>
    <w:p w14:paraId="0CB13714" w14:textId="329DC241" w:rsidR="00EF24CF" w:rsidRPr="00F26910" w:rsidRDefault="00FA1475"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THE THREE PILLARS OF VALIDITY: A CUMULATIVE TEST</w:t>
      </w:r>
      <w:r w:rsidRPr="00F26910">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For a will to be legally effective, it must satisfy all three core requirements:</w:t>
      </w:r>
    </w:p>
    <w:p w14:paraId="059AB1B7" w14:textId="77777777" w:rsidR="00EF24CF" w:rsidRPr="00F26910" w:rsidRDefault="004E1C94" w:rsidP="00F4709A">
      <w:pPr>
        <w:numPr>
          <w:ilvl w:val="0"/>
          <w:numId w:val="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Formalities</w:t>
      </w:r>
      <w:r w:rsidRPr="00F26910">
        <w:rPr>
          <w:rFonts w:ascii="Georgia" w:eastAsia="Times New Roman" w:hAnsi="Georgia" w:cs="Times New Roman"/>
          <w:color w:val="0F1115"/>
          <w:sz w:val="20"/>
          <w:szCs w:val="20"/>
        </w:rPr>
        <w:t xml:space="preserve">: Compliance with the execution requirements under the </w:t>
      </w:r>
      <w:r w:rsidRPr="00F26910">
        <w:rPr>
          <w:rFonts w:ascii="Georgia" w:eastAsia="Times New Roman" w:hAnsi="Georgia" w:cs="Times New Roman"/>
          <w:b/>
          <w:bCs/>
          <w:color w:val="0F1115"/>
          <w:sz w:val="20"/>
          <w:szCs w:val="20"/>
        </w:rPr>
        <w:t>Wills Act 1837</w:t>
      </w:r>
      <w:r w:rsidRPr="00F26910">
        <w:rPr>
          <w:rFonts w:ascii="Georgia" w:eastAsia="Times New Roman" w:hAnsi="Georgia" w:cs="Times New Roman"/>
          <w:color w:val="0F1115"/>
          <w:sz w:val="20"/>
          <w:szCs w:val="20"/>
        </w:rPr>
        <w:t>.</w:t>
      </w:r>
    </w:p>
    <w:p w14:paraId="1AA07CD8" w14:textId="77777777" w:rsidR="00EF24CF" w:rsidRPr="00F26910" w:rsidRDefault="004E1C94" w:rsidP="00F4709A">
      <w:pPr>
        <w:numPr>
          <w:ilvl w:val="0"/>
          <w:numId w:val="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Testamentary Capacity</w:t>
      </w:r>
      <w:r w:rsidRPr="00F26910">
        <w:rPr>
          <w:rFonts w:ascii="Georgia" w:eastAsia="Times New Roman" w:hAnsi="Georgia" w:cs="Times New Roman"/>
          <w:color w:val="0F1115"/>
          <w:sz w:val="20"/>
          <w:szCs w:val="20"/>
        </w:rPr>
        <w:t>: The testator’s mental ability to make a will at the time of execution.</w:t>
      </w:r>
    </w:p>
    <w:p w14:paraId="19E22943" w14:textId="77777777" w:rsidR="00EF24CF" w:rsidRPr="00F26910" w:rsidRDefault="004E1C94" w:rsidP="00F4709A">
      <w:pPr>
        <w:numPr>
          <w:ilvl w:val="0"/>
          <w:numId w:val="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Intention and Knowledge &amp; Approval</w:t>
      </w:r>
      <w:r w:rsidRPr="00F26910">
        <w:rPr>
          <w:rFonts w:ascii="Georgia" w:eastAsia="Times New Roman" w:hAnsi="Georgia" w:cs="Times New Roman"/>
          <w:color w:val="0F1115"/>
          <w:sz w:val="20"/>
          <w:szCs w:val="20"/>
        </w:rPr>
        <w:t>: The testator must intend the document to be their will and understand and approve its contents.</w:t>
      </w:r>
      <w:r w:rsidRPr="00F26910">
        <w:rPr>
          <w:rFonts w:ascii="Georgia" w:eastAsia="Times New Roman" w:hAnsi="Georgia" w:cs="Times New Roman"/>
          <w:color w:val="0F1115"/>
          <w:sz w:val="20"/>
          <w:szCs w:val="20"/>
        </w:rPr>
        <w:br/>
        <w:t>Failure of any single pillar invalidates the entire will or critical parts of it.</w:t>
      </w:r>
    </w:p>
    <w:p w14:paraId="1455AB10" w14:textId="1CCDBBC8" w:rsidR="00EF24CF" w:rsidRPr="00F26910" w:rsidRDefault="00FA1475"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STRICT FORMALITIES UNDER SECTION 9, WILLS ACT 1837</w:t>
      </w:r>
      <w:r w:rsidR="004E1C94" w:rsidRPr="00F26910">
        <w:rPr>
          <w:rFonts w:ascii="Georgia" w:eastAsia="Times New Roman" w:hAnsi="Georgia" w:cs="Times New Roman"/>
          <w:color w:val="0F1115"/>
          <w:sz w:val="20"/>
          <w:szCs w:val="20"/>
        </w:rPr>
        <w:br/>
        <w:t>The execution requirements are statutory and mandatory. Non-compliance renders the will invalid, leading to total intestacy.</w:t>
      </w:r>
    </w:p>
    <w:p w14:paraId="35902F5F" w14:textId="3B76411A" w:rsidR="00EF24CF" w:rsidRPr="00F26910" w:rsidRDefault="00340DFB" w:rsidP="00F4709A">
      <w:pPr>
        <w:numPr>
          <w:ilvl w:val="0"/>
          <w:numId w:val="7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The Will must be i</w:t>
      </w:r>
      <w:r w:rsidR="004E1C94" w:rsidRPr="00F26910">
        <w:rPr>
          <w:rFonts w:ascii="Georgia" w:eastAsia="Times New Roman" w:hAnsi="Georgia" w:cs="Times New Roman"/>
          <w:b/>
          <w:bCs/>
          <w:color w:val="0F1115"/>
          <w:sz w:val="20"/>
          <w:szCs w:val="20"/>
        </w:rPr>
        <w:t>n Writing</w:t>
      </w:r>
      <w:r w:rsidR="004E1C94" w:rsidRPr="00F26910">
        <w:rPr>
          <w:rFonts w:ascii="Georgia" w:eastAsia="Times New Roman" w:hAnsi="Georgia" w:cs="Times New Roman"/>
          <w:color w:val="0F1115"/>
          <w:sz w:val="20"/>
          <w:szCs w:val="20"/>
        </w:rPr>
        <w:t>: The will must be in a permanent, legible</w:t>
      </w:r>
      <w:r w:rsidRPr="00F26910">
        <w:rPr>
          <w:rFonts w:ascii="Georgia" w:eastAsia="Times New Roman" w:hAnsi="Georgia" w:cs="Times New Roman"/>
          <w:color w:val="0F1115"/>
          <w:sz w:val="20"/>
          <w:szCs w:val="20"/>
        </w:rPr>
        <w:t xml:space="preserve"> </w:t>
      </w:r>
      <w:r w:rsidR="004E1C94" w:rsidRPr="00F26910">
        <w:rPr>
          <w:rFonts w:ascii="Georgia" w:eastAsia="Times New Roman" w:hAnsi="Georgia" w:cs="Times New Roman"/>
          <w:color w:val="0F1115"/>
          <w:sz w:val="20"/>
          <w:szCs w:val="20"/>
        </w:rPr>
        <w:t>form. This includes handwritten, typed, or printed documents. Purely digital or electronic wills are invalid under current law, though temporary provisions allowed video witnessing during the COVID-19 pandemic (2020-2024).</w:t>
      </w:r>
    </w:p>
    <w:p w14:paraId="77762FF1" w14:textId="0A08B829" w:rsidR="00EF24CF" w:rsidRPr="00F26910" w:rsidRDefault="004E1C94" w:rsidP="00F4709A">
      <w:pPr>
        <w:numPr>
          <w:ilvl w:val="0"/>
          <w:numId w:val="7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Signature by the Testator</w:t>
      </w:r>
      <w:r w:rsidRPr="00F26910">
        <w:rPr>
          <w:rFonts w:ascii="Georgia" w:eastAsia="Times New Roman" w:hAnsi="Georgia" w:cs="Times New Roman"/>
          <w:color w:val="0F1115"/>
          <w:sz w:val="20"/>
          <w:szCs w:val="20"/>
        </w:rPr>
        <w:t>: The testator must sign the will with the intention of giving effect to it. Any mark intended as a signature suffices</w:t>
      </w:r>
      <w:r w:rsidR="005D17ED" w:rsidRPr="00F26910">
        <w:rPr>
          <w:rFonts w:ascii="Georgia" w:eastAsia="Times New Roman" w:hAnsi="Georgia" w:cs="Times New Roman"/>
          <w:color w:val="0F1115"/>
          <w:sz w:val="20"/>
          <w:szCs w:val="20"/>
        </w:rPr>
        <w:t xml:space="preserve">. In the case of </w:t>
      </w:r>
      <w:r w:rsidRPr="00F26910">
        <w:rPr>
          <w:rFonts w:ascii="Georgia" w:eastAsia="Times New Roman" w:hAnsi="Georgia" w:cs="Times New Roman"/>
          <w:b/>
          <w:bCs/>
          <w:i/>
          <w:iCs/>
          <w:color w:val="0F1115"/>
          <w:sz w:val="20"/>
          <w:szCs w:val="20"/>
        </w:rPr>
        <w:t xml:space="preserve">Re Estate of Cook </w:t>
      </w:r>
      <w:r w:rsidR="005D17ED"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1960</w:t>
      </w:r>
      <w:r w:rsidR="005D17ED"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 xml:space="preserve"> “your loving mother” was upheld). Another may sign on the testator’s behalf if done in their presence and at their direction.</w:t>
      </w:r>
    </w:p>
    <w:p w14:paraId="0C1A27FD" w14:textId="77777777" w:rsidR="00EF24CF" w:rsidRPr="00F26910" w:rsidRDefault="004E1C94" w:rsidP="00F4709A">
      <w:pPr>
        <w:numPr>
          <w:ilvl w:val="0"/>
          <w:numId w:val="7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Presence of Two Witnesses</w:t>
      </w:r>
      <w:r w:rsidRPr="00F26910">
        <w:rPr>
          <w:rFonts w:ascii="Georgia" w:eastAsia="Times New Roman" w:hAnsi="Georgia" w:cs="Times New Roman"/>
          <w:color w:val="0F1115"/>
          <w:sz w:val="20"/>
          <w:szCs w:val="20"/>
        </w:rPr>
        <w:t>: The testator’s signature or acknowledgment of it must occur in the simultaneous presence of two witnesses. The witnesses must have a clear view of the act.</w:t>
      </w:r>
    </w:p>
    <w:p w14:paraId="627CDD10" w14:textId="77777777" w:rsidR="00EF24CF" w:rsidRPr="00F26910" w:rsidRDefault="004E1C94" w:rsidP="00F4709A">
      <w:pPr>
        <w:numPr>
          <w:ilvl w:val="0"/>
          <w:numId w:val="7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Attestation by Witnesses</w:t>
      </w:r>
      <w:r w:rsidRPr="00F26910">
        <w:rPr>
          <w:rFonts w:ascii="Georgia" w:eastAsia="Times New Roman" w:hAnsi="Georgia" w:cs="Times New Roman"/>
          <w:color w:val="0F1115"/>
          <w:sz w:val="20"/>
          <w:szCs w:val="20"/>
        </w:rPr>
        <w:t>: Both witnesses must then sign the will in the testator’s presence (they need not sign in each other’s presence).</w:t>
      </w:r>
    </w:p>
    <w:p w14:paraId="6B39ABF1" w14:textId="77777777" w:rsidR="00EF24CF" w:rsidRPr="00F26910" w:rsidRDefault="004E1C94" w:rsidP="00F4709A">
      <w:pPr>
        <w:numPr>
          <w:ilvl w:val="0"/>
          <w:numId w:val="7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Witness Eligibility</w:t>
      </w:r>
      <w:r w:rsidRPr="00F26910">
        <w:rPr>
          <w:rFonts w:ascii="Georgia" w:eastAsia="Times New Roman" w:hAnsi="Georgia" w:cs="Times New Roman"/>
          <w:color w:val="0F1115"/>
          <w:sz w:val="20"/>
          <w:szCs w:val="20"/>
        </w:rPr>
        <w:t>: Witnesses should be independent. If a beneficiary or their spouse/civil partner witnesses the will, the gift to that beneficiary fails (</w:t>
      </w:r>
      <w:r w:rsidRPr="00F26910">
        <w:rPr>
          <w:rFonts w:ascii="Georgia" w:eastAsia="Times New Roman" w:hAnsi="Georgia" w:cs="Times New Roman"/>
          <w:i/>
          <w:iCs/>
          <w:color w:val="0F1115"/>
          <w:sz w:val="20"/>
          <w:szCs w:val="20"/>
        </w:rPr>
        <w:t>s.15</w:t>
      </w:r>
      <w:r w:rsidRPr="00F26910">
        <w:rPr>
          <w:rFonts w:ascii="Georgia" w:eastAsia="Times New Roman" w:hAnsi="Georgia" w:cs="Times New Roman"/>
          <w:color w:val="0F1115"/>
          <w:sz w:val="20"/>
          <w:szCs w:val="20"/>
        </w:rPr>
        <w:t>), but the will itself remains valid. The rule exists to prevent fraud and coercion.</w:t>
      </w:r>
    </w:p>
    <w:p w14:paraId="1E86236E" w14:textId="2F30554C" w:rsidR="00EF24CF" w:rsidRPr="00F26910" w:rsidRDefault="00B97CE3"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 xml:space="preserve">TESTAMENTARY CAPACITY: THE </w:t>
      </w:r>
      <w:r w:rsidRPr="00F26910">
        <w:rPr>
          <w:rFonts w:ascii="Georgia" w:eastAsia="Times New Roman" w:hAnsi="Georgia" w:cs="Times New Roman"/>
          <w:b/>
          <w:bCs/>
          <w:i/>
          <w:iCs/>
          <w:color w:val="0F1115"/>
          <w:sz w:val="20"/>
          <w:szCs w:val="20"/>
        </w:rPr>
        <w:t>BANKS V GOODFELLOW (1870)</w:t>
      </w:r>
      <w:r w:rsidRPr="00F26910">
        <w:rPr>
          <w:rFonts w:ascii="Georgia" w:eastAsia="Times New Roman" w:hAnsi="Georgia" w:cs="Times New Roman"/>
          <w:b/>
          <w:bCs/>
          <w:color w:val="0F1115"/>
          <w:sz w:val="20"/>
          <w:szCs w:val="20"/>
        </w:rPr>
        <w:t xml:space="preserve"> TEST</w:t>
      </w:r>
      <w:r w:rsidRPr="00F26910">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The testator must possess the requisite mental capacity at the time of executing the will. The test requires that the testator:</w:t>
      </w:r>
    </w:p>
    <w:p w14:paraId="1B09F593" w14:textId="77777777" w:rsidR="00EF24CF" w:rsidRPr="00F26910" w:rsidRDefault="004E1C94" w:rsidP="00F4709A">
      <w:pPr>
        <w:numPr>
          <w:ilvl w:val="0"/>
          <w:numId w:val="3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Understands the nature of making a will and its effects.</w:t>
      </w:r>
    </w:p>
    <w:p w14:paraId="681ECE3C" w14:textId="77777777" w:rsidR="00EF24CF" w:rsidRPr="00F26910" w:rsidRDefault="004E1C94" w:rsidP="00F4709A">
      <w:pPr>
        <w:numPr>
          <w:ilvl w:val="0"/>
          <w:numId w:val="3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Knows the nature and extent of their property (the “estate”).</w:t>
      </w:r>
    </w:p>
    <w:p w14:paraId="00DAB8BB" w14:textId="77777777" w:rsidR="00EF24CF" w:rsidRPr="00F26910" w:rsidRDefault="004E1C94" w:rsidP="00F4709A">
      <w:pPr>
        <w:numPr>
          <w:ilvl w:val="0"/>
          <w:numId w:val="3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Is able to comprehend the claims of those who might reasonably expect a benefit (e.g., family and dependants).</w:t>
      </w:r>
    </w:p>
    <w:p w14:paraId="61ED84BF" w14:textId="77777777" w:rsidR="00EF24CF" w:rsidRPr="00F26910" w:rsidRDefault="004E1C94" w:rsidP="00F4709A">
      <w:pPr>
        <w:numPr>
          <w:ilvl w:val="0"/>
          <w:numId w:val="3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Presumption of Capacity: Capacity is presumed. The burden of proving lack of capacity lies with the party challenging the will.</w:t>
      </w:r>
    </w:p>
    <w:p w14:paraId="700A70AC" w14:textId="77777777" w:rsidR="00EF24CF" w:rsidRPr="00F26910" w:rsidRDefault="004E1C94" w:rsidP="00F4709A">
      <w:pPr>
        <w:numPr>
          <w:ilvl w:val="0"/>
          <w:numId w:val="3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Golden Rule: A best practice safeguard. When drafting a will for an elderly or seriously ill client, a solicitor should arrange for a medical practitioner to assess and document testamentary capacity. This provides strong evidence to defend against future challenges and reduces negligence risk.</w:t>
      </w:r>
    </w:p>
    <w:p w14:paraId="5B916141" w14:textId="549060D7" w:rsidR="00EF24CF" w:rsidRPr="00F26910" w:rsidRDefault="004E1C94" w:rsidP="00F4709A">
      <w:pPr>
        <w:numPr>
          <w:ilvl w:val="0"/>
          <w:numId w:val="3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lastRenderedPageBreak/>
        <w:t xml:space="preserve">The </w:t>
      </w:r>
      <w:r w:rsidRPr="00F26910">
        <w:rPr>
          <w:rFonts w:ascii="Georgia" w:eastAsia="Times New Roman" w:hAnsi="Georgia" w:cs="Times New Roman"/>
          <w:b/>
          <w:bCs/>
          <w:i/>
          <w:iCs/>
          <w:color w:val="0F1115"/>
          <w:sz w:val="20"/>
          <w:szCs w:val="20"/>
        </w:rPr>
        <w:t>Parker v Felgate</w:t>
      </w:r>
      <w:r w:rsidRPr="00F26910">
        <w:rPr>
          <w:rFonts w:ascii="Georgia" w:eastAsia="Times New Roman" w:hAnsi="Georgia" w:cs="Times New Roman"/>
          <w:i/>
          <w:iCs/>
          <w:color w:val="0F1115"/>
          <w:sz w:val="20"/>
          <w:szCs w:val="20"/>
        </w:rPr>
        <w:t xml:space="preserve"> </w:t>
      </w:r>
      <w:r w:rsidR="005D17ED"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1883</w:t>
      </w:r>
      <w:r w:rsidR="005D17ED" w:rsidRPr="00F26910">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 xml:space="preserve"> Exception: If a testator gives clear instructions while capacitated but loses capacity before signing, the will may still be valid if, at signing, they understand they are executing a will based on those earlier instructions.</w:t>
      </w:r>
    </w:p>
    <w:p w14:paraId="734CF4AB" w14:textId="229B1FD1" w:rsidR="00EF24CF" w:rsidRPr="00F26910" w:rsidRDefault="005D17ED"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INTENTION: KNOWLEDGE AND APPROVAL</w:t>
      </w:r>
      <w:r w:rsidR="004E1C94" w:rsidRPr="00F26910">
        <w:rPr>
          <w:rFonts w:ascii="Georgia" w:eastAsia="Times New Roman" w:hAnsi="Georgia" w:cs="Times New Roman"/>
          <w:color w:val="0F1115"/>
          <w:sz w:val="20"/>
          <w:szCs w:val="20"/>
        </w:rPr>
        <w:br/>
        <w:t>The testator must know and approve the contents of the will. This is presumed from due execution and capacity.</w:t>
      </w:r>
    </w:p>
    <w:p w14:paraId="6A534033" w14:textId="77777777" w:rsidR="00EF24CF" w:rsidRPr="00F26910" w:rsidRDefault="004E1C94" w:rsidP="00F4709A">
      <w:pPr>
        <w:numPr>
          <w:ilvl w:val="0"/>
          <w:numId w:val="8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Rebutting the Presumption: The presumption does not apply in situations of “suspicious circumstances.” This includes where:</w:t>
      </w:r>
    </w:p>
    <w:p w14:paraId="16D2DCF1" w14:textId="77777777" w:rsidR="00EF24CF" w:rsidRPr="00F26910" w:rsidRDefault="004E1C94" w:rsidP="00F4709A">
      <w:pPr>
        <w:numPr>
          <w:ilvl w:val="1"/>
          <w:numId w:val="86"/>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will is prepared by a major beneficiary.</w:t>
      </w:r>
    </w:p>
    <w:p w14:paraId="3272B90E" w14:textId="77777777" w:rsidR="00EF24CF" w:rsidRPr="00F26910" w:rsidRDefault="004E1C94" w:rsidP="00F4709A">
      <w:pPr>
        <w:numPr>
          <w:ilvl w:val="1"/>
          <w:numId w:val="86"/>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testator is blind, illiterate, or did not sign personally.</w:t>
      </w:r>
    </w:p>
    <w:p w14:paraId="76322E11" w14:textId="77777777" w:rsidR="00EF24CF" w:rsidRPr="00F26910" w:rsidRDefault="004E1C94" w:rsidP="00F4709A">
      <w:pPr>
        <w:numPr>
          <w:ilvl w:val="1"/>
          <w:numId w:val="86"/>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There are signs of undue influence or fraud.</w:t>
      </w:r>
    </w:p>
    <w:p w14:paraId="7E1E3629" w14:textId="6CADAD53" w:rsidR="00EF24CF" w:rsidRPr="00F26910" w:rsidRDefault="004E1C94" w:rsidP="00F4709A">
      <w:pPr>
        <w:numPr>
          <w:ilvl w:val="0"/>
          <w:numId w:val="8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Burden Shifts: In such cases, the </w:t>
      </w:r>
      <w:proofErr w:type="spellStart"/>
      <w:r w:rsidRPr="00F26910">
        <w:rPr>
          <w:rFonts w:ascii="Georgia" w:eastAsia="Times New Roman" w:hAnsi="Georgia" w:cs="Times New Roman"/>
          <w:color w:val="0F1115"/>
          <w:sz w:val="20"/>
          <w:szCs w:val="20"/>
        </w:rPr>
        <w:t>propounder</w:t>
      </w:r>
      <w:proofErr w:type="spellEnd"/>
      <w:r w:rsidRPr="00F26910">
        <w:rPr>
          <w:rFonts w:ascii="Georgia" w:eastAsia="Times New Roman" w:hAnsi="Georgia" w:cs="Times New Roman"/>
          <w:color w:val="0F1115"/>
          <w:sz w:val="20"/>
          <w:szCs w:val="20"/>
        </w:rPr>
        <w:t xml:space="preserve"> (person relying on the will) must prove the testator knew and approved the contents </w:t>
      </w:r>
      <w:r w:rsidR="005D17ED" w:rsidRPr="00F26910">
        <w:rPr>
          <w:rFonts w:ascii="Georgia" w:eastAsia="Times New Roman" w:hAnsi="Georgia" w:cs="Times New Roman"/>
          <w:color w:val="0F1115"/>
          <w:sz w:val="20"/>
          <w:szCs w:val="20"/>
        </w:rPr>
        <w:t xml:space="preserve">as in the cases of </w:t>
      </w:r>
      <w:r w:rsidRPr="00F26910">
        <w:rPr>
          <w:rFonts w:ascii="Georgia" w:eastAsia="Times New Roman" w:hAnsi="Georgia" w:cs="Times New Roman"/>
          <w:b/>
          <w:bCs/>
          <w:i/>
          <w:iCs/>
          <w:color w:val="0F1115"/>
          <w:sz w:val="20"/>
          <w:szCs w:val="20"/>
        </w:rPr>
        <w:t xml:space="preserve">Barry v Butlin </w:t>
      </w:r>
      <w:r w:rsidR="005D17ED"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1838</w:t>
      </w:r>
      <w:r w:rsidR="005D17ED"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w:t>
      </w:r>
      <w:r w:rsidRPr="00F26910">
        <w:rPr>
          <w:rFonts w:ascii="Georgia" w:eastAsia="Times New Roman" w:hAnsi="Georgia" w:cs="Times New Roman"/>
          <w:i/>
          <w:iCs/>
          <w:color w:val="0F1115"/>
          <w:sz w:val="20"/>
          <w:szCs w:val="20"/>
        </w:rPr>
        <w:t xml:space="preserve"> </w:t>
      </w:r>
      <w:r w:rsidRPr="00F26910">
        <w:rPr>
          <w:rFonts w:ascii="Georgia" w:eastAsia="Times New Roman" w:hAnsi="Georgia" w:cs="Times New Roman"/>
          <w:b/>
          <w:bCs/>
          <w:i/>
          <w:iCs/>
          <w:color w:val="0F1115"/>
          <w:sz w:val="20"/>
          <w:szCs w:val="20"/>
        </w:rPr>
        <w:t>Fuller v Strum</w:t>
      </w:r>
      <w:r w:rsidR="008C3F55" w:rsidRPr="00F26910">
        <w:rPr>
          <w:rFonts w:ascii="Georgia" w:eastAsia="Times New Roman" w:hAnsi="Georgia" w:cs="Times New Roman"/>
          <w:b/>
          <w:bCs/>
          <w:i/>
          <w:iCs/>
          <w:color w:val="0F1115"/>
          <w:sz w:val="20"/>
          <w:szCs w:val="20"/>
        </w:rPr>
        <w:t xml:space="preserve"> </w:t>
      </w:r>
      <w:r w:rsidR="008C3F55"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2002</w:t>
      </w:r>
      <w:r w:rsidR="008C3F55"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 xml:space="preserve"> Proof may involve evidence the will was read aloud or its effect explained.</w:t>
      </w:r>
    </w:p>
    <w:p w14:paraId="6810C9FD" w14:textId="01C4ACE9" w:rsidR="00EF24CF" w:rsidRPr="00F26910" w:rsidRDefault="005D17ED"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CHALLENGING A WILL: KEY GROUNDS FOR INVALIDITY</w:t>
      </w:r>
      <w:r w:rsidR="004E1C94" w:rsidRPr="00F26910">
        <w:rPr>
          <w:rFonts w:ascii="Georgia" w:eastAsia="Times New Roman" w:hAnsi="Georgia" w:cs="Times New Roman"/>
          <w:color w:val="0F1115"/>
          <w:sz w:val="20"/>
          <w:szCs w:val="20"/>
        </w:rPr>
        <w:br/>
        <w:t>Even a formally valid will can be set aside if vitiating factors are proven. The burden of proof rests on the challenger.</w:t>
      </w:r>
    </w:p>
    <w:p w14:paraId="6721DBEE" w14:textId="593A7065" w:rsidR="00EF24CF" w:rsidRPr="00F26910" w:rsidRDefault="004E1C94" w:rsidP="00F4709A">
      <w:pPr>
        <w:numPr>
          <w:ilvl w:val="0"/>
          <w:numId w:val="1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Undue Influence: Must involve coercion that overpowers the testator’s free will, not mere persuasion </w:t>
      </w:r>
      <w:r w:rsidRPr="00F26910">
        <w:rPr>
          <w:rFonts w:ascii="Georgia" w:eastAsia="Times New Roman" w:hAnsi="Georgia" w:cs="Times New Roman"/>
          <w:b/>
          <w:bCs/>
          <w:i/>
          <w:iCs/>
          <w:color w:val="0F1115"/>
          <w:sz w:val="20"/>
          <w:szCs w:val="20"/>
        </w:rPr>
        <w:t xml:space="preserve">Gill v Woodall </w:t>
      </w:r>
      <w:r w:rsidR="008C3F55"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2010</w:t>
      </w:r>
      <w:r w:rsidR="008C3F55" w:rsidRPr="00F26910">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w:t>
      </w:r>
    </w:p>
    <w:p w14:paraId="18FF1E51" w14:textId="77777777" w:rsidR="00EF24CF" w:rsidRPr="00F26910" w:rsidRDefault="004E1C94" w:rsidP="00F4709A">
      <w:pPr>
        <w:numPr>
          <w:ilvl w:val="0"/>
          <w:numId w:val="1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Fraud: Includes forgery or tricking the testator into signing a document they do not realise is a will.</w:t>
      </w:r>
    </w:p>
    <w:p w14:paraId="0E3ACFA3" w14:textId="77777777" w:rsidR="00EF24CF" w:rsidRPr="00F26910" w:rsidRDefault="004E1C94" w:rsidP="00F4709A">
      <w:pPr>
        <w:numPr>
          <w:ilvl w:val="0"/>
          <w:numId w:val="1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Mistake: A clause included without the testator’s knowledge or approval can be struck out. Courts have a limited rectification power under </w:t>
      </w:r>
      <w:r w:rsidRPr="00F26910">
        <w:rPr>
          <w:rFonts w:ascii="Georgia" w:eastAsia="Times New Roman" w:hAnsi="Georgia" w:cs="Times New Roman"/>
          <w:b/>
          <w:bCs/>
          <w:color w:val="0F1115"/>
          <w:sz w:val="20"/>
          <w:szCs w:val="20"/>
        </w:rPr>
        <w:t>s.20 Administration of Justice Act 1982</w:t>
      </w:r>
      <w:r w:rsidRPr="00F26910">
        <w:rPr>
          <w:rFonts w:ascii="Georgia" w:eastAsia="Times New Roman" w:hAnsi="Georgia" w:cs="Times New Roman"/>
          <w:color w:val="0F1115"/>
          <w:sz w:val="20"/>
          <w:szCs w:val="20"/>
        </w:rPr>
        <w:t xml:space="preserve"> to correct clerical errors or failures to understand instructions, but not to rewrite the will or remedy errors in legal effect.</w:t>
      </w:r>
    </w:p>
    <w:p w14:paraId="013C5B43" w14:textId="6E695C1D" w:rsidR="00EF24CF" w:rsidRPr="00F26910" w:rsidRDefault="008C3F55"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PRIVILEGED WILLS: A MAJOR EXCEPTION</w:t>
      </w:r>
      <w:r w:rsidR="004E1C94" w:rsidRPr="00F26910">
        <w:rPr>
          <w:rFonts w:ascii="Georgia" w:eastAsia="Times New Roman" w:hAnsi="Georgia" w:cs="Times New Roman"/>
          <w:color w:val="0F1115"/>
          <w:sz w:val="20"/>
          <w:szCs w:val="20"/>
        </w:rPr>
        <w:br/>
        <w:t xml:space="preserve">Under </w:t>
      </w:r>
      <w:r w:rsidR="004E1C94" w:rsidRPr="00F26910">
        <w:rPr>
          <w:rFonts w:ascii="Georgia" w:eastAsia="Times New Roman" w:hAnsi="Georgia" w:cs="Times New Roman"/>
          <w:b/>
          <w:bCs/>
          <w:color w:val="0F1115"/>
          <w:sz w:val="20"/>
          <w:szCs w:val="20"/>
        </w:rPr>
        <w:t>s.11 Wills Act 1837</w:t>
      </w:r>
      <w:r w:rsidR="004E1C94" w:rsidRPr="00F26910">
        <w:rPr>
          <w:rFonts w:ascii="Georgia" w:eastAsia="Times New Roman" w:hAnsi="Georgia" w:cs="Times New Roman"/>
          <w:color w:val="0F1115"/>
          <w:sz w:val="20"/>
          <w:szCs w:val="20"/>
        </w:rPr>
        <w:t>, soldiers on actual military service and mariners at sea can make valid wills without complying with standard formalities.</w:t>
      </w:r>
    </w:p>
    <w:p w14:paraId="0385D1EA" w14:textId="77777777" w:rsidR="00EF24CF" w:rsidRPr="00F26910" w:rsidRDefault="004E1C94" w:rsidP="00F4709A">
      <w:pPr>
        <w:numPr>
          <w:ilvl w:val="0"/>
          <w:numId w:val="6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Key Features: The testator can be under 18. The will can be oral, written, or in any form. The only requirement is a clear intention to dispose of property upon death. This recognises the unique circumstances of their service.</w:t>
      </w:r>
    </w:p>
    <w:p w14:paraId="3FD2B6CE" w14:textId="5FC0E1C2" w:rsidR="00EF24CF" w:rsidRPr="00F26910" w:rsidRDefault="008C3F55"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INVALID OR INEFFECTIVE GIFTS WITHIN A VALID WILL</w:t>
      </w:r>
      <w:r w:rsidRPr="00F26910">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Individual bequests can fail for specific reasons, even if the will itself is valid. The failed gift typically falls into the residuary estate or causes a partial intestacy.</w:t>
      </w:r>
    </w:p>
    <w:p w14:paraId="11BBD609" w14:textId="5BC09910" w:rsidR="00EF24CF" w:rsidRPr="00F26910" w:rsidRDefault="004E1C94" w:rsidP="00F4709A">
      <w:pPr>
        <w:numPr>
          <w:ilvl w:val="0"/>
          <w:numId w:val="3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Forfeiture Rule</w:t>
      </w:r>
      <w:r w:rsidRPr="00F26910">
        <w:rPr>
          <w:rFonts w:ascii="Georgia" w:eastAsia="Times New Roman" w:hAnsi="Georgia" w:cs="Times New Roman"/>
          <w:color w:val="0F1115"/>
          <w:sz w:val="20"/>
          <w:szCs w:val="20"/>
        </w:rPr>
        <w:t xml:space="preserve">: A fundamental principle of public policy prevents a person who unlawfully kills the testator from benefiting from the estate </w:t>
      </w:r>
      <w:r w:rsidR="00802AC7" w:rsidRPr="00F26910">
        <w:rPr>
          <w:rFonts w:ascii="Georgia" w:eastAsia="Times New Roman" w:hAnsi="Georgia" w:cs="Times New Roman"/>
          <w:color w:val="0F1115"/>
          <w:sz w:val="20"/>
          <w:szCs w:val="20"/>
        </w:rPr>
        <w:t xml:space="preserve">as established in the case of </w:t>
      </w:r>
      <w:r w:rsidRPr="00F26910">
        <w:rPr>
          <w:rFonts w:ascii="Georgia" w:eastAsia="Times New Roman" w:hAnsi="Georgia" w:cs="Times New Roman"/>
          <w:b/>
          <w:bCs/>
          <w:i/>
          <w:iCs/>
          <w:color w:val="0F1115"/>
          <w:sz w:val="20"/>
          <w:szCs w:val="20"/>
        </w:rPr>
        <w:t xml:space="preserve">Cleaver v Mutual Reserve </w:t>
      </w:r>
      <w:r w:rsidR="008C3F55"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1892</w:t>
      </w:r>
      <w:r w:rsidR="008C3F55" w:rsidRPr="00F26910">
        <w:rPr>
          <w:rFonts w:ascii="Georgia" w:eastAsia="Times New Roman" w:hAnsi="Georgia" w:cs="Times New Roman"/>
          <w:b/>
          <w:bCs/>
          <w:color w:val="0F1115"/>
          <w:sz w:val="20"/>
          <w:szCs w:val="20"/>
        </w:rPr>
        <w:t>]</w:t>
      </w:r>
      <w:r w:rsidRPr="00F26910">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 xml:space="preserve"> The killer is treated as predeceasing the deceased. The court has discretion to modify this rule under the </w:t>
      </w:r>
      <w:r w:rsidRPr="00F26910">
        <w:rPr>
          <w:rFonts w:ascii="Georgia" w:eastAsia="Times New Roman" w:hAnsi="Georgia" w:cs="Times New Roman"/>
          <w:b/>
          <w:bCs/>
          <w:color w:val="0F1115"/>
          <w:sz w:val="20"/>
          <w:szCs w:val="20"/>
        </w:rPr>
        <w:t>Forfeiture Act 1982 (</w:t>
      </w:r>
      <w:r w:rsidRPr="00F26910">
        <w:rPr>
          <w:rFonts w:ascii="Georgia" w:eastAsia="Times New Roman" w:hAnsi="Georgia" w:cs="Times New Roman"/>
          <w:b/>
          <w:bCs/>
          <w:i/>
          <w:iCs/>
          <w:color w:val="0F1115"/>
          <w:sz w:val="20"/>
          <w:szCs w:val="20"/>
        </w:rPr>
        <w:t xml:space="preserve">Re Sigsworth </w:t>
      </w:r>
      <w:r w:rsidR="008C3F55"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1935</w:t>
      </w:r>
      <w:r w:rsidR="008C3F55"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w:t>
      </w:r>
      <w:r w:rsidR="008C3F55" w:rsidRPr="00F26910">
        <w:rPr>
          <w:rFonts w:ascii="Georgia" w:eastAsia="Times New Roman" w:hAnsi="Georgia" w:cs="Times New Roman"/>
          <w:b/>
          <w:bCs/>
          <w:i/>
          <w:iCs/>
          <w:color w:val="0F1115"/>
          <w:sz w:val="20"/>
          <w:szCs w:val="20"/>
        </w:rPr>
        <w:t xml:space="preserve"> </w:t>
      </w:r>
      <w:r w:rsidR="008C3F55" w:rsidRPr="00F26910">
        <w:rPr>
          <w:rFonts w:ascii="Georgia" w:eastAsia="Times New Roman" w:hAnsi="Georgia" w:cs="Times New Roman"/>
          <w:color w:val="0F1115"/>
          <w:sz w:val="20"/>
          <w:szCs w:val="20"/>
        </w:rPr>
        <w:t>this was</w:t>
      </w:r>
      <w:r w:rsidR="000F6CB5" w:rsidRPr="00F26910">
        <w:rPr>
          <w:rFonts w:ascii="Georgia" w:eastAsia="Times New Roman" w:hAnsi="Georgia" w:cs="Times New Roman"/>
          <w:color w:val="0F1115"/>
          <w:sz w:val="20"/>
          <w:szCs w:val="20"/>
        </w:rPr>
        <w:t xml:space="preserve"> also</w:t>
      </w:r>
      <w:r w:rsidR="008C3F55" w:rsidRPr="00F26910">
        <w:rPr>
          <w:rFonts w:ascii="Georgia" w:eastAsia="Times New Roman" w:hAnsi="Georgia" w:cs="Times New Roman"/>
          <w:color w:val="0F1115"/>
          <w:sz w:val="20"/>
          <w:szCs w:val="20"/>
        </w:rPr>
        <w:t xml:space="preserve"> the</w:t>
      </w:r>
      <w:r w:rsidR="000F6CB5" w:rsidRPr="00F26910">
        <w:rPr>
          <w:rFonts w:ascii="Georgia" w:eastAsia="Times New Roman" w:hAnsi="Georgia" w:cs="Times New Roman"/>
          <w:color w:val="0F1115"/>
          <w:sz w:val="20"/>
          <w:szCs w:val="20"/>
        </w:rPr>
        <w:t xml:space="preserve"> same as in</w:t>
      </w:r>
      <w:r w:rsidRPr="00F26910">
        <w:rPr>
          <w:rFonts w:ascii="Georgia" w:eastAsia="Times New Roman" w:hAnsi="Georgia" w:cs="Times New Roman"/>
          <w:i/>
          <w:iCs/>
          <w:color w:val="0F1115"/>
          <w:sz w:val="20"/>
          <w:szCs w:val="20"/>
        </w:rPr>
        <w:t xml:space="preserve"> </w:t>
      </w:r>
      <w:r w:rsidRPr="00F26910">
        <w:rPr>
          <w:rFonts w:ascii="Georgia" w:eastAsia="Times New Roman" w:hAnsi="Georgia" w:cs="Times New Roman"/>
          <w:b/>
          <w:bCs/>
          <w:i/>
          <w:iCs/>
          <w:color w:val="0F1115"/>
          <w:sz w:val="20"/>
          <w:szCs w:val="20"/>
        </w:rPr>
        <w:t xml:space="preserve">Ninian v Findlay </w:t>
      </w:r>
      <w:r w:rsidR="008C3F55"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2019</w:t>
      </w:r>
      <w:r w:rsidR="008C3F55"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w:t>
      </w:r>
    </w:p>
    <w:p w14:paraId="6E0EDFA6" w14:textId="77777777" w:rsidR="00EF24CF" w:rsidRPr="00F26910" w:rsidRDefault="004E1C94" w:rsidP="00F4709A">
      <w:pPr>
        <w:numPr>
          <w:ilvl w:val="0"/>
          <w:numId w:val="3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Ademption</w:t>
      </w:r>
      <w:r w:rsidRPr="00F26910">
        <w:rPr>
          <w:rFonts w:ascii="Georgia" w:eastAsia="Times New Roman" w:hAnsi="Georgia" w:cs="Times New Roman"/>
          <w:color w:val="0F1115"/>
          <w:sz w:val="20"/>
          <w:szCs w:val="20"/>
        </w:rPr>
        <w:t>: A specific gift fails if the particular asset is not in the estate at death (e.g., sold, given away, destroyed). The beneficiary receives nothing unless the asset has merely changed form (e.g., shares after a company merger).</w:t>
      </w:r>
    </w:p>
    <w:p w14:paraId="4BA6CEFA" w14:textId="77777777" w:rsidR="00EF24CF" w:rsidRPr="00F26910" w:rsidRDefault="004E1C94" w:rsidP="00F4709A">
      <w:pPr>
        <w:numPr>
          <w:ilvl w:val="0"/>
          <w:numId w:val="3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Lapse</w:t>
      </w:r>
      <w:r w:rsidRPr="00F26910">
        <w:rPr>
          <w:rFonts w:ascii="Georgia" w:eastAsia="Times New Roman" w:hAnsi="Georgia" w:cs="Times New Roman"/>
          <w:color w:val="0F1115"/>
          <w:sz w:val="20"/>
          <w:szCs w:val="20"/>
        </w:rPr>
        <w:t>: A gift fails if the beneficiary dies before the testator.</w:t>
      </w:r>
    </w:p>
    <w:p w14:paraId="595F2768" w14:textId="77777777" w:rsidR="00EF24CF" w:rsidRPr="00F26910" w:rsidRDefault="004E1C94" w:rsidP="00F4709A">
      <w:pPr>
        <w:numPr>
          <w:ilvl w:val="1"/>
          <w:numId w:val="34"/>
        </w:numPr>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Exception</w:t>
      </w:r>
      <w:r w:rsidRPr="00F26910">
        <w:rPr>
          <w:rFonts w:ascii="Georgia" w:eastAsia="Times New Roman" w:hAnsi="Georgia" w:cs="Times New Roman"/>
          <w:color w:val="0F1115"/>
          <w:sz w:val="20"/>
          <w:szCs w:val="20"/>
        </w:rPr>
        <w:t xml:space="preserve"> – </w:t>
      </w:r>
      <w:r w:rsidRPr="00F26910">
        <w:rPr>
          <w:rFonts w:ascii="Georgia" w:eastAsia="Times New Roman" w:hAnsi="Georgia" w:cs="Times New Roman"/>
          <w:b/>
          <w:bCs/>
          <w:color w:val="0F1115"/>
          <w:sz w:val="20"/>
          <w:szCs w:val="20"/>
        </w:rPr>
        <w:t>Section 33, Wills Act 1837</w:t>
      </w:r>
      <w:r w:rsidRPr="00F26910">
        <w:rPr>
          <w:rFonts w:ascii="Georgia" w:eastAsia="Times New Roman" w:hAnsi="Georgia" w:cs="Times New Roman"/>
          <w:color w:val="0F1115"/>
          <w:sz w:val="20"/>
          <w:szCs w:val="20"/>
        </w:rPr>
        <w:t xml:space="preserve">: Gifts to children or other issue who predecease the testator do not lapse if they leave living descendants; the gift passes to those descendants </w:t>
      </w:r>
      <w:r w:rsidRPr="00F26910">
        <w:rPr>
          <w:rFonts w:ascii="Georgia" w:eastAsia="Times New Roman" w:hAnsi="Georgia" w:cs="Times New Roman"/>
          <w:i/>
          <w:iCs/>
          <w:color w:val="0F1115"/>
          <w:sz w:val="20"/>
          <w:szCs w:val="20"/>
        </w:rPr>
        <w:t>per stirpes</w:t>
      </w:r>
      <w:r w:rsidRPr="00F26910">
        <w:rPr>
          <w:rFonts w:ascii="Georgia" w:eastAsia="Times New Roman" w:hAnsi="Georgia" w:cs="Times New Roman"/>
          <w:color w:val="0F1115"/>
          <w:sz w:val="20"/>
          <w:szCs w:val="20"/>
        </w:rPr>
        <w:t>.</w:t>
      </w:r>
    </w:p>
    <w:p w14:paraId="3277B1C6" w14:textId="77777777" w:rsidR="00EF24CF" w:rsidRPr="00F26910" w:rsidRDefault="004E1C94" w:rsidP="00F4709A">
      <w:pPr>
        <w:numPr>
          <w:ilvl w:val="1"/>
          <w:numId w:val="34"/>
        </w:numPr>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Survivorship Clauses</w:t>
      </w:r>
      <w:r w:rsidRPr="00F26910">
        <w:rPr>
          <w:rFonts w:ascii="Georgia" w:eastAsia="Times New Roman" w:hAnsi="Georgia" w:cs="Times New Roman"/>
          <w:color w:val="0F1115"/>
          <w:sz w:val="20"/>
          <w:szCs w:val="20"/>
        </w:rPr>
        <w:t>: Commonly used to require a beneficiary (especially a spouse) to survive the testator by a specified period (e.g., 28 days) to inherit, preventing double administration.</w:t>
      </w:r>
    </w:p>
    <w:p w14:paraId="34EBCF79" w14:textId="77777777" w:rsidR="00EF24CF" w:rsidRPr="00F26910" w:rsidRDefault="004E1C94" w:rsidP="00F4709A">
      <w:pPr>
        <w:numPr>
          <w:ilvl w:val="0"/>
          <w:numId w:val="3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lastRenderedPageBreak/>
        <w:t>Divorce or Dissolution</w:t>
      </w:r>
      <w:r w:rsidRPr="00F26910">
        <w:rPr>
          <w:rFonts w:ascii="Georgia" w:eastAsia="Times New Roman" w:hAnsi="Georgia" w:cs="Times New Roman"/>
          <w:color w:val="0F1115"/>
          <w:sz w:val="20"/>
          <w:szCs w:val="20"/>
        </w:rPr>
        <w:t xml:space="preserve">: </w:t>
      </w:r>
      <w:r w:rsidRPr="00F26910">
        <w:rPr>
          <w:rFonts w:ascii="Georgia" w:eastAsia="Times New Roman" w:hAnsi="Georgia" w:cs="Times New Roman"/>
          <w:b/>
          <w:bCs/>
          <w:color w:val="0F1115"/>
          <w:sz w:val="20"/>
          <w:szCs w:val="20"/>
        </w:rPr>
        <w:t>Under ss.18A–18C Wills Act 1837</w:t>
      </w:r>
      <w:r w:rsidRPr="00F26910">
        <w:rPr>
          <w:rFonts w:ascii="Georgia" w:eastAsia="Times New Roman" w:hAnsi="Georgia" w:cs="Times New Roman"/>
          <w:color w:val="0F1115"/>
          <w:sz w:val="20"/>
          <w:szCs w:val="20"/>
        </w:rPr>
        <w:t>, if a marriage or civil partnership ends after the will is made, any gift or appointment in favour of the former spouse is automatically revoked. They are treated as having died on the date of divorce. The rest of the will remains valid.</w:t>
      </w:r>
    </w:p>
    <w:p w14:paraId="558326ED" w14:textId="77777777" w:rsidR="00EF24CF" w:rsidRPr="00F26910" w:rsidRDefault="004E1C94" w:rsidP="00F4709A">
      <w:pPr>
        <w:numPr>
          <w:ilvl w:val="0"/>
          <w:numId w:val="3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Beneficiary as a Witness</w:t>
      </w:r>
      <w:r w:rsidRPr="00F26910">
        <w:rPr>
          <w:rFonts w:ascii="Georgia" w:eastAsia="Times New Roman" w:hAnsi="Georgia" w:cs="Times New Roman"/>
          <w:color w:val="0F1115"/>
          <w:sz w:val="20"/>
          <w:szCs w:val="20"/>
        </w:rPr>
        <w:t xml:space="preserve">: If a beneficiary or their spouse/civil partner witnesses the will, the gift to them fails </w:t>
      </w:r>
      <w:r w:rsidRPr="00F26910">
        <w:rPr>
          <w:rFonts w:ascii="Georgia" w:eastAsia="Times New Roman" w:hAnsi="Georgia" w:cs="Times New Roman"/>
          <w:b/>
          <w:bCs/>
          <w:color w:val="0F1115"/>
          <w:sz w:val="20"/>
          <w:szCs w:val="20"/>
        </w:rPr>
        <w:t>(s.15).</w:t>
      </w:r>
      <w:r w:rsidRPr="00F26910">
        <w:rPr>
          <w:rFonts w:ascii="Georgia" w:eastAsia="Times New Roman" w:hAnsi="Georgia" w:cs="Times New Roman"/>
          <w:color w:val="0F1115"/>
          <w:sz w:val="20"/>
          <w:szCs w:val="20"/>
        </w:rPr>
        <w:t xml:space="preserve"> The will itself is not invalidated. The gift can be saved if the will is later republished by a codicil witnessed by different individuals.</w:t>
      </w:r>
    </w:p>
    <w:p w14:paraId="2379475D" w14:textId="77777777" w:rsidR="00EF24CF" w:rsidRPr="00F26910" w:rsidRDefault="004E1C94" w:rsidP="00F4709A">
      <w:pPr>
        <w:numPr>
          <w:ilvl w:val="0"/>
          <w:numId w:val="3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Disclaimer</w:t>
      </w:r>
      <w:r w:rsidRPr="00F26910">
        <w:rPr>
          <w:rFonts w:ascii="Georgia" w:eastAsia="Times New Roman" w:hAnsi="Georgia" w:cs="Times New Roman"/>
          <w:color w:val="0F1115"/>
          <w:sz w:val="20"/>
          <w:szCs w:val="20"/>
        </w:rPr>
        <w:t>: A beneficiary may formally and irrevocably refuse a gift. The disclaimed gift is treated as if the beneficiary predeceased the testator, passing to the alternate beneficiary or into residue. Once a benefit is accepted (even informally), it cannot be disclaimed.</w:t>
      </w:r>
    </w:p>
    <w:p w14:paraId="7EB37886" w14:textId="53EDF2AE" w:rsidR="00EF24CF" w:rsidRPr="00F26910" w:rsidRDefault="00802AC7"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PROPERTY THAT BYPASSES A WILL (NON-PROBATE ASSETS)</w:t>
      </w:r>
      <w:r w:rsidR="004E1C94" w:rsidRPr="00F26910">
        <w:rPr>
          <w:rFonts w:ascii="Georgia" w:eastAsia="Times New Roman" w:hAnsi="Georgia" w:cs="Times New Roman"/>
          <w:color w:val="0F1115"/>
          <w:sz w:val="20"/>
          <w:szCs w:val="20"/>
        </w:rPr>
        <w:br/>
        <w:t>A significant portion of an individual’s wealth may pass outside the terms of their will or intestacy rules. Personal Representatives must identify these assets as they are not available to pay general debts (unless specifically charged).</w:t>
      </w:r>
    </w:p>
    <w:p w14:paraId="4623A04B" w14:textId="77777777" w:rsidR="00EF24CF" w:rsidRPr="00F26910" w:rsidRDefault="004E1C94" w:rsidP="00F4709A">
      <w:pPr>
        <w:numPr>
          <w:ilvl w:val="0"/>
          <w:numId w:val="7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Joint Tenancy Property</w:t>
      </w:r>
      <w:r w:rsidRPr="00F26910">
        <w:rPr>
          <w:rFonts w:ascii="Georgia" w:eastAsia="Times New Roman" w:hAnsi="Georgia" w:cs="Times New Roman"/>
          <w:color w:val="0F1115"/>
          <w:sz w:val="20"/>
          <w:szCs w:val="20"/>
        </w:rPr>
        <w:t xml:space="preserve">: Assets held under a beneficial joint tenancy pass automatically to the surviving joint owner(s) by right of survivorship. This overrides any contrary provision in a will. (Contrast with </w:t>
      </w:r>
      <w:r w:rsidRPr="00F26910">
        <w:rPr>
          <w:rFonts w:ascii="Georgia" w:eastAsia="Times New Roman" w:hAnsi="Georgia" w:cs="Times New Roman"/>
          <w:i/>
          <w:iCs/>
          <w:color w:val="0F1115"/>
          <w:sz w:val="20"/>
          <w:szCs w:val="20"/>
        </w:rPr>
        <w:t>tenancy in common</w:t>
      </w:r>
      <w:r w:rsidRPr="00F26910">
        <w:rPr>
          <w:rFonts w:ascii="Georgia" w:eastAsia="Times New Roman" w:hAnsi="Georgia" w:cs="Times New Roman"/>
          <w:color w:val="0F1115"/>
          <w:sz w:val="20"/>
          <w:szCs w:val="20"/>
        </w:rPr>
        <w:t>, where each owner’s share forms part of their estate).</w:t>
      </w:r>
    </w:p>
    <w:p w14:paraId="5FC94193" w14:textId="77777777" w:rsidR="00EF24CF" w:rsidRPr="00F26910" w:rsidRDefault="004E1C94" w:rsidP="00F4709A">
      <w:pPr>
        <w:numPr>
          <w:ilvl w:val="0"/>
          <w:numId w:val="7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Life Insurance Policies</w:t>
      </w:r>
      <w:r w:rsidRPr="00F26910">
        <w:rPr>
          <w:rFonts w:ascii="Georgia" w:eastAsia="Times New Roman" w:hAnsi="Georgia" w:cs="Times New Roman"/>
          <w:color w:val="0F1115"/>
          <w:sz w:val="20"/>
          <w:szCs w:val="20"/>
        </w:rPr>
        <w:t>: Proceeds pass directly to the named beneficiary if the policy is written in trust or assigned. If the policy is owned absolutely by the deceased, proceeds form part of their estate.</w:t>
      </w:r>
    </w:p>
    <w:p w14:paraId="46E5868F" w14:textId="77777777" w:rsidR="00EF24CF" w:rsidRPr="00F26910" w:rsidRDefault="004E1C94" w:rsidP="00F4709A">
      <w:pPr>
        <w:numPr>
          <w:ilvl w:val="0"/>
          <w:numId w:val="7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Pension Death Benefits</w:t>
      </w:r>
      <w:r w:rsidRPr="00F26910">
        <w:rPr>
          <w:rFonts w:ascii="Georgia" w:eastAsia="Times New Roman" w:hAnsi="Georgia" w:cs="Times New Roman"/>
          <w:color w:val="0F1115"/>
          <w:sz w:val="20"/>
          <w:szCs w:val="20"/>
        </w:rPr>
        <w:t xml:space="preserve">: Most pension schemes provide for trustees to pay a lump sum or income at their discretion, guided by the deceased’s </w:t>
      </w:r>
      <w:r w:rsidRPr="00F26910">
        <w:rPr>
          <w:rFonts w:ascii="Georgia" w:eastAsia="Times New Roman" w:hAnsi="Georgia" w:cs="Times New Roman"/>
          <w:i/>
          <w:iCs/>
          <w:color w:val="0F1115"/>
          <w:sz w:val="20"/>
          <w:szCs w:val="20"/>
        </w:rPr>
        <w:t>expression of wishes</w:t>
      </w:r>
      <w:r w:rsidRPr="00F26910">
        <w:rPr>
          <w:rFonts w:ascii="Georgia" w:eastAsia="Times New Roman" w:hAnsi="Georgia" w:cs="Times New Roman"/>
          <w:color w:val="0F1115"/>
          <w:sz w:val="20"/>
          <w:szCs w:val="20"/>
        </w:rPr>
        <w:t>. These benefits do not form part of the legal estate.</w:t>
      </w:r>
    </w:p>
    <w:p w14:paraId="6E67F3D6" w14:textId="77777777" w:rsidR="00EF24CF" w:rsidRPr="00F26910" w:rsidRDefault="004E1C94" w:rsidP="00F4709A">
      <w:pPr>
        <w:numPr>
          <w:ilvl w:val="0"/>
          <w:numId w:val="7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Assets Held in Trust</w:t>
      </w:r>
      <w:r w:rsidRPr="00F26910">
        <w:rPr>
          <w:rFonts w:ascii="Georgia" w:eastAsia="Times New Roman" w:hAnsi="Georgia" w:cs="Times New Roman"/>
          <w:color w:val="0F1115"/>
          <w:sz w:val="20"/>
          <w:szCs w:val="20"/>
        </w:rPr>
        <w:t>: Property in which the deceased had only a life interest or a discretionary benefit passes according to the trust deed to the remainderman or other beneficiaries.</w:t>
      </w:r>
    </w:p>
    <w:p w14:paraId="25025B6B" w14:textId="77777777" w:rsidR="00EF24CF" w:rsidRPr="00F26910" w:rsidRDefault="004E1C94" w:rsidP="00F4709A">
      <w:pPr>
        <w:numPr>
          <w:ilvl w:val="0"/>
          <w:numId w:val="7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Payable-on-Death (POD) / Transfer-on-Death (TOD) Accounts</w:t>
      </w:r>
      <w:r w:rsidRPr="00F26910">
        <w:rPr>
          <w:rFonts w:ascii="Georgia" w:eastAsia="Times New Roman" w:hAnsi="Georgia" w:cs="Times New Roman"/>
          <w:color w:val="0F1115"/>
          <w:sz w:val="20"/>
          <w:szCs w:val="20"/>
        </w:rPr>
        <w:t>: Bank or investment accounts with a designated beneficiary transfer directly to that person on death, outside of probate.</w:t>
      </w:r>
    </w:p>
    <w:p w14:paraId="6679E951" w14:textId="7D50AC65" w:rsidR="00EF24CF" w:rsidRPr="00F26910" w:rsidRDefault="00B97CE3"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color w:val="0F1115"/>
          <w:sz w:val="20"/>
          <w:szCs w:val="20"/>
        </w:rPr>
        <w:t xml:space="preserve"> </w:t>
      </w:r>
      <w:r w:rsidRPr="00F26910">
        <w:rPr>
          <w:rFonts w:ascii="Georgia" w:eastAsia="Times New Roman" w:hAnsi="Georgia" w:cs="Times New Roman"/>
          <w:b/>
          <w:bCs/>
          <w:color w:val="0F1115"/>
          <w:sz w:val="20"/>
          <w:szCs w:val="20"/>
        </w:rPr>
        <w:t>KEY TERMS</w:t>
      </w:r>
    </w:p>
    <w:p w14:paraId="6DF8B345" w14:textId="77777777" w:rsidR="00EF24CF" w:rsidRPr="00F26910" w:rsidRDefault="004E1C94" w:rsidP="00F4709A">
      <w:pPr>
        <w:numPr>
          <w:ilvl w:val="0"/>
          <w:numId w:val="6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Testator/Testatrix</w:t>
      </w:r>
      <w:r w:rsidRPr="00F26910">
        <w:rPr>
          <w:rFonts w:ascii="Georgia" w:eastAsia="Times New Roman" w:hAnsi="Georgia" w:cs="Times New Roman"/>
          <w:color w:val="0F1115"/>
          <w:sz w:val="20"/>
          <w:szCs w:val="20"/>
        </w:rPr>
        <w:t>: The person who makes a will.</w:t>
      </w:r>
    </w:p>
    <w:p w14:paraId="79025F04" w14:textId="77777777" w:rsidR="00EF24CF" w:rsidRPr="00F26910" w:rsidRDefault="004E1C94" w:rsidP="00F4709A">
      <w:pPr>
        <w:numPr>
          <w:ilvl w:val="0"/>
          <w:numId w:val="6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Executor</w:t>
      </w:r>
      <w:r w:rsidRPr="00F26910">
        <w:rPr>
          <w:rFonts w:ascii="Georgia" w:eastAsia="Times New Roman" w:hAnsi="Georgia" w:cs="Times New Roman"/>
          <w:color w:val="0F1115"/>
          <w:sz w:val="20"/>
          <w:szCs w:val="20"/>
        </w:rPr>
        <w:t>: The person(s) appointed in the will to administer the estate.</w:t>
      </w:r>
    </w:p>
    <w:p w14:paraId="6B040D85" w14:textId="77777777" w:rsidR="00EF24CF" w:rsidRPr="00F26910" w:rsidRDefault="004E1C94" w:rsidP="00F4709A">
      <w:pPr>
        <w:numPr>
          <w:ilvl w:val="0"/>
          <w:numId w:val="6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Beneficiary</w:t>
      </w:r>
      <w:r w:rsidRPr="00F26910">
        <w:rPr>
          <w:rFonts w:ascii="Georgia" w:eastAsia="Times New Roman" w:hAnsi="Georgia" w:cs="Times New Roman"/>
          <w:color w:val="0F1115"/>
          <w:sz w:val="20"/>
          <w:szCs w:val="20"/>
        </w:rPr>
        <w:t>: Any person or entity entitled to receive a gift under a will or intestacy.</w:t>
      </w:r>
    </w:p>
    <w:p w14:paraId="158784E8" w14:textId="77777777" w:rsidR="00EF24CF" w:rsidRPr="00F26910" w:rsidRDefault="004E1C94" w:rsidP="00F4709A">
      <w:pPr>
        <w:numPr>
          <w:ilvl w:val="0"/>
          <w:numId w:val="6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Intestacy</w:t>
      </w:r>
      <w:r w:rsidRPr="00F26910">
        <w:rPr>
          <w:rFonts w:ascii="Georgia" w:eastAsia="Times New Roman" w:hAnsi="Georgia" w:cs="Times New Roman"/>
          <w:color w:val="0F1115"/>
          <w:sz w:val="20"/>
          <w:szCs w:val="20"/>
        </w:rPr>
        <w:t>: The state of dying without a valid will, triggering statutory distribution rules.</w:t>
      </w:r>
    </w:p>
    <w:p w14:paraId="0B0266D1" w14:textId="77777777" w:rsidR="00EF24CF" w:rsidRPr="00F26910" w:rsidRDefault="004E1C94" w:rsidP="00F4709A">
      <w:pPr>
        <w:numPr>
          <w:ilvl w:val="0"/>
          <w:numId w:val="6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Revocation</w:t>
      </w:r>
      <w:r w:rsidRPr="00F26910">
        <w:rPr>
          <w:rFonts w:ascii="Georgia" w:eastAsia="Times New Roman" w:hAnsi="Georgia" w:cs="Times New Roman"/>
          <w:color w:val="0F1115"/>
          <w:sz w:val="20"/>
          <w:szCs w:val="20"/>
        </w:rPr>
        <w:t>: The act of cancelling a will, which can be by a later will, destruction with intention, or marriage (unless made in contemplation of marriage).</w:t>
      </w:r>
    </w:p>
    <w:p w14:paraId="762F0BAE" w14:textId="77777777" w:rsidR="00EF24CF" w:rsidRPr="00F26910" w:rsidRDefault="004E1C94" w:rsidP="00F4709A">
      <w:pPr>
        <w:numPr>
          <w:ilvl w:val="0"/>
          <w:numId w:val="6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Per Stirpes Distribution</w:t>
      </w:r>
      <w:r w:rsidRPr="00F26910">
        <w:rPr>
          <w:rFonts w:ascii="Georgia" w:eastAsia="Times New Roman" w:hAnsi="Georgia" w:cs="Times New Roman"/>
          <w:color w:val="0F1115"/>
          <w:sz w:val="20"/>
          <w:szCs w:val="20"/>
        </w:rPr>
        <w:t>: A method of distribution where if a beneficiary predeceases the testator, their share passes down to their own descendants, preserving shares by family branch. Crucial in intestacy and will construction.</w:t>
      </w:r>
    </w:p>
    <w:p w14:paraId="05E0156A" w14:textId="5DA48D7D" w:rsidR="00EF24CF" w:rsidRPr="00F26910" w:rsidRDefault="00802AC7" w:rsidP="00F4709A">
      <w:pPr>
        <w:shd w:val="clear" w:color="auto" w:fill="FFFFFF"/>
        <w:spacing w:after="120" w:line="240" w:lineRule="auto"/>
        <w:ind w:left="360"/>
        <w:rPr>
          <w:rFonts w:ascii="Georgia" w:eastAsia="Times New Roman" w:hAnsi="Georgia" w:cs="Times New Roman"/>
          <w:b/>
          <w:bCs/>
          <w:sz w:val="20"/>
          <w:szCs w:val="20"/>
        </w:rPr>
      </w:pPr>
      <w:r w:rsidRPr="00F26910">
        <w:rPr>
          <w:rFonts w:ascii="Georgia" w:eastAsia="Times New Roman" w:hAnsi="Georgia" w:cs="Times New Roman"/>
          <w:b/>
          <w:bCs/>
          <w:color w:val="0F1115"/>
          <w:sz w:val="20"/>
          <w:szCs w:val="20"/>
        </w:rPr>
        <w:t>TYPES OF TESTAMENTARY GIFTS</w:t>
      </w:r>
      <w:r w:rsidR="004E1C94" w:rsidRPr="00F26910">
        <w:rPr>
          <w:rFonts w:ascii="Georgia" w:eastAsia="Times New Roman" w:hAnsi="Georgia" w:cs="Times New Roman"/>
          <w:b/>
          <w:bCs/>
          <w:color w:val="0F1115"/>
          <w:sz w:val="20"/>
          <w:szCs w:val="20"/>
        </w:rPr>
        <w:t>:</w:t>
      </w:r>
    </w:p>
    <w:p w14:paraId="00A23916" w14:textId="77777777" w:rsidR="00EF24CF" w:rsidRPr="00F26910" w:rsidRDefault="004E1C94" w:rsidP="00F4709A">
      <w:pPr>
        <w:numPr>
          <w:ilvl w:val="1"/>
          <w:numId w:val="66"/>
        </w:numPr>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Specific Gift</w:t>
      </w:r>
      <w:r w:rsidRPr="00F26910">
        <w:rPr>
          <w:rFonts w:ascii="Georgia" w:eastAsia="Times New Roman" w:hAnsi="Georgia" w:cs="Times New Roman"/>
          <w:color w:val="0F1115"/>
          <w:sz w:val="20"/>
          <w:szCs w:val="20"/>
        </w:rPr>
        <w:t>: A precisely identified asset (e.g., “my Rolex watch”). Vulnerable to ademption.</w:t>
      </w:r>
    </w:p>
    <w:p w14:paraId="6A74AF98" w14:textId="77777777" w:rsidR="00EF24CF" w:rsidRPr="00F26910" w:rsidRDefault="004E1C94" w:rsidP="00F4709A">
      <w:pPr>
        <w:numPr>
          <w:ilvl w:val="1"/>
          <w:numId w:val="66"/>
        </w:numPr>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Pecuniary Gift</w:t>
      </w:r>
      <w:r w:rsidRPr="00F26910">
        <w:rPr>
          <w:rFonts w:ascii="Georgia" w:eastAsia="Times New Roman" w:hAnsi="Georgia" w:cs="Times New Roman"/>
          <w:color w:val="0F1115"/>
          <w:sz w:val="20"/>
          <w:szCs w:val="20"/>
        </w:rPr>
        <w:t>: A fixed sum of money.</w:t>
      </w:r>
    </w:p>
    <w:p w14:paraId="198159AD" w14:textId="77777777" w:rsidR="00EF24CF" w:rsidRPr="00F26910" w:rsidRDefault="004E1C94" w:rsidP="00F4709A">
      <w:pPr>
        <w:numPr>
          <w:ilvl w:val="1"/>
          <w:numId w:val="66"/>
        </w:numPr>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Demonstrative Gift</w:t>
      </w:r>
      <w:r w:rsidRPr="00F26910">
        <w:rPr>
          <w:rFonts w:ascii="Georgia" w:eastAsia="Times New Roman" w:hAnsi="Georgia" w:cs="Times New Roman"/>
          <w:color w:val="0F1115"/>
          <w:sz w:val="20"/>
          <w:szCs w:val="20"/>
        </w:rPr>
        <w:t>: A pecuniary gift payable from a specified fund (e.g., “£5,000 from my Halifax account”). If the fund is insufficient, the balance is paid from residue.</w:t>
      </w:r>
    </w:p>
    <w:p w14:paraId="6F887F46" w14:textId="214BC98E" w:rsidR="00E9769B" w:rsidRPr="00F26910" w:rsidRDefault="004E1C94" w:rsidP="00F4709A">
      <w:pPr>
        <w:numPr>
          <w:ilvl w:val="1"/>
          <w:numId w:val="66"/>
        </w:numPr>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lastRenderedPageBreak/>
        <w:t>Residuary Gift</w:t>
      </w:r>
      <w:r w:rsidRPr="00F26910">
        <w:rPr>
          <w:rFonts w:ascii="Georgia" w:eastAsia="Times New Roman" w:hAnsi="Georgia" w:cs="Times New Roman"/>
          <w:color w:val="0F1115"/>
          <w:sz w:val="20"/>
          <w:szCs w:val="20"/>
        </w:rPr>
        <w:t>: A gift of all remaining estate after debts, expenses, and other gifts. The most important clause to prevent partial intestacy.</w:t>
      </w:r>
    </w:p>
    <w:p w14:paraId="738006A7" w14:textId="77777777" w:rsidR="00E9769B" w:rsidRPr="00F26910" w:rsidRDefault="00E9769B" w:rsidP="00F4709A">
      <w:pPr>
        <w:spacing w:after="120" w:line="240" w:lineRule="auto"/>
        <w:rPr>
          <w:rFonts w:ascii="Georgia" w:eastAsia="Times New Roman" w:hAnsi="Georgia" w:cs="Times New Roman"/>
          <w:sz w:val="20"/>
          <w:szCs w:val="20"/>
        </w:rPr>
      </w:pPr>
    </w:p>
    <w:p w14:paraId="461F461B" w14:textId="77777777" w:rsidR="00E9769B" w:rsidRPr="00E9769B" w:rsidRDefault="00000000" w:rsidP="00F4709A">
      <w:pPr>
        <w:spacing w:after="120" w:line="240" w:lineRule="auto"/>
        <w:rPr>
          <w:rFonts w:ascii="Georgia" w:eastAsia="Times New Roman" w:hAnsi="Georgia" w:cs="Times New Roman"/>
          <w:sz w:val="24"/>
          <w:szCs w:val="24"/>
          <w:lang w:val="en-US"/>
        </w:rPr>
      </w:pPr>
      <w:r>
        <w:rPr>
          <w:rFonts w:ascii="Georgia" w:eastAsia="Times New Roman" w:hAnsi="Georgia" w:cs="Times New Roman"/>
          <w:sz w:val="24"/>
          <w:szCs w:val="24"/>
          <w:lang w:val="en-US"/>
        </w:rPr>
        <w:pict w14:anchorId="42F4D86B">
          <v:rect id="_x0000_i1025" style="width:468pt;height:1.5pt" o:hralign="center" o:hrstd="t" o:hr="t" fillcolor="#a0a0a0" stroked="f"/>
        </w:pict>
      </w:r>
    </w:p>
    <w:p w14:paraId="37444816" w14:textId="77777777" w:rsidR="000F6CB5" w:rsidRPr="00F26910" w:rsidRDefault="000F6CB5" w:rsidP="00F4709A">
      <w:pPr>
        <w:spacing w:after="120" w:line="240" w:lineRule="auto"/>
        <w:rPr>
          <w:rFonts w:ascii="Georgia" w:eastAsia="Times New Roman" w:hAnsi="Georgia" w:cs="Times New Roman"/>
          <w:sz w:val="20"/>
          <w:szCs w:val="20"/>
        </w:rPr>
      </w:pPr>
    </w:p>
    <w:p w14:paraId="1BE3794E" w14:textId="77777777" w:rsidR="000F6CB5" w:rsidRPr="00F26910"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bookmarkStart w:id="1" w:name="_seoedami8806" w:colFirst="0" w:colLast="0"/>
      <w:bookmarkEnd w:id="1"/>
      <w:r w:rsidRPr="00F26910">
        <w:rPr>
          <w:rFonts w:ascii="Georgia" w:eastAsia="Times New Roman" w:hAnsi="Georgia" w:cs="Times New Roman"/>
          <w:b/>
          <w:bCs/>
          <w:color w:val="0F1115"/>
        </w:rPr>
        <w:t>CHAPTER 2</w:t>
      </w:r>
    </w:p>
    <w:p w14:paraId="21B1F0FB" w14:textId="0F345EA9" w:rsidR="00EF24CF" w:rsidRPr="00F26910"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r w:rsidRPr="00F26910">
        <w:rPr>
          <w:rFonts w:ascii="Georgia" w:eastAsia="Times New Roman" w:hAnsi="Georgia" w:cs="Times New Roman"/>
          <w:b/>
          <w:bCs/>
          <w:color w:val="0F1115"/>
        </w:rPr>
        <w:t>INTESTACY; WHAT HAPPENS WHEN SOMEONE DIES WITHOUT A VALID WILL?</w:t>
      </w:r>
    </w:p>
    <w:p w14:paraId="427686F4" w14:textId="3575DF8D" w:rsidR="00EF24CF" w:rsidRPr="00F26910" w:rsidRDefault="000F6CB5"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THE NATURE AND TRIGGER OF INTESTACY</w:t>
      </w:r>
      <w:r w:rsidR="004E1C94" w:rsidRPr="00F26910">
        <w:rPr>
          <w:rFonts w:ascii="Georgia" w:eastAsia="Times New Roman" w:hAnsi="Georgia" w:cs="Times New Roman"/>
          <w:color w:val="0F1115"/>
          <w:sz w:val="20"/>
          <w:szCs w:val="20"/>
        </w:rPr>
        <w:br/>
      </w:r>
      <w:proofErr w:type="spellStart"/>
      <w:r w:rsidR="000B4102" w:rsidRPr="00F26910">
        <w:rPr>
          <w:rFonts w:ascii="Georgia" w:eastAsia="Times New Roman" w:hAnsi="Georgia" w:cs="Times New Roman"/>
          <w:color w:val="0F1115"/>
          <w:sz w:val="20"/>
          <w:szCs w:val="20"/>
        </w:rPr>
        <w:t>i</w:t>
      </w:r>
      <w:r w:rsidR="004E1C94" w:rsidRPr="00F26910">
        <w:rPr>
          <w:rFonts w:ascii="Georgia" w:eastAsia="Times New Roman" w:hAnsi="Georgia" w:cs="Times New Roman"/>
          <w:color w:val="0F1115"/>
          <w:sz w:val="20"/>
          <w:szCs w:val="20"/>
        </w:rPr>
        <w:t>ntestacy</w:t>
      </w:r>
      <w:proofErr w:type="spellEnd"/>
      <w:r w:rsidR="000B4102" w:rsidRPr="00F26910">
        <w:rPr>
          <w:rFonts w:ascii="Georgia" w:eastAsia="Times New Roman" w:hAnsi="Georgia" w:cs="Times New Roman"/>
          <w:color w:val="0F1115"/>
          <w:sz w:val="20"/>
          <w:szCs w:val="20"/>
        </w:rPr>
        <w:t xml:space="preserve"> </w:t>
      </w:r>
      <w:r w:rsidR="004E1C94" w:rsidRPr="00F26910">
        <w:rPr>
          <w:rFonts w:ascii="Georgia" w:eastAsia="Times New Roman" w:hAnsi="Georgia" w:cs="Times New Roman"/>
          <w:color w:val="0F1115"/>
          <w:sz w:val="20"/>
          <w:szCs w:val="20"/>
        </w:rPr>
        <w:t xml:space="preserve">occurs when a person dies without leaving a valid will, or where a will fails to dispose of all or part of their estate. It is a statutory default regime governed primarily by the </w:t>
      </w:r>
      <w:r w:rsidR="004E1C94" w:rsidRPr="00F26910">
        <w:rPr>
          <w:rFonts w:ascii="Georgia" w:eastAsia="Times New Roman" w:hAnsi="Georgia" w:cs="Times New Roman"/>
          <w:b/>
          <w:bCs/>
          <w:color w:val="0F1115"/>
          <w:sz w:val="20"/>
          <w:szCs w:val="20"/>
        </w:rPr>
        <w:t>Administration of</w:t>
      </w:r>
      <w:r w:rsidR="004E1C94" w:rsidRPr="00F26910">
        <w:rPr>
          <w:rFonts w:ascii="Georgia" w:eastAsia="Times New Roman" w:hAnsi="Georgia" w:cs="Times New Roman"/>
          <w:color w:val="0F1115"/>
          <w:sz w:val="20"/>
          <w:szCs w:val="20"/>
        </w:rPr>
        <w:t xml:space="preserve"> </w:t>
      </w:r>
      <w:r w:rsidR="004E1C94" w:rsidRPr="00F26910">
        <w:rPr>
          <w:rFonts w:ascii="Georgia" w:eastAsia="Times New Roman" w:hAnsi="Georgia" w:cs="Times New Roman"/>
          <w:b/>
          <w:bCs/>
          <w:color w:val="0F1115"/>
          <w:sz w:val="20"/>
          <w:szCs w:val="20"/>
        </w:rPr>
        <w:t>Estates Act 1925 (AEA 1925)</w:t>
      </w:r>
      <w:r w:rsidR="004E1C94" w:rsidRPr="00F26910">
        <w:rPr>
          <w:rFonts w:ascii="Georgia" w:eastAsia="Times New Roman" w:hAnsi="Georgia" w:cs="Times New Roman"/>
          <w:color w:val="0F1115"/>
          <w:sz w:val="20"/>
          <w:szCs w:val="20"/>
        </w:rPr>
        <w:t>. The rules are rigid, formulaic, and may not reflect the deceased’s actual wishes, often excluding unmarried partners, step-children, and friends.</w:t>
      </w:r>
    </w:p>
    <w:p w14:paraId="58241A34" w14:textId="341644A5" w:rsidR="00EF24CF" w:rsidRPr="00F26910" w:rsidRDefault="000F6CB5"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TOTAL VS. PARTIAL INTESTACY</w:t>
      </w:r>
    </w:p>
    <w:p w14:paraId="7C0E1561" w14:textId="77777777" w:rsidR="00EF24CF" w:rsidRPr="00F26910" w:rsidRDefault="004E1C94" w:rsidP="00F4709A">
      <w:pPr>
        <w:numPr>
          <w:ilvl w:val="0"/>
          <w:numId w:val="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Total Intestacy</w:t>
      </w:r>
      <w:r w:rsidRPr="00F26910">
        <w:rPr>
          <w:rFonts w:ascii="Georgia" w:eastAsia="Times New Roman" w:hAnsi="Georgia" w:cs="Times New Roman"/>
          <w:color w:val="0F1115"/>
          <w:sz w:val="20"/>
          <w:szCs w:val="20"/>
        </w:rPr>
        <w:t>: Arises where there is no valid will at all, or the will has been wholly revoked or declared invalid.</w:t>
      </w:r>
    </w:p>
    <w:p w14:paraId="435717EF" w14:textId="77777777" w:rsidR="00EF24CF" w:rsidRPr="00F26910" w:rsidRDefault="004E1C94" w:rsidP="00F4709A">
      <w:pPr>
        <w:numPr>
          <w:ilvl w:val="0"/>
          <w:numId w:val="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Partial Intestacy</w:t>
      </w:r>
      <w:r w:rsidRPr="00F26910">
        <w:rPr>
          <w:rFonts w:ascii="Georgia" w:eastAsia="Times New Roman" w:hAnsi="Georgia" w:cs="Times New Roman"/>
          <w:color w:val="0F1115"/>
          <w:sz w:val="20"/>
          <w:szCs w:val="20"/>
        </w:rPr>
        <w:t>: Occurs when a valid will exists but fails to dispose of the entire estate. This commonly happens due to:</w:t>
      </w:r>
    </w:p>
    <w:p w14:paraId="7F3E02AA" w14:textId="77777777" w:rsidR="00EF24CF" w:rsidRPr="00F26910" w:rsidRDefault="004E1C94" w:rsidP="00F4709A">
      <w:pPr>
        <w:numPr>
          <w:ilvl w:val="1"/>
          <w:numId w:val="8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absence of a residuary clause.</w:t>
      </w:r>
    </w:p>
    <w:p w14:paraId="08F9219B" w14:textId="77777777" w:rsidR="00EF24CF" w:rsidRPr="00F26910" w:rsidRDefault="004E1C94" w:rsidP="00F4709A">
      <w:pPr>
        <w:numPr>
          <w:ilvl w:val="1"/>
          <w:numId w:val="8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failure of a gift (e.g., through ademption or lapse) where no substitute beneficiary is named.</w:t>
      </w:r>
    </w:p>
    <w:p w14:paraId="588AF5DF" w14:textId="77777777" w:rsidR="00EF24CF" w:rsidRPr="00F26910" w:rsidRDefault="004E1C94" w:rsidP="00F4709A">
      <w:pPr>
        <w:numPr>
          <w:ilvl w:val="1"/>
          <w:numId w:val="8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will not covering after-acquired property.</w:t>
      </w:r>
    </w:p>
    <w:p w14:paraId="66075F8D" w14:textId="53B39D8E" w:rsidR="00EF24CF" w:rsidRPr="00F26910" w:rsidRDefault="000F6CB5"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THE STATUTORY HIERARCHY OF ENTITLEMENT (SECTION 46, AEA 1925)</w:t>
      </w:r>
      <w:r w:rsidR="004E1C94" w:rsidRPr="00F26910">
        <w:rPr>
          <w:rFonts w:ascii="Georgia" w:eastAsia="Times New Roman" w:hAnsi="Georgia" w:cs="Times New Roman"/>
          <w:color w:val="0F1115"/>
          <w:sz w:val="20"/>
          <w:szCs w:val="20"/>
        </w:rPr>
        <w:br/>
        <w:t>The estate is distributed in a strict, exclusive order of priority. If a person in a prior category survives the deceased, they inherit to the exclusion of all others in subsequent categories.</w:t>
      </w:r>
    </w:p>
    <w:p w14:paraId="43E98182" w14:textId="242AA1C4"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The Order of Priority</w:t>
      </w:r>
      <w:r w:rsidR="000B4102" w:rsidRPr="00F26910">
        <w:rPr>
          <w:rFonts w:ascii="Georgia" w:eastAsia="Times New Roman" w:hAnsi="Georgia" w:cs="Times New Roman"/>
          <w:color w:val="0F1115"/>
          <w:sz w:val="20"/>
          <w:szCs w:val="20"/>
        </w:rPr>
        <w:t xml:space="preserve"> is as follows</w:t>
      </w:r>
      <w:r w:rsidRPr="00F26910">
        <w:rPr>
          <w:rFonts w:ascii="Georgia" w:eastAsia="Times New Roman" w:hAnsi="Georgia" w:cs="Times New Roman"/>
          <w:color w:val="0F1115"/>
          <w:sz w:val="20"/>
          <w:szCs w:val="20"/>
        </w:rPr>
        <w:t>:</w:t>
      </w:r>
    </w:p>
    <w:p w14:paraId="701A3788" w14:textId="71CE5A60" w:rsidR="00EF24CF" w:rsidRPr="00F26910" w:rsidRDefault="004E1C94" w:rsidP="00F4709A">
      <w:pPr>
        <w:numPr>
          <w:ilvl w:val="0"/>
          <w:numId w:val="8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Surviving Spouse or Civil Partner: Must survive the deceased by at least 28 days. Their entitlement depends on whether the deceased left surviving issue (children, grandchildren, etc.) or other relatives.</w:t>
      </w:r>
    </w:p>
    <w:p w14:paraId="38D15E68" w14:textId="77777777" w:rsidR="00EF24CF" w:rsidRPr="00F26910" w:rsidRDefault="004E1C94" w:rsidP="00F4709A">
      <w:pPr>
        <w:numPr>
          <w:ilvl w:val="0"/>
          <w:numId w:val="8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Issue: Children, grandchildren, and remoter lineal descendants.</w:t>
      </w:r>
    </w:p>
    <w:p w14:paraId="531F9B50" w14:textId="77777777" w:rsidR="00EF24CF" w:rsidRPr="00F26910" w:rsidRDefault="004E1C94" w:rsidP="00F4709A">
      <w:pPr>
        <w:numPr>
          <w:ilvl w:val="0"/>
          <w:numId w:val="8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Parents: Equal shares if both alive; entire estate to the survivor.</w:t>
      </w:r>
    </w:p>
    <w:p w14:paraId="7E963C9A" w14:textId="77777777" w:rsidR="00EF24CF" w:rsidRPr="00F26910" w:rsidRDefault="004E1C94" w:rsidP="00F4709A">
      <w:pPr>
        <w:numPr>
          <w:ilvl w:val="0"/>
          <w:numId w:val="8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Full-blood Siblings: Brothers and sisters sharing both parents with the deceased.</w:t>
      </w:r>
    </w:p>
    <w:p w14:paraId="649FD967" w14:textId="77777777" w:rsidR="00EF24CF" w:rsidRPr="00F26910" w:rsidRDefault="004E1C94" w:rsidP="00F4709A">
      <w:pPr>
        <w:numPr>
          <w:ilvl w:val="0"/>
          <w:numId w:val="8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Half-blood Siblings: Brothers and sisters sharing one parent.</w:t>
      </w:r>
    </w:p>
    <w:p w14:paraId="63642F30" w14:textId="77777777" w:rsidR="00EF24CF" w:rsidRPr="00F26910" w:rsidRDefault="004E1C94" w:rsidP="00F4709A">
      <w:pPr>
        <w:numPr>
          <w:ilvl w:val="0"/>
          <w:numId w:val="8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Grandparents: Equal shares.</w:t>
      </w:r>
    </w:p>
    <w:p w14:paraId="15733E6C" w14:textId="77777777" w:rsidR="00EF24CF" w:rsidRPr="00F26910" w:rsidRDefault="004E1C94" w:rsidP="00F4709A">
      <w:pPr>
        <w:numPr>
          <w:ilvl w:val="0"/>
          <w:numId w:val="8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Uncles and Aunts of the Full-blood.</w:t>
      </w:r>
    </w:p>
    <w:p w14:paraId="012E83FD" w14:textId="77777777" w:rsidR="00EF24CF" w:rsidRPr="00F26910" w:rsidRDefault="004E1C94" w:rsidP="00F4709A">
      <w:pPr>
        <w:numPr>
          <w:ilvl w:val="0"/>
          <w:numId w:val="8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Uncles and Aunts of the Half-blood.</w:t>
      </w:r>
    </w:p>
    <w:p w14:paraId="708A30B6" w14:textId="77777777" w:rsidR="00EF24CF" w:rsidRPr="00F26910" w:rsidRDefault="004E1C94" w:rsidP="00F4709A">
      <w:pPr>
        <w:numPr>
          <w:ilvl w:val="0"/>
          <w:numId w:val="8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Crown (</w:t>
      </w:r>
      <w:r w:rsidRPr="00F26910">
        <w:rPr>
          <w:rFonts w:ascii="Georgia" w:eastAsia="Times New Roman" w:hAnsi="Georgia" w:cs="Times New Roman"/>
          <w:i/>
          <w:iCs/>
          <w:color w:val="0F1115"/>
          <w:sz w:val="20"/>
          <w:szCs w:val="20"/>
        </w:rPr>
        <w:t>Bona Vacantia</w:t>
      </w:r>
      <w:r w:rsidRPr="00F26910">
        <w:rPr>
          <w:rFonts w:ascii="Georgia" w:eastAsia="Times New Roman" w:hAnsi="Georgia" w:cs="Times New Roman"/>
          <w:color w:val="0F1115"/>
          <w:sz w:val="20"/>
          <w:szCs w:val="20"/>
        </w:rPr>
        <w:t>): If no eligible relatives exist, the estate passes to the Crown as ownerless property.</w:t>
      </w:r>
    </w:p>
    <w:p w14:paraId="007BB1FB" w14:textId="356EAA85" w:rsidR="00EF24CF" w:rsidRPr="00F26910" w:rsidRDefault="001F3E4E"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THE SURVIVING SPOUSE OR CIVIL PARTNER’S ENTITLEMENT – THE CORE RULES</w:t>
      </w:r>
      <w:r w:rsidR="004E1C94" w:rsidRPr="00F26910">
        <w:rPr>
          <w:rFonts w:ascii="Georgia" w:eastAsia="Times New Roman" w:hAnsi="Georgia" w:cs="Times New Roman"/>
          <w:color w:val="0F1115"/>
          <w:sz w:val="20"/>
          <w:szCs w:val="20"/>
        </w:rPr>
        <w:br/>
        <w:t>The spouse’s</w:t>
      </w:r>
      <w:r w:rsidR="0055798F" w:rsidRPr="00F26910">
        <w:rPr>
          <w:rFonts w:ascii="Georgia" w:eastAsia="Times New Roman" w:hAnsi="Georgia" w:cs="Times New Roman"/>
          <w:color w:val="0F1115"/>
          <w:sz w:val="20"/>
          <w:szCs w:val="20"/>
        </w:rPr>
        <w:t xml:space="preserve"> </w:t>
      </w:r>
      <w:r w:rsidR="004E1C94" w:rsidRPr="00F26910">
        <w:rPr>
          <w:rFonts w:ascii="Georgia" w:eastAsia="Times New Roman" w:hAnsi="Georgia" w:cs="Times New Roman"/>
          <w:color w:val="0F1115"/>
          <w:sz w:val="20"/>
          <w:szCs w:val="20"/>
        </w:rPr>
        <w:t>share is not automatic; it is calculated based on the presence of other relatives and the value of the estate. The legal definition of "spouse" is strict: a legally married spouse or registered civil partner at the date of death. Separation does not affect status; divorce or annulment terminates it</w:t>
      </w:r>
      <w:r w:rsidR="00206FA2" w:rsidRPr="00F26910">
        <w:rPr>
          <w:rFonts w:ascii="Georgia" w:eastAsia="Times New Roman" w:hAnsi="Georgia" w:cs="Times New Roman"/>
          <w:color w:val="0F1115"/>
          <w:sz w:val="20"/>
          <w:szCs w:val="20"/>
        </w:rPr>
        <w:t xml:space="preserve">. Relevant cases </w:t>
      </w:r>
      <w:proofErr w:type="gramStart"/>
      <w:r w:rsidR="00206FA2" w:rsidRPr="00F26910">
        <w:rPr>
          <w:rFonts w:ascii="Georgia" w:eastAsia="Times New Roman" w:hAnsi="Georgia" w:cs="Times New Roman"/>
          <w:color w:val="0F1115"/>
          <w:sz w:val="20"/>
          <w:szCs w:val="20"/>
        </w:rPr>
        <w:t xml:space="preserve">are </w:t>
      </w:r>
      <w:r w:rsidR="004E1C94" w:rsidRPr="00F26910">
        <w:rPr>
          <w:rFonts w:ascii="Georgia" w:eastAsia="Times New Roman" w:hAnsi="Georgia" w:cs="Times New Roman"/>
          <w:color w:val="0F1115"/>
          <w:sz w:val="20"/>
          <w:szCs w:val="20"/>
        </w:rPr>
        <w:t xml:space="preserve"> </w:t>
      </w:r>
      <w:r w:rsidR="004E1C94" w:rsidRPr="00F26910">
        <w:rPr>
          <w:rFonts w:ascii="Georgia" w:eastAsia="Times New Roman" w:hAnsi="Georgia" w:cs="Times New Roman"/>
          <w:b/>
          <w:bCs/>
          <w:i/>
          <w:iCs/>
          <w:color w:val="0F1115"/>
          <w:sz w:val="20"/>
          <w:szCs w:val="20"/>
        </w:rPr>
        <w:t>Re</w:t>
      </w:r>
      <w:proofErr w:type="gramEnd"/>
      <w:r w:rsidR="004E1C94" w:rsidRPr="00F26910">
        <w:rPr>
          <w:rFonts w:ascii="Georgia" w:eastAsia="Times New Roman" w:hAnsi="Georgia" w:cs="Times New Roman"/>
          <w:b/>
          <w:bCs/>
          <w:i/>
          <w:iCs/>
          <w:color w:val="0F1115"/>
          <w:sz w:val="20"/>
          <w:szCs w:val="20"/>
        </w:rPr>
        <w:t xml:space="preserve"> Watson </w:t>
      </w:r>
      <w:r w:rsidRPr="00F26910">
        <w:rPr>
          <w:rFonts w:ascii="Georgia" w:eastAsia="Times New Roman" w:hAnsi="Georgia" w:cs="Times New Roman"/>
          <w:b/>
          <w:bCs/>
          <w:i/>
          <w:iCs/>
          <w:color w:val="0F1115"/>
          <w:sz w:val="20"/>
          <w:szCs w:val="20"/>
        </w:rPr>
        <w:t>[</w:t>
      </w:r>
      <w:r w:rsidR="004E1C94" w:rsidRPr="00F26910">
        <w:rPr>
          <w:rFonts w:ascii="Georgia" w:eastAsia="Times New Roman" w:hAnsi="Georgia" w:cs="Times New Roman"/>
          <w:b/>
          <w:bCs/>
          <w:i/>
          <w:iCs/>
          <w:color w:val="0F1115"/>
          <w:sz w:val="20"/>
          <w:szCs w:val="20"/>
        </w:rPr>
        <w:t>1986</w:t>
      </w:r>
      <w:proofErr w:type="gramStart"/>
      <w:r w:rsidRPr="00F26910">
        <w:rPr>
          <w:rFonts w:ascii="Georgia" w:eastAsia="Times New Roman" w:hAnsi="Georgia" w:cs="Times New Roman"/>
          <w:b/>
          <w:bCs/>
          <w:i/>
          <w:iCs/>
          <w:color w:val="0F1115"/>
          <w:sz w:val="20"/>
          <w:szCs w:val="20"/>
        </w:rPr>
        <w:t>]</w:t>
      </w:r>
      <w:r w:rsidR="004E1C94" w:rsidRPr="00F26910">
        <w:rPr>
          <w:rFonts w:ascii="Georgia" w:eastAsia="Times New Roman" w:hAnsi="Georgia" w:cs="Times New Roman"/>
          <w:b/>
          <w:bCs/>
          <w:i/>
          <w:iCs/>
          <w:color w:val="0F1115"/>
          <w:sz w:val="20"/>
          <w:szCs w:val="20"/>
        </w:rPr>
        <w:t>;</w:t>
      </w:r>
      <w:r w:rsidR="00206FA2" w:rsidRPr="00F26910">
        <w:rPr>
          <w:rFonts w:ascii="Georgia" w:eastAsia="Times New Roman" w:hAnsi="Georgia" w:cs="Times New Roman"/>
          <w:b/>
          <w:bCs/>
          <w:i/>
          <w:iCs/>
          <w:color w:val="0F1115"/>
          <w:sz w:val="20"/>
          <w:szCs w:val="20"/>
        </w:rPr>
        <w:t>and</w:t>
      </w:r>
      <w:proofErr w:type="gramEnd"/>
      <w:r w:rsidR="00206FA2" w:rsidRPr="00F26910">
        <w:rPr>
          <w:rFonts w:ascii="Georgia" w:eastAsia="Times New Roman" w:hAnsi="Georgia" w:cs="Times New Roman"/>
          <w:b/>
          <w:bCs/>
          <w:i/>
          <w:iCs/>
          <w:color w:val="0F1115"/>
          <w:sz w:val="20"/>
          <w:szCs w:val="20"/>
        </w:rPr>
        <w:t xml:space="preserve"> </w:t>
      </w:r>
      <w:r w:rsidR="004E1C94" w:rsidRPr="00F26910">
        <w:rPr>
          <w:rFonts w:ascii="Georgia" w:eastAsia="Times New Roman" w:hAnsi="Georgia" w:cs="Times New Roman"/>
          <w:b/>
          <w:bCs/>
          <w:i/>
          <w:iCs/>
          <w:color w:val="0F1115"/>
          <w:sz w:val="20"/>
          <w:szCs w:val="20"/>
        </w:rPr>
        <w:t xml:space="preserve"> Re Coventry </w:t>
      </w:r>
      <w:r w:rsidRPr="00F26910">
        <w:rPr>
          <w:rFonts w:ascii="Georgia" w:eastAsia="Times New Roman" w:hAnsi="Georgia" w:cs="Times New Roman"/>
          <w:b/>
          <w:bCs/>
          <w:i/>
          <w:iCs/>
          <w:color w:val="0F1115"/>
          <w:sz w:val="20"/>
          <w:szCs w:val="20"/>
        </w:rPr>
        <w:t>[</w:t>
      </w:r>
      <w:r w:rsidR="004E1C94" w:rsidRPr="00F26910">
        <w:rPr>
          <w:rFonts w:ascii="Georgia" w:eastAsia="Times New Roman" w:hAnsi="Georgia" w:cs="Times New Roman"/>
          <w:b/>
          <w:bCs/>
          <w:i/>
          <w:iCs/>
          <w:color w:val="0F1115"/>
          <w:sz w:val="20"/>
          <w:szCs w:val="20"/>
        </w:rPr>
        <w:t>1980</w:t>
      </w:r>
      <w:r w:rsidRPr="00F26910">
        <w:rPr>
          <w:rFonts w:ascii="Georgia" w:eastAsia="Times New Roman" w:hAnsi="Georgia" w:cs="Times New Roman"/>
          <w:b/>
          <w:bCs/>
          <w:i/>
          <w:iCs/>
          <w:color w:val="0F1115"/>
          <w:sz w:val="20"/>
          <w:szCs w:val="20"/>
        </w:rPr>
        <w:t>]</w:t>
      </w:r>
      <w:r w:rsidR="004E1C94" w:rsidRPr="00F26910">
        <w:rPr>
          <w:rFonts w:ascii="Georgia" w:eastAsia="Times New Roman" w:hAnsi="Georgia" w:cs="Times New Roman"/>
          <w:b/>
          <w:bCs/>
          <w:color w:val="0F1115"/>
          <w:sz w:val="20"/>
          <w:szCs w:val="20"/>
        </w:rPr>
        <w:t>.</w:t>
      </w:r>
    </w:p>
    <w:p w14:paraId="71907E50" w14:textId="59448DC0" w:rsidR="0055798F" w:rsidRPr="00F26910" w:rsidRDefault="0055798F"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Summarily,</w:t>
      </w:r>
    </w:p>
    <w:p w14:paraId="24678C94" w14:textId="77777777" w:rsidR="00EF24CF" w:rsidRPr="00F26910" w:rsidRDefault="004E1C94" w:rsidP="00F4709A">
      <w:pPr>
        <w:numPr>
          <w:ilvl w:val="0"/>
          <w:numId w:val="1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lastRenderedPageBreak/>
        <w:t>Where there are NO Issue (children, grandchildren, etc.):</w:t>
      </w:r>
    </w:p>
    <w:p w14:paraId="3388CB8E" w14:textId="77777777" w:rsidR="00EF24CF" w:rsidRPr="00F26910" w:rsidRDefault="004E1C94" w:rsidP="00F4709A">
      <w:pPr>
        <w:numPr>
          <w:ilvl w:val="1"/>
          <w:numId w:val="18"/>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surviving spouse inherits the entire estate absolutely.</w:t>
      </w:r>
    </w:p>
    <w:p w14:paraId="21F5D7FF" w14:textId="77777777" w:rsidR="00EF24CF" w:rsidRPr="00F26910" w:rsidRDefault="004E1C94" w:rsidP="00F4709A">
      <w:pPr>
        <w:numPr>
          <w:ilvl w:val="0"/>
          <w:numId w:val="1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Where there ARE Issue:</w:t>
      </w:r>
    </w:p>
    <w:p w14:paraId="6F6C25D1" w14:textId="77777777" w:rsidR="00EF24CF" w:rsidRPr="00F26910" w:rsidRDefault="004E1C94" w:rsidP="00F4709A">
      <w:pPr>
        <w:numPr>
          <w:ilvl w:val="1"/>
          <w:numId w:val="18"/>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spouse receives:</w:t>
      </w:r>
    </w:p>
    <w:p w14:paraId="22F3B2C2" w14:textId="77777777" w:rsidR="00EF24CF" w:rsidRPr="00F26910" w:rsidRDefault="004E1C94" w:rsidP="00F4709A">
      <w:pPr>
        <w:numPr>
          <w:ilvl w:val="2"/>
          <w:numId w:val="18"/>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All personal chattels (as defined in </w:t>
      </w:r>
      <w:r w:rsidRPr="00F26910">
        <w:rPr>
          <w:rFonts w:ascii="Georgia" w:eastAsia="Times New Roman" w:hAnsi="Georgia" w:cs="Times New Roman"/>
          <w:b/>
          <w:bCs/>
          <w:color w:val="0F1115"/>
          <w:sz w:val="20"/>
          <w:szCs w:val="20"/>
        </w:rPr>
        <w:t>s.55(1)(x) AEA 1925</w:t>
      </w:r>
      <w:r w:rsidRPr="00F26910">
        <w:rPr>
          <w:rFonts w:ascii="Georgia" w:eastAsia="Times New Roman" w:hAnsi="Georgia" w:cs="Times New Roman"/>
          <w:color w:val="0F1115"/>
          <w:sz w:val="20"/>
          <w:szCs w:val="20"/>
        </w:rPr>
        <w:t xml:space="preserve"> – tangible movable property, excluding business assets or money).</w:t>
      </w:r>
    </w:p>
    <w:p w14:paraId="7A1D8707" w14:textId="77777777" w:rsidR="00EF24CF" w:rsidRPr="00F26910" w:rsidRDefault="004E1C94" w:rsidP="00F4709A">
      <w:pPr>
        <w:numPr>
          <w:ilvl w:val="2"/>
          <w:numId w:val="18"/>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 statutory legacy (a fixed tax-free sum). For deaths on or after 26 July 2023, this is £322,000.</w:t>
      </w:r>
    </w:p>
    <w:p w14:paraId="59D20D7B" w14:textId="77777777" w:rsidR="00EF24CF" w:rsidRPr="00F26910" w:rsidRDefault="004E1C94" w:rsidP="00F4709A">
      <w:pPr>
        <w:numPr>
          <w:ilvl w:val="2"/>
          <w:numId w:val="18"/>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 life interest in half of the remaining residue. The capital of this half passes to the issue upon the spouse’s death.</w:t>
      </w:r>
    </w:p>
    <w:p w14:paraId="6A5BFDEC" w14:textId="77777777" w:rsidR="00EF24CF" w:rsidRPr="00F26910" w:rsidRDefault="004E1C94" w:rsidP="00F4709A">
      <w:pPr>
        <w:numPr>
          <w:ilvl w:val="1"/>
          <w:numId w:val="18"/>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other half of the residue passes immediately to the issue on statutory trusts (typically until they reach 18).</w:t>
      </w:r>
    </w:p>
    <w:p w14:paraId="6629498F" w14:textId="1A92BA2D" w:rsidR="00EF24CF" w:rsidRPr="00F26910" w:rsidRDefault="001F3E4E"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 xml:space="preserve">ENTITLEMENT OF ISSUE: THE </w:t>
      </w:r>
      <w:r w:rsidRPr="00F26910">
        <w:rPr>
          <w:rFonts w:ascii="Georgia" w:eastAsia="Times New Roman" w:hAnsi="Georgia" w:cs="Times New Roman"/>
          <w:b/>
          <w:bCs/>
          <w:i/>
          <w:iCs/>
          <w:color w:val="0F1115"/>
          <w:sz w:val="20"/>
          <w:szCs w:val="20"/>
        </w:rPr>
        <w:t>PER STIRPES</w:t>
      </w:r>
      <w:r w:rsidRPr="00F26910">
        <w:rPr>
          <w:rFonts w:ascii="Georgia" w:eastAsia="Times New Roman" w:hAnsi="Georgia" w:cs="Times New Roman"/>
          <w:b/>
          <w:bCs/>
          <w:color w:val="0F1115"/>
          <w:sz w:val="20"/>
          <w:szCs w:val="20"/>
        </w:rPr>
        <w:t xml:space="preserve"> PRINCIPLE AND STATUTORY TRUSTS</w:t>
      </w:r>
    </w:p>
    <w:p w14:paraId="58F7D255" w14:textId="77777777" w:rsidR="00EF24CF" w:rsidRPr="00F26910" w:rsidRDefault="004E1C94" w:rsidP="00F4709A">
      <w:pPr>
        <w:numPr>
          <w:ilvl w:val="0"/>
          <w:numId w:val="1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Distribution Method</w:t>
      </w:r>
      <w:r w:rsidRPr="00F26910">
        <w:rPr>
          <w:rFonts w:ascii="Georgia" w:eastAsia="Times New Roman" w:hAnsi="Georgia" w:cs="Times New Roman"/>
          <w:color w:val="0F1115"/>
          <w:sz w:val="20"/>
          <w:szCs w:val="20"/>
        </w:rPr>
        <w:t xml:space="preserve">: Issue inherit </w:t>
      </w:r>
      <w:r w:rsidRPr="00F26910">
        <w:rPr>
          <w:rFonts w:ascii="Georgia" w:eastAsia="Times New Roman" w:hAnsi="Georgia" w:cs="Times New Roman"/>
          <w:i/>
          <w:iCs/>
          <w:color w:val="0F1115"/>
          <w:sz w:val="20"/>
          <w:szCs w:val="20"/>
        </w:rPr>
        <w:t>per stirpes</w:t>
      </w:r>
      <w:r w:rsidRPr="00F26910">
        <w:rPr>
          <w:rFonts w:ascii="Georgia" w:eastAsia="Times New Roman" w:hAnsi="Georgia" w:cs="Times New Roman"/>
          <w:color w:val="0F1115"/>
          <w:sz w:val="20"/>
          <w:szCs w:val="20"/>
        </w:rPr>
        <w:t xml:space="preserve"> (by branch), not </w:t>
      </w:r>
      <w:r w:rsidRPr="00F26910">
        <w:rPr>
          <w:rFonts w:ascii="Georgia" w:eastAsia="Times New Roman" w:hAnsi="Georgia" w:cs="Times New Roman"/>
          <w:i/>
          <w:iCs/>
          <w:color w:val="0F1115"/>
          <w:sz w:val="20"/>
          <w:szCs w:val="20"/>
        </w:rPr>
        <w:t>per capita</w:t>
      </w:r>
      <w:r w:rsidRPr="00F26910">
        <w:rPr>
          <w:rFonts w:ascii="Georgia" w:eastAsia="Times New Roman" w:hAnsi="Georgia" w:cs="Times New Roman"/>
          <w:color w:val="0F1115"/>
          <w:sz w:val="20"/>
          <w:szCs w:val="20"/>
        </w:rPr>
        <w:t xml:space="preserve"> (by head). The estate is divided into equal shares at the first generational level with living members. If a child predeceases the intestate, their share does not lapse but passes to their own children in equal shares.</w:t>
      </w:r>
    </w:p>
    <w:p w14:paraId="364CE97C" w14:textId="77777777" w:rsidR="00EF24CF" w:rsidRPr="00F26910" w:rsidRDefault="004E1C94" w:rsidP="00F4709A">
      <w:pPr>
        <w:numPr>
          <w:ilvl w:val="0"/>
          <w:numId w:val="1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Statutory Trusts (s.47 AEA 1925):</w:t>
      </w:r>
      <w:r w:rsidRPr="00F26910">
        <w:rPr>
          <w:rFonts w:ascii="Georgia" w:eastAsia="Times New Roman" w:hAnsi="Georgia" w:cs="Times New Roman"/>
          <w:color w:val="0F1115"/>
          <w:sz w:val="20"/>
          <w:szCs w:val="20"/>
        </w:rPr>
        <w:t xml:space="preserve"> The share of any minor issue is held on trust. They acquire a vested interest at age 18 (or upon earlier marriage/civil partnership). Until then, they have a contingent interest, and the PRs/trustees have powers of maintenance and advancement.</w:t>
      </w:r>
    </w:p>
    <w:p w14:paraId="3FA61563" w14:textId="13441993" w:rsidR="00EF24CF" w:rsidRPr="00F26910" w:rsidRDefault="001F3E4E"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THE FAMILY HOME IN INTESTACY</w:t>
      </w:r>
      <w:r w:rsidRPr="00F26910">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The devolution of the home depends entirely</w:t>
      </w:r>
      <w:r w:rsidR="00FB5200" w:rsidRPr="00F26910">
        <w:rPr>
          <w:rFonts w:ascii="Georgia" w:eastAsia="Times New Roman" w:hAnsi="Georgia" w:cs="Times New Roman"/>
          <w:color w:val="0F1115"/>
          <w:sz w:val="20"/>
          <w:szCs w:val="20"/>
        </w:rPr>
        <w:t xml:space="preserve"> </w:t>
      </w:r>
      <w:r w:rsidR="004E1C94" w:rsidRPr="00F26910">
        <w:rPr>
          <w:rFonts w:ascii="Georgia" w:eastAsia="Times New Roman" w:hAnsi="Georgia" w:cs="Times New Roman"/>
          <w:color w:val="0F1115"/>
          <w:sz w:val="20"/>
          <w:szCs w:val="20"/>
        </w:rPr>
        <w:t>on how it was legally owned.</w:t>
      </w:r>
    </w:p>
    <w:p w14:paraId="618F3A8C" w14:textId="77777777" w:rsidR="00EF24CF" w:rsidRPr="00F26910" w:rsidRDefault="004E1C94" w:rsidP="00F4709A">
      <w:pPr>
        <w:numPr>
          <w:ilvl w:val="0"/>
          <w:numId w:val="47"/>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Joint Tenancy</w:t>
      </w:r>
      <w:r w:rsidRPr="00F26910">
        <w:rPr>
          <w:rFonts w:ascii="Georgia" w:eastAsia="Times New Roman" w:hAnsi="Georgia" w:cs="Times New Roman"/>
          <w:color w:val="0F1115"/>
          <w:sz w:val="20"/>
          <w:szCs w:val="20"/>
        </w:rPr>
        <w:t>: Passes automatically to the surviving joint owner by right of survivorship, outside the intestacy rules.</w:t>
      </w:r>
    </w:p>
    <w:p w14:paraId="4EC606EB" w14:textId="77777777" w:rsidR="00EF24CF" w:rsidRPr="00F26910" w:rsidRDefault="004E1C94" w:rsidP="00F4709A">
      <w:pPr>
        <w:numPr>
          <w:ilvl w:val="0"/>
          <w:numId w:val="47"/>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Sole Ownership or Tenancy in Common</w:t>
      </w:r>
      <w:r w:rsidRPr="00F26910">
        <w:rPr>
          <w:rFonts w:ascii="Georgia" w:eastAsia="Times New Roman" w:hAnsi="Georgia" w:cs="Times New Roman"/>
          <w:color w:val="0F1115"/>
          <w:sz w:val="20"/>
          <w:szCs w:val="20"/>
        </w:rPr>
        <w:t>: The deceased’s share forms part of their estate.</w:t>
      </w:r>
    </w:p>
    <w:p w14:paraId="1E043B17" w14:textId="77777777" w:rsidR="00EF24CF" w:rsidRPr="00F26910" w:rsidRDefault="004E1C94" w:rsidP="00F4709A">
      <w:pPr>
        <w:numPr>
          <w:ilvl w:val="1"/>
          <w:numId w:val="47"/>
        </w:numPr>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 xml:space="preserve">The Right of Appropriation </w:t>
      </w:r>
      <w:r w:rsidRPr="00F26910">
        <w:rPr>
          <w:rFonts w:ascii="Georgia" w:eastAsia="Times New Roman" w:hAnsi="Georgia" w:cs="Times New Roman"/>
          <w:color w:val="0F1115"/>
          <w:sz w:val="20"/>
          <w:szCs w:val="20"/>
        </w:rPr>
        <w:t>(</w:t>
      </w:r>
      <w:r w:rsidRPr="00F26910">
        <w:rPr>
          <w:rFonts w:ascii="Georgia" w:eastAsia="Times New Roman" w:hAnsi="Georgia" w:cs="Times New Roman"/>
          <w:b/>
          <w:bCs/>
          <w:color w:val="0F1115"/>
          <w:sz w:val="20"/>
          <w:szCs w:val="20"/>
        </w:rPr>
        <w:t>s.41 AEA 1925</w:t>
      </w:r>
      <w:r w:rsidRPr="00F26910">
        <w:rPr>
          <w:rFonts w:ascii="Georgia" w:eastAsia="Times New Roman" w:hAnsi="Georgia" w:cs="Times New Roman"/>
          <w:color w:val="0F1115"/>
          <w:sz w:val="20"/>
          <w:szCs w:val="20"/>
        </w:rPr>
        <w:t>): The surviving spouse/civil partner has the right to require the PRs to transfer the home to them, provided it was their residence at death. The value of the home is set against the spouse’s total entitlement (statutory legacy + share of residue). If the home is worth more, the spouse may still take it by paying "equality money" into the estate.</w:t>
      </w:r>
    </w:p>
    <w:p w14:paraId="235BB367" w14:textId="3510BCC1" w:rsidR="00EF24CF" w:rsidRPr="00F26910" w:rsidRDefault="00B0397A"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SPECIAL CATEGORIES AND PROBLEMATIC CASES</w:t>
      </w:r>
    </w:p>
    <w:p w14:paraId="0FFE4C4A" w14:textId="1076C01D" w:rsidR="00EF24CF" w:rsidRPr="00F26910" w:rsidRDefault="004E1C94" w:rsidP="00F4709A">
      <w:pPr>
        <w:numPr>
          <w:ilvl w:val="0"/>
          <w:numId w:val="3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Cohabitants (Unmarried Partners</w:t>
      </w:r>
      <w:r w:rsidRPr="00F26910">
        <w:rPr>
          <w:rFonts w:ascii="Georgia" w:eastAsia="Times New Roman" w:hAnsi="Georgia" w:cs="Times New Roman"/>
          <w:color w:val="0F1115"/>
          <w:sz w:val="20"/>
          <w:szCs w:val="20"/>
        </w:rPr>
        <w:t xml:space="preserve">): Have no automatic rights under the intestacy rules, regardless of relationship length or dependency </w:t>
      </w:r>
      <w:r w:rsidRPr="00F26910">
        <w:rPr>
          <w:rFonts w:ascii="Georgia" w:eastAsia="Times New Roman" w:hAnsi="Georgia" w:cs="Times New Roman"/>
          <w:b/>
          <w:bCs/>
          <w:i/>
          <w:iCs/>
          <w:color w:val="0F1115"/>
          <w:sz w:val="20"/>
          <w:szCs w:val="20"/>
        </w:rPr>
        <w:t xml:space="preserve">Re Dix </w:t>
      </w:r>
      <w:r w:rsidR="001F3E4E"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2004</w:t>
      </w:r>
      <w:r w:rsidR="001F3E4E"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color w:val="0F1115"/>
          <w:sz w:val="20"/>
          <w:szCs w:val="20"/>
        </w:rPr>
        <w:t xml:space="preserve">. Their only recourse is a claim for reasonable financial provision under the </w:t>
      </w:r>
      <w:r w:rsidRPr="00F26910">
        <w:rPr>
          <w:rFonts w:ascii="Georgia" w:eastAsia="Times New Roman" w:hAnsi="Georgia" w:cs="Times New Roman"/>
          <w:i/>
          <w:iCs/>
          <w:color w:val="0F1115"/>
          <w:sz w:val="20"/>
          <w:szCs w:val="20"/>
        </w:rPr>
        <w:t xml:space="preserve">Inheritance </w:t>
      </w:r>
      <w:r w:rsidRPr="00F26910">
        <w:rPr>
          <w:rFonts w:ascii="Georgia" w:eastAsia="Times New Roman" w:hAnsi="Georgia" w:cs="Times New Roman"/>
          <w:b/>
          <w:bCs/>
          <w:color w:val="0F1115"/>
          <w:sz w:val="20"/>
          <w:szCs w:val="20"/>
        </w:rPr>
        <w:t>(Provision for Family and Dependants) Act 1975</w:t>
      </w:r>
      <w:r w:rsidRPr="00F26910">
        <w:rPr>
          <w:rFonts w:ascii="Georgia" w:eastAsia="Times New Roman" w:hAnsi="Georgia" w:cs="Times New Roman"/>
          <w:color w:val="0F1115"/>
          <w:sz w:val="20"/>
          <w:szCs w:val="20"/>
        </w:rPr>
        <w:t>.</w:t>
      </w:r>
    </w:p>
    <w:p w14:paraId="29C16C81" w14:textId="542AE23E" w:rsidR="00EF24CF" w:rsidRPr="00F26910" w:rsidRDefault="004E1C94" w:rsidP="00F4709A">
      <w:pPr>
        <w:numPr>
          <w:ilvl w:val="0"/>
          <w:numId w:val="3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Void and Annulled Marriages</w:t>
      </w:r>
      <w:r w:rsidRPr="00F26910">
        <w:rPr>
          <w:rFonts w:ascii="Georgia" w:eastAsia="Times New Roman" w:hAnsi="Georgia" w:cs="Times New Roman"/>
          <w:color w:val="0F1115"/>
          <w:sz w:val="20"/>
          <w:szCs w:val="20"/>
        </w:rPr>
        <w:t xml:space="preserve">: Confer no inheritance rights. Parties are treated as never having been married </w:t>
      </w:r>
      <w:r w:rsidRPr="00F26910">
        <w:rPr>
          <w:rFonts w:ascii="Georgia" w:eastAsia="Times New Roman" w:hAnsi="Georgia" w:cs="Times New Roman"/>
          <w:b/>
          <w:bCs/>
          <w:i/>
          <w:iCs/>
          <w:color w:val="0F1115"/>
          <w:sz w:val="20"/>
          <w:szCs w:val="20"/>
        </w:rPr>
        <w:t xml:space="preserve">Akhter v Khan </w:t>
      </w:r>
      <w:r w:rsidR="001F3E4E"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202</w:t>
      </w:r>
      <w:r w:rsidR="001F3E4E" w:rsidRPr="00F26910">
        <w:rPr>
          <w:rFonts w:ascii="Georgia" w:eastAsia="Times New Roman" w:hAnsi="Georgia" w:cs="Times New Roman"/>
          <w:b/>
          <w:bCs/>
          <w:i/>
          <w:iCs/>
          <w:color w:val="0F1115"/>
          <w:sz w:val="20"/>
          <w:szCs w:val="20"/>
        </w:rPr>
        <w:t>0]</w:t>
      </w:r>
      <w:r w:rsidRPr="00F26910">
        <w:rPr>
          <w:rFonts w:ascii="Georgia" w:eastAsia="Times New Roman" w:hAnsi="Georgia" w:cs="Times New Roman"/>
          <w:color w:val="0F1115"/>
          <w:sz w:val="20"/>
          <w:szCs w:val="20"/>
        </w:rPr>
        <w:t>.</w:t>
      </w:r>
    </w:p>
    <w:p w14:paraId="7C6C5E7C" w14:textId="77777777" w:rsidR="00EF24CF" w:rsidRPr="00F26910" w:rsidRDefault="004E1C94" w:rsidP="00F4709A">
      <w:pPr>
        <w:numPr>
          <w:ilvl w:val="0"/>
          <w:numId w:val="3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Children Born Through Lawful Surrogacy</w:t>
      </w:r>
      <w:r w:rsidRPr="00F26910">
        <w:rPr>
          <w:rFonts w:ascii="Georgia" w:eastAsia="Times New Roman" w:hAnsi="Georgia" w:cs="Times New Roman"/>
          <w:color w:val="0F1115"/>
          <w:sz w:val="20"/>
          <w:szCs w:val="20"/>
        </w:rPr>
        <w:t xml:space="preserve">: Treated as the child of the commissioning parents once a parental order is granted under the </w:t>
      </w:r>
      <w:r w:rsidRPr="00F26910">
        <w:rPr>
          <w:rFonts w:ascii="Georgia" w:eastAsia="Times New Roman" w:hAnsi="Georgia" w:cs="Times New Roman"/>
          <w:b/>
          <w:bCs/>
          <w:color w:val="0F1115"/>
          <w:sz w:val="20"/>
          <w:szCs w:val="20"/>
        </w:rPr>
        <w:t>Human Fertilisation and Embryology Act 2008</w:t>
      </w:r>
      <w:r w:rsidRPr="00F26910">
        <w:rPr>
          <w:rFonts w:ascii="Georgia" w:eastAsia="Times New Roman" w:hAnsi="Georgia" w:cs="Times New Roman"/>
          <w:color w:val="0F1115"/>
          <w:sz w:val="20"/>
          <w:szCs w:val="20"/>
        </w:rPr>
        <w:t>, with full inheritance rights.</w:t>
      </w:r>
    </w:p>
    <w:p w14:paraId="6471C224" w14:textId="77777777" w:rsidR="00EF24CF" w:rsidRPr="00F26910" w:rsidRDefault="004E1C94" w:rsidP="00F4709A">
      <w:pPr>
        <w:numPr>
          <w:ilvl w:val="0"/>
          <w:numId w:val="3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Adopted Children</w:t>
      </w:r>
      <w:r w:rsidRPr="00F26910">
        <w:rPr>
          <w:rFonts w:ascii="Georgia" w:eastAsia="Times New Roman" w:hAnsi="Georgia" w:cs="Times New Roman"/>
          <w:color w:val="0F1115"/>
          <w:sz w:val="20"/>
          <w:szCs w:val="20"/>
        </w:rPr>
        <w:t>: Treated exclusively as the child of the adoptive parents for intestacy purposes (</w:t>
      </w:r>
      <w:r w:rsidRPr="00F26910">
        <w:rPr>
          <w:rFonts w:ascii="Georgia" w:eastAsia="Times New Roman" w:hAnsi="Georgia" w:cs="Times New Roman"/>
          <w:b/>
          <w:bCs/>
          <w:color w:val="0F1115"/>
          <w:sz w:val="20"/>
          <w:szCs w:val="20"/>
        </w:rPr>
        <w:t>Adoption Act 1976</w:t>
      </w:r>
      <w:r w:rsidRPr="00F26910">
        <w:rPr>
          <w:rFonts w:ascii="Georgia" w:eastAsia="Times New Roman" w:hAnsi="Georgia" w:cs="Times New Roman"/>
          <w:color w:val="0F1115"/>
          <w:sz w:val="20"/>
          <w:szCs w:val="20"/>
        </w:rPr>
        <w:t>), severing legal ties with the birth family.</w:t>
      </w:r>
    </w:p>
    <w:p w14:paraId="7B31CC18" w14:textId="77777777" w:rsidR="00EF24CF" w:rsidRPr="00F26910" w:rsidRDefault="004E1C94" w:rsidP="00F4709A">
      <w:pPr>
        <w:numPr>
          <w:ilvl w:val="0"/>
          <w:numId w:val="3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Illegitimate Children</w:t>
      </w:r>
      <w:r w:rsidRPr="00F26910">
        <w:rPr>
          <w:rFonts w:ascii="Georgia" w:eastAsia="Times New Roman" w:hAnsi="Georgia" w:cs="Times New Roman"/>
          <w:color w:val="0F1115"/>
          <w:sz w:val="20"/>
          <w:szCs w:val="20"/>
        </w:rPr>
        <w:t>: Have full rights to inherit from both parents. Paternity must be legally established (e.g., name on birth certificate, court declaration).</w:t>
      </w:r>
    </w:p>
    <w:p w14:paraId="406FBFF0" w14:textId="73608CDD" w:rsidR="00EF24CF" w:rsidRPr="00F26910" w:rsidRDefault="004E1C94" w:rsidP="00F4709A">
      <w:pPr>
        <w:numPr>
          <w:ilvl w:val="0"/>
          <w:numId w:val="35"/>
        </w:numPr>
        <w:shd w:val="clear" w:color="auto" w:fill="FFFFFF"/>
        <w:spacing w:after="120" w:line="240" w:lineRule="auto"/>
        <w:rPr>
          <w:rFonts w:ascii="Georgia" w:eastAsia="Times New Roman" w:hAnsi="Georgia" w:cs="Times New Roman"/>
          <w:sz w:val="20"/>
          <w:szCs w:val="20"/>
        </w:rPr>
      </w:pPr>
      <w:proofErr w:type="spellStart"/>
      <w:r w:rsidRPr="00F26910">
        <w:rPr>
          <w:rFonts w:ascii="Georgia" w:eastAsia="Times New Roman" w:hAnsi="Georgia" w:cs="Times New Roman"/>
          <w:b/>
          <w:bCs/>
          <w:color w:val="0F1115"/>
          <w:sz w:val="20"/>
          <w:szCs w:val="20"/>
        </w:rPr>
        <w:lastRenderedPageBreak/>
        <w:t>Comorientes</w:t>
      </w:r>
      <w:proofErr w:type="spellEnd"/>
      <w:r w:rsidRPr="00F26910">
        <w:rPr>
          <w:rFonts w:ascii="Georgia" w:eastAsia="Times New Roman" w:hAnsi="Georgia" w:cs="Times New Roman"/>
          <w:b/>
          <w:bCs/>
          <w:color w:val="0F1115"/>
          <w:sz w:val="20"/>
          <w:szCs w:val="20"/>
        </w:rPr>
        <w:t xml:space="preserve"> (Simultaneous Death</w:t>
      </w:r>
      <w:r w:rsidRPr="00F26910">
        <w:rPr>
          <w:rFonts w:ascii="Georgia" w:eastAsia="Times New Roman" w:hAnsi="Georgia" w:cs="Times New Roman"/>
          <w:color w:val="0F1115"/>
          <w:sz w:val="20"/>
          <w:szCs w:val="20"/>
        </w:rPr>
        <w:t xml:space="preserve">): Where the order of death is uncertain, </w:t>
      </w:r>
      <w:r w:rsidRPr="00F26910">
        <w:rPr>
          <w:rFonts w:ascii="Georgia" w:eastAsia="Times New Roman" w:hAnsi="Georgia" w:cs="Times New Roman"/>
          <w:b/>
          <w:bCs/>
          <w:color w:val="0F1115"/>
          <w:sz w:val="20"/>
          <w:szCs w:val="20"/>
        </w:rPr>
        <w:t>s.184 Law of Property Act 1925</w:t>
      </w:r>
      <w:r w:rsidRPr="00F26910">
        <w:rPr>
          <w:rFonts w:ascii="Georgia" w:eastAsia="Times New Roman" w:hAnsi="Georgia" w:cs="Times New Roman"/>
          <w:color w:val="0F1115"/>
          <w:sz w:val="20"/>
          <w:szCs w:val="20"/>
        </w:rPr>
        <w:t xml:space="preserve"> presumes the elder died first for succession </w:t>
      </w:r>
      <w:proofErr w:type="gramStart"/>
      <w:r w:rsidRPr="00F26910">
        <w:rPr>
          <w:rFonts w:ascii="Georgia" w:eastAsia="Times New Roman" w:hAnsi="Georgia" w:cs="Times New Roman"/>
          <w:color w:val="0F1115"/>
          <w:sz w:val="20"/>
          <w:szCs w:val="20"/>
        </w:rPr>
        <w:t xml:space="preserve">purposes </w:t>
      </w:r>
      <w:r w:rsidR="00FB5200" w:rsidRPr="00F26910">
        <w:rPr>
          <w:rFonts w:ascii="Georgia" w:eastAsia="Times New Roman" w:hAnsi="Georgia" w:cs="Times New Roman"/>
          <w:color w:val="0F1115"/>
          <w:sz w:val="20"/>
          <w:szCs w:val="20"/>
        </w:rPr>
        <w:t>.</w:t>
      </w:r>
      <w:proofErr w:type="gramEnd"/>
      <w:r w:rsidR="00FB5200" w:rsidRPr="00F26910">
        <w:rPr>
          <w:rFonts w:ascii="Georgia" w:eastAsia="Times New Roman" w:hAnsi="Georgia" w:cs="Times New Roman"/>
          <w:color w:val="0F1115"/>
          <w:sz w:val="20"/>
          <w:szCs w:val="20"/>
        </w:rPr>
        <w:t xml:space="preserve"> </w:t>
      </w:r>
      <w:r w:rsidRPr="00F26910">
        <w:rPr>
          <w:rFonts w:ascii="Georgia" w:eastAsia="Times New Roman" w:hAnsi="Georgia" w:cs="Times New Roman"/>
          <w:b/>
          <w:bCs/>
          <w:i/>
          <w:iCs/>
          <w:color w:val="0F1115"/>
          <w:sz w:val="20"/>
          <w:szCs w:val="20"/>
        </w:rPr>
        <w:t xml:space="preserve">Hickman v Peacey </w:t>
      </w:r>
      <w:r w:rsidR="001F3E4E"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1945</w:t>
      </w:r>
      <w:r w:rsidR="001F3E4E"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 xml:space="preserve">; Scarle v Scarle </w:t>
      </w:r>
      <w:r w:rsidR="001F3E4E"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2019</w:t>
      </w:r>
      <w:r w:rsidR="001F3E4E"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 xml:space="preserve"> This can affect survivorship clauses and the distribution of jointly held assets.</w:t>
      </w:r>
    </w:p>
    <w:p w14:paraId="1A23208C" w14:textId="5901CA80" w:rsidR="00EF24CF" w:rsidRPr="00F26910" w:rsidRDefault="004E1C94" w:rsidP="00F4709A">
      <w:pPr>
        <w:pStyle w:val="Heading3"/>
        <w:keepNext w:val="0"/>
        <w:keepLines w:val="0"/>
        <w:shd w:val="clear" w:color="auto" w:fill="FFFFFF"/>
        <w:spacing w:before="0" w:after="120" w:line="240" w:lineRule="auto"/>
        <w:rPr>
          <w:rFonts w:ascii="Georgia" w:eastAsia="Times New Roman" w:hAnsi="Georgia" w:cs="Times New Roman"/>
          <w:b/>
          <w:bCs/>
          <w:color w:val="0F1115"/>
          <w:sz w:val="20"/>
          <w:szCs w:val="20"/>
        </w:rPr>
      </w:pPr>
      <w:bookmarkStart w:id="2" w:name="_q5cc8hk0mett" w:colFirst="0" w:colLast="0"/>
      <w:bookmarkEnd w:id="2"/>
      <w:r w:rsidRPr="00F26910">
        <w:rPr>
          <w:rFonts w:ascii="Georgia" w:eastAsia="Times New Roman" w:hAnsi="Georgia" w:cs="Times New Roman"/>
          <w:b/>
          <w:bCs/>
          <w:color w:val="0F1115"/>
          <w:sz w:val="20"/>
          <w:szCs w:val="20"/>
        </w:rPr>
        <w:t xml:space="preserve">8. </w:t>
      </w:r>
      <w:r w:rsidR="00B0397A" w:rsidRPr="00F26910">
        <w:rPr>
          <w:rFonts w:ascii="Georgia" w:eastAsia="Times New Roman" w:hAnsi="Georgia" w:cs="Times New Roman"/>
          <w:b/>
          <w:bCs/>
          <w:color w:val="0F1115"/>
          <w:sz w:val="20"/>
          <w:szCs w:val="20"/>
        </w:rPr>
        <w:t>THE ADMINISTRATION PROCESS FOR AN INTESTATE ESTATE</w:t>
      </w:r>
    </w:p>
    <w:p w14:paraId="50A463D7"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The administration of an intestate estate is a formal, statute-driven process. It converts the deceased’s assets into a distributable fund, ensuring creditors are paid before beneficiaries receive their fixed statutory entitlements.</w:t>
      </w:r>
    </w:p>
    <w:p w14:paraId="4D9705CC" w14:textId="2E29F4C8" w:rsidR="00EF24CF" w:rsidRPr="00F26910"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Appointment and Title of the Personal Representatives</w:t>
      </w:r>
    </w:p>
    <w:p w14:paraId="35C64305" w14:textId="77777777" w:rsidR="00EF24CF" w:rsidRPr="00F26910" w:rsidRDefault="004E1C94" w:rsidP="00F4709A">
      <w:pPr>
        <w:numPr>
          <w:ilvl w:val="0"/>
          <w:numId w:val="5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 an intestacy, the Personal Representatives are termed Administrators. They derive their authority not from a will, but from a Grant of Letters of Administration issued by the court.</w:t>
      </w:r>
    </w:p>
    <w:p w14:paraId="1205DD7A" w14:textId="77777777" w:rsidR="00EF24CF" w:rsidRPr="00F26910" w:rsidRDefault="004E1C94" w:rsidP="00F4709A">
      <w:pPr>
        <w:numPr>
          <w:ilvl w:val="0"/>
          <w:numId w:val="5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Administrators are identified from a strict statutory order of priority set out in the Non-Contentious </w:t>
      </w:r>
      <w:r w:rsidRPr="00F26910">
        <w:rPr>
          <w:rFonts w:ascii="Georgia" w:eastAsia="Times New Roman" w:hAnsi="Georgia" w:cs="Times New Roman"/>
          <w:b/>
          <w:bCs/>
          <w:color w:val="0F1115"/>
          <w:sz w:val="20"/>
          <w:szCs w:val="20"/>
        </w:rPr>
        <w:t>Probate Rules 1987 (Rule 22)</w:t>
      </w:r>
      <w:r w:rsidRPr="00F26910">
        <w:rPr>
          <w:rFonts w:ascii="Georgia" w:eastAsia="Times New Roman" w:hAnsi="Georgia" w:cs="Times New Roman"/>
          <w:color w:val="0F1115"/>
          <w:sz w:val="20"/>
          <w:szCs w:val="20"/>
        </w:rPr>
        <w:t>. The primary applicant is usually the surviving spouse or civil partner, followed by the deceased’s children (of full age and capacity).</w:t>
      </w:r>
    </w:p>
    <w:p w14:paraId="060E4FD0" w14:textId="77777777" w:rsidR="00EF24CF" w:rsidRPr="00F26910" w:rsidRDefault="004E1C94" w:rsidP="00F4709A">
      <w:pPr>
        <w:numPr>
          <w:ilvl w:val="0"/>
          <w:numId w:val="5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Compulsory Joint Grants: Where a beneficiary is a minor or where the estate will be held on ongoing trust (e.g., a life interest), a grant must be made to at least two individuals or a trust corporation. This ensures proper oversight of trust assets.</w:t>
      </w:r>
    </w:p>
    <w:p w14:paraId="6E18A4C5" w14:textId="6032EC3D" w:rsidR="00EF24CF" w:rsidRPr="00F26910"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Obtaining the Grant: The First Legal Hurdle</w:t>
      </w:r>
    </w:p>
    <w:p w14:paraId="4275FAF9" w14:textId="77777777" w:rsidR="00EF24CF" w:rsidRPr="00F26910" w:rsidRDefault="004E1C94" w:rsidP="00F4709A">
      <w:pPr>
        <w:numPr>
          <w:ilvl w:val="0"/>
          <w:numId w:val="8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Before acting, administrators must apply to the Probate Registry. They must submit:</w:t>
      </w:r>
    </w:p>
    <w:p w14:paraId="432A0164" w14:textId="77777777" w:rsidR="00EF24CF" w:rsidRPr="00F26910" w:rsidRDefault="004E1C94" w:rsidP="00F4709A">
      <w:pPr>
        <w:numPr>
          <w:ilvl w:val="1"/>
          <w:numId w:val="82"/>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An oath confirming their entitlement and intent to administer correctly.</w:t>
      </w:r>
    </w:p>
    <w:p w14:paraId="3D84387D" w14:textId="77777777" w:rsidR="00EF24CF" w:rsidRPr="00F26910" w:rsidRDefault="004E1C94" w:rsidP="00F4709A">
      <w:pPr>
        <w:numPr>
          <w:ilvl w:val="1"/>
          <w:numId w:val="82"/>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relevant Inheritance Tax (IHT) account (Form IHT400 or IHT205).</w:t>
      </w:r>
    </w:p>
    <w:p w14:paraId="1477E11D" w14:textId="77777777" w:rsidR="00EF24CF" w:rsidRPr="00F26910" w:rsidRDefault="004E1C94" w:rsidP="00F4709A">
      <w:pPr>
        <w:numPr>
          <w:ilvl w:val="1"/>
          <w:numId w:val="82"/>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An official death certificate.</w:t>
      </w:r>
    </w:p>
    <w:p w14:paraId="5603D6DF" w14:textId="77777777" w:rsidR="00EF24CF" w:rsidRPr="00F26910" w:rsidRDefault="004E1C94" w:rsidP="00F4709A">
      <w:pPr>
        <w:numPr>
          <w:ilvl w:val="0"/>
          <w:numId w:val="8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grant is the official document confirming their legal authority to collect assets, sell property, and settle debts. Financial institutions will not release funds without it.</w:t>
      </w:r>
    </w:p>
    <w:p w14:paraId="6C5711D6" w14:textId="6D8150B9"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The Estate Vests on a Statutory Trust</w:t>
      </w:r>
      <w:r w:rsidRPr="00F26910">
        <w:rPr>
          <w:rFonts w:ascii="Georgia" w:eastAsia="Times New Roman" w:hAnsi="Georgia" w:cs="Times New Roman"/>
          <w:color w:val="0F1115"/>
          <w:sz w:val="20"/>
          <w:szCs w:val="20"/>
        </w:rPr>
        <w:t xml:space="preserve"> (</w:t>
      </w:r>
      <w:r w:rsidRPr="00F26910">
        <w:rPr>
          <w:rFonts w:ascii="Georgia" w:eastAsia="Times New Roman" w:hAnsi="Georgia" w:cs="Times New Roman"/>
          <w:b/>
          <w:bCs/>
          <w:color w:val="0F1115"/>
          <w:sz w:val="20"/>
          <w:szCs w:val="20"/>
        </w:rPr>
        <w:t>s.33, AEA 1925</w:t>
      </w:r>
      <w:r w:rsidRPr="00F26910">
        <w:rPr>
          <w:rFonts w:ascii="Georgia" w:eastAsia="Times New Roman" w:hAnsi="Georgia" w:cs="Times New Roman"/>
          <w:color w:val="0F1115"/>
          <w:sz w:val="20"/>
          <w:szCs w:val="20"/>
        </w:rPr>
        <w:t>)</w:t>
      </w:r>
    </w:p>
    <w:p w14:paraId="63541D00" w14:textId="77777777" w:rsidR="00EF24CF" w:rsidRPr="00F26910" w:rsidRDefault="004E1C94" w:rsidP="00F4709A">
      <w:pPr>
        <w:numPr>
          <w:ilvl w:val="0"/>
          <w:numId w:val="1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Upon death, all assets automatically vest in the administrators on a statutory trust for sale. This means:</w:t>
      </w:r>
    </w:p>
    <w:p w14:paraId="2CE97652" w14:textId="77777777" w:rsidR="00EF24CF" w:rsidRPr="00F26910" w:rsidRDefault="004E1C94" w:rsidP="00F4709A">
      <w:pPr>
        <w:numPr>
          <w:ilvl w:val="1"/>
          <w:numId w:val="12"/>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They have a primary duty to convert the estate into money, unless appropriation or distribution in kind is more appropriate.</w:t>
      </w:r>
    </w:p>
    <w:p w14:paraId="136D0228" w14:textId="77777777" w:rsidR="00EF24CF" w:rsidRPr="00F26910" w:rsidRDefault="004E1C94" w:rsidP="00F4709A">
      <w:pPr>
        <w:numPr>
          <w:ilvl w:val="1"/>
          <w:numId w:val="12"/>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They hold the assets not for their own benefit, but in a fiduciary capacity for the benefit of creditors and beneficiaries.</w:t>
      </w:r>
    </w:p>
    <w:p w14:paraId="57F86E41" w14:textId="77777777" w:rsidR="00EF24CF" w:rsidRPr="00F26910" w:rsidRDefault="004E1C94" w:rsidP="00F4709A">
      <w:pPr>
        <w:numPr>
          <w:ilvl w:val="1"/>
          <w:numId w:val="12"/>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They have the powers of a trustee, including selling, leasing, and mortgaging property to fulfil their duties.</w:t>
      </w:r>
    </w:p>
    <w:p w14:paraId="6CC712A8" w14:textId="29DC991F" w:rsidR="00FB5200" w:rsidRPr="00F26910"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 xml:space="preserve">The Paramount </w:t>
      </w:r>
      <w:proofErr w:type="gramStart"/>
      <w:r w:rsidRPr="00F26910">
        <w:rPr>
          <w:rFonts w:ascii="Georgia" w:eastAsia="Times New Roman" w:hAnsi="Georgia" w:cs="Times New Roman"/>
          <w:b/>
          <w:bCs/>
          <w:color w:val="0F1115"/>
          <w:sz w:val="20"/>
          <w:szCs w:val="20"/>
        </w:rPr>
        <w:t>D</w:t>
      </w:r>
      <w:r w:rsidR="00FB5200" w:rsidRPr="00F26910">
        <w:rPr>
          <w:rFonts w:ascii="Georgia" w:eastAsia="Times New Roman" w:hAnsi="Georgia" w:cs="Times New Roman"/>
          <w:b/>
          <w:bCs/>
          <w:color w:val="0F1115"/>
          <w:sz w:val="20"/>
          <w:szCs w:val="20"/>
        </w:rPr>
        <w:t>uty  -</w:t>
      </w:r>
      <w:proofErr w:type="gramEnd"/>
      <w:r w:rsidR="00FB5200" w:rsidRPr="00F26910">
        <w:rPr>
          <w:rFonts w:ascii="Georgia" w:eastAsia="Times New Roman" w:hAnsi="Georgia" w:cs="Times New Roman"/>
          <w:b/>
          <w:bCs/>
          <w:color w:val="0F1115"/>
          <w:sz w:val="20"/>
          <w:szCs w:val="20"/>
        </w:rPr>
        <w:t xml:space="preserve"> Pa</w:t>
      </w:r>
      <w:r w:rsidRPr="00F26910">
        <w:rPr>
          <w:rFonts w:ascii="Georgia" w:eastAsia="Times New Roman" w:hAnsi="Georgia" w:cs="Times New Roman"/>
          <w:b/>
          <w:bCs/>
          <w:color w:val="0F1115"/>
          <w:sz w:val="20"/>
          <w:szCs w:val="20"/>
        </w:rPr>
        <w:t>yment of Debts and Expenses</w:t>
      </w:r>
      <w:r w:rsidR="00B0397A" w:rsidRPr="00F26910">
        <w:rPr>
          <w:rFonts w:ascii="Georgia" w:eastAsia="Times New Roman" w:hAnsi="Georgia" w:cs="Times New Roman"/>
          <w:b/>
          <w:bCs/>
          <w:color w:val="0F1115"/>
          <w:sz w:val="20"/>
          <w:szCs w:val="20"/>
        </w:rPr>
        <w:t xml:space="preserve">. </w:t>
      </w:r>
    </w:p>
    <w:p w14:paraId="0EEB06B1" w14:textId="77777777" w:rsidR="00FB5200" w:rsidRPr="00F26910" w:rsidRDefault="00FB5200" w:rsidP="00F4709A">
      <w:pPr>
        <w:pStyle w:val="ListParagraph"/>
        <w:shd w:val="clear" w:color="auto" w:fill="FFFFFF"/>
        <w:spacing w:after="120" w:line="240" w:lineRule="auto"/>
        <w:rPr>
          <w:rFonts w:ascii="Georgia" w:eastAsia="Times New Roman" w:hAnsi="Georgia" w:cs="Times New Roman"/>
          <w:b/>
          <w:bCs/>
          <w:color w:val="0F1115"/>
          <w:sz w:val="20"/>
          <w:szCs w:val="20"/>
        </w:rPr>
      </w:pPr>
    </w:p>
    <w:p w14:paraId="3E9C66E0" w14:textId="77777777" w:rsidR="00FB5200" w:rsidRPr="00F26910" w:rsidRDefault="004E1C94" w:rsidP="00F4709A">
      <w:pPr>
        <w:pStyle w:val="ListParagraph"/>
        <w:numPr>
          <w:ilvl w:val="0"/>
          <w:numId w:val="88"/>
        </w:num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Administrators must pay liabilities from the estate fund in a strict order of priority</w:t>
      </w:r>
      <w:r w:rsidR="00B0397A" w:rsidRPr="00F26910">
        <w:rPr>
          <w:rFonts w:ascii="Georgia" w:eastAsia="Times New Roman" w:hAnsi="Georgia" w:cs="Times New Roman"/>
          <w:color w:val="0F1115"/>
          <w:sz w:val="20"/>
          <w:szCs w:val="20"/>
        </w:rPr>
        <w:t>.</w:t>
      </w:r>
      <w:r w:rsidRPr="00F26910">
        <w:rPr>
          <w:rFonts w:ascii="Georgia" w:eastAsia="Times New Roman" w:hAnsi="Georgia" w:cs="Times New Roman"/>
          <w:color w:val="0F1115"/>
          <w:sz w:val="20"/>
          <w:szCs w:val="20"/>
        </w:rPr>
        <w:br/>
      </w:r>
    </w:p>
    <w:p w14:paraId="75166A91" w14:textId="77777777" w:rsidR="00FB5200" w:rsidRPr="00F26910" w:rsidRDefault="00FB5200" w:rsidP="00F4709A">
      <w:pPr>
        <w:shd w:val="clear" w:color="auto" w:fill="FFFFFF"/>
        <w:spacing w:after="120" w:line="240" w:lineRule="auto"/>
        <w:ind w:left="720"/>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 xml:space="preserve">1. </w:t>
      </w:r>
      <w:r w:rsidR="004E1C94" w:rsidRPr="00F26910">
        <w:rPr>
          <w:rFonts w:ascii="Georgia" w:eastAsia="Times New Roman" w:hAnsi="Georgia" w:cs="Times New Roman"/>
          <w:b/>
          <w:bCs/>
          <w:color w:val="0F1115"/>
          <w:sz w:val="20"/>
          <w:szCs w:val="20"/>
        </w:rPr>
        <w:t>Funeral, Testamentary and Administration Expenses</w:t>
      </w:r>
      <w:r w:rsidR="004E1C94" w:rsidRPr="00F26910">
        <w:rPr>
          <w:rFonts w:ascii="Georgia" w:eastAsia="Times New Roman" w:hAnsi="Georgia" w:cs="Times New Roman"/>
          <w:color w:val="0F1115"/>
          <w:sz w:val="20"/>
          <w:szCs w:val="20"/>
        </w:rPr>
        <w:t>: Reasonable funeral costs and the costs of administering the estate itself.</w:t>
      </w:r>
    </w:p>
    <w:p w14:paraId="00687CDD" w14:textId="6DEE96A7" w:rsidR="00FB5200" w:rsidRPr="00F26910" w:rsidRDefault="004E1C94" w:rsidP="00F4709A">
      <w:pPr>
        <w:shd w:val="clear" w:color="auto" w:fill="FFFFFF"/>
        <w:spacing w:after="120" w:line="240" w:lineRule="auto"/>
        <w:ind w:left="720"/>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br/>
        <w:t xml:space="preserve">2. </w:t>
      </w:r>
      <w:r w:rsidRPr="00F26910">
        <w:rPr>
          <w:rFonts w:ascii="Georgia" w:eastAsia="Times New Roman" w:hAnsi="Georgia" w:cs="Times New Roman"/>
          <w:b/>
          <w:bCs/>
          <w:color w:val="0F1115"/>
          <w:sz w:val="20"/>
          <w:szCs w:val="20"/>
        </w:rPr>
        <w:t>Debts and Liabilities</w:t>
      </w:r>
      <w:r w:rsidRPr="00F26910">
        <w:rPr>
          <w:rFonts w:ascii="Georgia" w:eastAsia="Times New Roman" w:hAnsi="Georgia" w:cs="Times New Roman"/>
          <w:color w:val="0F1115"/>
          <w:sz w:val="20"/>
          <w:szCs w:val="20"/>
        </w:rPr>
        <w:t>: All valid debts owed by the deceased at death.</w:t>
      </w:r>
    </w:p>
    <w:p w14:paraId="70AA9684" w14:textId="78033E13" w:rsidR="00EF24CF" w:rsidRPr="00F26910" w:rsidRDefault="004E1C94" w:rsidP="00F4709A">
      <w:pPr>
        <w:spacing w:after="120"/>
        <w:ind w:left="720"/>
        <w:rPr>
          <w:rFonts w:ascii="Georgia" w:hAnsi="Georgia"/>
        </w:rPr>
      </w:pPr>
      <w:r w:rsidRPr="00F26910">
        <w:rPr>
          <w:rFonts w:ascii="Georgia" w:hAnsi="Georgia"/>
        </w:rPr>
        <w:br/>
        <w:t xml:space="preserve">3. </w:t>
      </w:r>
      <w:r w:rsidRPr="00F26910">
        <w:rPr>
          <w:rFonts w:ascii="Georgia" w:hAnsi="Georgia"/>
          <w:b/>
          <w:bCs/>
        </w:rPr>
        <w:t>Inheritance Tax</w:t>
      </w:r>
      <w:r w:rsidRPr="00F26910">
        <w:rPr>
          <w:rFonts w:ascii="Georgia" w:hAnsi="Georgia"/>
        </w:rPr>
        <w:t>: IHT due on the estate is a debt of the estate and must be paid, often before full probate is granted.</w:t>
      </w:r>
    </w:p>
    <w:p w14:paraId="2F71536B" w14:textId="77777777" w:rsidR="00FB5200" w:rsidRPr="00F26910" w:rsidRDefault="00FB5200" w:rsidP="00F4709A">
      <w:pPr>
        <w:spacing w:after="120"/>
        <w:ind w:left="720"/>
        <w:rPr>
          <w:rFonts w:ascii="Georgia" w:hAnsi="Georgia"/>
        </w:rPr>
      </w:pPr>
    </w:p>
    <w:p w14:paraId="6472423C" w14:textId="77777777" w:rsidR="00B97CE3" w:rsidRPr="00F26910" w:rsidRDefault="004E1C94" w:rsidP="00F4709A">
      <w:pPr>
        <w:numPr>
          <w:ilvl w:val="0"/>
          <w:numId w:val="8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lastRenderedPageBreak/>
        <w:t>Personal Liability Warning</w:t>
      </w:r>
      <w:r w:rsidRPr="00F26910">
        <w:rPr>
          <w:rFonts w:ascii="Georgia" w:eastAsia="Times New Roman" w:hAnsi="Georgia" w:cs="Times New Roman"/>
          <w:color w:val="0F1115"/>
          <w:sz w:val="20"/>
          <w:szCs w:val="20"/>
        </w:rPr>
        <w:t xml:space="preserve">: Administrators who distribute the estate before paying all known debts and taxes can be held personally liable for the shortfall. They must </w:t>
      </w:r>
      <w:r w:rsidR="00FB5200" w:rsidRPr="00F26910">
        <w:rPr>
          <w:rFonts w:ascii="Georgia" w:eastAsia="Times New Roman" w:hAnsi="Georgia" w:cs="Times New Roman"/>
          <w:color w:val="0F1115"/>
          <w:sz w:val="20"/>
          <w:szCs w:val="20"/>
        </w:rPr>
        <w:t xml:space="preserve">therefore </w:t>
      </w:r>
      <w:r w:rsidRPr="00F26910">
        <w:rPr>
          <w:rFonts w:ascii="Georgia" w:eastAsia="Times New Roman" w:hAnsi="Georgia" w:cs="Times New Roman"/>
          <w:color w:val="0F1115"/>
          <w:sz w:val="20"/>
          <w:szCs w:val="20"/>
        </w:rPr>
        <w:t xml:space="preserve">conduct thorough due diligence, including advertising for creditors under </w:t>
      </w:r>
      <w:r w:rsidRPr="00F26910">
        <w:rPr>
          <w:rFonts w:ascii="Georgia" w:eastAsia="Times New Roman" w:hAnsi="Georgia" w:cs="Times New Roman"/>
          <w:b/>
          <w:bCs/>
          <w:color w:val="0F1115"/>
          <w:sz w:val="20"/>
          <w:szCs w:val="20"/>
        </w:rPr>
        <w:t>s.27 Trustee Act 1925</w:t>
      </w:r>
      <w:r w:rsidRPr="00F26910">
        <w:rPr>
          <w:rFonts w:ascii="Georgia" w:eastAsia="Times New Roman" w:hAnsi="Georgia" w:cs="Times New Roman"/>
          <w:color w:val="0F1115"/>
          <w:sz w:val="20"/>
          <w:szCs w:val="20"/>
        </w:rPr>
        <w:t>.</w:t>
      </w:r>
    </w:p>
    <w:p w14:paraId="23004DCD" w14:textId="026E81B2" w:rsidR="00EF24CF" w:rsidRPr="00F26910" w:rsidRDefault="004E1C94" w:rsidP="00F4709A">
      <w:p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Distribution of the Net Residuary Estate</w:t>
      </w:r>
    </w:p>
    <w:p w14:paraId="5DB56745" w14:textId="77777777" w:rsidR="00EF24CF" w:rsidRPr="00F26910" w:rsidRDefault="004E1C94" w:rsidP="00F4709A">
      <w:pPr>
        <w:numPr>
          <w:ilvl w:val="0"/>
          <w:numId w:val="5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Only after all debts, expenses, and taxes are paid does the net residuary estate remain for distribution.</w:t>
      </w:r>
    </w:p>
    <w:p w14:paraId="1347ABF1" w14:textId="77777777" w:rsidR="00EF24CF" w:rsidRPr="00F26910" w:rsidRDefault="004E1C94" w:rsidP="00F4709A">
      <w:pPr>
        <w:numPr>
          <w:ilvl w:val="0"/>
          <w:numId w:val="5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Distribution follows the intestacy rules (</w:t>
      </w:r>
      <w:r w:rsidRPr="00F26910">
        <w:rPr>
          <w:rFonts w:ascii="Georgia" w:eastAsia="Times New Roman" w:hAnsi="Georgia" w:cs="Times New Roman"/>
          <w:b/>
          <w:bCs/>
          <w:color w:val="0F1115"/>
          <w:sz w:val="20"/>
          <w:szCs w:val="20"/>
        </w:rPr>
        <w:t>s.46, AEA 1925</w:t>
      </w:r>
      <w:r w:rsidRPr="00F26910">
        <w:rPr>
          <w:rFonts w:ascii="Georgia" w:eastAsia="Times New Roman" w:hAnsi="Georgia" w:cs="Times New Roman"/>
          <w:color w:val="0F1115"/>
          <w:sz w:val="20"/>
          <w:szCs w:val="20"/>
        </w:rPr>
        <w:t>) precisely. Administrators have no discretion to vary shares, unlike executors who might interpret a will’s wishes.</w:t>
      </w:r>
    </w:p>
    <w:p w14:paraId="3F9C0947" w14:textId="77777777" w:rsidR="00EF24CF" w:rsidRPr="00F26910" w:rsidRDefault="004E1C94" w:rsidP="00F4709A">
      <w:pPr>
        <w:numPr>
          <w:ilvl w:val="0"/>
          <w:numId w:val="5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Transferring Assets: Assets are transferred to beneficiaries via assents (for property) or direct payment. For minors, shares must be held on the statutory trusts until they reach 18.</w:t>
      </w:r>
    </w:p>
    <w:p w14:paraId="601CC2A1" w14:textId="04905364" w:rsidR="00EF24CF" w:rsidRPr="00F26910"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Key Principles and Exceptions</w:t>
      </w:r>
    </w:p>
    <w:p w14:paraId="4A639286" w14:textId="77777777" w:rsidR="00EF24CF" w:rsidRPr="00F26910" w:rsidRDefault="004E1C94" w:rsidP="00F4709A">
      <w:pPr>
        <w:numPr>
          <w:ilvl w:val="0"/>
          <w:numId w:val="2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The Executor’s Year</w:t>
      </w:r>
      <w:r w:rsidRPr="00F26910">
        <w:rPr>
          <w:rFonts w:ascii="Georgia" w:eastAsia="Times New Roman" w:hAnsi="Georgia" w:cs="Times New Roman"/>
          <w:color w:val="0F1115"/>
          <w:sz w:val="20"/>
          <w:szCs w:val="20"/>
        </w:rPr>
        <w:t>: Administrators are given a reasonable time (traditionally one year from death) to complete the administration before beneficiaries can demand distribution.</w:t>
      </w:r>
    </w:p>
    <w:p w14:paraId="68F8F811" w14:textId="77777777" w:rsidR="00EF24CF" w:rsidRPr="00F26910" w:rsidRDefault="004E1C94" w:rsidP="00F4709A">
      <w:pPr>
        <w:numPr>
          <w:ilvl w:val="0"/>
          <w:numId w:val="2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Partial Intestacy</w:t>
      </w:r>
      <w:r w:rsidRPr="00F26910">
        <w:rPr>
          <w:rFonts w:ascii="Georgia" w:eastAsia="Times New Roman" w:hAnsi="Georgia" w:cs="Times New Roman"/>
          <w:color w:val="0F1115"/>
          <w:sz w:val="20"/>
          <w:szCs w:val="20"/>
        </w:rPr>
        <w:t>: If a will disposes of some but not all assets, the administrators must apply a hybrid process: following the will’s terms for the disposed portion and the intestacy rules for the remainder.</w:t>
      </w:r>
    </w:p>
    <w:p w14:paraId="325198C4" w14:textId="77777777" w:rsidR="00EF24CF" w:rsidRPr="00F26910" w:rsidRDefault="004E1C94" w:rsidP="00F4709A">
      <w:pPr>
        <w:numPr>
          <w:ilvl w:val="0"/>
          <w:numId w:val="2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No Valid Will vs. No Effective Will</w:t>
      </w:r>
      <w:r w:rsidRPr="00F26910">
        <w:rPr>
          <w:rFonts w:ascii="Georgia" w:eastAsia="Times New Roman" w:hAnsi="Georgia" w:cs="Times New Roman"/>
          <w:color w:val="0F1115"/>
          <w:sz w:val="20"/>
          <w:szCs w:val="20"/>
        </w:rPr>
        <w:t>: The process is identical whether the deceased left no will or a will that is entirely invalid.</w:t>
      </w:r>
    </w:p>
    <w:p w14:paraId="7F5E62F4" w14:textId="55AC3C14" w:rsidR="00EF24CF" w:rsidRPr="00F26910" w:rsidRDefault="00B0397A"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 xml:space="preserve">CONCLUSION </w:t>
      </w:r>
    </w:p>
    <w:p w14:paraId="63071CFB" w14:textId="1B46265B"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Intestate administration is a rigid, procedural, and creditor-focused process. Success hinges on strict adherence to statutory priorities, obtaining the correct grant, and a meticulous approach to settling liabilities before any distribution. Understanding this process underscores the critical risks of dying intestate and the corresponding responsibilities placed on administrators.</w:t>
      </w:r>
    </w:p>
    <w:p w14:paraId="10B0BC23" w14:textId="77777777" w:rsidR="00E9769B" w:rsidRPr="00E9769B" w:rsidRDefault="00000000" w:rsidP="00F4709A">
      <w:pPr>
        <w:spacing w:after="120" w:line="240" w:lineRule="auto"/>
        <w:rPr>
          <w:rFonts w:ascii="Georgia" w:eastAsia="Times New Roman" w:hAnsi="Georgia" w:cs="Times New Roman"/>
          <w:sz w:val="24"/>
          <w:szCs w:val="24"/>
          <w:lang w:val="en-US"/>
        </w:rPr>
      </w:pPr>
      <w:r>
        <w:rPr>
          <w:rFonts w:ascii="Georgia" w:eastAsia="Times New Roman" w:hAnsi="Georgia" w:cs="Times New Roman"/>
          <w:sz w:val="24"/>
          <w:szCs w:val="24"/>
          <w:lang w:val="en-US"/>
        </w:rPr>
        <w:pict w14:anchorId="137BD540">
          <v:rect id="_x0000_i1026" style="width:468pt;height:1.5pt" o:hralign="center" o:hrstd="t" o:hr="t" fillcolor="#a0a0a0" stroked="f"/>
        </w:pict>
      </w:r>
    </w:p>
    <w:p w14:paraId="6D3A34A4" w14:textId="77777777" w:rsidR="00E9769B" w:rsidRPr="00F26910" w:rsidRDefault="00E9769B" w:rsidP="00F4709A">
      <w:pPr>
        <w:shd w:val="clear" w:color="auto" w:fill="FFFFFF"/>
        <w:spacing w:after="120" w:line="240" w:lineRule="auto"/>
        <w:rPr>
          <w:rFonts w:ascii="Georgia" w:eastAsia="Times New Roman" w:hAnsi="Georgia" w:cs="Times New Roman"/>
          <w:color w:val="0F1115"/>
          <w:sz w:val="20"/>
          <w:szCs w:val="20"/>
        </w:rPr>
      </w:pPr>
    </w:p>
    <w:p w14:paraId="077C8C34" w14:textId="77777777" w:rsidR="00E9769B" w:rsidRPr="00F26910" w:rsidRDefault="00E9769B" w:rsidP="00F4709A">
      <w:pPr>
        <w:shd w:val="clear" w:color="auto" w:fill="FFFFFF"/>
        <w:spacing w:after="120" w:line="240" w:lineRule="auto"/>
        <w:rPr>
          <w:rFonts w:ascii="Georgia" w:eastAsia="Times New Roman" w:hAnsi="Georgia" w:cs="Times New Roman"/>
          <w:color w:val="0F1115"/>
          <w:sz w:val="20"/>
          <w:szCs w:val="20"/>
        </w:rPr>
      </w:pPr>
    </w:p>
    <w:p w14:paraId="22EFAA38" w14:textId="77777777" w:rsidR="00EF24CF" w:rsidRPr="00F26910" w:rsidRDefault="00EF24CF" w:rsidP="00F4709A">
      <w:pPr>
        <w:spacing w:after="120" w:line="240" w:lineRule="auto"/>
        <w:rPr>
          <w:rFonts w:ascii="Georgia" w:eastAsia="Times New Roman" w:hAnsi="Georgia" w:cs="Times New Roman"/>
          <w:sz w:val="20"/>
          <w:szCs w:val="20"/>
        </w:rPr>
      </w:pPr>
    </w:p>
    <w:p w14:paraId="255F4BB6" w14:textId="77777777" w:rsidR="00B0397A" w:rsidRPr="00F26910"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bookmarkStart w:id="3" w:name="_ej4ylxjadz2r" w:colFirst="0" w:colLast="0"/>
      <w:bookmarkEnd w:id="3"/>
      <w:r w:rsidRPr="00F26910">
        <w:rPr>
          <w:rFonts w:ascii="Georgia" w:eastAsia="Times New Roman" w:hAnsi="Georgia" w:cs="Times New Roman"/>
          <w:b/>
          <w:bCs/>
          <w:color w:val="0F1115"/>
        </w:rPr>
        <w:t>CHAPTER 3</w:t>
      </w:r>
    </w:p>
    <w:p w14:paraId="5F61E26F" w14:textId="1EEDD70A" w:rsidR="00EF24CF" w:rsidRPr="00F26910"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r w:rsidRPr="00F26910">
        <w:rPr>
          <w:rFonts w:ascii="Georgia" w:eastAsia="Times New Roman" w:hAnsi="Georgia" w:cs="Times New Roman"/>
          <w:b/>
          <w:bCs/>
          <w:color w:val="0F1115"/>
        </w:rPr>
        <w:t>PRECISION IN WILL DRAFTING</w:t>
      </w:r>
    </w:p>
    <w:p w14:paraId="4938B017" w14:textId="21A704F3" w:rsidR="00EF24CF" w:rsidRPr="00F26910" w:rsidRDefault="00F26910"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THE IMPORTANCE OF PROFESSIONAL DRAFTING</w:t>
      </w:r>
      <w:r w:rsidRPr="00F26910">
        <w:rPr>
          <w:rFonts w:ascii="Georgia" w:eastAsia="Times New Roman" w:hAnsi="Georgia" w:cs="Times New Roman"/>
          <w:color w:val="0F1115"/>
          <w:sz w:val="20"/>
          <w:szCs w:val="20"/>
        </w:rPr>
        <w:br/>
      </w:r>
      <w:proofErr w:type="spellStart"/>
      <w:r w:rsidR="004E1C94" w:rsidRPr="00F26910">
        <w:rPr>
          <w:rFonts w:ascii="Georgia" w:eastAsia="Times New Roman" w:hAnsi="Georgia" w:cs="Times New Roman"/>
          <w:color w:val="0F1115"/>
          <w:sz w:val="20"/>
          <w:szCs w:val="20"/>
        </w:rPr>
        <w:t>Drafting</w:t>
      </w:r>
      <w:proofErr w:type="spellEnd"/>
      <w:r w:rsidR="004E1C94" w:rsidRPr="00F26910">
        <w:rPr>
          <w:rFonts w:ascii="Georgia" w:eastAsia="Times New Roman" w:hAnsi="Georgia" w:cs="Times New Roman"/>
          <w:color w:val="0F1115"/>
          <w:sz w:val="20"/>
          <w:szCs w:val="20"/>
        </w:rPr>
        <w:t xml:space="preserve"> a will is a fundamental legal skill that requires technical precision and a deep understanding of the client’s circumstances. A well-drafted will minimises the risk of disputes, avoids partial intestacy, and ensures the testator’s true intentions are realised. Poor drafting is a primary cause of probate litigation and negligence claims.</w:t>
      </w:r>
    </w:p>
    <w:p w14:paraId="1EC82E2F" w14:textId="7FDAC2F3" w:rsidR="00EF24CF" w:rsidRPr="00F26910" w:rsidRDefault="00F26910"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PRELIMINARY STEPS: TAKING INSTRUCTIONS</w:t>
      </w:r>
      <w:r w:rsidR="004E1C94" w:rsidRPr="00F26910">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Before drafting, the solicitor must conduct a thorough client interview and investigation.</w:t>
      </w:r>
    </w:p>
    <w:p w14:paraId="00A09406" w14:textId="29C01E2D" w:rsidR="00EF24CF" w:rsidRPr="00F26910" w:rsidRDefault="004E1C94" w:rsidP="00F4709A">
      <w:pPr>
        <w:numPr>
          <w:ilvl w:val="0"/>
          <w:numId w:val="4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Confirming Identity and Capacity: Verify the client’s full name, address, and marital status. Rigorously assess testamentary capacity using </w:t>
      </w:r>
      <w:r w:rsidRPr="00F26910">
        <w:rPr>
          <w:rFonts w:ascii="Georgia" w:eastAsia="Times New Roman" w:hAnsi="Georgia" w:cs="Times New Roman"/>
          <w:b/>
          <w:bCs/>
          <w:i/>
          <w:iCs/>
          <w:color w:val="0F1115"/>
          <w:sz w:val="20"/>
          <w:szCs w:val="20"/>
        </w:rPr>
        <w:t xml:space="preserve">the Banks v Goodfellow </w:t>
      </w:r>
      <w:r w:rsidR="00B97CE3"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1870</w:t>
      </w:r>
      <w:r w:rsidR="00B97CE3"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color w:val="0F1115"/>
          <w:sz w:val="20"/>
          <w:szCs w:val="20"/>
        </w:rPr>
        <w:t xml:space="preserve"> test. In borderline cases, obtain a medical opinion to document capacity and comply with the Golden Rule.</w:t>
      </w:r>
    </w:p>
    <w:p w14:paraId="2B5B6094" w14:textId="77777777" w:rsidR="00EF24CF" w:rsidRPr="00F26910" w:rsidRDefault="004E1C94" w:rsidP="00F4709A">
      <w:pPr>
        <w:numPr>
          <w:ilvl w:val="0"/>
          <w:numId w:val="4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Investigating Existing Wills: Inquire about and obtain any previous wills or codicils. A clear revocation clause must be included to avoid confusion or revival.</w:t>
      </w:r>
    </w:p>
    <w:p w14:paraId="6B94E2A9" w14:textId="15A50BA6" w:rsidR="00EF24CF" w:rsidRPr="00F26910" w:rsidRDefault="004E1C94" w:rsidP="00F4709A">
      <w:pPr>
        <w:numPr>
          <w:ilvl w:val="0"/>
          <w:numId w:val="4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Ensuring Independent Intention: Conduct interviews in private, without potential beneficiaries present, to guard against undue influence. The will must reflect the testator’s free will (</w:t>
      </w:r>
      <w:r w:rsidRPr="00F26910">
        <w:rPr>
          <w:rFonts w:ascii="Georgia" w:eastAsia="Times New Roman" w:hAnsi="Georgia" w:cs="Times New Roman"/>
          <w:b/>
          <w:bCs/>
          <w:i/>
          <w:iCs/>
          <w:color w:val="0F1115"/>
          <w:sz w:val="20"/>
          <w:szCs w:val="20"/>
        </w:rPr>
        <w:t xml:space="preserve">Bourne v Keane </w:t>
      </w:r>
      <w:r w:rsidR="00B97CE3" w:rsidRPr="00F26910">
        <w:rPr>
          <w:rFonts w:ascii="Georgia" w:eastAsia="Times New Roman" w:hAnsi="Georgia" w:cs="Times New Roman"/>
          <w:b/>
          <w:bCs/>
          <w:i/>
          <w:iCs/>
          <w:color w:val="0F1115"/>
          <w:sz w:val="20"/>
          <w:szCs w:val="20"/>
        </w:rPr>
        <w:t>[</w:t>
      </w:r>
      <w:r w:rsidRPr="00F26910">
        <w:rPr>
          <w:rFonts w:ascii="Georgia" w:eastAsia="Times New Roman" w:hAnsi="Georgia" w:cs="Times New Roman"/>
          <w:b/>
          <w:bCs/>
          <w:i/>
          <w:iCs/>
          <w:color w:val="0F1115"/>
          <w:sz w:val="20"/>
          <w:szCs w:val="20"/>
        </w:rPr>
        <w:t>1919</w:t>
      </w:r>
      <w:r w:rsidR="00B97CE3" w:rsidRPr="00F26910">
        <w:rPr>
          <w:rFonts w:ascii="Georgia" w:eastAsia="Times New Roman" w:hAnsi="Georgia" w:cs="Times New Roman"/>
          <w:i/>
          <w:iCs/>
          <w:color w:val="0F1115"/>
          <w:sz w:val="20"/>
          <w:szCs w:val="20"/>
        </w:rPr>
        <w:t>]</w:t>
      </w:r>
      <w:r w:rsidRPr="00F26910">
        <w:rPr>
          <w:rFonts w:ascii="Georgia" w:eastAsia="Times New Roman" w:hAnsi="Georgia" w:cs="Times New Roman"/>
          <w:color w:val="0F1115"/>
          <w:sz w:val="20"/>
          <w:szCs w:val="20"/>
        </w:rPr>
        <w:t>). Be alert to red flags, such as a dominant relative dictating terms.</w:t>
      </w:r>
    </w:p>
    <w:p w14:paraId="49C84B04" w14:textId="733B5AE5" w:rsidR="00EF24CF" w:rsidRPr="00F26910" w:rsidRDefault="00F26910"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lastRenderedPageBreak/>
        <w:t>CORE STRUCTURE AND KEY CLAUSES OF A WILL</w:t>
      </w:r>
      <w:r w:rsidR="004E1C94" w:rsidRPr="00F26910">
        <w:rPr>
          <w:rFonts w:ascii="Georgia" w:eastAsia="Times New Roman" w:hAnsi="Georgia" w:cs="Times New Roman"/>
          <w:color w:val="0F1115"/>
          <w:sz w:val="20"/>
          <w:szCs w:val="20"/>
        </w:rPr>
        <w:br/>
        <w:t>A professionally drafted will follows a logical structure with precise, boilerplate clauses that serve specific legal functions.</w:t>
      </w:r>
    </w:p>
    <w:p w14:paraId="23F2C3FA" w14:textId="77777777" w:rsidR="00EF24CF" w:rsidRPr="00F26910" w:rsidRDefault="004E1C94" w:rsidP="00F4709A">
      <w:pPr>
        <w:numPr>
          <w:ilvl w:val="0"/>
          <w:numId w:val="1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Introductory Clause</w:t>
      </w:r>
      <w:r w:rsidRPr="00F26910">
        <w:rPr>
          <w:rFonts w:ascii="Georgia" w:eastAsia="Times New Roman" w:hAnsi="Georgia" w:cs="Times New Roman"/>
          <w:color w:val="0F1115"/>
          <w:sz w:val="20"/>
          <w:szCs w:val="20"/>
        </w:rPr>
        <w:t>: Identifies the testator, declares the document to be their last will, and typically includes the date.</w:t>
      </w:r>
    </w:p>
    <w:p w14:paraId="33551A66" w14:textId="77777777" w:rsidR="00EF24CF" w:rsidRPr="00F26910" w:rsidRDefault="004E1C94" w:rsidP="00F4709A">
      <w:pPr>
        <w:numPr>
          <w:ilvl w:val="0"/>
          <w:numId w:val="1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Revocation Clause</w:t>
      </w:r>
      <w:r w:rsidRPr="00F26910">
        <w:rPr>
          <w:rFonts w:ascii="Georgia" w:eastAsia="Times New Roman" w:hAnsi="Georgia" w:cs="Times New Roman"/>
          <w:color w:val="0F1115"/>
          <w:sz w:val="20"/>
          <w:szCs w:val="20"/>
        </w:rPr>
        <w:t>: Expressly revokes all previous wills and testamentary dispositions to prevent conflict.</w:t>
      </w:r>
    </w:p>
    <w:p w14:paraId="62E286F5" w14:textId="77777777" w:rsidR="00EF24CF" w:rsidRPr="00F26910" w:rsidRDefault="004E1C94" w:rsidP="00F4709A">
      <w:pPr>
        <w:numPr>
          <w:ilvl w:val="0"/>
          <w:numId w:val="1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Appointment of Executors and Trustees</w:t>
      </w:r>
      <w:r w:rsidRPr="00F26910">
        <w:rPr>
          <w:rFonts w:ascii="Georgia" w:eastAsia="Times New Roman" w:hAnsi="Georgia" w:cs="Times New Roman"/>
          <w:color w:val="0F1115"/>
          <w:sz w:val="20"/>
          <w:szCs w:val="20"/>
        </w:rPr>
        <w:t>: Names the individuals or professionals who will administer the estate and any trusts. Best practice is to appoint at least two, or name a substitute. A charging clause should be included if professional executors are to be paid.</w:t>
      </w:r>
    </w:p>
    <w:p w14:paraId="27603EEB" w14:textId="77777777" w:rsidR="00EF24CF" w:rsidRPr="00F26910" w:rsidRDefault="004E1C94" w:rsidP="00F4709A">
      <w:pPr>
        <w:numPr>
          <w:ilvl w:val="0"/>
          <w:numId w:val="1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Guardianship Clause</w:t>
      </w:r>
      <w:r w:rsidRPr="00F26910">
        <w:rPr>
          <w:rFonts w:ascii="Georgia" w:eastAsia="Times New Roman" w:hAnsi="Georgia" w:cs="Times New Roman"/>
          <w:color w:val="0F1115"/>
          <w:sz w:val="20"/>
          <w:szCs w:val="20"/>
        </w:rPr>
        <w:t>: Appoints guardians for any minor children. This is a non-binding wish but provides clear guidance.</w:t>
      </w:r>
    </w:p>
    <w:p w14:paraId="325A9603" w14:textId="77777777" w:rsidR="00EF24CF" w:rsidRPr="00F26910" w:rsidRDefault="004E1C94" w:rsidP="00F4709A">
      <w:pPr>
        <w:numPr>
          <w:ilvl w:val="0"/>
          <w:numId w:val="1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Gift Clauses</w:t>
      </w:r>
      <w:r w:rsidRPr="00F26910">
        <w:rPr>
          <w:rFonts w:ascii="Georgia" w:eastAsia="Times New Roman" w:hAnsi="Georgia" w:cs="Times New Roman"/>
          <w:color w:val="0F1115"/>
          <w:sz w:val="20"/>
          <w:szCs w:val="20"/>
        </w:rPr>
        <w:t>: Specific, pecuniary, demonstrative, and residuary gifts are set out clearly.</w:t>
      </w:r>
    </w:p>
    <w:p w14:paraId="5839C65B" w14:textId="6FBA89C1" w:rsidR="00EF24CF" w:rsidRPr="00F26910" w:rsidRDefault="004E1C94" w:rsidP="00F4709A">
      <w:pPr>
        <w:numPr>
          <w:ilvl w:val="0"/>
          <w:numId w:val="1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Residuary</w:t>
      </w:r>
      <w:r w:rsidR="00F26910">
        <w:rPr>
          <w:rFonts w:ascii="Georgia" w:eastAsia="Times New Roman" w:hAnsi="Georgia" w:cs="Times New Roman"/>
          <w:b/>
          <w:bCs/>
          <w:color w:val="0F1115"/>
          <w:sz w:val="20"/>
          <w:szCs w:val="20"/>
        </w:rPr>
        <w:t xml:space="preserve"> </w:t>
      </w:r>
      <w:r w:rsidRPr="00F26910">
        <w:rPr>
          <w:rFonts w:ascii="Georgia" w:eastAsia="Times New Roman" w:hAnsi="Georgia" w:cs="Times New Roman"/>
          <w:b/>
          <w:bCs/>
          <w:color w:val="0F1115"/>
          <w:sz w:val="20"/>
          <w:szCs w:val="20"/>
        </w:rPr>
        <w:t>Clause</w:t>
      </w:r>
      <w:r w:rsidRPr="00F26910">
        <w:rPr>
          <w:rFonts w:ascii="Georgia" w:eastAsia="Times New Roman" w:hAnsi="Georgia" w:cs="Times New Roman"/>
          <w:color w:val="0F1115"/>
          <w:sz w:val="20"/>
          <w:szCs w:val="20"/>
        </w:rPr>
        <w:t>: The most critical clause. It disposes of everything not otherwise gifted, preventing partial intestacy.</w:t>
      </w:r>
    </w:p>
    <w:p w14:paraId="3B7B8606" w14:textId="77777777" w:rsidR="00EF24CF" w:rsidRPr="00F26910" w:rsidRDefault="004E1C94" w:rsidP="00F4709A">
      <w:pPr>
        <w:numPr>
          <w:ilvl w:val="0"/>
          <w:numId w:val="1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Attestation Clause</w:t>
      </w:r>
      <w:r w:rsidRPr="00F26910">
        <w:rPr>
          <w:rFonts w:ascii="Georgia" w:eastAsia="Times New Roman" w:hAnsi="Georgia" w:cs="Times New Roman"/>
          <w:color w:val="0F1115"/>
          <w:sz w:val="20"/>
          <w:szCs w:val="20"/>
        </w:rPr>
        <w:t xml:space="preserve">: A formal statement confirming execution complied with </w:t>
      </w:r>
      <w:r w:rsidRPr="00F26910">
        <w:rPr>
          <w:rFonts w:ascii="Georgia" w:eastAsia="Times New Roman" w:hAnsi="Georgia" w:cs="Times New Roman"/>
          <w:b/>
          <w:bCs/>
          <w:color w:val="0F1115"/>
          <w:sz w:val="20"/>
          <w:szCs w:val="20"/>
        </w:rPr>
        <w:t>s.9, Wills Act 1837</w:t>
      </w:r>
      <w:r w:rsidRPr="00F26910">
        <w:rPr>
          <w:rFonts w:ascii="Georgia" w:eastAsia="Times New Roman" w:hAnsi="Georgia" w:cs="Times New Roman"/>
          <w:color w:val="0F1115"/>
          <w:sz w:val="20"/>
          <w:szCs w:val="20"/>
        </w:rPr>
        <w:t>. Its presence raises a presumption of due execution.</w:t>
      </w:r>
    </w:p>
    <w:p w14:paraId="0CD15C6A" w14:textId="7BE533A9" w:rsidR="00EF24CF" w:rsidRPr="00F26910" w:rsidRDefault="00F26910"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DRAFTING DIFFERENT TYPES OF GIFTS</w:t>
      </w:r>
      <w:r w:rsidRPr="00F26910">
        <w:rPr>
          <w:rFonts w:ascii="Georgia" w:eastAsia="Times New Roman" w:hAnsi="Georgia" w:cs="Times New Roman"/>
          <w:color w:val="0F1115"/>
          <w:sz w:val="20"/>
          <w:szCs w:val="20"/>
        </w:rPr>
        <w:br/>
      </w:r>
      <w:r w:rsidR="004E1C94" w:rsidRPr="00F26910">
        <w:rPr>
          <w:rFonts w:ascii="Georgia" w:eastAsia="Times New Roman" w:hAnsi="Georgia" w:cs="Times New Roman"/>
          <w:color w:val="0F1115"/>
          <w:sz w:val="20"/>
          <w:szCs w:val="20"/>
        </w:rPr>
        <w:t>Each type of gift has distinct legal implications and drafting requirements.</w:t>
      </w:r>
    </w:p>
    <w:p w14:paraId="56D305E1" w14:textId="77777777" w:rsidR="00EF24CF" w:rsidRPr="00F26910" w:rsidRDefault="004E1C94" w:rsidP="00F4709A">
      <w:pPr>
        <w:numPr>
          <w:ilvl w:val="0"/>
          <w:numId w:val="2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Specific Gifts</w:t>
      </w:r>
      <w:r w:rsidRPr="00F26910">
        <w:rPr>
          <w:rFonts w:ascii="Georgia" w:eastAsia="Times New Roman" w:hAnsi="Georgia" w:cs="Times New Roman"/>
          <w:color w:val="0F1115"/>
          <w:sz w:val="20"/>
          <w:szCs w:val="20"/>
        </w:rPr>
        <w:t>: Must clearly identify the asset. Risk of ademption if the asset is not in the estate at death. Use broad language (e.g., “my property at [address] or any property I reside in at my death”) to reduce this risk.</w:t>
      </w:r>
    </w:p>
    <w:p w14:paraId="78956B7E" w14:textId="77777777" w:rsidR="00EF24CF" w:rsidRPr="00F26910" w:rsidRDefault="004E1C94" w:rsidP="00F4709A">
      <w:pPr>
        <w:numPr>
          <w:ilvl w:val="0"/>
          <w:numId w:val="2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Pecuniary Legacies</w:t>
      </w:r>
      <w:r w:rsidRPr="00F26910">
        <w:rPr>
          <w:rFonts w:ascii="Georgia" w:eastAsia="Times New Roman" w:hAnsi="Georgia" w:cs="Times New Roman"/>
          <w:color w:val="0F1115"/>
          <w:sz w:val="20"/>
          <w:szCs w:val="20"/>
        </w:rPr>
        <w:t>: A gift of a fixed sum of money. Consider inflation and the solvency of the estate. They are payable from the general estate.</w:t>
      </w:r>
    </w:p>
    <w:p w14:paraId="1749AA0D" w14:textId="77777777" w:rsidR="00EF24CF" w:rsidRPr="00F26910" w:rsidRDefault="004E1C94" w:rsidP="00F4709A">
      <w:pPr>
        <w:numPr>
          <w:ilvl w:val="0"/>
          <w:numId w:val="2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Demonstrative Legacies</w:t>
      </w:r>
      <w:r w:rsidRPr="00F26910">
        <w:rPr>
          <w:rFonts w:ascii="Georgia" w:eastAsia="Times New Roman" w:hAnsi="Georgia" w:cs="Times New Roman"/>
          <w:color w:val="0F1115"/>
          <w:sz w:val="20"/>
          <w:szCs w:val="20"/>
        </w:rPr>
        <w:t>: A hybrid gift: a sum of money payable primarily from a specified fund (e.g., a particular bank account). If the fund is insufficient, the balance is paid from residue, offering more security than a specific legacy.</w:t>
      </w:r>
    </w:p>
    <w:p w14:paraId="000D7025" w14:textId="77777777" w:rsidR="00EF24CF" w:rsidRPr="00F26910" w:rsidRDefault="004E1C94" w:rsidP="00F4709A">
      <w:pPr>
        <w:numPr>
          <w:ilvl w:val="0"/>
          <w:numId w:val="2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Vested vs. Contingent Gifts</w:t>
      </w:r>
      <w:r w:rsidRPr="00F26910">
        <w:rPr>
          <w:rFonts w:ascii="Georgia" w:eastAsia="Times New Roman" w:hAnsi="Georgia" w:cs="Times New Roman"/>
          <w:color w:val="0F1115"/>
          <w:sz w:val="20"/>
          <w:szCs w:val="20"/>
        </w:rPr>
        <w:t>:</w:t>
      </w:r>
    </w:p>
    <w:p w14:paraId="1E93F07E" w14:textId="77777777" w:rsidR="00EF24CF" w:rsidRPr="00F26910" w:rsidRDefault="004E1C94" w:rsidP="00F4709A">
      <w:pPr>
        <w:numPr>
          <w:ilvl w:val="1"/>
          <w:numId w:val="22"/>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Vested Gift: Takes effect on death if the beneficiary survives (e.g., “to my son, James”). If the beneficiary is a minor, it is held on trust until 18.</w:t>
      </w:r>
    </w:p>
    <w:p w14:paraId="2C7DDC54" w14:textId="77777777" w:rsidR="00EF24CF" w:rsidRPr="00F26910" w:rsidRDefault="004E1C94" w:rsidP="00F4709A">
      <w:pPr>
        <w:numPr>
          <w:ilvl w:val="1"/>
          <w:numId w:val="22"/>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Contingent Gift: Depends on a future event (e.g., “to my grandson if he attains 25”). Requires trustees to hold and manage the gift until the condition is satisfied.</w:t>
      </w:r>
    </w:p>
    <w:p w14:paraId="737A5FB9" w14:textId="77777777" w:rsidR="00EF24CF" w:rsidRPr="00F26910" w:rsidRDefault="004E1C94" w:rsidP="00F4709A">
      <w:pPr>
        <w:numPr>
          <w:ilvl w:val="0"/>
          <w:numId w:val="2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Residuary Gift</w:t>
      </w:r>
      <w:r w:rsidRPr="00F26910">
        <w:rPr>
          <w:rFonts w:ascii="Georgia" w:eastAsia="Times New Roman" w:hAnsi="Georgia" w:cs="Times New Roman"/>
          <w:color w:val="0F1115"/>
          <w:sz w:val="20"/>
          <w:szCs w:val="20"/>
        </w:rPr>
        <w:t>: Must be drafted to catch all remaining property. It is the last gift to take effect, after all debts, taxes, and other legacies are paid.</w:t>
      </w:r>
    </w:p>
    <w:p w14:paraId="38B73AE9" w14:textId="34B2DDAC" w:rsidR="00EF24CF" w:rsidRPr="00F26910" w:rsidRDefault="00F26910"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TAX AND LIABILITY ALLOCATION IN DRAFTING</w:t>
      </w:r>
      <w:r w:rsidR="004E1C94" w:rsidRPr="00F26910">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The will should explicitly state how financial burdens fall.</w:t>
      </w:r>
    </w:p>
    <w:p w14:paraId="685BDC7A" w14:textId="77777777" w:rsidR="00EF24CF" w:rsidRPr="00F26910" w:rsidRDefault="004E1C94" w:rsidP="00F4709A">
      <w:pPr>
        <w:numPr>
          <w:ilvl w:val="0"/>
          <w:numId w:val="57"/>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Inheritance Tax (IHT)</w:t>
      </w:r>
      <w:r w:rsidRPr="00F26910">
        <w:rPr>
          <w:rFonts w:ascii="Georgia" w:eastAsia="Times New Roman" w:hAnsi="Georgia" w:cs="Times New Roman"/>
          <w:color w:val="0F1115"/>
          <w:sz w:val="20"/>
          <w:szCs w:val="20"/>
        </w:rPr>
        <w:t>: The default rule is that IHT on specific gifts is borne by the residuary estate. A testator can reverse this by making a gift “subject to tax” (beneficiary pays) or “free of tax” (estate pays).</w:t>
      </w:r>
    </w:p>
    <w:p w14:paraId="27261A60" w14:textId="77777777" w:rsidR="00EF24CF" w:rsidRPr="00F26910" w:rsidRDefault="004E1C94" w:rsidP="00F4709A">
      <w:pPr>
        <w:numPr>
          <w:ilvl w:val="0"/>
          <w:numId w:val="57"/>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Mortgages and Costs</w:t>
      </w:r>
      <w:r w:rsidRPr="00F26910">
        <w:rPr>
          <w:rFonts w:ascii="Georgia" w:eastAsia="Times New Roman" w:hAnsi="Georgia" w:cs="Times New Roman"/>
          <w:color w:val="0F1115"/>
          <w:sz w:val="20"/>
          <w:szCs w:val="20"/>
        </w:rPr>
        <w:t xml:space="preserve">: Under </w:t>
      </w:r>
      <w:r w:rsidRPr="00F26910">
        <w:rPr>
          <w:rFonts w:ascii="Georgia" w:eastAsia="Times New Roman" w:hAnsi="Georgia" w:cs="Times New Roman"/>
          <w:i/>
          <w:iCs/>
          <w:color w:val="0F1115"/>
          <w:sz w:val="20"/>
          <w:szCs w:val="20"/>
        </w:rPr>
        <w:t>s.35, AEA 1925</w:t>
      </w:r>
      <w:r w:rsidRPr="00F26910">
        <w:rPr>
          <w:rFonts w:ascii="Georgia" w:eastAsia="Times New Roman" w:hAnsi="Georgia" w:cs="Times New Roman"/>
          <w:color w:val="0F1115"/>
          <w:sz w:val="20"/>
          <w:szCs w:val="20"/>
        </w:rPr>
        <w:t>, a beneficiary who inherits a property also inherits any mortgage secured on it, unless the will states it is given “free of mortgage.” Costs of transferring a gift normally fall on the beneficiary unless the will states “free of costs.”</w:t>
      </w:r>
    </w:p>
    <w:p w14:paraId="7BCE977C" w14:textId="0391114E" w:rsidR="00EF24CF" w:rsidRPr="00F26910" w:rsidRDefault="00F26910"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ESSENTIAL SAFEGUARD CLAUSES</w:t>
      </w:r>
    </w:p>
    <w:p w14:paraId="3F965C3E" w14:textId="77777777" w:rsidR="00EF24CF" w:rsidRPr="00F26910" w:rsidRDefault="004E1C94" w:rsidP="00F4709A">
      <w:pPr>
        <w:numPr>
          <w:ilvl w:val="0"/>
          <w:numId w:val="4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t>Survivorship Clause</w:t>
      </w:r>
      <w:r w:rsidRPr="00F26910">
        <w:rPr>
          <w:rFonts w:ascii="Georgia" w:eastAsia="Times New Roman" w:hAnsi="Georgia" w:cs="Times New Roman"/>
          <w:color w:val="0F1115"/>
          <w:sz w:val="20"/>
          <w:szCs w:val="20"/>
        </w:rPr>
        <w:t>: Stipulates that a beneficiary must survive the testator by a specified period (e.g., 28 days) to inherit. This prevents assets from passing through two estates in quick succession and can save IHT between spouses.</w:t>
      </w:r>
    </w:p>
    <w:p w14:paraId="065D9B75" w14:textId="77777777" w:rsidR="00EF24CF" w:rsidRPr="00F26910" w:rsidRDefault="004E1C94" w:rsidP="00F4709A">
      <w:pPr>
        <w:numPr>
          <w:ilvl w:val="0"/>
          <w:numId w:val="4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b/>
          <w:bCs/>
          <w:color w:val="0F1115"/>
          <w:sz w:val="20"/>
          <w:szCs w:val="20"/>
        </w:rPr>
        <w:lastRenderedPageBreak/>
        <w:t>Executor and Trustee Powers Clause</w:t>
      </w:r>
      <w:r w:rsidRPr="00F26910">
        <w:rPr>
          <w:rFonts w:ascii="Georgia" w:eastAsia="Times New Roman" w:hAnsi="Georgia" w:cs="Times New Roman"/>
          <w:color w:val="0F1115"/>
          <w:sz w:val="20"/>
          <w:szCs w:val="20"/>
        </w:rPr>
        <w:t xml:space="preserve">: While statutes like the </w:t>
      </w:r>
      <w:r w:rsidRPr="00F26910">
        <w:rPr>
          <w:rFonts w:ascii="Georgia" w:eastAsia="Times New Roman" w:hAnsi="Georgia" w:cs="Times New Roman"/>
          <w:b/>
          <w:bCs/>
          <w:i/>
          <w:iCs/>
          <w:color w:val="0F1115"/>
          <w:sz w:val="20"/>
          <w:szCs w:val="20"/>
        </w:rPr>
        <w:t>Trustee Act 2000</w:t>
      </w:r>
      <w:r w:rsidRPr="00F26910">
        <w:rPr>
          <w:rFonts w:ascii="Georgia" w:eastAsia="Times New Roman" w:hAnsi="Georgia" w:cs="Times New Roman"/>
          <w:color w:val="0F1115"/>
          <w:sz w:val="20"/>
          <w:szCs w:val="20"/>
        </w:rPr>
        <w:t xml:space="preserve"> confer powers, a well-drafted will should expressly grant broad powers to sell, invest, insure, and appropriate assets. This provides clarity and prevents delay.</w:t>
      </w:r>
    </w:p>
    <w:p w14:paraId="50217E51" w14:textId="08FB1A9B" w:rsidR="00EF24CF" w:rsidRPr="00F26910" w:rsidRDefault="003C4AF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FORMAL EXECUTION REQUIREMENTS (RECAP OF S.9, WILLS ACT 1837)</w:t>
      </w:r>
      <w:r w:rsidRPr="00F26910">
        <w:rPr>
          <w:rFonts w:ascii="Georgia" w:eastAsia="Times New Roman" w:hAnsi="Georgia" w:cs="Times New Roman"/>
          <w:color w:val="0F1115"/>
          <w:sz w:val="20"/>
          <w:szCs w:val="20"/>
        </w:rPr>
        <w:br/>
      </w:r>
      <w:r w:rsidR="004E1C94" w:rsidRPr="00F26910">
        <w:rPr>
          <w:rFonts w:ascii="Georgia" w:eastAsia="Times New Roman" w:hAnsi="Georgia" w:cs="Times New Roman"/>
          <w:color w:val="0F1115"/>
          <w:sz w:val="20"/>
          <w:szCs w:val="20"/>
        </w:rPr>
        <w:t>The drafter must ensure the will is executed correctly. Failure invalidates the entire document. Best practice is for the drafting solicitor to supervise the execution.</w:t>
      </w:r>
    </w:p>
    <w:p w14:paraId="2FF7C6B6" w14:textId="633316B0"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b/>
          <w:bCs/>
          <w:color w:val="0F1115"/>
          <w:sz w:val="20"/>
          <w:szCs w:val="20"/>
        </w:rPr>
        <w:t>The Solicitor’s Overarching Duty of Care</w:t>
      </w:r>
      <w:r w:rsidRPr="00F26910">
        <w:rPr>
          <w:rFonts w:ascii="Georgia" w:eastAsia="Times New Roman" w:hAnsi="Georgia" w:cs="Times New Roman"/>
          <w:color w:val="0F1115"/>
          <w:sz w:val="20"/>
          <w:szCs w:val="20"/>
        </w:rPr>
        <w:br/>
        <w:t>The role extends beyond scribe to advisor and protector. The solicitor must:</w:t>
      </w:r>
    </w:p>
    <w:p w14:paraId="4F8F136D" w14:textId="77777777" w:rsidR="00EF24CF" w:rsidRPr="00F26910" w:rsidRDefault="004E1C94" w:rsidP="00F4709A">
      <w:pPr>
        <w:numPr>
          <w:ilvl w:val="0"/>
          <w:numId w:val="4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Take instructions directly from the testator.</w:t>
      </w:r>
    </w:p>
    <w:p w14:paraId="3EE9183C" w14:textId="77777777" w:rsidR="00EF24CF" w:rsidRPr="00F26910" w:rsidRDefault="004E1C94" w:rsidP="00F4709A">
      <w:pPr>
        <w:numPr>
          <w:ilvl w:val="0"/>
          <w:numId w:val="4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Assess capacity independently.</w:t>
      </w:r>
    </w:p>
    <w:p w14:paraId="0F539542" w14:textId="77777777" w:rsidR="00EF24CF" w:rsidRPr="00F26910" w:rsidRDefault="004E1C94" w:rsidP="00F4709A">
      <w:pPr>
        <w:numPr>
          <w:ilvl w:val="0"/>
          <w:numId w:val="4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Advise on the legal and tax effects of their choices.</w:t>
      </w:r>
    </w:p>
    <w:p w14:paraId="1491C831" w14:textId="77777777" w:rsidR="00EF24CF" w:rsidRPr="00F26910" w:rsidRDefault="004E1C94" w:rsidP="00F4709A">
      <w:pPr>
        <w:numPr>
          <w:ilvl w:val="0"/>
          <w:numId w:val="4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Ensure the will is stored safely and the client understands how to amend it.</w:t>
      </w:r>
    </w:p>
    <w:p w14:paraId="37B9B0A8" w14:textId="77777777" w:rsidR="00EF24CF" w:rsidRPr="00F26910" w:rsidRDefault="004E1C94" w:rsidP="00F4709A">
      <w:pPr>
        <w:numPr>
          <w:ilvl w:val="0"/>
          <w:numId w:val="4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Keep clear, contemporaneous notes of instructions and capacity assessments.</w:t>
      </w:r>
    </w:p>
    <w:p w14:paraId="69BAE0FD" w14:textId="50E12BF4" w:rsidR="00EF24CF" w:rsidRPr="00F26910" w:rsidRDefault="00B97CE3" w:rsidP="00F4709A">
      <w:pPr>
        <w:shd w:val="clear" w:color="auto" w:fill="FFFFFF"/>
        <w:spacing w:after="120" w:line="240" w:lineRule="auto"/>
        <w:rPr>
          <w:rFonts w:ascii="Georgia" w:eastAsia="Times New Roman" w:hAnsi="Georgia" w:cs="Times New Roman"/>
          <w:b/>
          <w:bCs/>
          <w:color w:val="0F1115"/>
          <w:sz w:val="20"/>
          <w:szCs w:val="20"/>
        </w:rPr>
      </w:pPr>
      <w:r w:rsidRPr="00F26910">
        <w:rPr>
          <w:rFonts w:ascii="Georgia" w:eastAsia="Times New Roman" w:hAnsi="Georgia" w:cs="Times New Roman"/>
          <w:b/>
          <w:bCs/>
          <w:color w:val="0F1115"/>
          <w:sz w:val="20"/>
          <w:szCs w:val="20"/>
        </w:rPr>
        <w:t xml:space="preserve">CONCLUSION </w:t>
      </w:r>
    </w:p>
    <w:p w14:paraId="41564072" w14:textId="61AC12C5" w:rsidR="00EF24CF"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Precision in drafting is the first and best defence against will disputes. It requires a methodical approach from initial interview to final execution, combining clear client communication, mastery of legal formalities, and foresight to incorporate safeguards against common failures. The drafter’s role is fiduciary, balancing the duty to give effect to the client’s wishes with the duty to protect the will’s validity and the interests of future beneficiaries.</w:t>
      </w:r>
      <w:r w:rsidR="003C4AF4" w:rsidRPr="003C4AF4">
        <w:rPr>
          <w:rFonts w:ascii="Times New Roman" w:eastAsia="Times New Roman" w:hAnsi="Times New Roman" w:cs="Times New Roman"/>
          <w:sz w:val="24"/>
          <w:szCs w:val="24"/>
          <w:lang w:val="en-US"/>
        </w:rPr>
        <w:t xml:space="preserve"> </w:t>
      </w:r>
      <w:r w:rsidR="00000000">
        <w:rPr>
          <w:rFonts w:ascii="Times New Roman" w:eastAsia="Times New Roman" w:hAnsi="Times New Roman" w:cs="Times New Roman"/>
          <w:sz w:val="24"/>
          <w:szCs w:val="24"/>
          <w:lang w:val="en-US"/>
        </w:rPr>
        <w:pict w14:anchorId="20384321">
          <v:rect id="_x0000_i1027" style="width:468pt;height:1.5pt" o:hralign="center" o:hrstd="t" o:hr="t" fillcolor="#a0a0a0" stroked="f"/>
        </w:pict>
      </w:r>
    </w:p>
    <w:p w14:paraId="21693793" w14:textId="77777777" w:rsidR="003C4AF4" w:rsidRPr="00F26910" w:rsidRDefault="003C4AF4" w:rsidP="00F4709A">
      <w:pPr>
        <w:shd w:val="clear" w:color="auto" w:fill="FFFFFF"/>
        <w:spacing w:after="120" w:line="240" w:lineRule="auto"/>
        <w:rPr>
          <w:rFonts w:ascii="Georgia" w:eastAsia="Times New Roman" w:hAnsi="Georgia" w:cs="Times New Roman"/>
          <w:color w:val="0F1115"/>
          <w:sz w:val="20"/>
          <w:szCs w:val="20"/>
        </w:rPr>
      </w:pPr>
    </w:p>
    <w:p w14:paraId="24F33CE4" w14:textId="77777777" w:rsidR="00EF24CF" w:rsidRPr="00F26910" w:rsidRDefault="00EF24CF" w:rsidP="00F4709A">
      <w:pPr>
        <w:spacing w:after="120" w:line="240" w:lineRule="auto"/>
        <w:rPr>
          <w:rFonts w:ascii="Georgia" w:eastAsia="Times New Roman" w:hAnsi="Georgia" w:cs="Times New Roman"/>
          <w:sz w:val="20"/>
          <w:szCs w:val="20"/>
        </w:rPr>
      </w:pPr>
    </w:p>
    <w:p w14:paraId="036C5615" w14:textId="77777777" w:rsidR="003C4AF4" w:rsidRPr="003C4AF4"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bookmarkStart w:id="4" w:name="_v8le55sd9myq" w:colFirst="0" w:colLast="0"/>
      <w:bookmarkEnd w:id="4"/>
      <w:r w:rsidRPr="003C4AF4">
        <w:rPr>
          <w:rFonts w:ascii="Georgia" w:eastAsia="Times New Roman" w:hAnsi="Georgia" w:cs="Times New Roman"/>
          <w:b/>
          <w:bCs/>
          <w:color w:val="0F1115"/>
        </w:rPr>
        <w:t>CHAPTER 4</w:t>
      </w:r>
    </w:p>
    <w:p w14:paraId="2273CAC0" w14:textId="6E2F2005" w:rsidR="00EF24CF" w:rsidRPr="003C4AF4"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r w:rsidRPr="003C4AF4">
        <w:rPr>
          <w:rFonts w:ascii="Georgia" w:eastAsia="Times New Roman" w:hAnsi="Georgia" w:cs="Times New Roman"/>
          <w:b/>
          <w:bCs/>
          <w:color w:val="0F1115"/>
        </w:rPr>
        <w:t>UNDERSTANDING ALTERATIONS AND REVOCATION</w:t>
      </w:r>
    </w:p>
    <w:p w14:paraId="4F35EC02" w14:textId="791E2360" w:rsidR="00EF24CF" w:rsidRPr="00F26910" w:rsidRDefault="003C4AF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FUNDAMENTAL PRINCIPLE: TESTAMENTARY FREEDOM AND FINALITY</w:t>
      </w:r>
      <w:r w:rsidRPr="003C4AF4">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 xml:space="preserve">A will </w:t>
      </w:r>
      <w:proofErr w:type="gramStart"/>
      <w:r w:rsidR="004E1C94" w:rsidRPr="00F26910">
        <w:rPr>
          <w:rFonts w:ascii="Georgia" w:eastAsia="Times New Roman" w:hAnsi="Georgia" w:cs="Times New Roman"/>
          <w:color w:val="0F1115"/>
          <w:sz w:val="20"/>
          <w:szCs w:val="20"/>
        </w:rPr>
        <w:t>embodies</w:t>
      </w:r>
      <w:proofErr w:type="gramEnd"/>
      <w:r w:rsidR="004E1C94" w:rsidRPr="00F26910">
        <w:rPr>
          <w:rFonts w:ascii="Georgia" w:eastAsia="Times New Roman" w:hAnsi="Georgia" w:cs="Times New Roman"/>
          <w:color w:val="0F1115"/>
          <w:sz w:val="20"/>
          <w:szCs w:val="20"/>
        </w:rPr>
        <w:t xml:space="preserve"> a testator's intentions at a specific moment, but circumstances change. The law provides mechanisms to amend or cancel a will, balancing testamentary freedom against the need for certainty and formality. Improper use of these mechanisms can invalidate the entire document or cause partial intestacy, making mastery of these rules essential for practitioners.</w:t>
      </w:r>
    </w:p>
    <w:p w14:paraId="62ABF4C5" w14:textId="4B2F8CA9" w:rsidR="00EF24CF" w:rsidRPr="00F26910" w:rsidRDefault="003C4AF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ALTERATIONS TO AN EXISTING WILL: THE FORMALITY RULE</w:t>
      </w:r>
      <w:r w:rsidRPr="003C4AF4">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Any change made to the physical document after execution (interlineations, deletions, additions) is an alteration. To be valid, it must comply with Section 9 of the Wills Act 1837 with the same rigor as the original will.</w:t>
      </w:r>
    </w:p>
    <w:p w14:paraId="79DA26EB"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The Threefold Test for Valid Alterations</w:t>
      </w:r>
      <w:r w:rsidRPr="00F26910">
        <w:rPr>
          <w:rFonts w:ascii="Georgia" w:eastAsia="Times New Roman" w:hAnsi="Georgia" w:cs="Times New Roman"/>
          <w:color w:val="0F1115"/>
          <w:sz w:val="20"/>
          <w:szCs w:val="20"/>
        </w:rPr>
        <w:t>:</w:t>
      </w:r>
    </w:p>
    <w:p w14:paraId="41140127" w14:textId="77777777" w:rsidR="00EF24CF" w:rsidRPr="00F26910" w:rsidRDefault="004E1C94" w:rsidP="00F4709A">
      <w:pPr>
        <w:numPr>
          <w:ilvl w:val="0"/>
          <w:numId w:val="8"/>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Execution</w:t>
      </w:r>
      <w:r w:rsidRPr="00F26910">
        <w:rPr>
          <w:rFonts w:ascii="Georgia" w:eastAsia="Times New Roman" w:hAnsi="Georgia" w:cs="Times New Roman"/>
          <w:color w:val="0F1115"/>
          <w:sz w:val="20"/>
          <w:szCs w:val="20"/>
        </w:rPr>
        <w:t>: The alteration must be signed by the testator (or by another in their presence and at their direction).</w:t>
      </w:r>
    </w:p>
    <w:p w14:paraId="377D11B5" w14:textId="77777777" w:rsidR="00EF24CF" w:rsidRPr="00F26910" w:rsidRDefault="004E1C94" w:rsidP="00F4709A">
      <w:pPr>
        <w:numPr>
          <w:ilvl w:val="0"/>
          <w:numId w:val="8"/>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Witnessing</w:t>
      </w:r>
      <w:r w:rsidRPr="00F26910">
        <w:rPr>
          <w:rFonts w:ascii="Georgia" w:eastAsia="Times New Roman" w:hAnsi="Georgia" w:cs="Times New Roman"/>
          <w:color w:val="0F1115"/>
          <w:sz w:val="20"/>
          <w:szCs w:val="20"/>
        </w:rPr>
        <w:t>: The testator's signature or acknowledgment of it must occur in the simultaneous presence of two independent witnesses.</w:t>
      </w:r>
    </w:p>
    <w:p w14:paraId="541D0CBE" w14:textId="77777777" w:rsidR="00EF24CF" w:rsidRPr="00F26910" w:rsidRDefault="004E1C94" w:rsidP="00F4709A">
      <w:pPr>
        <w:numPr>
          <w:ilvl w:val="0"/>
          <w:numId w:val="8"/>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Attestation</w:t>
      </w:r>
      <w:r w:rsidRPr="00F26910">
        <w:rPr>
          <w:rFonts w:ascii="Georgia" w:eastAsia="Times New Roman" w:hAnsi="Georgia" w:cs="Times New Roman"/>
          <w:color w:val="0F1115"/>
          <w:sz w:val="20"/>
          <w:szCs w:val="20"/>
        </w:rPr>
        <w:t>: Both witnesses must then sign the will in the testator's presence, acknowledging the alteration.</w:t>
      </w:r>
    </w:p>
    <w:p w14:paraId="797EB381"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Valid vs. Invalid Alterations</w:t>
      </w:r>
      <w:r w:rsidRPr="00F26910">
        <w:rPr>
          <w:rFonts w:ascii="Georgia" w:eastAsia="Times New Roman" w:hAnsi="Georgia" w:cs="Times New Roman"/>
          <w:color w:val="0F1115"/>
          <w:sz w:val="20"/>
          <w:szCs w:val="20"/>
        </w:rPr>
        <w:t>:</w:t>
      </w:r>
    </w:p>
    <w:p w14:paraId="0CB95DF1" w14:textId="77777777" w:rsidR="00EF24CF" w:rsidRPr="00F26910" w:rsidRDefault="004E1C94" w:rsidP="00F4709A">
      <w:pPr>
        <w:numPr>
          <w:ilvl w:val="0"/>
          <w:numId w:val="63"/>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Valid</w:t>
      </w:r>
      <w:r w:rsidRPr="00F26910">
        <w:rPr>
          <w:rFonts w:ascii="Georgia" w:eastAsia="Times New Roman" w:hAnsi="Georgia" w:cs="Times New Roman"/>
          <w:color w:val="0F1115"/>
          <w:sz w:val="20"/>
          <w:szCs w:val="20"/>
        </w:rPr>
        <w:t>: An alteration properly executed and witnessed. The will takes effect as changed (</w:t>
      </w:r>
      <w:r w:rsidRPr="003C4AF4">
        <w:rPr>
          <w:rFonts w:ascii="Georgia" w:eastAsia="Times New Roman" w:hAnsi="Georgia" w:cs="Times New Roman"/>
          <w:b/>
          <w:bCs/>
          <w:i/>
          <w:iCs/>
          <w:color w:val="0F1115"/>
          <w:sz w:val="20"/>
          <w:szCs w:val="20"/>
        </w:rPr>
        <w:t>Jelley v Iliffe [1981]</w:t>
      </w:r>
      <w:r w:rsidRPr="00F26910">
        <w:rPr>
          <w:rFonts w:ascii="Georgia" w:eastAsia="Times New Roman" w:hAnsi="Georgia" w:cs="Times New Roman"/>
          <w:color w:val="0F1115"/>
          <w:sz w:val="20"/>
          <w:szCs w:val="20"/>
        </w:rPr>
        <w:t>).</w:t>
      </w:r>
    </w:p>
    <w:p w14:paraId="3E55A69D" w14:textId="77777777" w:rsidR="00EF24CF" w:rsidRPr="00F26910" w:rsidRDefault="004E1C94" w:rsidP="00F4709A">
      <w:pPr>
        <w:numPr>
          <w:ilvl w:val="0"/>
          <w:numId w:val="63"/>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Invalid</w:t>
      </w:r>
      <w:r w:rsidRPr="00F26910">
        <w:rPr>
          <w:rFonts w:ascii="Georgia" w:eastAsia="Times New Roman" w:hAnsi="Georgia" w:cs="Times New Roman"/>
          <w:color w:val="0F1115"/>
          <w:sz w:val="20"/>
          <w:szCs w:val="20"/>
        </w:rPr>
        <w:t xml:space="preserve">: An alteration lacking proper formalities (e.g., unwitnessed initials). The original text remains effective, but if words are obliterated, they may be deemed revoked, risking confusion </w:t>
      </w:r>
      <w:r w:rsidRPr="00F26910">
        <w:rPr>
          <w:rFonts w:ascii="Georgia" w:eastAsia="Times New Roman" w:hAnsi="Georgia" w:cs="Times New Roman"/>
          <w:color w:val="0F1115"/>
          <w:sz w:val="20"/>
          <w:szCs w:val="20"/>
        </w:rPr>
        <w:lastRenderedPageBreak/>
        <w:t>(</w:t>
      </w:r>
      <w:r w:rsidRPr="003C4AF4">
        <w:rPr>
          <w:rFonts w:ascii="Georgia" w:eastAsia="Times New Roman" w:hAnsi="Georgia" w:cs="Times New Roman"/>
          <w:b/>
          <w:bCs/>
          <w:i/>
          <w:iCs/>
          <w:color w:val="0F1115"/>
          <w:sz w:val="20"/>
          <w:szCs w:val="20"/>
        </w:rPr>
        <w:t>Re Herbert [1921]</w:t>
      </w:r>
      <w:r w:rsidRPr="00F26910">
        <w:rPr>
          <w:rFonts w:ascii="Georgia" w:eastAsia="Times New Roman" w:hAnsi="Georgia" w:cs="Times New Roman"/>
          <w:color w:val="0F1115"/>
          <w:sz w:val="20"/>
          <w:szCs w:val="20"/>
        </w:rPr>
        <w:t>). Invalid alterations create evidential difficulties and increase litigation risk.</w:t>
      </w:r>
    </w:p>
    <w:p w14:paraId="76E5BA7C" w14:textId="73D06307" w:rsidR="00EF24CF" w:rsidRPr="00F26910" w:rsidRDefault="003C4AF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RECTIFICATION: A SEPARATE, POST-DEATH JUDICIAL REMEDY</w:t>
      </w:r>
      <w:r w:rsidR="004E1C94" w:rsidRPr="00F26910">
        <w:rPr>
          <w:rFonts w:ascii="Georgia" w:eastAsia="Times New Roman" w:hAnsi="Georgia" w:cs="Times New Roman"/>
          <w:color w:val="0F1115"/>
          <w:sz w:val="20"/>
          <w:szCs w:val="20"/>
        </w:rPr>
        <w:br/>
        <w:t xml:space="preserve">Rectification is fundamentally different from an alteration. It is a court-ordered correction after the testator's death under </w:t>
      </w:r>
      <w:r w:rsidR="004E1C94" w:rsidRPr="003C4AF4">
        <w:rPr>
          <w:rFonts w:ascii="Georgia" w:eastAsia="Times New Roman" w:hAnsi="Georgia" w:cs="Times New Roman"/>
          <w:b/>
          <w:bCs/>
          <w:color w:val="0F1115"/>
          <w:sz w:val="20"/>
          <w:szCs w:val="20"/>
        </w:rPr>
        <w:t>Section 20 of the Administration of Justice Act 1982</w:t>
      </w:r>
      <w:r w:rsidR="004E1C94" w:rsidRPr="00F26910">
        <w:rPr>
          <w:rFonts w:ascii="Georgia" w:eastAsia="Times New Roman" w:hAnsi="Georgia" w:cs="Times New Roman"/>
          <w:color w:val="0F1115"/>
          <w:sz w:val="20"/>
          <w:szCs w:val="20"/>
        </w:rPr>
        <w:t>.</w:t>
      </w:r>
    </w:p>
    <w:p w14:paraId="66302500" w14:textId="77777777" w:rsidR="00EF24CF" w:rsidRPr="00F26910" w:rsidRDefault="004E1C94" w:rsidP="00F4709A">
      <w:pPr>
        <w:numPr>
          <w:ilvl w:val="0"/>
          <w:numId w:val="36"/>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Grounds</w:t>
      </w:r>
      <w:r w:rsidRPr="00F26910">
        <w:rPr>
          <w:rFonts w:ascii="Georgia" w:eastAsia="Times New Roman" w:hAnsi="Georgia" w:cs="Times New Roman"/>
          <w:color w:val="0F1115"/>
          <w:sz w:val="20"/>
          <w:szCs w:val="20"/>
        </w:rPr>
        <w:t>: Available only where the will, due to a clerical error or a failure to understand the testator's instructions, does not reflect their true intentions. It cannot remedy a change of mind or an error in law.</w:t>
      </w:r>
    </w:p>
    <w:p w14:paraId="600857E0" w14:textId="77777777" w:rsidR="00EF24CF" w:rsidRPr="00F26910" w:rsidRDefault="004E1C94" w:rsidP="00F4709A">
      <w:pPr>
        <w:numPr>
          <w:ilvl w:val="0"/>
          <w:numId w:val="36"/>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Evidence Required</w:t>
      </w:r>
      <w:r w:rsidRPr="00F26910">
        <w:rPr>
          <w:rFonts w:ascii="Georgia" w:eastAsia="Times New Roman" w:hAnsi="Georgia" w:cs="Times New Roman"/>
          <w:color w:val="0F1115"/>
          <w:sz w:val="20"/>
          <w:szCs w:val="20"/>
        </w:rPr>
        <w:t>: Requires strong extrinsic evidence (drafts, instructions, solicitor's notes) to prove the mismatch between intention and expression.</w:t>
      </w:r>
    </w:p>
    <w:p w14:paraId="3B201546" w14:textId="77777777" w:rsidR="00EF24CF" w:rsidRPr="00F26910" w:rsidRDefault="004E1C94" w:rsidP="00F4709A">
      <w:pPr>
        <w:numPr>
          <w:ilvl w:val="0"/>
          <w:numId w:val="36"/>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Limitation</w:t>
      </w:r>
      <w:r w:rsidRPr="00F26910">
        <w:rPr>
          <w:rFonts w:ascii="Georgia" w:eastAsia="Times New Roman" w:hAnsi="Georgia" w:cs="Times New Roman"/>
          <w:color w:val="0F1115"/>
          <w:sz w:val="20"/>
          <w:szCs w:val="20"/>
        </w:rPr>
        <w:t>: The court cannot rewrite the will or add provisions the testator might have intended.</w:t>
      </w:r>
    </w:p>
    <w:p w14:paraId="58DD03A8" w14:textId="56439B9A" w:rsidR="00EF24CF" w:rsidRPr="00F26910" w:rsidRDefault="003C4AF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CODICILS: FORMAL AMENDMENTS WITHOUT RE-EXECUTING THE ENTIRE WILL</w:t>
      </w:r>
      <w:r w:rsidRPr="003C4AF4">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A codicil is a supplementary testamentary document that modifies, adds to, or partially revokes an existing will.</w:t>
      </w:r>
    </w:p>
    <w:p w14:paraId="31E22D15"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Legal Nature and Effect</w:t>
      </w:r>
      <w:r w:rsidRPr="00F26910">
        <w:rPr>
          <w:rFonts w:ascii="Georgia" w:eastAsia="Times New Roman" w:hAnsi="Georgia" w:cs="Times New Roman"/>
          <w:color w:val="0F1115"/>
          <w:sz w:val="20"/>
          <w:szCs w:val="20"/>
        </w:rPr>
        <w:t>:</w:t>
      </w:r>
    </w:p>
    <w:p w14:paraId="4CE84B6E" w14:textId="77777777" w:rsidR="00EF24CF" w:rsidRPr="00F26910" w:rsidRDefault="004E1C94" w:rsidP="00F4709A">
      <w:pPr>
        <w:numPr>
          <w:ilvl w:val="0"/>
          <w:numId w:val="37"/>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Formalities</w:t>
      </w:r>
      <w:r w:rsidRPr="00F26910">
        <w:rPr>
          <w:rFonts w:ascii="Georgia" w:eastAsia="Times New Roman" w:hAnsi="Georgia" w:cs="Times New Roman"/>
          <w:color w:val="0F1115"/>
          <w:sz w:val="20"/>
          <w:szCs w:val="20"/>
        </w:rPr>
        <w:t>: It must be executed with the same formalities as a will (</w:t>
      </w:r>
      <w:r w:rsidRPr="00F26910">
        <w:rPr>
          <w:rFonts w:ascii="Georgia" w:eastAsia="Times New Roman" w:hAnsi="Georgia" w:cs="Times New Roman"/>
          <w:i/>
          <w:iCs/>
          <w:color w:val="0F1115"/>
          <w:sz w:val="20"/>
          <w:szCs w:val="20"/>
        </w:rPr>
        <w:t>s.9, Wills Act 1837</w:t>
      </w:r>
      <w:r w:rsidRPr="00F26910">
        <w:rPr>
          <w:rFonts w:ascii="Georgia" w:eastAsia="Times New Roman" w:hAnsi="Georgia" w:cs="Times New Roman"/>
          <w:color w:val="0F1115"/>
          <w:sz w:val="20"/>
          <w:szCs w:val="20"/>
        </w:rPr>
        <w:t>).</w:t>
      </w:r>
    </w:p>
    <w:p w14:paraId="06A29BC6" w14:textId="77777777" w:rsidR="00EF24CF" w:rsidRPr="00F26910" w:rsidRDefault="004E1C94" w:rsidP="00F4709A">
      <w:pPr>
        <w:numPr>
          <w:ilvl w:val="0"/>
          <w:numId w:val="37"/>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Republication</w:t>
      </w:r>
      <w:r w:rsidRPr="00F26910">
        <w:rPr>
          <w:rFonts w:ascii="Georgia" w:eastAsia="Times New Roman" w:hAnsi="Georgia" w:cs="Times New Roman"/>
          <w:color w:val="0F1115"/>
          <w:sz w:val="20"/>
          <w:szCs w:val="20"/>
        </w:rPr>
        <w:t>: Executing a codicil republishes the will as of the codicil's date (</w:t>
      </w:r>
      <w:r w:rsidRPr="003C4AF4">
        <w:rPr>
          <w:rFonts w:ascii="Georgia" w:eastAsia="Times New Roman" w:hAnsi="Georgia" w:cs="Times New Roman"/>
          <w:b/>
          <w:bCs/>
          <w:i/>
          <w:iCs/>
          <w:color w:val="0F1115"/>
          <w:sz w:val="20"/>
          <w:szCs w:val="20"/>
        </w:rPr>
        <w:t>Saunders v Vautier [1841]</w:t>
      </w:r>
      <w:r w:rsidRPr="00F26910">
        <w:rPr>
          <w:rFonts w:ascii="Georgia" w:eastAsia="Times New Roman" w:hAnsi="Georgia" w:cs="Times New Roman"/>
          <w:color w:val="0F1115"/>
          <w:sz w:val="20"/>
          <w:szCs w:val="20"/>
        </w:rPr>
        <w:t>). This can:</w:t>
      </w:r>
    </w:p>
    <w:p w14:paraId="273EA21E" w14:textId="77777777" w:rsidR="00EF24CF" w:rsidRPr="00F26910" w:rsidRDefault="004E1C94" w:rsidP="00F4709A">
      <w:pPr>
        <w:numPr>
          <w:ilvl w:val="1"/>
          <w:numId w:val="3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Revive a revoked will if intended </w:t>
      </w:r>
      <w:r w:rsidRPr="003C4AF4">
        <w:rPr>
          <w:rFonts w:ascii="Georgia" w:eastAsia="Times New Roman" w:hAnsi="Georgia" w:cs="Times New Roman"/>
          <w:b/>
          <w:bCs/>
          <w:color w:val="0F1115"/>
          <w:sz w:val="20"/>
          <w:szCs w:val="20"/>
        </w:rPr>
        <w:t>(s.22, Wills Act 1837</w:t>
      </w:r>
      <w:r w:rsidRPr="00F26910">
        <w:rPr>
          <w:rFonts w:ascii="Georgia" w:eastAsia="Times New Roman" w:hAnsi="Georgia" w:cs="Times New Roman"/>
          <w:color w:val="0F1115"/>
          <w:sz w:val="20"/>
          <w:szCs w:val="20"/>
        </w:rPr>
        <w:t>).</w:t>
      </w:r>
    </w:p>
    <w:p w14:paraId="28DE32AA" w14:textId="77777777" w:rsidR="00EF24CF" w:rsidRPr="00F26910" w:rsidRDefault="004E1C94" w:rsidP="00F4709A">
      <w:pPr>
        <w:numPr>
          <w:ilvl w:val="1"/>
          <w:numId w:val="3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Update the meaning of descriptions (e.g., "my car" refers to the car owned at the codicil's date).</w:t>
      </w:r>
    </w:p>
    <w:p w14:paraId="6F4A6E75" w14:textId="77777777" w:rsidR="00EF24CF" w:rsidRPr="00F26910" w:rsidRDefault="004E1C94" w:rsidP="00F4709A">
      <w:pPr>
        <w:numPr>
          <w:ilvl w:val="1"/>
          <w:numId w:val="3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Reaffirm the will's provisions, making them effective as of the later date.</w:t>
      </w:r>
    </w:p>
    <w:p w14:paraId="157C8261" w14:textId="77777777" w:rsidR="00EF24CF" w:rsidRPr="00F26910" w:rsidRDefault="004E1C94" w:rsidP="00F4709A">
      <w:pPr>
        <w:numPr>
          <w:ilvl w:val="0"/>
          <w:numId w:val="37"/>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It is ideal for minor changes (changing an executor, adding a small legacy). Multiple codicils create complexity and risk of loss.</w:t>
      </w:r>
    </w:p>
    <w:p w14:paraId="64A29116" w14:textId="65AEB2C3" w:rsidR="00EF24CF" w:rsidRPr="00F26910" w:rsidRDefault="003C4AF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REVOCATION: THE CANCELLATION OF A WILL</w:t>
      </w:r>
      <w:r w:rsidRPr="003C4AF4">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Revocation renders a will legally null. It can occur through three principal methods:</w:t>
      </w:r>
    </w:p>
    <w:p w14:paraId="4BA4EEA1" w14:textId="77777777" w:rsidR="00EF24CF" w:rsidRPr="003C4AF4"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3C4AF4">
        <w:rPr>
          <w:rFonts w:ascii="Georgia" w:eastAsia="Times New Roman" w:hAnsi="Georgia" w:cs="Times New Roman"/>
          <w:b/>
          <w:bCs/>
          <w:color w:val="0F1115"/>
          <w:sz w:val="20"/>
          <w:szCs w:val="20"/>
        </w:rPr>
        <w:t>A. Automatic Revocation by Operation of Law (Statutory):</w:t>
      </w:r>
    </w:p>
    <w:p w14:paraId="11637713" w14:textId="77777777" w:rsidR="00EF24CF" w:rsidRPr="00F26910" w:rsidRDefault="004E1C94" w:rsidP="00F4709A">
      <w:pPr>
        <w:numPr>
          <w:ilvl w:val="0"/>
          <w:numId w:val="17"/>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Marriage or Civil Partnership (</w:t>
      </w:r>
      <w:r w:rsidRPr="00F26910">
        <w:rPr>
          <w:rFonts w:ascii="Georgia" w:eastAsia="Times New Roman" w:hAnsi="Georgia" w:cs="Times New Roman"/>
          <w:i/>
          <w:iCs/>
          <w:color w:val="0F1115"/>
          <w:sz w:val="20"/>
          <w:szCs w:val="20"/>
        </w:rPr>
        <w:t>s.18</w:t>
      </w:r>
      <w:r w:rsidRPr="00F26910">
        <w:rPr>
          <w:rFonts w:ascii="Georgia" w:eastAsia="Times New Roman" w:hAnsi="Georgia" w:cs="Times New Roman"/>
          <w:color w:val="0F1115"/>
          <w:sz w:val="20"/>
          <w:szCs w:val="20"/>
        </w:rPr>
        <w:t>): Automatically revokes any pre-existing will, unless the will is made in express contemplation of that specific marriage/partnership (</w:t>
      </w:r>
      <w:r w:rsidRPr="00F26910">
        <w:rPr>
          <w:rFonts w:ascii="Georgia" w:eastAsia="Times New Roman" w:hAnsi="Georgia" w:cs="Times New Roman"/>
          <w:i/>
          <w:iCs/>
          <w:color w:val="0F1115"/>
          <w:sz w:val="20"/>
          <w:szCs w:val="20"/>
        </w:rPr>
        <w:t>s.18(3)</w:t>
      </w:r>
      <w:r w:rsidRPr="00F26910">
        <w:rPr>
          <w:rFonts w:ascii="Georgia" w:eastAsia="Times New Roman" w:hAnsi="Georgia" w:cs="Times New Roman"/>
          <w:color w:val="0F1115"/>
          <w:sz w:val="20"/>
          <w:szCs w:val="20"/>
        </w:rPr>
        <w:t>).</w:t>
      </w:r>
    </w:p>
    <w:p w14:paraId="2FDBCC8D" w14:textId="77777777" w:rsidR="00EF24CF" w:rsidRPr="00F26910" w:rsidRDefault="004E1C94" w:rsidP="00F4709A">
      <w:pPr>
        <w:numPr>
          <w:ilvl w:val="0"/>
          <w:numId w:val="17"/>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Divorce or Dissolution (</w:t>
      </w:r>
      <w:r w:rsidRPr="003C4AF4">
        <w:rPr>
          <w:rFonts w:ascii="Georgia" w:eastAsia="Times New Roman" w:hAnsi="Georgia" w:cs="Times New Roman"/>
          <w:b/>
          <w:bCs/>
          <w:i/>
          <w:iCs/>
          <w:color w:val="0F1115"/>
          <w:sz w:val="20"/>
          <w:szCs w:val="20"/>
        </w:rPr>
        <w:t>s.18A</w:t>
      </w:r>
      <w:r w:rsidRPr="00F26910">
        <w:rPr>
          <w:rFonts w:ascii="Georgia" w:eastAsia="Times New Roman" w:hAnsi="Georgia" w:cs="Times New Roman"/>
          <w:color w:val="0F1115"/>
          <w:sz w:val="20"/>
          <w:szCs w:val="20"/>
        </w:rPr>
        <w:t>): Does not revoke the whole will but treats the former spouse as having predeceased the testator. Their gifts fail, and they cannot act as executor. The rest of the will stands. This reflects the change in legal obligation (</w:t>
      </w:r>
      <w:r w:rsidRPr="003C4AF4">
        <w:rPr>
          <w:rFonts w:ascii="Georgia" w:eastAsia="Times New Roman" w:hAnsi="Georgia" w:cs="Times New Roman"/>
          <w:b/>
          <w:bCs/>
          <w:i/>
          <w:iCs/>
          <w:color w:val="0F1115"/>
          <w:sz w:val="20"/>
          <w:szCs w:val="20"/>
        </w:rPr>
        <w:t>Shaw v Shaw [1954]</w:t>
      </w:r>
      <w:r w:rsidRPr="00F26910">
        <w:rPr>
          <w:rFonts w:ascii="Georgia" w:eastAsia="Times New Roman" w:hAnsi="Georgia" w:cs="Times New Roman"/>
          <w:color w:val="0F1115"/>
          <w:sz w:val="20"/>
          <w:szCs w:val="20"/>
        </w:rPr>
        <w:t>).</w:t>
      </w:r>
    </w:p>
    <w:p w14:paraId="1E42FCFD"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B. Revocation by a Later Testamentary Document</w:t>
      </w:r>
      <w:r w:rsidRPr="00F26910">
        <w:rPr>
          <w:rFonts w:ascii="Georgia" w:eastAsia="Times New Roman" w:hAnsi="Georgia" w:cs="Times New Roman"/>
          <w:color w:val="0F1115"/>
          <w:sz w:val="20"/>
          <w:szCs w:val="20"/>
        </w:rPr>
        <w:t>:</w:t>
      </w:r>
    </w:p>
    <w:p w14:paraId="0AF03F7E" w14:textId="77777777" w:rsidR="00EF24CF" w:rsidRPr="00F26910" w:rsidRDefault="004E1C94" w:rsidP="00F4709A">
      <w:pPr>
        <w:numPr>
          <w:ilvl w:val="0"/>
          <w:numId w:val="4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 subsequent will or codicil with a clear revocation clause ("I revoke all former wills") expressly revokes all prior wills.</w:t>
      </w:r>
    </w:p>
    <w:p w14:paraId="3DC0867C" w14:textId="77777777" w:rsidR="00EF24CF" w:rsidRPr="00F26910" w:rsidRDefault="004E1C94" w:rsidP="00F4709A">
      <w:pPr>
        <w:numPr>
          <w:ilvl w:val="0"/>
          <w:numId w:val="4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Without an express clause, revocation is implied only to the extent of inconsistency between the documents. This can create a partial intestacy for undisposed-of assets.</w:t>
      </w:r>
    </w:p>
    <w:p w14:paraId="1DF4285A"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C. Revocation by Physical Destruction (s.20)</w:t>
      </w:r>
      <w:r w:rsidRPr="00F26910">
        <w:rPr>
          <w:rFonts w:ascii="Georgia" w:eastAsia="Times New Roman" w:hAnsi="Georgia" w:cs="Times New Roman"/>
          <w:color w:val="0F1115"/>
          <w:sz w:val="20"/>
          <w:szCs w:val="20"/>
        </w:rPr>
        <w:t>:</w:t>
      </w:r>
      <w:r w:rsidRPr="00F26910">
        <w:rPr>
          <w:rFonts w:ascii="Georgia" w:eastAsia="Times New Roman" w:hAnsi="Georgia" w:cs="Times New Roman"/>
          <w:color w:val="0F1115"/>
          <w:sz w:val="20"/>
          <w:szCs w:val="20"/>
        </w:rPr>
        <w:br/>
        <w:t>Requires the concurrent existence of two elements:</w:t>
      </w:r>
    </w:p>
    <w:p w14:paraId="3ABCCE5A" w14:textId="77777777" w:rsidR="00EF24CF" w:rsidRPr="00F26910" w:rsidRDefault="004E1C94" w:rsidP="00F4709A">
      <w:pPr>
        <w:numPr>
          <w:ilvl w:val="0"/>
          <w:numId w:val="41"/>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The Act (</w:t>
      </w:r>
      <w:r w:rsidRPr="003C4AF4">
        <w:rPr>
          <w:rFonts w:ascii="Georgia" w:eastAsia="Times New Roman" w:hAnsi="Georgia" w:cs="Times New Roman"/>
          <w:b/>
          <w:bCs/>
          <w:i/>
          <w:iCs/>
          <w:color w:val="0F1115"/>
          <w:sz w:val="20"/>
          <w:szCs w:val="20"/>
        </w:rPr>
        <w:t>Actus Reus</w:t>
      </w:r>
      <w:r w:rsidRPr="003C4AF4">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 Burning, tearing, or otherwise destroying the will.</w:t>
      </w:r>
    </w:p>
    <w:p w14:paraId="78451B5F" w14:textId="77777777" w:rsidR="00EF24CF" w:rsidRPr="00F26910" w:rsidRDefault="004E1C94" w:rsidP="00F4709A">
      <w:pPr>
        <w:numPr>
          <w:ilvl w:val="0"/>
          <w:numId w:val="41"/>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The Intention (</w:t>
      </w:r>
      <w:r w:rsidRPr="003C4AF4">
        <w:rPr>
          <w:rFonts w:ascii="Georgia" w:eastAsia="Times New Roman" w:hAnsi="Georgia" w:cs="Times New Roman"/>
          <w:b/>
          <w:bCs/>
          <w:i/>
          <w:iCs/>
          <w:color w:val="0F1115"/>
          <w:sz w:val="20"/>
          <w:szCs w:val="20"/>
        </w:rPr>
        <w:t xml:space="preserve">Animus </w:t>
      </w:r>
      <w:proofErr w:type="spellStart"/>
      <w:r w:rsidRPr="003C4AF4">
        <w:rPr>
          <w:rFonts w:ascii="Georgia" w:eastAsia="Times New Roman" w:hAnsi="Georgia" w:cs="Times New Roman"/>
          <w:b/>
          <w:bCs/>
          <w:i/>
          <w:iCs/>
          <w:color w:val="0F1115"/>
          <w:sz w:val="20"/>
          <w:szCs w:val="20"/>
        </w:rPr>
        <w:t>Revocandi</w:t>
      </w:r>
      <w:proofErr w:type="spellEnd"/>
      <w:r w:rsidRPr="003C4AF4">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 xml:space="preserve"> The testator must intend to revoke it at the time of destruction.</w:t>
      </w:r>
    </w:p>
    <w:p w14:paraId="0E38130F" w14:textId="77777777" w:rsidR="00EF24CF" w:rsidRPr="00F26910" w:rsidRDefault="004E1C94" w:rsidP="00F4709A">
      <w:pPr>
        <w:numPr>
          <w:ilvl w:val="0"/>
          <w:numId w:val="67"/>
        </w:numPr>
        <w:shd w:val="clear" w:color="auto" w:fill="FFFFFF"/>
        <w:spacing w:after="120" w:line="240" w:lineRule="auto"/>
        <w:rPr>
          <w:rFonts w:ascii="Georgia" w:eastAsia="Times New Roman" w:hAnsi="Georgia" w:cs="Times New Roman"/>
          <w:sz w:val="20"/>
          <w:szCs w:val="20"/>
        </w:rPr>
      </w:pPr>
      <w:r w:rsidRPr="003C4AF4">
        <w:rPr>
          <w:rFonts w:ascii="Georgia" w:eastAsia="Times New Roman" w:hAnsi="Georgia" w:cs="Times New Roman"/>
          <w:b/>
          <w:bCs/>
          <w:color w:val="0F1115"/>
          <w:sz w:val="20"/>
          <w:szCs w:val="20"/>
        </w:rPr>
        <w:t>Key Case Law:</w:t>
      </w:r>
      <w:r w:rsidRPr="00F26910">
        <w:rPr>
          <w:rFonts w:ascii="Georgia" w:eastAsia="Times New Roman" w:hAnsi="Georgia" w:cs="Times New Roman"/>
          <w:color w:val="0F1115"/>
          <w:sz w:val="20"/>
          <w:szCs w:val="20"/>
        </w:rPr>
        <w:t xml:space="preserve"> In </w:t>
      </w:r>
      <w:r w:rsidRPr="003C4AF4">
        <w:rPr>
          <w:rFonts w:ascii="Georgia" w:eastAsia="Times New Roman" w:hAnsi="Georgia" w:cs="Times New Roman"/>
          <w:b/>
          <w:bCs/>
          <w:i/>
          <w:iCs/>
          <w:color w:val="0F1115"/>
          <w:sz w:val="20"/>
          <w:szCs w:val="20"/>
        </w:rPr>
        <w:t>Cheese v Lovejoy [1877]</w:t>
      </w:r>
      <w:r w:rsidRPr="003C4AF4">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 xml:space="preserve"> throwing a will away was held not to be revocation as there was no simultaneous intent to destroy </w:t>
      </w:r>
      <w:r w:rsidRPr="00F26910">
        <w:rPr>
          <w:rFonts w:ascii="Georgia" w:eastAsia="Times New Roman" w:hAnsi="Georgia" w:cs="Times New Roman"/>
          <w:i/>
          <w:iCs/>
          <w:color w:val="0F1115"/>
          <w:sz w:val="20"/>
          <w:szCs w:val="20"/>
        </w:rPr>
        <w:t>for the purpose of revocation</w:t>
      </w:r>
      <w:r w:rsidRPr="00F26910">
        <w:rPr>
          <w:rFonts w:ascii="Georgia" w:eastAsia="Times New Roman" w:hAnsi="Georgia" w:cs="Times New Roman"/>
          <w:color w:val="0F1115"/>
          <w:sz w:val="20"/>
          <w:szCs w:val="20"/>
        </w:rPr>
        <w:t xml:space="preserve">. In </w:t>
      </w:r>
      <w:r w:rsidRPr="003C4AF4">
        <w:rPr>
          <w:rFonts w:ascii="Georgia" w:eastAsia="Times New Roman" w:hAnsi="Georgia" w:cs="Times New Roman"/>
          <w:b/>
          <w:bCs/>
          <w:i/>
          <w:iCs/>
          <w:color w:val="0F1115"/>
          <w:sz w:val="20"/>
          <w:szCs w:val="20"/>
        </w:rPr>
        <w:t>Perkes v Perkes [1820]</w:t>
      </w:r>
      <w:r w:rsidRPr="003C4AF4">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t xml:space="preserve"> the court confirmed both elements must coexist.</w:t>
      </w:r>
    </w:p>
    <w:p w14:paraId="183FF08E"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lastRenderedPageBreak/>
        <w:t>D. The Equitable Doctrine of Dependent Relative Revocation (DRR)</w:t>
      </w:r>
      <w:r w:rsidRPr="00F26910">
        <w:rPr>
          <w:rFonts w:ascii="Georgia" w:eastAsia="Times New Roman" w:hAnsi="Georgia" w:cs="Times New Roman"/>
          <w:color w:val="0F1115"/>
          <w:sz w:val="20"/>
          <w:szCs w:val="20"/>
        </w:rPr>
        <w:t>:</w:t>
      </w:r>
    </w:p>
    <w:p w14:paraId="67FC43B6" w14:textId="77777777" w:rsidR="00EF24CF" w:rsidRPr="00F26910" w:rsidRDefault="004E1C94" w:rsidP="00F4709A">
      <w:pPr>
        <w:numPr>
          <w:ilvl w:val="0"/>
          <w:numId w:val="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Applies where the testator's intention to revoke is conditional on the validity or efficacy of a new will or alternative disposition.</w:t>
      </w:r>
    </w:p>
    <w:p w14:paraId="53BE8BEF" w14:textId="77777777" w:rsidR="00EF24CF" w:rsidRPr="00F26910" w:rsidRDefault="004E1C94" w:rsidP="00F4709A">
      <w:pPr>
        <w:numPr>
          <w:ilvl w:val="0"/>
          <w:numId w:val="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If the condition fails (e.g., the new will is invalid), the court may treat the revocation of the old will as ineffective, thereby resurrecting it. This prevents an intestacy contrary to the testator's presumed intent.</w:t>
      </w:r>
    </w:p>
    <w:p w14:paraId="500B4277" w14:textId="669D5FF8" w:rsidR="00EF24CF" w:rsidRPr="00F26910" w:rsidRDefault="00C2224B" w:rsidP="00F4709A">
      <w:pPr>
        <w:shd w:val="clear" w:color="auto" w:fill="FFFFFF"/>
        <w:spacing w:after="120" w:line="240" w:lineRule="auto"/>
        <w:rPr>
          <w:rFonts w:ascii="Georgia" w:eastAsia="Times New Roman" w:hAnsi="Georgia" w:cs="Times New Roman"/>
          <w:color w:val="0F1115"/>
          <w:sz w:val="20"/>
          <w:szCs w:val="20"/>
        </w:rPr>
      </w:pPr>
      <w:r w:rsidRPr="003C4AF4">
        <w:rPr>
          <w:rFonts w:ascii="Georgia" w:eastAsia="Times New Roman" w:hAnsi="Georgia" w:cs="Times New Roman"/>
          <w:b/>
          <w:bCs/>
          <w:color w:val="0F1115"/>
          <w:sz w:val="20"/>
          <w:szCs w:val="20"/>
        </w:rPr>
        <w:t>MUTUAL WILLS: CONTRACTING AWAY TESTAMENTARY FREEDOM</w:t>
      </w:r>
      <w:r w:rsidRPr="003C4AF4">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Two testators (typically spouses) make corresponding wills based on a legally binding agreement not to revoke them after the first death.</w:t>
      </w:r>
    </w:p>
    <w:p w14:paraId="5B01A59F" w14:textId="77777777" w:rsidR="00EF24CF" w:rsidRPr="00F26910" w:rsidRDefault="004E1C94" w:rsidP="00F4709A">
      <w:pPr>
        <w:numPr>
          <w:ilvl w:val="0"/>
          <w:numId w:val="5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Constructive Trust: Upon the first death, the survivor holds their estate on a constructive trust for the benefit of the agreed ultimate beneficiaries (</w:t>
      </w:r>
      <w:r w:rsidRPr="00F26910">
        <w:rPr>
          <w:rFonts w:ascii="Georgia" w:eastAsia="Times New Roman" w:hAnsi="Georgia" w:cs="Times New Roman"/>
          <w:i/>
          <w:iCs/>
          <w:color w:val="0F1115"/>
          <w:sz w:val="20"/>
          <w:szCs w:val="20"/>
        </w:rPr>
        <w:t>Re Cleaver [1981]</w:t>
      </w:r>
      <w:r w:rsidRPr="00F26910">
        <w:rPr>
          <w:rFonts w:ascii="Georgia" w:eastAsia="Times New Roman" w:hAnsi="Georgia" w:cs="Times New Roman"/>
          <w:color w:val="0F1115"/>
          <w:sz w:val="20"/>
          <w:szCs w:val="20"/>
        </w:rPr>
        <w:t>).</w:t>
      </w:r>
    </w:p>
    <w:p w14:paraId="693BAF28" w14:textId="77777777" w:rsidR="00EF24CF" w:rsidRPr="00F26910" w:rsidRDefault="004E1C94" w:rsidP="00F4709A">
      <w:pPr>
        <w:numPr>
          <w:ilvl w:val="0"/>
          <w:numId w:val="5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Enforcement: If the survivor makes a new will breaching the agreement, the original beneficiaries can bring a proprietary claim against the estate.</w:t>
      </w:r>
    </w:p>
    <w:p w14:paraId="31BB8F0A" w14:textId="77777777" w:rsidR="00EF24CF" w:rsidRPr="00F26910" w:rsidRDefault="004E1C94" w:rsidP="00F4709A">
      <w:pPr>
        <w:numPr>
          <w:ilvl w:val="0"/>
          <w:numId w:val="55"/>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Practical Warning: Due to their complexity and restrictive nature, they are generally discouraged. Clear evidence of the agreement (preferably a separate deed) is crucial.</w:t>
      </w:r>
    </w:p>
    <w:p w14:paraId="036B2FA1" w14:textId="3B90D2FC" w:rsidR="00EF24CF" w:rsidRPr="00C2224B" w:rsidRDefault="00C2224B" w:rsidP="00F4709A">
      <w:pPr>
        <w:shd w:val="clear" w:color="auto" w:fill="FFFFFF"/>
        <w:spacing w:after="120" w:line="240" w:lineRule="auto"/>
        <w:rPr>
          <w:rFonts w:ascii="Georgia" w:eastAsia="Times New Roman" w:hAnsi="Georgia" w:cs="Times New Roman"/>
          <w:b/>
          <w:bCs/>
          <w:color w:val="0F1115"/>
          <w:sz w:val="20"/>
          <w:szCs w:val="20"/>
        </w:rPr>
      </w:pPr>
      <w:r w:rsidRPr="00C2224B">
        <w:rPr>
          <w:rFonts w:ascii="Georgia" w:eastAsia="Times New Roman" w:hAnsi="Georgia" w:cs="Times New Roman"/>
          <w:b/>
          <w:bCs/>
          <w:color w:val="0F1115"/>
          <w:sz w:val="20"/>
          <w:szCs w:val="20"/>
        </w:rPr>
        <w:t>BEST PRACTICE FOR LEGAL ADVISERS: RISK MANAGEMENT</w:t>
      </w:r>
    </w:p>
    <w:p w14:paraId="420EE16B" w14:textId="77777777" w:rsidR="00EF24CF" w:rsidRPr="00F26910" w:rsidRDefault="004E1C94" w:rsidP="00F4709A">
      <w:pPr>
        <w:numPr>
          <w:ilvl w:val="0"/>
          <w:numId w:val="4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Drafting: Always include an express revocation clause in a new will. Advise that multiple codicils should be consolidated into a new will.</w:t>
      </w:r>
    </w:p>
    <w:p w14:paraId="4FEAACF9" w14:textId="77777777" w:rsidR="00EF24CF" w:rsidRPr="00F26910" w:rsidRDefault="004E1C94" w:rsidP="00F4709A">
      <w:pPr>
        <w:numPr>
          <w:ilvl w:val="0"/>
          <w:numId w:val="4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Execution: Personally supervise the signing and witnessing. Treat any last-minute handwritten changes as a formal alteration requiring full witnessing.</w:t>
      </w:r>
    </w:p>
    <w:p w14:paraId="78FAA3E5" w14:textId="77777777" w:rsidR="00EF24CF" w:rsidRPr="00F26910" w:rsidRDefault="004E1C94" w:rsidP="00F4709A">
      <w:pPr>
        <w:numPr>
          <w:ilvl w:val="0"/>
          <w:numId w:val="4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Capacity &amp; Undue Influence: Be vigilant when instructions for changes come from an elderly or vulnerable client, especially if a new beneficiary is involved. Consider a separate capacity assessment.</w:t>
      </w:r>
    </w:p>
    <w:p w14:paraId="426E876B" w14:textId="77777777" w:rsidR="00EF24CF" w:rsidRPr="00F26910" w:rsidRDefault="004E1C94" w:rsidP="00F4709A">
      <w:pPr>
        <w:numPr>
          <w:ilvl w:val="0"/>
          <w:numId w:val="4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Records &amp; Storage: Keep detailed notes of instructions. Store original wills and codicils securely, and advise clients of the location.</w:t>
      </w:r>
    </w:p>
    <w:p w14:paraId="254DFE32" w14:textId="03F04D26" w:rsidR="00EF24CF" w:rsidRPr="00C2224B" w:rsidRDefault="00C2224B" w:rsidP="00F4709A">
      <w:pPr>
        <w:shd w:val="clear" w:color="auto" w:fill="FFFFFF"/>
        <w:spacing w:after="120" w:line="240" w:lineRule="auto"/>
        <w:rPr>
          <w:rFonts w:ascii="Georgia" w:eastAsia="Times New Roman" w:hAnsi="Georgia" w:cs="Times New Roman"/>
          <w:b/>
          <w:bCs/>
          <w:color w:val="0F1115"/>
          <w:sz w:val="20"/>
          <w:szCs w:val="20"/>
        </w:rPr>
      </w:pPr>
      <w:r w:rsidRPr="00C2224B">
        <w:rPr>
          <w:rFonts w:ascii="Georgia" w:eastAsia="Times New Roman" w:hAnsi="Georgia" w:cs="Times New Roman"/>
          <w:b/>
          <w:bCs/>
          <w:color w:val="0F1115"/>
          <w:sz w:val="20"/>
          <w:szCs w:val="20"/>
        </w:rPr>
        <w:t>CONCLUSION</w:t>
      </w:r>
    </w:p>
    <w:p w14:paraId="3C1D9457" w14:textId="3DFADD6C"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The rules governing alterations and revocation are strict and formalistic to prevent fraud and ensure certainty. The key is to understand that testator-led changes during life require full execution formalities, while post-death correction by the court (rectification) is a limited, evidence-based remedy. Advisers must navigate automatic statutory revocation upon marriage/divorce, understand the subtlety of conditional revocation (DRR), and recognise the profound implications of mutual wills. Proper handling of these processes is the hallmark of competent estate planning practice.</w:t>
      </w:r>
    </w:p>
    <w:p w14:paraId="55D08EB8" w14:textId="6A47DEC0" w:rsidR="00EF24CF" w:rsidRDefault="00000000" w:rsidP="00F4709A">
      <w:pPr>
        <w:spacing w:after="12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BBA1D1A">
          <v:rect id="_x0000_i1028" style="width:468pt;height:1.5pt" o:hralign="center" o:hrstd="t" o:hr="t" fillcolor="#a0a0a0" stroked="f"/>
        </w:pict>
      </w:r>
    </w:p>
    <w:p w14:paraId="62396E93" w14:textId="77777777" w:rsidR="00C2224B" w:rsidRPr="00F26910" w:rsidRDefault="00C2224B" w:rsidP="00F4709A">
      <w:pPr>
        <w:spacing w:after="120" w:line="240" w:lineRule="auto"/>
        <w:rPr>
          <w:rFonts w:ascii="Georgia" w:eastAsia="Times New Roman" w:hAnsi="Georgia" w:cs="Times New Roman"/>
          <w:sz w:val="20"/>
          <w:szCs w:val="20"/>
        </w:rPr>
      </w:pPr>
    </w:p>
    <w:p w14:paraId="7B2DEE76" w14:textId="77777777" w:rsidR="00C2224B" w:rsidRPr="00C2224B"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bookmarkStart w:id="5" w:name="_xbcdp2ey8hhr" w:colFirst="0" w:colLast="0"/>
      <w:bookmarkEnd w:id="5"/>
      <w:r w:rsidRPr="00C2224B">
        <w:rPr>
          <w:rFonts w:ascii="Georgia" w:eastAsia="Times New Roman" w:hAnsi="Georgia" w:cs="Times New Roman"/>
          <w:b/>
          <w:bCs/>
          <w:color w:val="0F1115"/>
        </w:rPr>
        <w:t>CHAPTER 5</w:t>
      </w:r>
    </w:p>
    <w:p w14:paraId="3CFFFCC4" w14:textId="2C220ED1" w:rsidR="00EF24CF" w:rsidRPr="00C2224B"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r w:rsidRPr="00C2224B">
        <w:rPr>
          <w:rFonts w:ascii="Georgia" w:eastAsia="Times New Roman" w:hAnsi="Georgia" w:cs="Times New Roman"/>
          <w:b/>
          <w:bCs/>
          <w:color w:val="0F1115"/>
        </w:rPr>
        <w:t>INHERITANCE TAX (IHT)</w:t>
      </w:r>
    </w:p>
    <w:p w14:paraId="4390AF77" w14:textId="4E27A807" w:rsidR="00EF24CF" w:rsidRPr="00F26910" w:rsidRDefault="00C2224B" w:rsidP="00F4709A">
      <w:pPr>
        <w:shd w:val="clear" w:color="auto" w:fill="FFFFFF"/>
        <w:spacing w:after="120" w:line="240" w:lineRule="auto"/>
        <w:rPr>
          <w:rFonts w:ascii="Georgia" w:eastAsia="Times New Roman" w:hAnsi="Georgia" w:cs="Times New Roman"/>
          <w:color w:val="0F1115"/>
          <w:sz w:val="20"/>
          <w:szCs w:val="20"/>
        </w:rPr>
      </w:pPr>
      <w:r w:rsidRPr="00C2224B">
        <w:rPr>
          <w:rFonts w:ascii="Georgia" w:eastAsia="Times New Roman" w:hAnsi="Georgia" w:cs="Times New Roman"/>
          <w:b/>
          <w:bCs/>
          <w:color w:val="0F1115"/>
          <w:sz w:val="20"/>
          <w:szCs w:val="20"/>
        </w:rPr>
        <w:t>FUNDAMENTAL NATURE AND SCOPE OF IHT</w:t>
      </w:r>
      <w:r w:rsidRPr="00C2224B">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 xml:space="preserve">Inheritance Tax (IHT) is a tax levied on the transfer of value from a deceased person’s estate and on certain lifetime gifts. It is governed by the </w:t>
      </w:r>
      <w:r w:rsidR="004E1C94" w:rsidRPr="00C2224B">
        <w:rPr>
          <w:rFonts w:ascii="Georgia" w:eastAsia="Times New Roman" w:hAnsi="Georgia" w:cs="Times New Roman"/>
          <w:b/>
          <w:bCs/>
          <w:color w:val="0F1115"/>
          <w:sz w:val="20"/>
          <w:szCs w:val="20"/>
        </w:rPr>
        <w:t>Inheritance Tax Act 1984 (IHTA 1984)</w:t>
      </w:r>
      <w:r w:rsidR="004E1C94" w:rsidRPr="00F26910">
        <w:rPr>
          <w:rFonts w:ascii="Georgia" w:eastAsia="Times New Roman" w:hAnsi="Georgia" w:cs="Times New Roman"/>
          <w:color w:val="0F1115"/>
          <w:sz w:val="20"/>
          <w:szCs w:val="20"/>
        </w:rPr>
        <w:t>. The tax applies to transfers on death, lifetime gifts within seven years of death, and certain transfers into trusts. The core principle is to tax the diminution in value of the donor’s estate.</w:t>
      </w:r>
    </w:p>
    <w:p w14:paraId="20A82DEB" w14:textId="5654F70A" w:rsidR="00EF24CF" w:rsidRPr="00F26910" w:rsidRDefault="00C2224B" w:rsidP="00F4709A">
      <w:pPr>
        <w:shd w:val="clear" w:color="auto" w:fill="FFFFFF"/>
        <w:spacing w:after="120" w:line="240" w:lineRule="auto"/>
        <w:rPr>
          <w:rFonts w:ascii="Georgia" w:eastAsia="Times New Roman" w:hAnsi="Georgia" w:cs="Times New Roman"/>
          <w:color w:val="0F1115"/>
          <w:sz w:val="20"/>
          <w:szCs w:val="20"/>
        </w:rPr>
      </w:pPr>
      <w:r w:rsidRPr="00C2224B">
        <w:rPr>
          <w:rFonts w:ascii="Georgia" w:eastAsia="Times New Roman" w:hAnsi="Georgia" w:cs="Times New Roman"/>
          <w:b/>
          <w:bCs/>
          <w:color w:val="0F1115"/>
          <w:sz w:val="20"/>
          <w:szCs w:val="20"/>
        </w:rPr>
        <w:t>THE CHARGEABLE ESTATE AND THE CONCEPT OF “NET VALUE”</w:t>
      </w:r>
      <w:r w:rsidRPr="00C2224B">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IHT is charged on the net value of the estate. This is the sum of all assets and interests in possession owned by the deceased at death, minus permissible deductions.</w:t>
      </w:r>
    </w:p>
    <w:p w14:paraId="6EF640FF" w14:textId="77777777" w:rsidR="00EF24CF" w:rsidRPr="00F26910" w:rsidRDefault="004E1C94" w:rsidP="00F4709A">
      <w:pPr>
        <w:numPr>
          <w:ilvl w:val="0"/>
          <w:numId w:val="28"/>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Gross Estate</w:t>
      </w:r>
      <w:r w:rsidRPr="00F26910">
        <w:rPr>
          <w:rFonts w:ascii="Georgia" w:eastAsia="Times New Roman" w:hAnsi="Georgia" w:cs="Times New Roman"/>
          <w:color w:val="0F1115"/>
          <w:sz w:val="20"/>
          <w:szCs w:val="20"/>
        </w:rPr>
        <w:t>: Includes worldwide assets (property, investments, bank accounts, personal possessions), life insurance policies not written in trust, and certain lifetime gifts made within the previous seven years.</w:t>
      </w:r>
    </w:p>
    <w:p w14:paraId="7828726A" w14:textId="77777777" w:rsidR="00EF24CF" w:rsidRPr="00F26910" w:rsidRDefault="004E1C94" w:rsidP="00F4709A">
      <w:pPr>
        <w:numPr>
          <w:ilvl w:val="0"/>
          <w:numId w:val="28"/>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lastRenderedPageBreak/>
        <w:t>Permissible Deduction</w:t>
      </w:r>
      <w:r w:rsidRPr="00F26910">
        <w:rPr>
          <w:rFonts w:ascii="Georgia" w:eastAsia="Times New Roman" w:hAnsi="Georgia" w:cs="Times New Roman"/>
          <w:color w:val="0F1115"/>
          <w:sz w:val="20"/>
          <w:szCs w:val="20"/>
        </w:rPr>
        <w:t>s: Include funeral expenses, debts and liabilities owed at death (e.g., mortgages, loans), and administration expenses.</w:t>
      </w:r>
    </w:p>
    <w:p w14:paraId="42BA4F68" w14:textId="77777777" w:rsidR="00EF24CF" w:rsidRPr="00F26910" w:rsidRDefault="004E1C94" w:rsidP="00F4709A">
      <w:pPr>
        <w:numPr>
          <w:ilvl w:val="0"/>
          <w:numId w:val="28"/>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Net Value = Gross Estate – (Debts + Liabilities + Expenses)</w:t>
      </w:r>
      <w:r w:rsidRPr="00F26910">
        <w:rPr>
          <w:rFonts w:ascii="Georgia" w:eastAsia="Times New Roman" w:hAnsi="Georgia" w:cs="Times New Roman"/>
          <w:color w:val="0F1115"/>
          <w:sz w:val="20"/>
          <w:szCs w:val="20"/>
        </w:rPr>
        <w:t>. This net figure forms the starting point for calculating the IHT liability.</w:t>
      </w:r>
    </w:p>
    <w:p w14:paraId="00852F36" w14:textId="294DA409" w:rsidR="00EF24CF" w:rsidRPr="00F26910" w:rsidRDefault="00C2224B" w:rsidP="00F4709A">
      <w:pPr>
        <w:shd w:val="clear" w:color="auto" w:fill="FFFFFF"/>
        <w:spacing w:after="120" w:line="240" w:lineRule="auto"/>
        <w:rPr>
          <w:rFonts w:ascii="Georgia" w:eastAsia="Times New Roman" w:hAnsi="Georgia" w:cs="Times New Roman"/>
          <w:color w:val="0F1115"/>
          <w:sz w:val="20"/>
          <w:szCs w:val="20"/>
        </w:rPr>
      </w:pPr>
      <w:r w:rsidRPr="00C2224B">
        <w:rPr>
          <w:rFonts w:ascii="Georgia" w:eastAsia="Times New Roman" w:hAnsi="Georgia" w:cs="Times New Roman"/>
          <w:b/>
          <w:bCs/>
          <w:color w:val="0F1115"/>
          <w:sz w:val="20"/>
          <w:szCs w:val="20"/>
        </w:rPr>
        <w:t>VALUATION PRINCIPLES: THE “OPEN MARKET VALUE” RULE</w:t>
      </w:r>
      <w:r w:rsidR="004E1C94" w:rsidRPr="00F26910">
        <w:rPr>
          <w:rFonts w:ascii="Georgia" w:eastAsia="Times New Roman" w:hAnsi="Georgia" w:cs="Times New Roman"/>
          <w:color w:val="0F1115"/>
          <w:sz w:val="20"/>
          <w:szCs w:val="20"/>
        </w:rPr>
        <w:br/>
        <w:t>Assets are valued at their open market value at the date of death—the price they might reasonably fetch in a sale between a willing buyer and a willing seller. Special valuation rules apply to:</w:t>
      </w:r>
    </w:p>
    <w:p w14:paraId="1070E9B6" w14:textId="77777777" w:rsidR="00EF24CF" w:rsidRPr="00F26910" w:rsidRDefault="004E1C94" w:rsidP="00F4709A">
      <w:pPr>
        <w:numPr>
          <w:ilvl w:val="0"/>
          <w:numId w:val="6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Business Property and Agricultural Property, which may qualify for significant reliefs.</w:t>
      </w:r>
    </w:p>
    <w:p w14:paraId="56C29C58" w14:textId="77777777" w:rsidR="00EF24CF" w:rsidRPr="00F26910" w:rsidRDefault="004E1C94" w:rsidP="00F4709A">
      <w:pPr>
        <w:numPr>
          <w:ilvl w:val="0"/>
          <w:numId w:val="6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Related Property (assets owned by spouses or civil partners), which may be valued as a combined holding.</w:t>
      </w:r>
    </w:p>
    <w:p w14:paraId="02F4CE47" w14:textId="77777777" w:rsidR="00EF24CF" w:rsidRPr="00F26910" w:rsidRDefault="004E1C94" w:rsidP="00F4709A">
      <w:pPr>
        <w:numPr>
          <w:ilvl w:val="0"/>
          <w:numId w:val="62"/>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Land and Shares, which often require professional valuation.</w:t>
      </w:r>
    </w:p>
    <w:p w14:paraId="049A1D9D" w14:textId="03933BFE" w:rsidR="00EF24CF" w:rsidRPr="00C2224B" w:rsidRDefault="00C2224B" w:rsidP="00F4709A">
      <w:pPr>
        <w:shd w:val="clear" w:color="auto" w:fill="FFFFFF"/>
        <w:spacing w:after="120" w:line="240" w:lineRule="auto"/>
        <w:rPr>
          <w:rFonts w:ascii="Georgia" w:eastAsia="Times New Roman" w:hAnsi="Georgia" w:cs="Times New Roman"/>
          <w:b/>
          <w:bCs/>
          <w:color w:val="0F1115"/>
          <w:sz w:val="20"/>
          <w:szCs w:val="20"/>
        </w:rPr>
      </w:pPr>
      <w:r w:rsidRPr="00C2224B">
        <w:rPr>
          <w:rFonts w:ascii="Georgia" w:eastAsia="Times New Roman" w:hAnsi="Georgia" w:cs="Times New Roman"/>
          <w:b/>
          <w:bCs/>
          <w:color w:val="0F1115"/>
          <w:sz w:val="20"/>
          <w:szCs w:val="20"/>
        </w:rPr>
        <w:t>THE NIL-RATE BAND (NRB) AND RESIDENCE NIL-RATE BAND (RNRB)</w:t>
      </w:r>
    </w:p>
    <w:p w14:paraId="276EBCC6" w14:textId="77777777" w:rsidR="00EF24CF" w:rsidRPr="00F26910" w:rsidRDefault="004E1C94" w:rsidP="00F4709A">
      <w:pPr>
        <w:numPr>
          <w:ilvl w:val="0"/>
          <w:numId w:val="6"/>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Standard Nil-Rate Band (NRB)</w:t>
      </w:r>
      <w:r w:rsidRPr="00F26910">
        <w:rPr>
          <w:rFonts w:ascii="Georgia" w:eastAsia="Times New Roman" w:hAnsi="Georgia" w:cs="Times New Roman"/>
          <w:color w:val="0F1115"/>
          <w:sz w:val="20"/>
          <w:szCs w:val="20"/>
        </w:rPr>
        <w:t>: A tax-free threshold, currently £325,000 (frozen until 2028). Transfers up to this value on death are taxed at 0%.</w:t>
      </w:r>
    </w:p>
    <w:p w14:paraId="5E4CACE5" w14:textId="77777777" w:rsidR="00EF24CF" w:rsidRPr="00F26910" w:rsidRDefault="004E1C94" w:rsidP="00F4709A">
      <w:pPr>
        <w:numPr>
          <w:ilvl w:val="0"/>
          <w:numId w:val="6"/>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Transferable Nil-Rate Band</w:t>
      </w:r>
      <w:r w:rsidRPr="00F26910">
        <w:rPr>
          <w:rFonts w:ascii="Georgia" w:eastAsia="Times New Roman" w:hAnsi="Georgia" w:cs="Times New Roman"/>
          <w:color w:val="0F1115"/>
          <w:sz w:val="20"/>
          <w:szCs w:val="20"/>
        </w:rPr>
        <w:t>: Any unused NRB from a predeceased spouse or civil partner can be transferred to the survivor, potentially doubling the available tax-free allowance to £650,000.</w:t>
      </w:r>
    </w:p>
    <w:p w14:paraId="3E91A7E4" w14:textId="77777777" w:rsidR="00EF24CF" w:rsidRPr="00F26910" w:rsidRDefault="004E1C94" w:rsidP="00F4709A">
      <w:pPr>
        <w:numPr>
          <w:ilvl w:val="0"/>
          <w:numId w:val="6"/>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Residence Nil-Rate Band (RNRB)</w:t>
      </w:r>
      <w:r w:rsidRPr="00F26910">
        <w:rPr>
          <w:rFonts w:ascii="Georgia" w:eastAsia="Times New Roman" w:hAnsi="Georgia" w:cs="Times New Roman"/>
          <w:color w:val="0F1115"/>
          <w:sz w:val="20"/>
          <w:szCs w:val="20"/>
        </w:rPr>
        <w:t>: An additional allowance, currently £175,000, available when a qualifying residential property is passed on death to direct descendants (children, grandchildren). This is also transferable between spouses.</w:t>
      </w:r>
    </w:p>
    <w:p w14:paraId="74E2BE20" w14:textId="77777777" w:rsidR="00EF24CF" w:rsidRPr="00F26910" w:rsidRDefault="004E1C94" w:rsidP="00F4709A">
      <w:pPr>
        <w:numPr>
          <w:ilvl w:val="0"/>
          <w:numId w:val="6"/>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RNRB Taper</w:t>
      </w:r>
      <w:r w:rsidRPr="00F26910">
        <w:rPr>
          <w:rFonts w:ascii="Georgia" w:eastAsia="Times New Roman" w:hAnsi="Georgia" w:cs="Times New Roman"/>
          <w:color w:val="0F1115"/>
          <w:sz w:val="20"/>
          <w:szCs w:val="20"/>
        </w:rPr>
        <w:t>: The RNRB is reduced by £1 for every £2 that the net estate exceeds £2 million.</w:t>
      </w:r>
    </w:p>
    <w:p w14:paraId="39A4CBD5" w14:textId="757CE939" w:rsidR="00EF24CF" w:rsidRPr="00C2224B" w:rsidRDefault="00C2224B" w:rsidP="00F4709A">
      <w:pPr>
        <w:shd w:val="clear" w:color="auto" w:fill="FFFFFF"/>
        <w:spacing w:after="120" w:line="240" w:lineRule="auto"/>
        <w:rPr>
          <w:rFonts w:ascii="Georgia" w:eastAsia="Times New Roman" w:hAnsi="Georgia" w:cs="Times New Roman"/>
          <w:b/>
          <w:bCs/>
          <w:color w:val="0F1115"/>
          <w:sz w:val="20"/>
          <w:szCs w:val="20"/>
        </w:rPr>
      </w:pPr>
      <w:r w:rsidRPr="00C2224B">
        <w:rPr>
          <w:rFonts w:ascii="Georgia" w:eastAsia="Times New Roman" w:hAnsi="Georgia" w:cs="Times New Roman"/>
          <w:b/>
          <w:bCs/>
          <w:color w:val="0F1115"/>
          <w:sz w:val="20"/>
          <w:szCs w:val="20"/>
        </w:rPr>
        <w:t>RATES OF TAX AND THE REDUCED RATE FOR CHARITABLE GIFTS</w:t>
      </w:r>
    </w:p>
    <w:p w14:paraId="022C8E1D" w14:textId="77777777" w:rsidR="00EF24CF" w:rsidRPr="00F26910" w:rsidRDefault="004E1C94" w:rsidP="00F4709A">
      <w:pPr>
        <w:numPr>
          <w:ilvl w:val="0"/>
          <w:numId w:val="1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Standard Rate: 40% on the value of the estate exceeding the available NRB and RNRB.</w:t>
      </w:r>
    </w:p>
    <w:p w14:paraId="025498F3" w14:textId="77777777" w:rsidR="00EF24CF" w:rsidRPr="00F26910" w:rsidRDefault="004E1C94" w:rsidP="00F4709A">
      <w:pPr>
        <w:numPr>
          <w:ilvl w:val="0"/>
          <w:numId w:val="1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Reduced Rate: 36% applies if the deceased leaves at least 10% of their “net estate” to charity. The “net estate” for this 10% test is calculated after deducting liabilities, exemptions, reliefs, and the NRB, but before deducting the charitable legacy itself. This creates a significant tax incentive for charitable giving.</w:t>
      </w:r>
    </w:p>
    <w:p w14:paraId="027C4E6B" w14:textId="482C803B" w:rsidR="00EF24CF" w:rsidRPr="00F26910" w:rsidRDefault="00C2224B" w:rsidP="00F4709A">
      <w:pPr>
        <w:shd w:val="clear" w:color="auto" w:fill="FFFFFF"/>
        <w:spacing w:after="120" w:line="240" w:lineRule="auto"/>
        <w:rPr>
          <w:rFonts w:ascii="Georgia" w:eastAsia="Times New Roman" w:hAnsi="Georgia" w:cs="Times New Roman"/>
          <w:color w:val="0F1115"/>
          <w:sz w:val="20"/>
          <w:szCs w:val="20"/>
        </w:rPr>
      </w:pPr>
      <w:r w:rsidRPr="00C2224B">
        <w:rPr>
          <w:rFonts w:ascii="Georgia" w:eastAsia="Times New Roman" w:hAnsi="Georgia" w:cs="Times New Roman"/>
          <w:b/>
          <w:bCs/>
          <w:color w:val="0F1115"/>
          <w:sz w:val="20"/>
          <w:szCs w:val="20"/>
        </w:rPr>
        <w:t>LIFETIME TRANSFERS: PETS AND LCTS</w:t>
      </w:r>
      <w:r w:rsidRPr="00C2224B">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IHT applies not only on death but also to certain lifetime gifts, categorized based on their nature and timing.</w:t>
      </w:r>
    </w:p>
    <w:p w14:paraId="75D90274"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C2224B">
        <w:rPr>
          <w:rFonts w:ascii="Georgia" w:eastAsia="Times New Roman" w:hAnsi="Georgia" w:cs="Times New Roman"/>
          <w:b/>
          <w:bCs/>
          <w:color w:val="0F1115"/>
          <w:sz w:val="20"/>
          <w:szCs w:val="20"/>
        </w:rPr>
        <w:t>A. Potentially Exempt Transfers (PETs)</w:t>
      </w:r>
      <w:r w:rsidRPr="00F26910">
        <w:rPr>
          <w:rFonts w:ascii="Georgia" w:eastAsia="Times New Roman" w:hAnsi="Georgia" w:cs="Times New Roman"/>
          <w:color w:val="0F1115"/>
          <w:sz w:val="20"/>
          <w:szCs w:val="20"/>
        </w:rPr>
        <w:t>:</w:t>
      </w:r>
    </w:p>
    <w:p w14:paraId="21401F6F" w14:textId="77777777" w:rsidR="00EF24CF" w:rsidRPr="00F26910" w:rsidRDefault="004E1C94" w:rsidP="00F4709A">
      <w:pPr>
        <w:numPr>
          <w:ilvl w:val="0"/>
          <w:numId w:val="77"/>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Definition</w:t>
      </w:r>
      <w:r w:rsidRPr="00F26910">
        <w:rPr>
          <w:rFonts w:ascii="Georgia" w:eastAsia="Times New Roman" w:hAnsi="Georgia" w:cs="Times New Roman"/>
          <w:color w:val="0F1115"/>
          <w:sz w:val="20"/>
          <w:szCs w:val="20"/>
        </w:rPr>
        <w:t>: Gifts made to an individual (or certain trusts for disabled persons).</w:t>
      </w:r>
    </w:p>
    <w:p w14:paraId="3402A96F" w14:textId="77777777" w:rsidR="00EF24CF" w:rsidRPr="00F26910" w:rsidRDefault="004E1C94" w:rsidP="00F4709A">
      <w:pPr>
        <w:numPr>
          <w:ilvl w:val="0"/>
          <w:numId w:val="77"/>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Tax Treatment</w:t>
      </w:r>
      <w:r w:rsidRPr="00F26910">
        <w:rPr>
          <w:rFonts w:ascii="Georgia" w:eastAsia="Times New Roman" w:hAnsi="Georgia" w:cs="Times New Roman"/>
          <w:color w:val="0F1115"/>
          <w:sz w:val="20"/>
          <w:szCs w:val="20"/>
        </w:rPr>
        <w:t>: Completely exempt from IHT if the donor survives for seven years after making the gift.</w:t>
      </w:r>
    </w:p>
    <w:p w14:paraId="652AE56F" w14:textId="77777777" w:rsidR="00EF24CF" w:rsidRPr="00F26910" w:rsidRDefault="004E1C94" w:rsidP="00F4709A">
      <w:pPr>
        <w:numPr>
          <w:ilvl w:val="0"/>
          <w:numId w:val="77"/>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Taper Relief</w:t>
      </w:r>
      <w:r w:rsidRPr="00F26910">
        <w:rPr>
          <w:rFonts w:ascii="Georgia" w:eastAsia="Times New Roman" w:hAnsi="Georgia" w:cs="Times New Roman"/>
          <w:color w:val="0F1115"/>
          <w:sz w:val="20"/>
          <w:szCs w:val="20"/>
        </w:rPr>
        <w:t>: If the donor dies within seven years, the gift becomes chargeable, but the tax payable is reduced on a sliding scale if death occurs 3-7 years after the gift.</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6"/>
        <w:gridCol w:w="4549"/>
      </w:tblGrid>
      <w:tr w:rsidR="00EF24CF" w:rsidRPr="00C2224B" w14:paraId="19884CFB" w14:textId="77777777">
        <w:trPr>
          <w:trHeight w:val="690"/>
        </w:trPr>
        <w:tc>
          <w:tcPr>
            <w:tcW w:w="4476" w:type="dxa"/>
            <w:tcBorders>
              <w:top w:val="nil"/>
              <w:left w:val="nil"/>
              <w:bottom w:val="single" w:sz="6" w:space="0" w:color="000000"/>
              <w:right w:val="nil"/>
            </w:tcBorders>
            <w:tcMar>
              <w:top w:w="160" w:type="dxa"/>
              <w:left w:w="0" w:type="dxa"/>
              <w:bottom w:w="160" w:type="dxa"/>
              <w:right w:w="240" w:type="dxa"/>
            </w:tcMar>
          </w:tcPr>
          <w:p w14:paraId="39B0B28F" w14:textId="77777777" w:rsidR="00EF24CF" w:rsidRPr="00C2224B" w:rsidRDefault="004E1C94" w:rsidP="00F4709A">
            <w:pPr>
              <w:spacing w:after="120" w:line="240" w:lineRule="auto"/>
              <w:rPr>
                <w:rFonts w:ascii="Georgia" w:eastAsia="Times New Roman" w:hAnsi="Georgia" w:cs="Times New Roman"/>
                <w:b/>
                <w:bCs/>
                <w:color w:val="0F1115"/>
                <w:sz w:val="20"/>
                <w:szCs w:val="20"/>
              </w:rPr>
            </w:pPr>
            <w:r w:rsidRPr="00C2224B">
              <w:rPr>
                <w:rFonts w:ascii="Georgia" w:eastAsia="Times New Roman" w:hAnsi="Georgia" w:cs="Times New Roman"/>
                <w:b/>
                <w:bCs/>
                <w:color w:val="0F1115"/>
                <w:sz w:val="20"/>
                <w:szCs w:val="20"/>
              </w:rPr>
              <w:t>Years between Gift and Death</w:t>
            </w:r>
          </w:p>
        </w:tc>
        <w:tc>
          <w:tcPr>
            <w:tcW w:w="4548" w:type="dxa"/>
            <w:tcBorders>
              <w:top w:val="nil"/>
              <w:left w:val="nil"/>
              <w:bottom w:val="single" w:sz="6" w:space="0" w:color="000000"/>
              <w:right w:val="nil"/>
            </w:tcBorders>
            <w:tcMar>
              <w:top w:w="160" w:type="dxa"/>
              <w:left w:w="240" w:type="dxa"/>
              <w:bottom w:w="160" w:type="dxa"/>
              <w:right w:w="240" w:type="dxa"/>
            </w:tcMar>
          </w:tcPr>
          <w:p w14:paraId="4ABEEC9E" w14:textId="77777777" w:rsidR="00EF24CF" w:rsidRPr="00C2224B" w:rsidRDefault="004E1C94" w:rsidP="00F4709A">
            <w:pPr>
              <w:spacing w:after="120" w:line="240" w:lineRule="auto"/>
              <w:rPr>
                <w:rFonts w:ascii="Georgia" w:eastAsia="Times New Roman" w:hAnsi="Georgia" w:cs="Times New Roman"/>
                <w:b/>
                <w:bCs/>
                <w:color w:val="0F1115"/>
                <w:sz w:val="20"/>
                <w:szCs w:val="20"/>
              </w:rPr>
            </w:pPr>
            <w:r w:rsidRPr="00C2224B">
              <w:rPr>
                <w:rFonts w:ascii="Georgia" w:eastAsia="Times New Roman" w:hAnsi="Georgia" w:cs="Times New Roman"/>
                <w:b/>
                <w:bCs/>
                <w:color w:val="0F1115"/>
                <w:sz w:val="20"/>
                <w:szCs w:val="20"/>
              </w:rPr>
              <w:t>Tax Reduction (Taper Relief)</w:t>
            </w:r>
          </w:p>
        </w:tc>
      </w:tr>
      <w:tr w:rsidR="00EF24CF" w:rsidRPr="00F26910" w14:paraId="3E65EE27" w14:textId="77777777">
        <w:trPr>
          <w:trHeight w:val="690"/>
        </w:trPr>
        <w:tc>
          <w:tcPr>
            <w:tcW w:w="4476" w:type="dxa"/>
            <w:tcBorders>
              <w:top w:val="nil"/>
              <w:left w:val="nil"/>
              <w:bottom w:val="single" w:sz="6" w:space="0" w:color="000000"/>
              <w:right w:val="nil"/>
            </w:tcBorders>
            <w:tcMar>
              <w:top w:w="160" w:type="dxa"/>
              <w:left w:w="0" w:type="dxa"/>
              <w:bottom w:w="160" w:type="dxa"/>
              <w:right w:w="240" w:type="dxa"/>
            </w:tcMar>
          </w:tcPr>
          <w:p w14:paraId="1CFDFC06"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0-3</w:t>
            </w:r>
          </w:p>
        </w:tc>
        <w:tc>
          <w:tcPr>
            <w:tcW w:w="4548" w:type="dxa"/>
            <w:tcBorders>
              <w:top w:val="nil"/>
              <w:left w:val="nil"/>
              <w:bottom w:val="single" w:sz="6" w:space="0" w:color="000000"/>
              <w:right w:val="nil"/>
            </w:tcBorders>
            <w:tcMar>
              <w:top w:w="160" w:type="dxa"/>
              <w:left w:w="240" w:type="dxa"/>
              <w:bottom w:w="160" w:type="dxa"/>
              <w:right w:w="0" w:type="dxa"/>
            </w:tcMar>
          </w:tcPr>
          <w:p w14:paraId="56BA268E"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0% (Full tax charged)</w:t>
            </w:r>
          </w:p>
        </w:tc>
      </w:tr>
      <w:tr w:rsidR="00EF24CF" w:rsidRPr="00F26910" w14:paraId="6BFDBD48" w14:textId="77777777">
        <w:trPr>
          <w:trHeight w:val="690"/>
        </w:trPr>
        <w:tc>
          <w:tcPr>
            <w:tcW w:w="4476" w:type="dxa"/>
            <w:tcBorders>
              <w:top w:val="nil"/>
              <w:left w:val="nil"/>
              <w:bottom w:val="single" w:sz="6" w:space="0" w:color="000000"/>
              <w:right w:val="nil"/>
            </w:tcBorders>
            <w:tcMar>
              <w:top w:w="160" w:type="dxa"/>
              <w:left w:w="0" w:type="dxa"/>
              <w:bottom w:w="160" w:type="dxa"/>
              <w:right w:w="240" w:type="dxa"/>
            </w:tcMar>
          </w:tcPr>
          <w:p w14:paraId="676E1C77"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lastRenderedPageBreak/>
              <w:t>3-4</w:t>
            </w:r>
          </w:p>
        </w:tc>
        <w:tc>
          <w:tcPr>
            <w:tcW w:w="4548" w:type="dxa"/>
            <w:tcBorders>
              <w:top w:val="nil"/>
              <w:left w:val="nil"/>
              <w:bottom w:val="single" w:sz="6" w:space="0" w:color="000000"/>
              <w:right w:val="nil"/>
            </w:tcBorders>
            <w:tcMar>
              <w:top w:w="160" w:type="dxa"/>
              <w:left w:w="240" w:type="dxa"/>
              <w:bottom w:w="160" w:type="dxa"/>
              <w:right w:w="0" w:type="dxa"/>
            </w:tcMar>
          </w:tcPr>
          <w:p w14:paraId="0646FA52"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20%</w:t>
            </w:r>
          </w:p>
        </w:tc>
      </w:tr>
      <w:tr w:rsidR="00EF24CF" w:rsidRPr="00F26910" w14:paraId="2995F702" w14:textId="77777777">
        <w:trPr>
          <w:trHeight w:val="690"/>
        </w:trPr>
        <w:tc>
          <w:tcPr>
            <w:tcW w:w="4476" w:type="dxa"/>
            <w:tcBorders>
              <w:top w:val="nil"/>
              <w:left w:val="nil"/>
              <w:bottom w:val="single" w:sz="6" w:space="0" w:color="000000"/>
              <w:right w:val="nil"/>
            </w:tcBorders>
            <w:tcMar>
              <w:top w:w="160" w:type="dxa"/>
              <w:left w:w="0" w:type="dxa"/>
              <w:bottom w:w="160" w:type="dxa"/>
              <w:right w:w="240" w:type="dxa"/>
            </w:tcMar>
          </w:tcPr>
          <w:p w14:paraId="0053546B"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4-5</w:t>
            </w:r>
          </w:p>
        </w:tc>
        <w:tc>
          <w:tcPr>
            <w:tcW w:w="4548" w:type="dxa"/>
            <w:tcBorders>
              <w:top w:val="nil"/>
              <w:left w:val="nil"/>
              <w:bottom w:val="single" w:sz="6" w:space="0" w:color="000000"/>
              <w:right w:val="nil"/>
            </w:tcBorders>
            <w:tcMar>
              <w:top w:w="160" w:type="dxa"/>
              <w:left w:w="240" w:type="dxa"/>
              <w:bottom w:w="160" w:type="dxa"/>
              <w:right w:w="0" w:type="dxa"/>
            </w:tcMar>
          </w:tcPr>
          <w:p w14:paraId="17DA37A8"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40%</w:t>
            </w:r>
          </w:p>
        </w:tc>
      </w:tr>
      <w:tr w:rsidR="00EF24CF" w:rsidRPr="00F26910" w14:paraId="11639823" w14:textId="77777777">
        <w:trPr>
          <w:trHeight w:val="690"/>
        </w:trPr>
        <w:tc>
          <w:tcPr>
            <w:tcW w:w="4476" w:type="dxa"/>
            <w:tcBorders>
              <w:top w:val="nil"/>
              <w:left w:val="nil"/>
              <w:bottom w:val="single" w:sz="6" w:space="0" w:color="000000"/>
              <w:right w:val="nil"/>
            </w:tcBorders>
            <w:tcMar>
              <w:top w:w="160" w:type="dxa"/>
              <w:left w:w="0" w:type="dxa"/>
              <w:bottom w:w="160" w:type="dxa"/>
              <w:right w:w="240" w:type="dxa"/>
            </w:tcMar>
          </w:tcPr>
          <w:p w14:paraId="7931DACD"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5-6</w:t>
            </w:r>
          </w:p>
        </w:tc>
        <w:tc>
          <w:tcPr>
            <w:tcW w:w="4548" w:type="dxa"/>
            <w:tcBorders>
              <w:top w:val="nil"/>
              <w:left w:val="nil"/>
              <w:bottom w:val="single" w:sz="6" w:space="0" w:color="000000"/>
              <w:right w:val="nil"/>
            </w:tcBorders>
            <w:tcMar>
              <w:top w:w="160" w:type="dxa"/>
              <w:left w:w="240" w:type="dxa"/>
              <w:bottom w:w="160" w:type="dxa"/>
              <w:right w:w="0" w:type="dxa"/>
            </w:tcMar>
          </w:tcPr>
          <w:p w14:paraId="08A3DD0B"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60%</w:t>
            </w:r>
          </w:p>
        </w:tc>
      </w:tr>
      <w:tr w:rsidR="00EF24CF" w:rsidRPr="00F26910" w14:paraId="52A5B3FB" w14:textId="77777777">
        <w:trPr>
          <w:trHeight w:val="690"/>
        </w:trPr>
        <w:tc>
          <w:tcPr>
            <w:tcW w:w="4476" w:type="dxa"/>
            <w:tcBorders>
              <w:top w:val="nil"/>
              <w:left w:val="nil"/>
              <w:bottom w:val="single" w:sz="6" w:space="0" w:color="000000"/>
              <w:right w:val="nil"/>
            </w:tcBorders>
            <w:tcMar>
              <w:top w:w="160" w:type="dxa"/>
              <w:left w:w="0" w:type="dxa"/>
              <w:bottom w:w="160" w:type="dxa"/>
              <w:right w:w="240" w:type="dxa"/>
            </w:tcMar>
          </w:tcPr>
          <w:p w14:paraId="34D01F7A"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6-7</w:t>
            </w:r>
          </w:p>
        </w:tc>
        <w:tc>
          <w:tcPr>
            <w:tcW w:w="4548" w:type="dxa"/>
            <w:tcBorders>
              <w:top w:val="nil"/>
              <w:left w:val="nil"/>
              <w:bottom w:val="single" w:sz="6" w:space="0" w:color="000000"/>
              <w:right w:val="nil"/>
            </w:tcBorders>
            <w:tcMar>
              <w:top w:w="160" w:type="dxa"/>
              <w:left w:w="240" w:type="dxa"/>
              <w:bottom w:w="160" w:type="dxa"/>
              <w:right w:w="0" w:type="dxa"/>
            </w:tcMar>
          </w:tcPr>
          <w:p w14:paraId="2F545DF8"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80%</w:t>
            </w:r>
          </w:p>
        </w:tc>
      </w:tr>
    </w:tbl>
    <w:p w14:paraId="0B802B76" w14:textId="77777777" w:rsidR="00C2224B" w:rsidRDefault="00C2224B" w:rsidP="00F4709A">
      <w:pPr>
        <w:shd w:val="clear" w:color="auto" w:fill="FFFFFF"/>
        <w:spacing w:after="120" w:line="240" w:lineRule="auto"/>
        <w:rPr>
          <w:rFonts w:ascii="Georgia" w:eastAsia="Times New Roman" w:hAnsi="Georgia" w:cs="Times New Roman"/>
          <w:color w:val="0F1115"/>
          <w:sz w:val="20"/>
          <w:szCs w:val="20"/>
        </w:rPr>
      </w:pPr>
    </w:p>
    <w:p w14:paraId="291B325C" w14:textId="066B82C4" w:rsidR="00C2224B" w:rsidRPr="00C2224B"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C2224B">
        <w:rPr>
          <w:rFonts w:ascii="Georgia" w:eastAsia="Times New Roman" w:hAnsi="Georgia" w:cs="Times New Roman"/>
          <w:b/>
          <w:bCs/>
          <w:color w:val="0F1115"/>
          <w:sz w:val="20"/>
          <w:szCs w:val="20"/>
        </w:rPr>
        <w:t>B. Lifetime Chargeable Transfers (LCTs):</w:t>
      </w:r>
    </w:p>
    <w:p w14:paraId="420829EF" w14:textId="77777777" w:rsidR="00EF24CF" w:rsidRPr="00F26910" w:rsidRDefault="004E1C94" w:rsidP="00F4709A">
      <w:pPr>
        <w:numPr>
          <w:ilvl w:val="0"/>
          <w:numId w:val="59"/>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Definition</w:t>
      </w:r>
      <w:r w:rsidRPr="00F26910">
        <w:rPr>
          <w:rFonts w:ascii="Georgia" w:eastAsia="Times New Roman" w:hAnsi="Georgia" w:cs="Times New Roman"/>
          <w:color w:val="0F1115"/>
          <w:sz w:val="20"/>
          <w:szCs w:val="20"/>
        </w:rPr>
        <w:t>: Gifts made into most trusts (e.g., discretionary trusts) and to companies.</w:t>
      </w:r>
    </w:p>
    <w:p w14:paraId="4E3DA0BF" w14:textId="77777777" w:rsidR="00EF24CF" w:rsidRPr="00F26910" w:rsidRDefault="004E1C94" w:rsidP="00F4709A">
      <w:pPr>
        <w:numPr>
          <w:ilvl w:val="0"/>
          <w:numId w:val="59"/>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Tax Treatment</w:t>
      </w:r>
      <w:r w:rsidRPr="00F26910">
        <w:rPr>
          <w:rFonts w:ascii="Georgia" w:eastAsia="Times New Roman" w:hAnsi="Georgia" w:cs="Times New Roman"/>
          <w:color w:val="0F1115"/>
          <w:sz w:val="20"/>
          <w:szCs w:val="20"/>
        </w:rPr>
        <w:t>: Immediately chargeable to IHT at the lifetime rate of 20% at the time of the gift, to the extent they exceed the donor’s available NRB at that time.</w:t>
      </w:r>
    </w:p>
    <w:p w14:paraId="2D4CA0F2" w14:textId="77777777" w:rsidR="00EF24CF" w:rsidRPr="00F26910" w:rsidRDefault="004E1C94" w:rsidP="00F4709A">
      <w:pPr>
        <w:numPr>
          <w:ilvl w:val="0"/>
          <w:numId w:val="59"/>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Interaction with Death Estate</w:t>
      </w:r>
      <w:r w:rsidRPr="00F26910">
        <w:rPr>
          <w:rFonts w:ascii="Georgia" w:eastAsia="Times New Roman" w:hAnsi="Georgia" w:cs="Times New Roman"/>
          <w:color w:val="0F1115"/>
          <w:sz w:val="20"/>
          <w:szCs w:val="20"/>
        </w:rPr>
        <w:t>: If the donor dies within seven years, additional tax at the full 40% rate may be due, with credit given for any tax already paid.</w:t>
      </w:r>
    </w:p>
    <w:p w14:paraId="6FC72A6B" w14:textId="2C170B15" w:rsidR="00EF24CF" w:rsidRPr="00F26910" w:rsidRDefault="00C2224B" w:rsidP="00F4709A">
      <w:pPr>
        <w:shd w:val="clear" w:color="auto" w:fill="FFFFFF"/>
        <w:spacing w:after="120" w:line="240" w:lineRule="auto"/>
        <w:rPr>
          <w:rFonts w:ascii="Georgia" w:eastAsia="Times New Roman" w:hAnsi="Georgia" w:cs="Times New Roman"/>
          <w:color w:val="0F1115"/>
          <w:sz w:val="20"/>
          <w:szCs w:val="20"/>
        </w:rPr>
      </w:pPr>
      <w:r w:rsidRPr="00C2224B">
        <w:rPr>
          <w:rFonts w:ascii="Georgia" w:eastAsia="Times New Roman" w:hAnsi="Georgia" w:cs="Times New Roman"/>
          <w:b/>
          <w:bCs/>
          <w:color w:val="0F1115"/>
          <w:sz w:val="20"/>
          <w:szCs w:val="20"/>
        </w:rPr>
        <w:t>KEY EXEMPTIONS AND RELIEFS</w:t>
      </w:r>
      <w:r w:rsidR="004E1C94" w:rsidRPr="00F26910">
        <w:rPr>
          <w:rFonts w:ascii="Georgia" w:eastAsia="Times New Roman" w:hAnsi="Georgia" w:cs="Times New Roman"/>
          <w:color w:val="0F1115"/>
          <w:sz w:val="20"/>
          <w:szCs w:val="20"/>
        </w:rPr>
        <w:br/>
        <w:t>These reduce or eliminate the IHT liability on specific transfers.</w:t>
      </w:r>
    </w:p>
    <w:p w14:paraId="46B34827"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C2224B">
        <w:rPr>
          <w:rFonts w:ascii="Georgia" w:eastAsia="Times New Roman" w:hAnsi="Georgia" w:cs="Times New Roman"/>
          <w:b/>
          <w:bCs/>
          <w:color w:val="0F1115"/>
          <w:sz w:val="20"/>
          <w:szCs w:val="20"/>
        </w:rPr>
        <w:t>A. Exemptions (Apply to both Lifetime and Death Transfers)</w:t>
      </w:r>
      <w:r w:rsidRPr="00F26910">
        <w:rPr>
          <w:rFonts w:ascii="Georgia" w:eastAsia="Times New Roman" w:hAnsi="Georgia" w:cs="Times New Roman"/>
          <w:color w:val="0F1115"/>
          <w:sz w:val="20"/>
          <w:szCs w:val="20"/>
        </w:rPr>
        <w:t>:</w:t>
      </w:r>
    </w:p>
    <w:p w14:paraId="66E3CE9E" w14:textId="77777777" w:rsidR="00EF24CF" w:rsidRPr="00F26910" w:rsidRDefault="004E1C94" w:rsidP="00F4709A">
      <w:pPr>
        <w:numPr>
          <w:ilvl w:val="0"/>
          <w:numId w:val="5"/>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Spouse/Civil Partner Exemption</w:t>
      </w:r>
      <w:r w:rsidRPr="00F26910">
        <w:rPr>
          <w:rFonts w:ascii="Georgia" w:eastAsia="Times New Roman" w:hAnsi="Georgia" w:cs="Times New Roman"/>
          <w:color w:val="0F1115"/>
          <w:sz w:val="20"/>
          <w:szCs w:val="20"/>
        </w:rPr>
        <w:t>: Unlimited transfers between UK-domiciled spouses/civil partners are exempt.</w:t>
      </w:r>
    </w:p>
    <w:p w14:paraId="4C7A640E" w14:textId="77777777" w:rsidR="00EF24CF" w:rsidRPr="00F26910" w:rsidRDefault="004E1C94" w:rsidP="00F4709A">
      <w:pPr>
        <w:numPr>
          <w:ilvl w:val="0"/>
          <w:numId w:val="5"/>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Annual Exemption</w:t>
      </w:r>
      <w:r w:rsidRPr="00F26910">
        <w:rPr>
          <w:rFonts w:ascii="Georgia" w:eastAsia="Times New Roman" w:hAnsi="Georgia" w:cs="Times New Roman"/>
          <w:color w:val="0F1115"/>
          <w:sz w:val="20"/>
          <w:szCs w:val="20"/>
        </w:rPr>
        <w:t>: £3,000 per tax year (can be carried forward one year if unused).</w:t>
      </w:r>
    </w:p>
    <w:p w14:paraId="0E5D5311" w14:textId="77777777" w:rsidR="00EF24CF" w:rsidRPr="00F26910" w:rsidRDefault="004E1C94" w:rsidP="00F4709A">
      <w:pPr>
        <w:numPr>
          <w:ilvl w:val="0"/>
          <w:numId w:val="5"/>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Small Gifts Exemption</w:t>
      </w:r>
      <w:r w:rsidRPr="00F26910">
        <w:rPr>
          <w:rFonts w:ascii="Georgia" w:eastAsia="Times New Roman" w:hAnsi="Georgia" w:cs="Times New Roman"/>
          <w:color w:val="0F1115"/>
          <w:sz w:val="20"/>
          <w:szCs w:val="20"/>
        </w:rPr>
        <w:t xml:space="preserve">: £250 per </w:t>
      </w:r>
      <w:proofErr w:type="spellStart"/>
      <w:r w:rsidRPr="00F26910">
        <w:rPr>
          <w:rFonts w:ascii="Georgia" w:eastAsia="Times New Roman" w:hAnsi="Georgia" w:cs="Times New Roman"/>
          <w:color w:val="0F1115"/>
          <w:sz w:val="20"/>
          <w:szCs w:val="20"/>
        </w:rPr>
        <w:t>donee</w:t>
      </w:r>
      <w:proofErr w:type="spellEnd"/>
      <w:r w:rsidRPr="00F26910">
        <w:rPr>
          <w:rFonts w:ascii="Georgia" w:eastAsia="Times New Roman" w:hAnsi="Georgia" w:cs="Times New Roman"/>
          <w:color w:val="0F1115"/>
          <w:sz w:val="20"/>
          <w:szCs w:val="20"/>
        </w:rPr>
        <w:t xml:space="preserve"> per tax year.</w:t>
      </w:r>
    </w:p>
    <w:p w14:paraId="2D486ED2" w14:textId="77777777" w:rsidR="00EF24CF" w:rsidRPr="00F26910" w:rsidRDefault="004E1C94" w:rsidP="00F4709A">
      <w:pPr>
        <w:numPr>
          <w:ilvl w:val="0"/>
          <w:numId w:val="5"/>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Normal Expenditure Out of Income</w:t>
      </w:r>
      <w:r w:rsidRPr="00F26910">
        <w:rPr>
          <w:rFonts w:ascii="Georgia" w:eastAsia="Times New Roman" w:hAnsi="Georgia" w:cs="Times New Roman"/>
          <w:color w:val="0F1115"/>
          <w:sz w:val="20"/>
          <w:szCs w:val="20"/>
        </w:rPr>
        <w:t>: Regular gifts made from surplus income (not capital) are exempt.</w:t>
      </w:r>
    </w:p>
    <w:p w14:paraId="4ED0383E" w14:textId="77777777" w:rsidR="00EF24CF" w:rsidRPr="00F26910" w:rsidRDefault="004E1C94" w:rsidP="00F4709A">
      <w:pPr>
        <w:numPr>
          <w:ilvl w:val="0"/>
          <w:numId w:val="5"/>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Charitable Gifts</w:t>
      </w:r>
      <w:r w:rsidRPr="00F26910">
        <w:rPr>
          <w:rFonts w:ascii="Georgia" w:eastAsia="Times New Roman" w:hAnsi="Georgia" w:cs="Times New Roman"/>
          <w:color w:val="0F1115"/>
          <w:sz w:val="20"/>
          <w:szCs w:val="20"/>
        </w:rPr>
        <w:t>: Unlimited exemption for gifts to qualifying charities.</w:t>
      </w:r>
    </w:p>
    <w:p w14:paraId="250A8714"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C2224B">
        <w:rPr>
          <w:rFonts w:ascii="Georgia" w:eastAsia="Times New Roman" w:hAnsi="Georgia" w:cs="Times New Roman"/>
          <w:b/>
          <w:bCs/>
          <w:color w:val="0F1115"/>
          <w:sz w:val="20"/>
          <w:szCs w:val="20"/>
        </w:rPr>
        <w:t>B. Reliefs (Apply to Specific Assets)</w:t>
      </w:r>
      <w:r w:rsidRPr="00F26910">
        <w:rPr>
          <w:rFonts w:ascii="Georgia" w:eastAsia="Times New Roman" w:hAnsi="Georgia" w:cs="Times New Roman"/>
          <w:color w:val="0F1115"/>
          <w:sz w:val="20"/>
          <w:szCs w:val="20"/>
        </w:rPr>
        <w:t>:</w:t>
      </w:r>
    </w:p>
    <w:p w14:paraId="1FECDAF7" w14:textId="77777777" w:rsidR="00EF24CF" w:rsidRPr="00F26910" w:rsidRDefault="004E1C94" w:rsidP="00F4709A">
      <w:pPr>
        <w:numPr>
          <w:ilvl w:val="0"/>
          <w:numId w:val="7"/>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Business Property Relief (BPR)</w:t>
      </w:r>
      <w:r w:rsidRPr="00F26910">
        <w:rPr>
          <w:rFonts w:ascii="Georgia" w:eastAsia="Times New Roman" w:hAnsi="Georgia" w:cs="Times New Roman"/>
          <w:color w:val="0F1115"/>
          <w:sz w:val="20"/>
          <w:szCs w:val="20"/>
        </w:rPr>
        <w:t>: Offers 50% or 100% relief on the value of qualifying business assets (e.g., shares in unlisted trading companies, a business as a going concern). Ownership period and type of asset determine the rate.</w:t>
      </w:r>
    </w:p>
    <w:p w14:paraId="5C990142" w14:textId="77777777" w:rsidR="00EF24CF" w:rsidRPr="00F26910" w:rsidRDefault="004E1C94" w:rsidP="00F4709A">
      <w:pPr>
        <w:numPr>
          <w:ilvl w:val="0"/>
          <w:numId w:val="7"/>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Agricultural Property Relief (APR):</w:t>
      </w:r>
      <w:r w:rsidRPr="00F26910">
        <w:rPr>
          <w:rFonts w:ascii="Georgia" w:eastAsia="Times New Roman" w:hAnsi="Georgia" w:cs="Times New Roman"/>
          <w:color w:val="0F1115"/>
          <w:sz w:val="20"/>
          <w:szCs w:val="20"/>
        </w:rPr>
        <w:t xml:space="preserve"> Offers 50% or 100% relief on the agricultural value of farmland, farmhouses, and buildings used for agriculture.</w:t>
      </w:r>
    </w:p>
    <w:p w14:paraId="74D21E69" w14:textId="7599D40D" w:rsidR="00EF24CF" w:rsidRPr="00F26910" w:rsidRDefault="00C2224B" w:rsidP="00F4709A">
      <w:pPr>
        <w:shd w:val="clear" w:color="auto" w:fill="FFFFFF"/>
        <w:spacing w:after="120" w:line="240" w:lineRule="auto"/>
        <w:rPr>
          <w:rFonts w:ascii="Georgia" w:eastAsia="Times New Roman" w:hAnsi="Georgia" w:cs="Times New Roman"/>
          <w:color w:val="0F1115"/>
          <w:sz w:val="20"/>
          <w:szCs w:val="20"/>
        </w:rPr>
      </w:pPr>
      <w:r w:rsidRPr="00C2224B">
        <w:rPr>
          <w:rFonts w:ascii="Georgia" w:eastAsia="Times New Roman" w:hAnsi="Georgia" w:cs="Times New Roman"/>
          <w:b/>
          <w:bCs/>
          <w:color w:val="0F1115"/>
          <w:sz w:val="20"/>
          <w:szCs w:val="20"/>
        </w:rPr>
        <w:t>GIFTS WITH RESERVATION OF BENEFIT (GWR) RULES</w:t>
      </w:r>
      <w:r w:rsidR="004E1C94" w:rsidRPr="00F26910">
        <w:rPr>
          <w:rFonts w:ascii="Georgia" w:eastAsia="Times New Roman" w:hAnsi="Georgia" w:cs="Times New Roman"/>
          <w:color w:val="0F1115"/>
          <w:sz w:val="20"/>
          <w:szCs w:val="20"/>
        </w:rPr>
        <w:br/>
        <w:t>If an individual gives away an asset but continues to enjoy a material benefit from it (e.g., gifting a house but continuing to live in it rent-free), the asset is still treated as part of their estate for IHT purposes. The gift is ineffective for IHT until the reservation ceases.</w:t>
      </w:r>
    </w:p>
    <w:p w14:paraId="3BE58F64" w14:textId="79303F50" w:rsidR="00EF24CF" w:rsidRPr="00C2224B" w:rsidRDefault="00C2224B" w:rsidP="00F4709A">
      <w:pPr>
        <w:shd w:val="clear" w:color="auto" w:fill="FFFFFF"/>
        <w:spacing w:after="120" w:line="240" w:lineRule="auto"/>
        <w:rPr>
          <w:rFonts w:ascii="Georgia" w:eastAsia="Times New Roman" w:hAnsi="Georgia" w:cs="Times New Roman"/>
          <w:b/>
          <w:bCs/>
          <w:color w:val="0F1115"/>
          <w:sz w:val="20"/>
          <w:szCs w:val="20"/>
        </w:rPr>
      </w:pPr>
      <w:r w:rsidRPr="00C2224B">
        <w:rPr>
          <w:rFonts w:ascii="Georgia" w:eastAsia="Times New Roman" w:hAnsi="Georgia" w:cs="Times New Roman"/>
          <w:b/>
          <w:bCs/>
          <w:color w:val="0F1115"/>
          <w:sz w:val="20"/>
          <w:szCs w:val="20"/>
        </w:rPr>
        <w:t>PAYMENT OF IHT AND COMPLIANCE</w:t>
      </w:r>
    </w:p>
    <w:p w14:paraId="70BAC2DF" w14:textId="77777777" w:rsidR="00EF24CF" w:rsidRPr="00F26910" w:rsidRDefault="004E1C94" w:rsidP="00F4709A">
      <w:pPr>
        <w:numPr>
          <w:ilvl w:val="0"/>
          <w:numId w:val="71"/>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Due Date</w:t>
      </w:r>
      <w:r w:rsidRPr="00F26910">
        <w:rPr>
          <w:rFonts w:ascii="Georgia" w:eastAsia="Times New Roman" w:hAnsi="Georgia" w:cs="Times New Roman"/>
          <w:color w:val="0F1115"/>
          <w:sz w:val="20"/>
          <w:szCs w:val="20"/>
        </w:rPr>
        <w:t>: IHT on death must be paid by the end of the sixth month following the month of death. Interest accrues on late payments.</w:t>
      </w:r>
    </w:p>
    <w:p w14:paraId="47D2D328" w14:textId="77777777" w:rsidR="00EF24CF" w:rsidRPr="00F26910" w:rsidRDefault="004E1C94" w:rsidP="00F4709A">
      <w:pPr>
        <w:numPr>
          <w:ilvl w:val="0"/>
          <w:numId w:val="71"/>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lastRenderedPageBreak/>
        <w:t>Payment Before Probate</w:t>
      </w:r>
      <w:r w:rsidRPr="00F26910">
        <w:rPr>
          <w:rFonts w:ascii="Georgia" w:eastAsia="Times New Roman" w:hAnsi="Georgia" w:cs="Times New Roman"/>
          <w:color w:val="0F1115"/>
          <w:sz w:val="20"/>
          <w:szCs w:val="20"/>
        </w:rPr>
        <w:t>: A grant of probate cannot be obtained without either paying the IHT or arranging to pay by instalment. Banks may release funds directly to HMRC under the Direct Payment Scheme.</w:t>
      </w:r>
    </w:p>
    <w:p w14:paraId="7DFB7FF7" w14:textId="77777777" w:rsidR="00EF24CF" w:rsidRPr="00F26910" w:rsidRDefault="004E1C94" w:rsidP="00F4709A">
      <w:pPr>
        <w:numPr>
          <w:ilvl w:val="0"/>
          <w:numId w:val="71"/>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Instalment Option</w:t>
      </w:r>
      <w:r w:rsidRPr="00F26910">
        <w:rPr>
          <w:rFonts w:ascii="Georgia" w:eastAsia="Times New Roman" w:hAnsi="Georgia" w:cs="Times New Roman"/>
          <w:color w:val="0F1115"/>
          <w:sz w:val="20"/>
          <w:szCs w:val="20"/>
        </w:rPr>
        <w:t>: Tax on certain assets (e.g., land, unlisted shares) can be paid in 10 equal annual instalments, with interest only on overdue instalments.</w:t>
      </w:r>
    </w:p>
    <w:p w14:paraId="34693026" w14:textId="77777777" w:rsidR="00EF24CF" w:rsidRPr="00F26910" w:rsidRDefault="004E1C94" w:rsidP="00F4709A">
      <w:pPr>
        <w:numPr>
          <w:ilvl w:val="0"/>
          <w:numId w:val="71"/>
        </w:numPr>
        <w:shd w:val="clear" w:color="auto" w:fill="FFFFFF"/>
        <w:spacing w:after="120" w:line="240" w:lineRule="auto"/>
        <w:rPr>
          <w:rFonts w:ascii="Georgia" w:eastAsia="Times New Roman" w:hAnsi="Georgia" w:cs="Times New Roman"/>
          <w:sz w:val="20"/>
          <w:szCs w:val="20"/>
        </w:rPr>
      </w:pPr>
      <w:r w:rsidRPr="00C2224B">
        <w:rPr>
          <w:rFonts w:ascii="Georgia" w:eastAsia="Times New Roman" w:hAnsi="Georgia" w:cs="Times New Roman"/>
          <w:b/>
          <w:bCs/>
          <w:color w:val="0F1115"/>
          <w:sz w:val="20"/>
          <w:szCs w:val="20"/>
        </w:rPr>
        <w:t>Reporting</w:t>
      </w:r>
      <w:r w:rsidRPr="00F26910">
        <w:rPr>
          <w:rFonts w:ascii="Georgia" w:eastAsia="Times New Roman" w:hAnsi="Georgia" w:cs="Times New Roman"/>
          <w:color w:val="0F1115"/>
          <w:sz w:val="20"/>
          <w:szCs w:val="20"/>
        </w:rPr>
        <w:t>: PRs must submit either:</w:t>
      </w:r>
    </w:p>
    <w:p w14:paraId="426900BD" w14:textId="77777777" w:rsidR="00EF24CF" w:rsidRPr="00F26910" w:rsidRDefault="004E1C94" w:rsidP="00F4709A">
      <w:pPr>
        <w:numPr>
          <w:ilvl w:val="1"/>
          <w:numId w:val="7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IHT205 (short form) for excepted estates (low value, all to spouse/charity).</w:t>
      </w:r>
    </w:p>
    <w:p w14:paraId="514E31D1" w14:textId="77777777" w:rsidR="00EF24CF" w:rsidRPr="00F26910" w:rsidRDefault="004E1C94" w:rsidP="00F4709A">
      <w:pPr>
        <w:numPr>
          <w:ilvl w:val="1"/>
          <w:numId w:val="7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IHT400 (full account) for all other estates, detailing all assets, liabilities, and reliefs.</w:t>
      </w:r>
    </w:p>
    <w:p w14:paraId="3FDA12FD" w14:textId="6C0F912A" w:rsidR="00EF24CF" w:rsidRPr="00C2224B" w:rsidRDefault="00C2224B" w:rsidP="00F4709A">
      <w:pPr>
        <w:shd w:val="clear" w:color="auto" w:fill="FFFFFF"/>
        <w:spacing w:after="120" w:line="240" w:lineRule="auto"/>
        <w:rPr>
          <w:rFonts w:ascii="Georgia" w:eastAsia="Times New Roman" w:hAnsi="Georgia" w:cs="Times New Roman"/>
          <w:b/>
          <w:bCs/>
          <w:color w:val="0F1115"/>
          <w:sz w:val="20"/>
          <w:szCs w:val="20"/>
        </w:rPr>
      </w:pPr>
      <w:r w:rsidRPr="00C2224B">
        <w:rPr>
          <w:rFonts w:ascii="Georgia" w:eastAsia="Times New Roman" w:hAnsi="Georgia" w:cs="Times New Roman"/>
          <w:b/>
          <w:bCs/>
          <w:color w:val="0F1115"/>
          <w:sz w:val="20"/>
          <w:szCs w:val="20"/>
        </w:rPr>
        <w:t xml:space="preserve">CONCLUSION </w:t>
      </w:r>
    </w:p>
    <w:p w14:paraId="2DD7B943" w14:textId="77777777" w:rsidR="005E1055"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IHT is a cornerstone of estate administration. Successful navigation requires a methodical approach: 1) valuing the gross estate</w:t>
      </w:r>
    </w:p>
    <w:p w14:paraId="5B2D86D5" w14:textId="162C33CC" w:rsidR="005E1055"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2) applying all allowable deductions,</w:t>
      </w:r>
    </w:p>
    <w:p w14:paraId="0961411A" w14:textId="77777777" w:rsidR="005E1055"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3) deducting available exemptions and reliefs,</w:t>
      </w:r>
    </w:p>
    <w:p w14:paraId="62FF63E3" w14:textId="77777777" w:rsidR="005E1055"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4) applying the relevant nil-rate bands,</w:t>
      </w:r>
    </w:p>
    <w:p w14:paraId="15BCEB58" w14:textId="77777777" w:rsidR="005E1055"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 xml:space="preserve">5) calculating tax at the correct rate, and </w:t>
      </w:r>
    </w:p>
    <w:p w14:paraId="2CF38B1A" w14:textId="77777777" w:rsidR="005E1055"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 xml:space="preserve">6) adhering to strict reporting and payment deadlines. </w:t>
      </w:r>
    </w:p>
    <w:p w14:paraId="2C175B9D" w14:textId="70A2C818" w:rsidR="00EF24CF"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Understanding the seven-year clock for PETs, the immediate charge on LCTs, and the stringent GWR rules is critical for both lifetime and death estate planning.</w:t>
      </w:r>
      <w:r w:rsidR="005E1055" w:rsidRPr="005E1055">
        <w:rPr>
          <w:rFonts w:ascii="Times New Roman" w:eastAsia="Times New Roman" w:hAnsi="Times New Roman" w:cs="Times New Roman"/>
          <w:sz w:val="24"/>
          <w:szCs w:val="24"/>
          <w:lang w:val="en-US"/>
        </w:rPr>
        <w:t xml:space="preserve"> </w:t>
      </w:r>
      <w:r w:rsidR="00000000">
        <w:rPr>
          <w:rFonts w:ascii="Times New Roman" w:eastAsia="Times New Roman" w:hAnsi="Times New Roman" w:cs="Times New Roman"/>
          <w:sz w:val="24"/>
          <w:szCs w:val="24"/>
          <w:lang w:val="en-US"/>
        </w:rPr>
        <w:pict w14:anchorId="1082359B">
          <v:rect id="_x0000_i1029" style="width:468pt;height:1.5pt" o:hralign="center" o:hrstd="t" o:hr="t" fillcolor="#a0a0a0" stroked="f"/>
        </w:pict>
      </w:r>
    </w:p>
    <w:p w14:paraId="2FE4B108" w14:textId="2FE339BB" w:rsidR="005E1055" w:rsidRDefault="005E1055" w:rsidP="00F4709A">
      <w:pPr>
        <w:shd w:val="clear" w:color="auto" w:fill="FFFFFF"/>
        <w:spacing w:after="120" w:line="240" w:lineRule="auto"/>
        <w:rPr>
          <w:rFonts w:ascii="Georgia" w:eastAsia="Times New Roman" w:hAnsi="Georgia" w:cs="Times New Roman"/>
          <w:color w:val="0F1115"/>
          <w:sz w:val="20"/>
          <w:szCs w:val="20"/>
        </w:rPr>
      </w:pPr>
    </w:p>
    <w:p w14:paraId="3B2A7BE6" w14:textId="77777777" w:rsidR="005E1055" w:rsidRPr="005E1055" w:rsidRDefault="005E1055" w:rsidP="00F4709A">
      <w:pPr>
        <w:shd w:val="clear" w:color="auto" w:fill="FFFFFF"/>
        <w:spacing w:after="120" w:line="240" w:lineRule="auto"/>
        <w:jc w:val="center"/>
        <w:rPr>
          <w:rFonts w:ascii="Georgia" w:eastAsia="Times New Roman" w:hAnsi="Georgia" w:cs="Times New Roman"/>
          <w:color w:val="0F1115"/>
          <w:sz w:val="28"/>
          <w:szCs w:val="28"/>
        </w:rPr>
      </w:pPr>
    </w:p>
    <w:p w14:paraId="5FFEDCA3" w14:textId="77777777" w:rsidR="005E1055" w:rsidRPr="005E1055" w:rsidRDefault="004E1C94" w:rsidP="00F4709A">
      <w:pPr>
        <w:pStyle w:val="Heading3"/>
        <w:keepNext w:val="0"/>
        <w:keepLines w:val="0"/>
        <w:spacing w:before="0" w:after="120" w:line="240" w:lineRule="auto"/>
        <w:jc w:val="center"/>
        <w:rPr>
          <w:rFonts w:ascii="Georgia" w:eastAsia="Times New Roman" w:hAnsi="Georgia" w:cs="Times New Roman"/>
          <w:b/>
          <w:bCs/>
          <w:color w:val="0F1115"/>
        </w:rPr>
      </w:pPr>
      <w:bookmarkStart w:id="6" w:name="_km2luxp1ssyn" w:colFirst="0" w:colLast="0"/>
      <w:bookmarkEnd w:id="6"/>
      <w:r w:rsidRPr="005E1055">
        <w:rPr>
          <w:rFonts w:ascii="Georgia" w:eastAsia="Times New Roman" w:hAnsi="Georgia" w:cs="Times New Roman"/>
          <w:b/>
          <w:bCs/>
          <w:color w:val="0F1115"/>
        </w:rPr>
        <w:t>CHAPTER 6</w:t>
      </w:r>
    </w:p>
    <w:p w14:paraId="17225880" w14:textId="1BB73F2A" w:rsidR="00EF24CF" w:rsidRPr="005E1055" w:rsidRDefault="004E1C94" w:rsidP="00F4709A">
      <w:pPr>
        <w:pStyle w:val="Heading3"/>
        <w:keepNext w:val="0"/>
        <w:keepLines w:val="0"/>
        <w:spacing w:before="0" w:after="120" w:line="240" w:lineRule="auto"/>
        <w:jc w:val="center"/>
        <w:rPr>
          <w:rFonts w:ascii="Georgia" w:eastAsia="Times New Roman" w:hAnsi="Georgia" w:cs="Times New Roman"/>
          <w:b/>
          <w:bCs/>
          <w:color w:val="0F1115"/>
        </w:rPr>
      </w:pPr>
      <w:r w:rsidRPr="005E1055">
        <w:rPr>
          <w:rFonts w:ascii="Georgia" w:eastAsia="Times New Roman" w:hAnsi="Georgia" w:cs="Times New Roman"/>
          <w:b/>
          <w:bCs/>
          <w:color w:val="0F1115"/>
        </w:rPr>
        <w:t>CLAIMS AGAINST ESTATES UNDER THE INHERITANCE (PROVISION FOR FAMILY AND DEPENDANTS) ACT 1975</w:t>
      </w:r>
    </w:p>
    <w:p w14:paraId="1BA9DE66" w14:textId="46763931" w:rsidR="00EF24CF" w:rsidRPr="00F26910" w:rsidRDefault="005E1055" w:rsidP="00F4709A">
      <w:pPr>
        <w:spacing w:after="120" w:line="240" w:lineRule="auto"/>
        <w:rPr>
          <w:rFonts w:ascii="Georgia" w:eastAsia="Times New Roman" w:hAnsi="Georgia" w:cs="Times New Roman"/>
          <w:color w:val="0F1115"/>
          <w:sz w:val="20"/>
          <w:szCs w:val="20"/>
        </w:rPr>
      </w:pPr>
      <w:r w:rsidRPr="005E1055">
        <w:rPr>
          <w:rFonts w:ascii="Georgia" w:eastAsia="Times New Roman" w:hAnsi="Georgia" w:cs="Times New Roman"/>
          <w:b/>
          <w:bCs/>
          <w:color w:val="0F1115"/>
          <w:sz w:val="20"/>
          <w:szCs w:val="20"/>
        </w:rPr>
        <w:t>FUNDAMENTAL PURPOSE</w:t>
      </w:r>
      <w:r w:rsidRPr="005E1055">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The Inheritance (Provision for Family and Dependants) Act 1975 is a critical statutory intervention that qualifies absolute testamentary freedom. It allows certain categories of persons to apply to the court for financial provision from a deceased’s estate if the will or the intestacy rules fail to make “reasonable financial provision” for them. It acts as a safety net to prevent financial hardship, balancing the deceased’s wishes against equitable obligations to dependants.</w:t>
      </w:r>
    </w:p>
    <w:p w14:paraId="5EC5B5DC" w14:textId="1D3830EB" w:rsidR="00EF24CF" w:rsidRPr="00F26910" w:rsidRDefault="005E1055" w:rsidP="00F4709A">
      <w:pPr>
        <w:spacing w:after="120" w:line="240" w:lineRule="auto"/>
        <w:rPr>
          <w:rFonts w:ascii="Georgia" w:eastAsia="Times New Roman" w:hAnsi="Georgia" w:cs="Times New Roman"/>
          <w:color w:val="0F1115"/>
          <w:sz w:val="20"/>
          <w:szCs w:val="20"/>
        </w:rPr>
      </w:pPr>
      <w:r w:rsidRPr="005E1055">
        <w:rPr>
          <w:rFonts w:ascii="Georgia" w:eastAsia="Times New Roman" w:hAnsi="Georgia" w:cs="Times New Roman"/>
          <w:b/>
          <w:bCs/>
          <w:color w:val="0F1115"/>
          <w:sz w:val="20"/>
          <w:szCs w:val="20"/>
        </w:rPr>
        <w:t>WHO MAY APPLY? THE SIX CATEGORIES OF APPLICANT (SECTION 1(1))</w:t>
      </w:r>
      <w:r w:rsidR="004E1C94" w:rsidRPr="00F26910">
        <w:rPr>
          <w:rFonts w:ascii="Georgia" w:eastAsia="Times New Roman" w:hAnsi="Georgia" w:cs="Times New Roman"/>
          <w:color w:val="0F1115"/>
          <w:sz w:val="20"/>
          <w:szCs w:val="20"/>
        </w:rPr>
        <w:br/>
        <w:t>An application must be made within six months of the Grant of Representation. Eligible applicants are:</w:t>
      </w:r>
    </w:p>
    <w:p w14:paraId="61DEABB6" w14:textId="77777777" w:rsidR="00EF24CF" w:rsidRPr="00F26910" w:rsidRDefault="004E1C94" w:rsidP="00F4709A">
      <w:pPr>
        <w:numPr>
          <w:ilvl w:val="0"/>
          <w:numId w:val="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spouse or civil partner of the deceased. This includes a judicially separated spouse. The court assesses provision by reference to what would be reasonable in all circumstances, not merely maintenance, often using a “divorce cross-check” (</w:t>
      </w:r>
      <w:r w:rsidRPr="005E1055">
        <w:rPr>
          <w:rFonts w:ascii="Georgia" w:eastAsia="Times New Roman" w:hAnsi="Georgia" w:cs="Times New Roman"/>
          <w:b/>
          <w:bCs/>
          <w:i/>
          <w:iCs/>
          <w:color w:val="0F1115"/>
          <w:sz w:val="20"/>
          <w:szCs w:val="20"/>
        </w:rPr>
        <w:t>Fielden v Cunliffe [2005]</w:t>
      </w:r>
      <w:r w:rsidRPr="00F26910">
        <w:rPr>
          <w:rFonts w:ascii="Georgia" w:eastAsia="Times New Roman" w:hAnsi="Georgia" w:cs="Times New Roman"/>
          <w:color w:val="0F1115"/>
          <w:sz w:val="20"/>
          <w:szCs w:val="20"/>
        </w:rPr>
        <w:t>).</w:t>
      </w:r>
    </w:p>
    <w:p w14:paraId="366E4972" w14:textId="77777777" w:rsidR="00EF24CF" w:rsidRPr="00F26910" w:rsidRDefault="004E1C94" w:rsidP="00F4709A">
      <w:pPr>
        <w:numPr>
          <w:ilvl w:val="0"/>
          <w:numId w:val="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 former spouse or civil partner who has not remarried, but only where the court considers it reasonable for them to be maintained.</w:t>
      </w:r>
    </w:p>
    <w:p w14:paraId="40047C92" w14:textId="77777777" w:rsidR="00EF24CF" w:rsidRPr="005E1055" w:rsidRDefault="004E1C94" w:rsidP="00F4709A">
      <w:pPr>
        <w:numPr>
          <w:ilvl w:val="0"/>
          <w:numId w:val="1"/>
        </w:numPr>
        <w:spacing w:after="120" w:line="240" w:lineRule="auto"/>
        <w:rPr>
          <w:rFonts w:ascii="Georgia" w:eastAsia="Times New Roman" w:hAnsi="Georgia" w:cs="Times New Roman"/>
          <w:b/>
          <w:bCs/>
          <w:sz w:val="20"/>
          <w:szCs w:val="20"/>
        </w:rPr>
      </w:pPr>
      <w:r w:rsidRPr="00F26910">
        <w:rPr>
          <w:rFonts w:ascii="Georgia" w:eastAsia="Times New Roman" w:hAnsi="Georgia" w:cs="Times New Roman"/>
          <w:color w:val="0F1115"/>
          <w:sz w:val="20"/>
          <w:szCs w:val="20"/>
        </w:rPr>
        <w:t xml:space="preserve">A child of the deceased. This includes adult children. For capable adults, the threshold is high; mere disappointment is insufficient. They must prove a financial need that it is reasonable for the estate to meet, considering any other moral claims </w:t>
      </w:r>
      <w:r w:rsidRPr="005E1055">
        <w:rPr>
          <w:rFonts w:ascii="Georgia" w:eastAsia="Times New Roman" w:hAnsi="Georgia" w:cs="Times New Roman"/>
          <w:b/>
          <w:bCs/>
          <w:color w:val="0F1115"/>
          <w:sz w:val="20"/>
          <w:szCs w:val="20"/>
        </w:rPr>
        <w:t>(</w:t>
      </w:r>
      <w:r w:rsidRPr="005E1055">
        <w:rPr>
          <w:rFonts w:ascii="Georgia" w:eastAsia="Times New Roman" w:hAnsi="Georgia" w:cs="Times New Roman"/>
          <w:b/>
          <w:bCs/>
          <w:i/>
          <w:iCs/>
          <w:color w:val="0F1115"/>
          <w:sz w:val="20"/>
          <w:szCs w:val="20"/>
        </w:rPr>
        <w:t>Ilott v Mitson [2017]; Re Jennings [1994]</w:t>
      </w:r>
      <w:r w:rsidRPr="005E1055">
        <w:rPr>
          <w:rFonts w:ascii="Georgia" w:eastAsia="Times New Roman" w:hAnsi="Georgia" w:cs="Times New Roman"/>
          <w:b/>
          <w:bCs/>
          <w:color w:val="0F1115"/>
          <w:sz w:val="20"/>
          <w:szCs w:val="20"/>
        </w:rPr>
        <w:t>).</w:t>
      </w:r>
    </w:p>
    <w:p w14:paraId="072BC4EF" w14:textId="77777777" w:rsidR="00EF24CF" w:rsidRPr="00F26910" w:rsidRDefault="004E1C94" w:rsidP="00F4709A">
      <w:pPr>
        <w:numPr>
          <w:ilvl w:val="0"/>
          <w:numId w:val="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Any person treated by the deceased as a child of the family (e.g., stepchildren, fostered children). The key is whether the deceased assumed parental responsibility (</w:t>
      </w:r>
      <w:r w:rsidRPr="005E1055">
        <w:rPr>
          <w:rFonts w:ascii="Georgia" w:eastAsia="Times New Roman" w:hAnsi="Georgia" w:cs="Times New Roman"/>
          <w:b/>
          <w:bCs/>
          <w:i/>
          <w:iCs/>
          <w:color w:val="0F1115"/>
          <w:sz w:val="20"/>
          <w:szCs w:val="20"/>
        </w:rPr>
        <w:t>Re Leach [1985]</w:t>
      </w:r>
      <w:r w:rsidRPr="00F26910">
        <w:rPr>
          <w:rFonts w:ascii="Georgia" w:eastAsia="Times New Roman" w:hAnsi="Georgia" w:cs="Times New Roman"/>
          <w:color w:val="0F1115"/>
          <w:sz w:val="20"/>
          <w:szCs w:val="20"/>
        </w:rPr>
        <w:t>).</w:t>
      </w:r>
    </w:p>
    <w:p w14:paraId="01285355" w14:textId="77777777" w:rsidR="005E1055" w:rsidRPr="005E1055" w:rsidRDefault="004E1C94" w:rsidP="00F4709A">
      <w:pPr>
        <w:numPr>
          <w:ilvl w:val="0"/>
          <w:numId w:val="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lastRenderedPageBreak/>
        <w:t>A person who immediately before death was being maintained, either wholly or partly, by the deceased.</w:t>
      </w:r>
    </w:p>
    <w:p w14:paraId="352EBAC6" w14:textId="3C681CDE" w:rsidR="00EF24CF" w:rsidRPr="00F26910" w:rsidRDefault="004E1C94" w:rsidP="00F4709A">
      <w:pPr>
        <w:spacing w:after="120" w:line="240" w:lineRule="auto"/>
        <w:ind w:left="720"/>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 This has a strict two-part test (</w:t>
      </w:r>
      <w:r w:rsidRPr="005E1055">
        <w:rPr>
          <w:rFonts w:ascii="Georgia" w:eastAsia="Times New Roman" w:hAnsi="Georgia" w:cs="Times New Roman"/>
          <w:b/>
          <w:bCs/>
          <w:i/>
          <w:iCs/>
          <w:color w:val="0F1115"/>
          <w:sz w:val="20"/>
          <w:szCs w:val="20"/>
        </w:rPr>
        <w:t>Jelley v Iliffe [1981]</w:t>
      </w:r>
      <w:r w:rsidRPr="005E1055">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br/>
      </w:r>
      <w:r w:rsidRPr="005E1055">
        <w:rPr>
          <w:rFonts w:ascii="Georgia" w:eastAsia="Times New Roman" w:hAnsi="Georgia" w:cs="Times New Roman"/>
          <w:b/>
          <w:bCs/>
          <w:color w:val="0F1115"/>
          <w:sz w:val="20"/>
          <w:szCs w:val="20"/>
        </w:rPr>
        <w:t>a.</w:t>
      </w:r>
      <w:r w:rsidRPr="00F26910">
        <w:rPr>
          <w:rFonts w:ascii="Georgia" w:eastAsia="Times New Roman" w:hAnsi="Georgia" w:cs="Times New Roman"/>
          <w:color w:val="0F1115"/>
          <w:sz w:val="20"/>
          <w:szCs w:val="20"/>
        </w:rPr>
        <w:t xml:space="preserve"> The deceased was making a substantial contribution in money or money’s worth towards the applicant’s reasonable needs.</w:t>
      </w:r>
      <w:r w:rsidRPr="00F26910">
        <w:rPr>
          <w:rFonts w:ascii="Georgia" w:eastAsia="Times New Roman" w:hAnsi="Georgia" w:cs="Times New Roman"/>
          <w:color w:val="0F1115"/>
          <w:sz w:val="20"/>
          <w:szCs w:val="20"/>
        </w:rPr>
        <w:br/>
      </w:r>
      <w:r w:rsidRPr="005E1055">
        <w:rPr>
          <w:rFonts w:ascii="Georgia" w:eastAsia="Times New Roman" w:hAnsi="Georgia" w:cs="Times New Roman"/>
          <w:b/>
          <w:bCs/>
          <w:color w:val="0F1115"/>
          <w:sz w:val="20"/>
          <w:szCs w:val="20"/>
        </w:rPr>
        <w:t>b.</w:t>
      </w:r>
      <w:r w:rsidRPr="00F26910">
        <w:rPr>
          <w:rFonts w:ascii="Georgia" w:eastAsia="Times New Roman" w:hAnsi="Georgia" w:cs="Times New Roman"/>
          <w:color w:val="0F1115"/>
          <w:sz w:val="20"/>
          <w:szCs w:val="20"/>
        </w:rPr>
        <w:t xml:space="preserve"> The deceased assumed responsibility for that maintenance.</w:t>
      </w:r>
    </w:p>
    <w:p w14:paraId="5CC00F60" w14:textId="77777777" w:rsidR="00EF24CF" w:rsidRPr="00F26910" w:rsidRDefault="004E1C94" w:rsidP="00F4709A">
      <w:pPr>
        <w:numPr>
          <w:ilvl w:val="0"/>
          <w:numId w:val="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 cohabitant who, for the entire two years immediately before death, lived in the same household as the deceased as their spouse/civil partner (</w:t>
      </w:r>
      <w:r w:rsidRPr="005E1055">
        <w:rPr>
          <w:rFonts w:ascii="Georgia" w:eastAsia="Times New Roman" w:hAnsi="Georgia" w:cs="Times New Roman"/>
          <w:b/>
          <w:bCs/>
          <w:i/>
          <w:iCs/>
          <w:color w:val="0F1115"/>
          <w:sz w:val="20"/>
          <w:szCs w:val="20"/>
        </w:rPr>
        <w:t xml:space="preserve">Gully v Dix [2004]; Negus v </w:t>
      </w:r>
      <w:proofErr w:type="spellStart"/>
      <w:r w:rsidRPr="005E1055">
        <w:rPr>
          <w:rFonts w:ascii="Georgia" w:eastAsia="Times New Roman" w:hAnsi="Georgia" w:cs="Times New Roman"/>
          <w:b/>
          <w:bCs/>
          <w:i/>
          <w:iCs/>
          <w:color w:val="0F1115"/>
          <w:sz w:val="20"/>
          <w:szCs w:val="20"/>
        </w:rPr>
        <w:t>Bahouse</w:t>
      </w:r>
      <w:proofErr w:type="spellEnd"/>
      <w:r w:rsidRPr="005E1055">
        <w:rPr>
          <w:rFonts w:ascii="Georgia" w:eastAsia="Times New Roman" w:hAnsi="Georgia" w:cs="Times New Roman"/>
          <w:b/>
          <w:bCs/>
          <w:i/>
          <w:iCs/>
          <w:color w:val="0F1115"/>
          <w:sz w:val="20"/>
          <w:szCs w:val="20"/>
        </w:rPr>
        <w:t xml:space="preserve"> [2008]</w:t>
      </w:r>
      <w:r w:rsidRPr="00F26910">
        <w:rPr>
          <w:rFonts w:ascii="Georgia" w:eastAsia="Times New Roman" w:hAnsi="Georgia" w:cs="Times New Roman"/>
          <w:color w:val="0F1115"/>
          <w:sz w:val="20"/>
          <w:szCs w:val="20"/>
        </w:rPr>
        <w:t>).</w:t>
      </w:r>
    </w:p>
    <w:p w14:paraId="4F1AC0B9" w14:textId="5F3D038A" w:rsidR="00EF24CF" w:rsidRPr="00F26910" w:rsidRDefault="005E1055" w:rsidP="00F4709A">
      <w:pPr>
        <w:spacing w:after="120" w:line="240" w:lineRule="auto"/>
        <w:rPr>
          <w:rFonts w:ascii="Georgia" w:eastAsia="Times New Roman" w:hAnsi="Georgia" w:cs="Times New Roman"/>
          <w:color w:val="0F1115"/>
          <w:sz w:val="20"/>
          <w:szCs w:val="20"/>
        </w:rPr>
      </w:pPr>
      <w:r w:rsidRPr="005E1055">
        <w:rPr>
          <w:rFonts w:ascii="Georgia" w:eastAsia="Times New Roman" w:hAnsi="Georgia" w:cs="Times New Roman"/>
          <w:b/>
          <w:bCs/>
          <w:color w:val="0F1115"/>
          <w:sz w:val="20"/>
          <w:szCs w:val="20"/>
        </w:rPr>
        <w:t>THE CORE LEGAL TEST: “REASONABLE FINANCIAL PROVISION”</w:t>
      </w:r>
      <w:r w:rsidRPr="005E1055">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The court applies a two-stage test:</w:t>
      </w:r>
    </w:p>
    <w:p w14:paraId="506053CB" w14:textId="77777777" w:rsidR="00EF24CF" w:rsidRPr="00F26910" w:rsidRDefault="004E1C94" w:rsidP="00F4709A">
      <w:pPr>
        <w:numPr>
          <w:ilvl w:val="0"/>
          <w:numId w:val="1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Has the will/intestacy failed to make reasonable financial provision for the applicant?</w:t>
      </w:r>
    </w:p>
    <w:p w14:paraId="1A7B83BE" w14:textId="77777777" w:rsidR="00EF24CF" w:rsidRPr="00F26910" w:rsidRDefault="004E1C94" w:rsidP="00F4709A">
      <w:pPr>
        <w:numPr>
          <w:ilvl w:val="0"/>
          <w:numId w:val="1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If yes, what provision would be reasonable?</w:t>
      </w:r>
      <w:r w:rsidRPr="00F26910">
        <w:rPr>
          <w:rFonts w:ascii="Georgia" w:eastAsia="Times New Roman" w:hAnsi="Georgia" w:cs="Times New Roman"/>
          <w:color w:val="0F1115"/>
          <w:sz w:val="20"/>
          <w:szCs w:val="20"/>
        </w:rPr>
        <w:br/>
        <w:t>Crucially, the standard differs:</w:t>
      </w:r>
    </w:p>
    <w:p w14:paraId="0F79C035" w14:textId="77777777" w:rsidR="00EF24CF" w:rsidRPr="00F26910" w:rsidRDefault="004E1C94" w:rsidP="00F4709A">
      <w:pPr>
        <w:numPr>
          <w:ilvl w:val="0"/>
          <w:numId w:val="70"/>
        </w:numPr>
        <w:spacing w:after="120" w:line="240" w:lineRule="auto"/>
        <w:rPr>
          <w:rFonts w:ascii="Georgia" w:eastAsia="Times New Roman" w:hAnsi="Georgia" w:cs="Times New Roman"/>
          <w:sz w:val="20"/>
          <w:szCs w:val="20"/>
        </w:rPr>
      </w:pPr>
      <w:r w:rsidRPr="005E1055">
        <w:rPr>
          <w:rFonts w:ascii="Georgia" w:eastAsia="Times New Roman" w:hAnsi="Georgia" w:cs="Times New Roman"/>
          <w:b/>
          <w:bCs/>
          <w:color w:val="0F1115"/>
          <w:sz w:val="20"/>
          <w:szCs w:val="20"/>
        </w:rPr>
        <w:t>For a Surviving Spouse/Civil Partner</w:t>
      </w:r>
      <w:r w:rsidRPr="00F26910">
        <w:rPr>
          <w:rFonts w:ascii="Georgia" w:eastAsia="Times New Roman" w:hAnsi="Georgia" w:cs="Times New Roman"/>
          <w:color w:val="0F1115"/>
          <w:sz w:val="20"/>
          <w:szCs w:val="20"/>
        </w:rPr>
        <w:t>: The standard is what is reasonable in all the circumstances, whether or not required for maintenance. This can include a capital award for future security.</w:t>
      </w:r>
    </w:p>
    <w:p w14:paraId="4CCF5CDD" w14:textId="77777777" w:rsidR="00EF24CF" w:rsidRPr="00F26910" w:rsidRDefault="004E1C94" w:rsidP="00F4709A">
      <w:pPr>
        <w:numPr>
          <w:ilvl w:val="0"/>
          <w:numId w:val="70"/>
        </w:numPr>
        <w:spacing w:after="120" w:line="240" w:lineRule="auto"/>
        <w:rPr>
          <w:rFonts w:ascii="Georgia" w:eastAsia="Times New Roman" w:hAnsi="Georgia" w:cs="Times New Roman"/>
          <w:sz w:val="20"/>
          <w:szCs w:val="20"/>
        </w:rPr>
      </w:pPr>
      <w:r w:rsidRPr="005E1055">
        <w:rPr>
          <w:rFonts w:ascii="Georgia" w:eastAsia="Times New Roman" w:hAnsi="Georgia" w:cs="Times New Roman"/>
          <w:b/>
          <w:bCs/>
          <w:color w:val="0F1115"/>
          <w:sz w:val="20"/>
          <w:szCs w:val="20"/>
        </w:rPr>
        <w:t>For All Other Applicants</w:t>
      </w:r>
      <w:r w:rsidRPr="00F26910">
        <w:rPr>
          <w:rFonts w:ascii="Georgia" w:eastAsia="Times New Roman" w:hAnsi="Georgia" w:cs="Times New Roman"/>
          <w:color w:val="0F1115"/>
          <w:sz w:val="20"/>
          <w:szCs w:val="20"/>
        </w:rPr>
        <w:t>: The standard is limited to what is reasonable for their maintenance (housing, income, living expenses).</w:t>
      </w:r>
    </w:p>
    <w:p w14:paraId="4A2A592F" w14:textId="214FA630" w:rsidR="00EF24CF" w:rsidRPr="00F26910" w:rsidRDefault="005E1055" w:rsidP="00F4709A">
      <w:pPr>
        <w:spacing w:after="120" w:line="240" w:lineRule="auto"/>
        <w:rPr>
          <w:rFonts w:ascii="Georgia" w:eastAsia="Times New Roman" w:hAnsi="Georgia" w:cs="Times New Roman"/>
          <w:color w:val="0F1115"/>
          <w:sz w:val="20"/>
          <w:szCs w:val="20"/>
        </w:rPr>
      </w:pPr>
      <w:r w:rsidRPr="005E1055">
        <w:rPr>
          <w:rFonts w:ascii="Georgia" w:eastAsia="Times New Roman" w:hAnsi="Georgia" w:cs="Times New Roman"/>
          <w:b/>
          <w:bCs/>
          <w:color w:val="0F1115"/>
          <w:sz w:val="20"/>
          <w:szCs w:val="20"/>
        </w:rPr>
        <w:t>FACTORS THE COURT MUST CONSIDER (SECTION 3)</w:t>
      </w:r>
      <w:r w:rsidRPr="005E1055">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The court has a broad discretion and must consider all circumstances, including:</w:t>
      </w:r>
    </w:p>
    <w:p w14:paraId="55AC442D" w14:textId="77777777" w:rsidR="00EF24CF" w:rsidRPr="00F26910" w:rsidRDefault="004E1C94" w:rsidP="00F4709A">
      <w:pPr>
        <w:numPr>
          <w:ilvl w:val="0"/>
          <w:numId w:val="4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financial resources and needs of the applicant, any other applicants, and any beneficiaries.</w:t>
      </w:r>
    </w:p>
    <w:p w14:paraId="4CC065F6" w14:textId="77777777" w:rsidR="00EF24CF" w:rsidRPr="00F26910" w:rsidRDefault="004E1C94" w:rsidP="00F4709A">
      <w:pPr>
        <w:numPr>
          <w:ilvl w:val="0"/>
          <w:numId w:val="4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Any obligations and responsibilities the deceased had towards any applicant or beneficiary.</w:t>
      </w:r>
    </w:p>
    <w:p w14:paraId="0C1472A0" w14:textId="77777777" w:rsidR="00EF24CF" w:rsidRPr="00F26910" w:rsidRDefault="004E1C94" w:rsidP="00F4709A">
      <w:pPr>
        <w:numPr>
          <w:ilvl w:val="0"/>
          <w:numId w:val="4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size and nature of the net estate.</w:t>
      </w:r>
    </w:p>
    <w:p w14:paraId="077E18F4" w14:textId="77777777" w:rsidR="00EF24CF" w:rsidRPr="00F26910" w:rsidRDefault="004E1C94" w:rsidP="00F4709A">
      <w:pPr>
        <w:numPr>
          <w:ilvl w:val="0"/>
          <w:numId w:val="4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Any physical or mental disability of an applicant or beneficiary.</w:t>
      </w:r>
    </w:p>
    <w:p w14:paraId="0B8FFE4B" w14:textId="77777777" w:rsidR="00EF24CF" w:rsidRPr="00F26910" w:rsidRDefault="004E1C94" w:rsidP="00F4709A">
      <w:pPr>
        <w:numPr>
          <w:ilvl w:val="0"/>
          <w:numId w:val="4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conduct of the applicant or any other person.</w:t>
      </w:r>
    </w:p>
    <w:p w14:paraId="2E1B38D2" w14:textId="77777777" w:rsidR="00EF24CF" w:rsidRPr="00F26910" w:rsidRDefault="004E1C94" w:rsidP="00F4709A">
      <w:pPr>
        <w:numPr>
          <w:ilvl w:val="0"/>
          <w:numId w:val="4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Any statements made by the deceased explaining their reasons for the disposition.</w:t>
      </w:r>
    </w:p>
    <w:p w14:paraId="655FA541" w14:textId="309E3BD1" w:rsidR="00EF24CF" w:rsidRPr="00F26910" w:rsidRDefault="005E1055" w:rsidP="00F4709A">
      <w:pPr>
        <w:spacing w:after="120" w:line="240" w:lineRule="auto"/>
        <w:rPr>
          <w:rFonts w:ascii="Georgia" w:eastAsia="Times New Roman" w:hAnsi="Georgia" w:cs="Times New Roman"/>
          <w:color w:val="0F1115"/>
          <w:sz w:val="20"/>
          <w:szCs w:val="20"/>
        </w:rPr>
      </w:pPr>
      <w:r w:rsidRPr="005E1055">
        <w:rPr>
          <w:rFonts w:ascii="Georgia" w:eastAsia="Times New Roman" w:hAnsi="Georgia" w:cs="Times New Roman"/>
          <w:b/>
          <w:bCs/>
          <w:color w:val="0F1115"/>
          <w:sz w:val="20"/>
          <w:szCs w:val="20"/>
        </w:rPr>
        <w:t>AVAILABLE REMEDIES (SECTION 2)</w:t>
      </w:r>
      <w:r w:rsidRPr="005E1055">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If the claim succeeds, the court can order a wide range of remedies, effectively re-writing the will/intestacy distribution, including:</w:t>
      </w:r>
    </w:p>
    <w:p w14:paraId="2153AE12" w14:textId="77777777" w:rsidR="00EF24CF" w:rsidRPr="00F26910" w:rsidRDefault="004E1C94" w:rsidP="00F4709A">
      <w:pPr>
        <w:numPr>
          <w:ilvl w:val="0"/>
          <w:numId w:val="6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Periodical payments (maintenance income).</w:t>
      </w:r>
    </w:p>
    <w:p w14:paraId="22499AE5" w14:textId="77777777" w:rsidR="00EF24CF" w:rsidRPr="00F26910" w:rsidRDefault="004E1C94" w:rsidP="00F4709A">
      <w:pPr>
        <w:numPr>
          <w:ilvl w:val="0"/>
          <w:numId w:val="6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 lump sum payment.</w:t>
      </w:r>
    </w:p>
    <w:p w14:paraId="7CC7F910" w14:textId="77777777" w:rsidR="00EF24CF" w:rsidRPr="00F26910" w:rsidRDefault="004E1C94" w:rsidP="00F4709A">
      <w:pPr>
        <w:numPr>
          <w:ilvl w:val="0"/>
          <w:numId w:val="6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transfer or settlement of specific property (e.g., the family home).</w:t>
      </w:r>
    </w:p>
    <w:p w14:paraId="1EAACBA8" w14:textId="77777777" w:rsidR="00EF24CF" w:rsidRPr="00F26910" w:rsidRDefault="004E1C94" w:rsidP="00F4709A">
      <w:pPr>
        <w:numPr>
          <w:ilvl w:val="0"/>
          <w:numId w:val="6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acquisition and transfer of property.</w:t>
      </w:r>
    </w:p>
    <w:p w14:paraId="1953B4CA" w14:textId="77777777" w:rsidR="00EF24CF" w:rsidRPr="00F26910" w:rsidRDefault="004E1C94" w:rsidP="00F4709A">
      <w:pPr>
        <w:numPr>
          <w:ilvl w:val="0"/>
          <w:numId w:val="6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variation of a nuptial settlement.</w:t>
      </w:r>
    </w:p>
    <w:p w14:paraId="3B4B6B2C" w14:textId="7D4AB910" w:rsidR="00EF24CF" w:rsidRPr="00F26910" w:rsidRDefault="004E1C94" w:rsidP="00F4709A">
      <w:pPr>
        <w:spacing w:after="120" w:line="240" w:lineRule="auto"/>
        <w:rPr>
          <w:rFonts w:ascii="Georgia" w:eastAsia="Times New Roman" w:hAnsi="Georgia" w:cs="Times New Roman"/>
          <w:color w:val="0F1115"/>
          <w:sz w:val="20"/>
          <w:szCs w:val="20"/>
        </w:rPr>
      </w:pPr>
      <w:r w:rsidRPr="005E1055">
        <w:rPr>
          <w:rFonts w:ascii="Georgia" w:eastAsia="Times New Roman" w:hAnsi="Georgia" w:cs="Times New Roman"/>
          <w:b/>
          <w:bCs/>
          <w:color w:val="0F1115"/>
          <w:sz w:val="20"/>
          <w:szCs w:val="20"/>
        </w:rPr>
        <w:t>A</w:t>
      </w:r>
      <w:r w:rsidR="005E1055" w:rsidRPr="005E1055">
        <w:rPr>
          <w:rFonts w:ascii="Georgia" w:eastAsia="Times New Roman" w:hAnsi="Georgia" w:cs="Times New Roman"/>
          <w:b/>
          <w:bCs/>
          <w:color w:val="0F1115"/>
          <w:sz w:val="20"/>
          <w:szCs w:val="20"/>
        </w:rPr>
        <w:t>NTI-AVOIDANCE: PROTECTING THE FUND (SECTION 3A)</w:t>
      </w:r>
      <w:r w:rsidRPr="00F26910">
        <w:rPr>
          <w:rFonts w:ascii="Georgia" w:eastAsia="Times New Roman" w:hAnsi="Georgia" w:cs="Times New Roman"/>
          <w:color w:val="0F1115"/>
          <w:sz w:val="20"/>
          <w:szCs w:val="20"/>
        </w:rPr>
        <w:br/>
        <w:t>To prevent deathbed disposals designed to defeat claims, the court can “claw back” certain transactions made within six years of death if the dominant purpose was to avoid the 1975 Act. This applies to:</w:t>
      </w:r>
    </w:p>
    <w:p w14:paraId="575B3CE4" w14:textId="77777777" w:rsidR="00EF24CF" w:rsidRPr="00F26910" w:rsidRDefault="004E1C94" w:rsidP="00F4709A">
      <w:pPr>
        <w:numPr>
          <w:ilvl w:val="0"/>
          <w:numId w:val="25"/>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Gifts.</w:t>
      </w:r>
    </w:p>
    <w:p w14:paraId="623BE2B9" w14:textId="77777777" w:rsidR="00EF24CF" w:rsidRPr="00F26910" w:rsidRDefault="004E1C94" w:rsidP="00F4709A">
      <w:pPr>
        <w:numPr>
          <w:ilvl w:val="0"/>
          <w:numId w:val="25"/>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Sales at an undervalue.</w:t>
      </w:r>
    </w:p>
    <w:p w14:paraId="2E75C2A0" w14:textId="77777777" w:rsidR="00EF24CF" w:rsidRPr="00F26910" w:rsidRDefault="004E1C94" w:rsidP="00F4709A">
      <w:pPr>
        <w:numPr>
          <w:ilvl w:val="0"/>
          <w:numId w:val="25"/>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Trust creations.</w:t>
      </w:r>
      <w:r w:rsidRPr="00F26910">
        <w:rPr>
          <w:rFonts w:ascii="Georgia" w:eastAsia="Times New Roman" w:hAnsi="Georgia" w:cs="Times New Roman"/>
          <w:color w:val="0F1115"/>
          <w:sz w:val="20"/>
          <w:szCs w:val="20"/>
        </w:rPr>
        <w:br/>
        <w:t xml:space="preserve">The court can order the </w:t>
      </w:r>
      <w:proofErr w:type="spellStart"/>
      <w:r w:rsidRPr="00F26910">
        <w:rPr>
          <w:rFonts w:ascii="Georgia" w:eastAsia="Times New Roman" w:hAnsi="Georgia" w:cs="Times New Roman"/>
          <w:color w:val="0F1115"/>
          <w:sz w:val="20"/>
          <w:szCs w:val="20"/>
        </w:rPr>
        <w:t>donee</w:t>
      </w:r>
      <w:proofErr w:type="spellEnd"/>
      <w:r w:rsidRPr="00F26910">
        <w:rPr>
          <w:rFonts w:ascii="Georgia" w:eastAsia="Times New Roman" w:hAnsi="Georgia" w:cs="Times New Roman"/>
          <w:color w:val="0F1115"/>
          <w:sz w:val="20"/>
          <w:szCs w:val="20"/>
        </w:rPr>
        <w:t xml:space="preserve"> to provide funds equivalent to the lost value for the purposes of the claim.</w:t>
      </w:r>
    </w:p>
    <w:p w14:paraId="76B851C8" w14:textId="4067F10F" w:rsidR="00EF24CF" w:rsidRPr="00F26910" w:rsidRDefault="005E1055" w:rsidP="00F4709A">
      <w:pPr>
        <w:spacing w:after="120" w:line="240" w:lineRule="auto"/>
        <w:rPr>
          <w:rFonts w:ascii="Georgia" w:eastAsia="Times New Roman" w:hAnsi="Georgia" w:cs="Times New Roman"/>
          <w:color w:val="0F1115"/>
          <w:sz w:val="20"/>
          <w:szCs w:val="20"/>
        </w:rPr>
      </w:pPr>
      <w:r w:rsidRPr="005E1055">
        <w:rPr>
          <w:rFonts w:ascii="Georgia" w:eastAsia="Times New Roman" w:hAnsi="Georgia" w:cs="Times New Roman"/>
          <w:b/>
          <w:bCs/>
          <w:color w:val="0F1115"/>
          <w:sz w:val="20"/>
          <w:szCs w:val="20"/>
        </w:rPr>
        <w:lastRenderedPageBreak/>
        <w:t>POST-DEATH VARIATIONS: CONSENSUAL SOLUTIONS</w:t>
      </w:r>
      <w:r w:rsidR="004E1C94" w:rsidRPr="00F26910">
        <w:rPr>
          <w:rFonts w:ascii="Georgia" w:eastAsia="Times New Roman" w:hAnsi="Georgia" w:cs="Times New Roman"/>
          <w:color w:val="0F1115"/>
          <w:sz w:val="20"/>
          <w:szCs w:val="20"/>
        </w:rPr>
        <w:br/>
        <w:t>Beneficiaries can voluntarily alter the distribution after death to address provision issues or for tax efficiency, avoiding court proceedings.</w:t>
      </w:r>
    </w:p>
    <w:p w14:paraId="182667CF" w14:textId="77777777" w:rsidR="00EF24CF" w:rsidRPr="00F26910" w:rsidRDefault="004E1C94" w:rsidP="00F4709A">
      <w:pPr>
        <w:numPr>
          <w:ilvl w:val="0"/>
          <w:numId w:val="85"/>
        </w:numPr>
        <w:spacing w:after="120" w:line="240" w:lineRule="auto"/>
        <w:rPr>
          <w:rFonts w:ascii="Georgia" w:eastAsia="Times New Roman" w:hAnsi="Georgia" w:cs="Times New Roman"/>
          <w:sz w:val="20"/>
          <w:szCs w:val="20"/>
        </w:rPr>
      </w:pPr>
      <w:r w:rsidRPr="005E1055">
        <w:rPr>
          <w:rFonts w:ascii="Georgia" w:eastAsia="Times New Roman" w:hAnsi="Georgia" w:cs="Times New Roman"/>
          <w:b/>
          <w:bCs/>
          <w:color w:val="0F1115"/>
          <w:sz w:val="20"/>
          <w:szCs w:val="20"/>
        </w:rPr>
        <w:t>Deed of Variation (Section 142, IHTA 1984</w:t>
      </w:r>
      <w:r w:rsidRPr="00F26910">
        <w:rPr>
          <w:rFonts w:ascii="Georgia" w:eastAsia="Times New Roman" w:hAnsi="Georgia" w:cs="Times New Roman"/>
          <w:color w:val="0F1115"/>
          <w:sz w:val="20"/>
          <w:szCs w:val="20"/>
        </w:rPr>
        <w:t>): Must be executed within two years of death by all affected beneficiaries. For IHT and CGT purposes, it is treated as if the variation was made by the deceased, provided it is in writing and contains a statement to that effect.</w:t>
      </w:r>
    </w:p>
    <w:p w14:paraId="1469374F" w14:textId="58A2C146" w:rsidR="00EF24CF" w:rsidRPr="00F26910" w:rsidRDefault="005E1055" w:rsidP="00F4709A">
      <w:pPr>
        <w:numPr>
          <w:ilvl w:val="0"/>
          <w:numId w:val="85"/>
        </w:numPr>
        <w:spacing w:after="120" w:line="240" w:lineRule="auto"/>
        <w:rPr>
          <w:rFonts w:ascii="Georgia" w:eastAsia="Times New Roman" w:hAnsi="Georgia" w:cs="Times New Roman"/>
          <w:sz w:val="20"/>
          <w:szCs w:val="20"/>
        </w:rPr>
      </w:pPr>
      <w:r w:rsidRPr="005E1055">
        <w:rPr>
          <w:rFonts w:ascii="Georgia" w:eastAsia="Times New Roman" w:hAnsi="Georgia" w:cs="Times New Roman"/>
          <w:b/>
          <w:bCs/>
          <w:color w:val="0F1115"/>
          <w:sz w:val="20"/>
          <w:szCs w:val="20"/>
        </w:rPr>
        <w:t>Disclaimer</w:t>
      </w:r>
      <w:r w:rsidR="004E1C94" w:rsidRPr="00F26910">
        <w:rPr>
          <w:rFonts w:ascii="Georgia" w:eastAsia="Times New Roman" w:hAnsi="Georgia" w:cs="Times New Roman"/>
          <w:color w:val="0F1115"/>
          <w:sz w:val="20"/>
          <w:szCs w:val="20"/>
        </w:rPr>
        <w:t>: An irrevocable refusal of a gift by a beneficiary. The disclaimed interest is treated as if it never vested, passing to the next in line under the will or intestacy.</w:t>
      </w:r>
    </w:p>
    <w:p w14:paraId="237B93A3" w14:textId="4404EA23" w:rsidR="00EF24CF" w:rsidRPr="005E1055" w:rsidRDefault="005E1055" w:rsidP="00F4709A">
      <w:pPr>
        <w:spacing w:after="120" w:line="240" w:lineRule="auto"/>
        <w:rPr>
          <w:rFonts w:ascii="Georgia" w:eastAsia="Times New Roman" w:hAnsi="Georgia" w:cs="Times New Roman"/>
          <w:b/>
          <w:bCs/>
          <w:color w:val="0F1115"/>
          <w:sz w:val="20"/>
          <w:szCs w:val="20"/>
        </w:rPr>
      </w:pPr>
      <w:r w:rsidRPr="005E1055">
        <w:rPr>
          <w:rFonts w:ascii="Georgia" w:eastAsia="Times New Roman" w:hAnsi="Georgia" w:cs="Times New Roman"/>
          <w:b/>
          <w:bCs/>
          <w:color w:val="0F1115"/>
          <w:sz w:val="20"/>
          <w:szCs w:val="20"/>
        </w:rPr>
        <w:t>RIGHTS OF BENEFICIARIES AND DUTIES OF PERSONAL REPRESENTATIVES (PRS)</w:t>
      </w:r>
    </w:p>
    <w:p w14:paraId="56DBA80F" w14:textId="77777777" w:rsidR="00EF24CF" w:rsidRPr="00F26910" w:rsidRDefault="004E1C94" w:rsidP="00F4709A">
      <w:pPr>
        <w:numPr>
          <w:ilvl w:val="0"/>
          <w:numId w:val="60"/>
        </w:numPr>
        <w:spacing w:after="120" w:line="240" w:lineRule="auto"/>
        <w:rPr>
          <w:rFonts w:ascii="Georgia" w:eastAsia="Times New Roman" w:hAnsi="Georgia" w:cs="Times New Roman"/>
          <w:sz w:val="20"/>
          <w:szCs w:val="20"/>
        </w:rPr>
      </w:pPr>
      <w:r w:rsidRPr="005E1055">
        <w:rPr>
          <w:rFonts w:ascii="Georgia" w:eastAsia="Times New Roman" w:hAnsi="Georgia" w:cs="Times New Roman"/>
          <w:b/>
          <w:bCs/>
          <w:color w:val="0F1115"/>
          <w:sz w:val="20"/>
          <w:szCs w:val="20"/>
        </w:rPr>
        <w:t>Beneficiaries’ Rights</w:t>
      </w:r>
      <w:r w:rsidRPr="00F26910">
        <w:rPr>
          <w:rFonts w:ascii="Georgia" w:eastAsia="Times New Roman" w:hAnsi="Georgia" w:cs="Times New Roman"/>
          <w:color w:val="0F1115"/>
          <w:sz w:val="20"/>
          <w:szCs w:val="20"/>
        </w:rPr>
        <w:t>: Include the right to information and accounts, to demand proper administration, to challenge the grant (e.g., via a caveat), to seek removal of a PR for misconduct (</w:t>
      </w:r>
      <w:proofErr w:type="spellStart"/>
      <w:r w:rsidRPr="005E1055">
        <w:rPr>
          <w:rFonts w:ascii="Georgia" w:eastAsia="Times New Roman" w:hAnsi="Georgia" w:cs="Times New Roman"/>
          <w:b/>
          <w:bCs/>
          <w:i/>
          <w:iCs/>
          <w:color w:val="0F1115"/>
          <w:sz w:val="20"/>
          <w:szCs w:val="20"/>
        </w:rPr>
        <w:t>Letterstedt</w:t>
      </w:r>
      <w:proofErr w:type="spellEnd"/>
      <w:r w:rsidRPr="005E1055">
        <w:rPr>
          <w:rFonts w:ascii="Georgia" w:eastAsia="Times New Roman" w:hAnsi="Georgia" w:cs="Times New Roman"/>
          <w:b/>
          <w:bCs/>
          <w:i/>
          <w:iCs/>
          <w:color w:val="0F1115"/>
          <w:sz w:val="20"/>
          <w:szCs w:val="20"/>
        </w:rPr>
        <w:t xml:space="preserve"> v Broers [1884]</w:t>
      </w:r>
      <w:r w:rsidRPr="00F26910">
        <w:rPr>
          <w:rFonts w:ascii="Georgia" w:eastAsia="Times New Roman" w:hAnsi="Georgia" w:cs="Times New Roman"/>
          <w:color w:val="0F1115"/>
          <w:sz w:val="20"/>
          <w:szCs w:val="20"/>
        </w:rPr>
        <w:t>), and to trace misapplied assets (</w:t>
      </w:r>
      <w:r w:rsidRPr="005E1055">
        <w:rPr>
          <w:rFonts w:ascii="Georgia" w:eastAsia="Times New Roman" w:hAnsi="Georgia" w:cs="Times New Roman"/>
          <w:b/>
          <w:bCs/>
          <w:i/>
          <w:iCs/>
          <w:color w:val="0F1115"/>
          <w:sz w:val="20"/>
          <w:szCs w:val="20"/>
        </w:rPr>
        <w:t>Re Diplock [1948</w:t>
      </w:r>
      <w:r w:rsidRPr="00F26910">
        <w:rPr>
          <w:rFonts w:ascii="Georgia" w:eastAsia="Times New Roman" w:hAnsi="Georgia" w:cs="Times New Roman"/>
          <w:i/>
          <w:iCs/>
          <w:color w:val="0F1115"/>
          <w:sz w:val="20"/>
          <w:szCs w:val="20"/>
        </w:rPr>
        <w:t>]</w:t>
      </w:r>
      <w:r w:rsidRPr="00F26910">
        <w:rPr>
          <w:rFonts w:ascii="Georgia" w:eastAsia="Times New Roman" w:hAnsi="Georgia" w:cs="Times New Roman"/>
          <w:color w:val="0F1115"/>
          <w:sz w:val="20"/>
          <w:szCs w:val="20"/>
        </w:rPr>
        <w:t>).</w:t>
      </w:r>
    </w:p>
    <w:p w14:paraId="43CB2B1B" w14:textId="77777777" w:rsidR="00EF24CF" w:rsidRPr="00F26910" w:rsidRDefault="004E1C94" w:rsidP="00F4709A">
      <w:pPr>
        <w:numPr>
          <w:ilvl w:val="0"/>
          <w:numId w:val="60"/>
        </w:numPr>
        <w:spacing w:after="120" w:line="240" w:lineRule="auto"/>
        <w:rPr>
          <w:rFonts w:ascii="Georgia" w:eastAsia="Times New Roman" w:hAnsi="Georgia" w:cs="Times New Roman"/>
          <w:sz w:val="20"/>
          <w:szCs w:val="20"/>
        </w:rPr>
      </w:pPr>
      <w:r w:rsidRPr="005E1055">
        <w:rPr>
          <w:rFonts w:ascii="Georgia" w:eastAsia="Times New Roman" w:hAnsi="Georgia" w:cs="Times New Roman"/>
          <w:b/>
          <w:bCs/>
          <w:color w:val="0F1115"/>
          <w:sz w:val="20"/>
          <w:szCs w:val="20"/>
        </w:rPr>
        <w:t>Fiduciary Duties of PRs</w:t>
      </w:r>
      <w:r w:rsidRPr="00F26910">
        <w:rPr>
          <w:rFonts w:ascii="Georgia" w:eastAsia="Times New Roman" w:hAnsi="Georgia" w:cs="Times New Roman"/>
          <w:color w:val="0F1115"/>
          <w:sz w:val="20"/>
          <w:szCs w:val="20"/>
        </w:rPr>
        <w:t xml:space="preserve">: PRs owe strict duties of impartiality, no conflict of interest, and due care. Breach can lead to personal liability, though relief may be available under </w:t>
      </w:r>
      <w:r w:rsidRPr="00D005AE">
        <w:rPr>
          <w:rFonts w:ascii="Georgia" w:eastAsia="Times New Roman" w:hAnsi="Georgia" w:cs="Times New Roman"/>
          <w:b/>
          <w:bCs/>
          <w:color w:val="0F1115"/>
          <w:sz w:val="20"/>
          <w:szCs w:val="20"/>
        </w:rPr>
        <w:t xml:space="preserve">Section 61, Trustee Act 1925 </w:t>
      </w:r>
      <w:r w:rsidRPr="00F26910">
        <w:rPr>
          <w:rFonts w:ascii="Georgia" w:eastAsia="Times New Roman" w:hAnsi="Georgia" w:cs="Times New Roman"/>
          <w:color w:val="0F1115"/>
          <w:sz w:val="20"/>
          <w:szCs w:val="20"/>
        </w:rPr>
        <w:t>if they acted honestly and reasonably.</w:t>
      </w:r>
    </w:p>
    <w:p w14:paraId="6441749C" w14:textId="77777777" w:rsidR="00EF24CF" w:rsidRPr="00F26910" w:rsidRDefault="004E1C94" w:rsidP="00F4709A">
      <w:pPr>
        <w:numPr>
          <w:ilvl w:val="0"/>
          <w:numId w:val="60"/>
        </w:numPr>
        <w:spacing w:after="120" w:line="240" w:lineRule="auto"/>
        <w:rPr>
          <w:rFonts w:ascii="Georgia" w:eastAsia="Times New Roman" w:hAnsi="Georgia" w:cs="Times New Roman"/>
          <w:sz w:val="20"/>
          <w:szCs w:val="20"/>
        </w:rPr>
      </w:pPr>
      <w:r w:rsidRPr="00D005AE">
        <w:rPr>
          <w:rFonts w:ascii="Georgia" w:eastAsia="Times New Roman" w:hAnsi="Georgia" w:cs="Times New Roman"/>
          <w:b/>
          <w:bCs/>
          <w:color w:val="0F1115"/>
          <w:sz w:val="20"/>
          <w:szCs w:val="20"/>
        </w:rPr>
        <w:t>Protection for PRs (Section 5, 1975 Act)</w:t>
      </w:r>
      <w:r w:rsidRPr="00F26910">
        <w:rPr>
          <w:rFonts w:ascii="Georgia" w:eastAsia="Times New Roman" w:hAnsi="Georgia" w:cs="Times New Roman"/>
          <w:color w:val="0F1115"/>
          <w:sz w:val="20"/>
          <w:szCs w:val="20"/>
        </w:rPr>
        <w:t>: A PR who distributes the estate after the six-month claim period has elapsed, acting honestly and without knowledge of a pending claim, is not personally liable if a claim is later successful.</w:t>
      </w:r>
    </w:p>
    <w:p w14:paraId="3E2381A7" w14:textId="7E1BFBD5" w:rsidR="00EF24CF" w:rsidRDefault="00D005AE" w:rsidP="00F4709A">
      <w:pPr>
        <w:spacing w:after="120" w:line="240" w:lineRule="auto"/>
        <w:rPr>
          <w:rFonts w:ascii="Georgia" w:eastAsia="Times New Roman" w:hAnsi="Georgia" w:cs="Times New Roman"/>
          <w:color w:val="0F1115"/>
          <w:sz w:val="20"/>
          <w:szCs w:val="20"/>
        </w:rPr>
      </w:pPr>
      <w:r w:rsidRPr="00D005AE">
        <w:rPr>
          <w:rFonts w:ascii="Georgia" w:eastAsia="Times New Roman" w:hAnsi="Georgia" w:cs="Times New Roman"/>
          <w:b/>
          <w:bCs/>
          <w:color w:val="0F1115"/>
          <w:sz w:val="20"/>
          <w:szCs w:val="20"/>
        </w:rPr>
        <w:t>PRIORITY OF CREDITORS</w:t>
      </w:r>
      <w:r w:rsidR="004E1C94" w:rsidRPr="00F26910">
        <w:rPr>
          <w:rFonts w:ascii="Georgia" w:eastAsia="Times New Roman" w:hAnsi="Georgia" w:cs="Times New Roman"/>
          <w:color w:val="0F1115"/>
          <w:sz w:val="20"/>
          <w:szCs w:val="20"/>
        </w:rPr>
        <w:br/>
      </w:r>
      <w:proofErr w:type="spellStart"/>
      <w:r w:rsidR="004E1C94" w:rsidRPr="00F26910">
        <w:rPr>
          <w:rFonts w:ascii="Georgia" w:eastAsia="Times New Roman" w:hAnsi="Georgia" w:cs="Times New Roman"/>
          <w:color w:val="0F1115"/>
          <w:sz w:val="20"/>
          <w:szCs w:val="20"/>
        </w:rPr>
        <w:t>Creditors</w:t>
      </w:r>
      <w:proofErr w:type="spellEnd"/>
      <w:r w:rsidR="004E1C94" w:rsidRPr="00F26910">
        <w:rPr>
          <w:rFonts w:ascii="Georgia" w:eastAsia="Times New Roman" w:hAnsi="Georgia" w:cs="Times New Roman"/>
          <w:color w:val="0F1115"/>
          <w:sz w:val="20"/>
          <w:szCs w:val="20"/>
        </w:rPr>
        <w:t>’ claims rank above all beneficiaries. PRs have a paramount duty to settle valid debts before any distribution. PRs who distribute prematurely are personally liable to creditors (</w:t>
      </w:r>
      <w:r w:rsidR="004E1C94" w:rsidRPr="00D005AE">
        <w:rPr>
          <w:rFonts w:ascii="Georgia" w:eastAsia="Times New Roman" w:hAnsi="Georgia" w:cs="Times New Roman"/>
          <w:b/>
          <w:bCs/>
          <w:i/>
          <w:iCs/>
          <w:color w:val="0F1115"/>
          <w:sz w:val="20"/>
          <w:szCs w:val="20"/>
        </w:rPr>
        <w:t>Re Shipman [1920]</w:t>
      </w:r>
      <w:r w:rsidR="004E1C94" w:rsidRPr="00F26910">
        <w:rPr>
          <w:rFonts w:ascii="Georgia" w:eastAsia="Times New Roman" w:hAnsi="Georgia" w:cs="Times New Roman"/>
          <w:color w:val="0F1115"/>
          <w:sz w:val="20"/>
          <w:szCs w:val="20"/>
        </w:rPr>
        <w:t>).</w:t>
      </w:r>
      <w:r w:rsidRPr="00D005AE">
        <w:rPr>
          <w:rFonts w:ascii="Times New Roman" w:eastAsia="Times New Roman" w:hAnsi="Times New Roman" w:cs="Times New Roman"/>
          <w:sz w:val="24"/>
          <w:szCs w:val="24"/>
          <w:lang w:val="en-US"/>
        </w:rPr>
        <w:t xml:space="preserve"> </w:t>
      </w:r>
      <w:r w:rsidR="00000000">
        <w:rPr>
          <w:rFonts w:ascii="Times New Roman" w:eastAsia="Times New Roman" w:hAnsi="Times New Roman" w:cs="Times New Roman"/>
          <w:sz w:val="24"/>
          <w:szCs w:val="24"/>
          <w:lang w:val="en-US"/>
        </w:rPr>
        <w:pict w14:anchorId="15BD5555">
          <v:rect id="_x0000_i1030" style="width:468pt;height:1.5pt" o:hralign="center" o:hrstd="t" o:hr="t" fillcolor="#a0a0a0" stroked="f"/>
        </w:pict>
      </w:r>
    </w:p>
    <w:p w14:paraId="46DE12FB" w14:textId="1299273F" w:rsidR="00D005AE" w:rsidRDefault="00D005AE" w:rsidP="00F4709A">
      <w:pPr>
        <w:spacing w:after="120" w:line="240" w:lineRule="auto"/>
        <w:rPr>
          <w:rFonts w:ascii="Georgia" w:eastAsia="Times New Roman" w:hAnsi="Georgia" w:cs="Times New Roman"/>
          <w:color w:val="0F1115"/>
          <w:sz w:val="20"/>
          <w:szCs w:val="20"/>
        </w:rPr>
      </w:pPr>
    </w:p>
    <w:p w14:paraId="188361F3" w14:textId="77777777" w:rsidR="00D005AE" w:rsidRPr="00F26910" w:rsidRDefault="00D005AE" w:rsidP="00F4709A">
      <w:pPr>
        <w:spacing w:after="120" w:line="240" w:lineRule="auto"/>
        <w:rPr>
          <w:rFonts w:ascii="Georgia" w:eastAsia="Times New Roman" w:hAnsi="Georgia" w:cs="Times New Roman"/>
          <w:color w:val="0F1115"/>
          <w:sz w:val="20"/>
          <w:szCs w:val="20"/>
        </w:rPr>
      </w:pPr>
    </w:p>
    <w:p w14:paraId="4DBE45C4" w14:textId="77777777" w:rsidR="00D005AE" w:rsidRPr="00D005AE" w:rsidRDefault="004E1C94" w:rsidP="00F4709A">
      <w:pPr>
        <w:pStyle w:val="Heading3"/>
        <w:keepNext w:val="0"/>
        <w:keepLines w:val="0"/>
        <w:spacing w:before="0" w:after="120" w:line="240" w:lineRule="auto"/>
        <w:jc w:val="center"/>
        <w:rPr>
          <w:rFonts w:ascii="Georgia" w:eastAsia="Times New Roman" w:hAnsi="Georgia" w:cs="Times New Roman"/>
          <w:b/>
          <w:bCs/>
          <w:color w:val="0F1115"/>
        </w:rPr>
      </w:pPr>
      <w:bookmarkStart w:id="7" w:name="_bdd71chkog72" w:colFirst="0" w:colLast="0"/>
      <w:bookmarkEnd w:id="7"/>
      <w:r w:rsidRPr="00D005AE">
        <w:rPr>
          <w:rFonts w:ascii="Georgia" w:eastAsia="Times New Roman" w:hAnsi="Georgia" w:cs="Times New Roman"/>
          <w:b/>
          <w:bCs/>
          <w:color w:val="0F1115"/>
        </w:rPr>
        <w:t>CHAPTER</w:t>
      </w:r>
    </w:p>
    <w:p w14:paraId="7331BC9B" w14:textId="5A4CC213" w:rsidR="00EF24CF" w:rsidRPr="00D005AE" w:rsidRDefault="004E1C94" w:rsidP="00F4709A">
      <w:pPr>
        <w:pStyle w:val="Heading3"/>
        <w:keepNext w:val="0"/>
        <w:keepLines w:val="0"/>
        <w:spacing w:before="0" w:after="120" w:line="240" w:lineRule="auto"/>
        <w:jc w:val="center"/>
        <w:rPr>
          <w:rFonts w:ascii="Georgia" w:eastAsia="Times New Roman" w:hAnsi="Georgia" w:cs="Times New Roman"/>
          <w:b/>
          <w:bCs/>
          <w:color w:val="0F1115"/>
        </w:rPr>
      </w:pPr>
      <w:r w:rsidRPr="00D005AE">
        <w:rPr>
          <w:rFonts w:ascii="Georgia" w:eastAsia="Times New Roman" w:hAnsi="Georgia" w:cs="Times New Roman"/>
          <w:b/>
          <w:bCs/>
          <w:color w:val="0F1115"/>
        </w:rPr>
        <w:t>SECURING AUTHORITY TO ADMINISTER THE ESTATE</w:t>
      </w:r>
    </w:p>
    <w:p w14:paraId="561D7773" w14:textId="25CC174F" w:rsidR="00EF24CF" w:rsidRPr="00F26910" w:rsidRDefault="00D005AE" w:rsidP="00F4709A">
      <w:pPr>
        <w:spacing w:after="120" w:line="240" w:lineRule="auto"/>
        <w:rPr>
          <w:rFonts w:ascii="Georgia" w:eastAsia="Times New Roman" w:hAnsi="Georgia" w:cs="Times New Roman"/>
          <w:color w:val="0F1115"/>
          <w:sz w:val="20"/>
          <w:szCs w:val="20"/>
        </w:rPr>
      </w:pPr>
      <w:r w:rsidRPr="00D005AE">
        <w:rPr>
          <w:rFonts w:ascii="Georgia" w:eastAsia="Times New Roman" w:hAnsi="Georgia" w:cs="Times New Roman"/>
          <w:b/>
          <w:bCs/>
          <w:color w:val="0F1115"/>
          <w:sz w:val="20"/>
          <w:szCs w:val="20"/>
        </w:rPr>
        <w:t>THE NECESSITY OF A GRANT: THE GATEWAY TO LEGAL AUTHORITY</w:t>
      </w:r>
      <w:r w:rsidR="004E1C94" w:rsidRPr="00F26910">
        <w:rPr>
          <w:rFonts w:ascii="Georgia" w:eastAsia="Times New Roman" w:hAnsi="Georgia" w:cs="Times New Roman"/>
          <w:color w:val="0F1115"/>
          <w:sz w:val="20"/>
          <w:szCs w:val="20"/>
        </w:rPr>
        <w:br/>
        <w:t>A Grant of Representation is the official court order that confirms a person’s legal right to collect, manage, and distribute a deceased person’s estate. Without it, a Personal Representative (PR) cannot prove their title to third parties (e.g., banks, Land Registry). The type of grant required depends entirely on whether the deceased died testate (with a valid will) or intestate.</w:t>
      </w:r>
    </w:p>
    <w:p w14:paraId="437C5B68" w14:textId="73D0A21A" w:rsidR="00EF24CF" w:rsidRPr="00F26910" w:rsidRDefault="00D005AE" w:rsidP="00F4709A">
      <w:pPr>
        <w:pStyle w:val="Heading3"/>
        <w:keepNext w:val="0"/>
        <w:keepLines w:val="0"/>
        <w:spacing w:before="0" w:after="120" w:line="240" w:lineRule="auto"/>
        <w:rPr>
          <w:rFonts w:ascii="Georgia" w:eastAsia="Times New Roman" w:hAnsi="Georgia" w:cs="Times New Roman"/>
          <w:b/>
          <w:bCs/>
          <w:color w:val="0F1115"/>
          <w:sz w:val="20"/>
          <w:szCs w:val="20"/>
        </w:rPr>
      </w:pPr>
      <w:bookmarkStart w:id="8" w:name="_u0rb712uk76i" w:colFirst="0" w:colLast="0"/>
      <w:bookmarkEnd w:id="8"/>
      <w:r w:rsidRPr="00F26910">
        <w:rPr>
          <w:rFonts w:ascii="Georgia" w:eastAsia="Times New Roman" w:hAnsi="Georgia" w:cs="Times New Roman"/>
          <w:b/>
          <w:bCs/>
          <w:color w:val="0F1115"/>
          <w:sz w:val="20"/>
          <w:szCs w:val="20"/>
        </w:rPr>
        <w:t>IDENTIFYING THE CORRECT PERSONAL REPRESENTATIVES</w:t>
      </w:r>
    </w:p>
    <w:p w14:paraId="14CB7C73" w14:textId="77777777" w:rsidR="00EF24CF" w:rsidRPr="00F26910" w:rsidRDefault="004E1C94" w:rsidP="00F4709A">
      <w:pPr>
        <w:pStyle w:val="Heading3"/>
        <w:keepNext w:val="0"/>
        <w:keepLines w:val="0"/>
        <w:spacing w:before="0" w:after="120" w:line="240" w:lineRule="auto"/>
        <w:rPr>
          <w:rFonts w:ascii="Georgia" w:eastAsia="Times New Roman" w:hAnsi="Georgia" w:cs="Times New Roman"/>
          <w:color w:val="0F1115"/>
          <w:sz w:val="20"/>
          <w:szCs w:val="20"/>
        </w:rPr>
      </w:pPr>
      <w:bookmarkStart w:id="9" w:name="_scw4t5ts9tin" w:colFirst="0" w:colLast="0"/>
      <w:bookmarkEnd w:id="9"/>
      <w:r w:rsidRPr="00F26910">
        <w:rPr>
          <w:rFonts w:ascii="Georgia" w:eastAsia="Times New Roman" w:hAnsi="Georgia" w:cs="Times New Roman"/>
          <w:color w:val="0F1115"/>
          <w:sz w:val="20"/>
          <w:szCs w:val="20"/>
        </w:rPr>
        <w:t>The right to administer an estate is not a matter of choice but of legal entitlement, governed by a rigid hierarchical system. Identifying the correct Personal Representative(s) (PRs) is the critical first step in obtaining the necessary Grant of Representation. The rules differ fundamentally depending on whether the deceased left a valid will.</w:t>
      </w:r>
    </w:p>
    <w:p w14:paraId="5D720F2F"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D005AE">
        <w:rPr>
          <w:rFonts w:ascii="Georgia" w:eastAsia="Times New Roman" w:hAnsi="Georgia" w:cs="Times New Roman"/>
          <w:b/>
          <w:bCs/>
          <w:color w:val="0F1115"/>
          <w:sz w:val="20"/>
          <w:szCs w:val="20"/>
        </w:rPr>
        <w:t>A. Testate Estates (Where a Valid Will Exists)</w:t>
      </w:r>
      <w:r w:rsidRPr="00D005AE">
        <w:rPr>
          <w:rFonts w:ascii="Georgia" w:eastAsia="Times New Roman" w:hAnsi="Georgia" w:cs="Times New Roman"/>
          <w:b/>
          <w:bCs/>
          <w:color w:val="0F1115"/>
          <w:sz w:val="20"/>
          <w:szCs w:val="20"/>
        </w:rPr>
        <w:br/>
      </w:r>
      <w:r w:rsidRPr="00F26910">
        <w:rPr>
          <w:rFonts w:ascii="Georgia" w:eastAsia="Times New Roman" w:hAnsi="Georgia" w:cs="Times New Roman"/>
          <w:color w:val="0F1115"/>
          <w:sz w:val="20"/>
          <w:szCs w:val="20"/>
        </w:rPr>
        <w:t>The will itself dictates the primary right to administer.</w:t>
      </w:r>
    </w:p>
    <w:p w14:paraId="7BBD5BE2" w14:textId="77777777" w:rsidR="00EF24CF" w:rsidRPr="00F26910" w:rsidRDefault="004E1C94" w:rsidP="00F4709A">
      <w:pPr>
        <w:numPr>
          <w:ilvl w:val="0"/>
          <w:numId w:val="30"/>
        </w:numPr>
        <w:spacing w:after="120" w:line="240" w:lineRule="auto"/>
        <w:rPr>
          <w:rFonts w:ascii="Georgia" w:eastAsia="Times New Roman" w:hAnsi="Georgia" w:cs="Times New Roman"/>
          <w:sz w:val="20"/>
          <w:szCs w:val="20"/>
        </w:rPr>
      </w:pPr>
      <w:r w:rsidRPr="00D005AE">
        <w:rPr>
          <w:rFonts w:ascii="Georgia" w:eastAsia="Times New Roman" w:hAnsi="Georgia" w:cs="Times New Roman"/>
          <w:b/>
          <w:bCs/>
          <w:color w:val="0F1115"/>
          <w:sz w:val="20"/>
          <w:szCs w:val="20"/>
        </w:rPr>
        <w:t>Primary Right</w:t>
      </w:r>
      <w:r w:rsidRPr="00F26910">
        <w:rPr>
          <w:rFonts w:ascii="Georgia" w:eastAsia="Times New Roman" w:hAnsi="Georgia" w:cs="Times New Roman"/>
          <w:color w:val="0F1115"/>
          <w:sz w:val="20"/>
          <w:szCs w:val="20"/>
        </w:rPr>
        <w:t>: The Named Executor(s). The person(s) expressly appointed as executor in the will has the exclusive right to apply for a Grant of Probate. They derive their authority directly from the will.</w:t>
      </w:r>
    </w:p>
    <w:p w14:paraId="2A7AD6D4" w14:textId="77777777" w:rsidR="00EF24CF" w:rsidRPr="00F26910" w:rsidRDefault="004E1C94" w:rsidP="00F4709A">
      <w:pPr>
        <w:numPr>
          <w:ilvl w:val="0"/>
          <w:numId w:val="30"/>
        </w:numPr>
        <w:spacing w:after="120" w:line="240" w:lineRule="auto"/>
        <w:rPr>
          <w:rFonts w:ascii="Georgia" w:eastAsia="Times New Roman" w:hAnsi="Georgia" w:cs="Times New Roman"/>
          <w:sz w:val="20"/>
          <w:szCs w:val="20"/>
        </w:rPr>
      </w:pPr>
      <w:r w:rsidRPr="00D005AE">
        <w:rPr>
          <w:rFonts w:ascii="Georgia" w:eastAsia="Times New Roman" w:hAnsi="Georgia" w:cs="Times New Roman"/>
          <w:b/>
          <w:bCs/>
          <w:color w:val="0F1115"/>
          <w:sz w:val="20"/>
          <w:szCs w:val="20"/>
        </w:rPr>
        <w:t>Failure of Primary Appointment</w:t>
      </w:r>
      <w:r w:rsidRPr="00F26910">
        <w:rPr>
          <w:rFonts w:ascii="Georgia" w:eastAsia="Times New Roman" w:hAnsi="Georgia" w:cs="Times New Roman"/>
          <w:color w:val="0F1115"/>
          <w:sz w:val="20"/>
          <w:szCs w:val="20"/>
        </w:rPr>
        <w:t>: If no executor is named, or all named executors are unable (e.g., predeceased, lack capacity) or unwilling to act (renounce), the right to a grant falls to the residuary beneficiaries.</w:t>
      </w:r>
    </w:p>
    <w:p w14:paraId="459041E1" w14:textId="77777777" w:rsidR="00EF24CF" w:rsidRPr="00F26910" w:rsidRDefault="004E1C94" w:rsidP="00F4709A">
      <w:pPr>
        <w:numPr>
          <w:ilvl w:val="0"/>
          <w:numId w:val="30"/>
        </w:numPr>
        <w:spacing w:after="120" w:line="240" w:lineRule="auto"/>
        <w:rPr>
          <w:rFonts w:ascii="Georgia" w:eastAsia="Times New Roman" w:hAnsi="Georgia" w:cs="Times New Roman"/>
          <w:sz w:val="20"/>
          <w:szCs w:val="20"/>
        </w:rPr>
      </w:pPr>
      <w:r w:rsidRPr="00D005AE">
        <w:rPr>
          <w:rFonts w:ascii="Georgia" w:eastAsia="Times New Roman" w:hAnsi="Georgia" w:cs="Times New Roman"/>
          <w:b/>
          <w:bCs/>
          <w:color w:val="0F1115"/>
          <w:sz w:val="20"/>
          <w:szCs w:val="20"/>
        </w:rPr>
        <w:t>Grant of Letters of Administration (with Will Annexed)</w:t>
      </w:r>
      <w:r w:rsidRPr="00F26910">
        <w:rPr>
          <w:rFonts w:ascii="Georgia" w:eastAsia="Times New Roman" w:hAnsi="Georgia" w:cs="Times New Roman"/>
          <w:color w:val="0F1115"/>
          <w:sz w:val="20"/>
          <w:szCs w:val="20"/>
        </w:rPr>
        <w:t xml:space="preserve">: In such cases, the residuary beneficiary, or the person with the greatest beneficial interest in the residue, applies for this </w:t>
      </w:r>
      <w:r w:rsidRPr="00F26910">
        <w:rPr>
          <w:rFonts w:ascii="Georgia" w:eastAsia="Times New Roman" w:hAnsi="Georgia" w:cs="Times New Roman"/>
          <w:color w:val="0F1115"/>
          <w:sz w:val="20"/>
          <w:szCs w:val="20"/>
        </w:rPr>
        <w:lastRenderedPageBreak/>
        <w:t>grant. The will governs distribution, but the administrator's authority stems from the court grant, not the will.</w:t>
      </w:r>
    </w:p>
    <w:p w14:paraId="4A3C3DCA"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D005AE">
        <w:rPr>
          <w:rFonts w:ascii="Georgia" w:eastAsia="Times New Roman" w:hAnsi="Georgia" w:cs="Times New Roman"/>
          <w:b/>
          <w:bCs/>
          <w:color w:val="0F1115"/>
          <w:sz w:val="20"/>
          <w:szCs w:val="20"/>
        </w:rPr>
        <w:t>B. Intestate Estates (Where No Valid Will Exists)</w:t>
      </w:r>
      <w:r w:rsidRPr="00F26910">
        <w:rPr>
          <w:rFonts w:ascii="Georgia" w:eastAsia="Times New Roman" w:hAnsi="Georgia" w:cs="Times New Roman"/>
          <w:color w:val="0F1115"/>
          <w:sz w:val="20"/>
          <w:szCs w:val="20"/>
        </w:rPr>
        <w:br/>
        <w:t xml:space="preserve">The right to administer follows the same statutory order as the right to inherit under the intestacy rules </w:t>
      </w:r>
      <w:r w:rsidRPr="00D005AE">
        <w:rPr>
          <w:rFonts w:ascii="Georgia" w:eastAsia="Times New Roman" w:hAnsi="Georgia" w:cs="Times New Roman"/>
          <w:b/>
          <w:bCs/>
          <w:color w:val="0F1115"/>
          <w:sz w:val="20"/>
          <w:szCs w:val="20"/>
        </w:rPr>
        <w:t>(s.46, Administration of Estates Act 1925</w:t>
      </w:r>
      <w:r w:rsidRPr="00F26910">
        <w:rPr>
          <w:rFonts w:ascii="Georgia" w:eastAsia="Times New Roman" w:hAnsi="Georgia" w:cs="Times New Roman"/>
          <w:color w:val="0F1115"/>
          <w:sz w:val="20"/>
          <w:szCs w:val="20"/>
        </w:rPr>
        <w:t xml:space="preserve">), as codified for procedural purposes in the Non-Contentious </w:t>
      </w:r>
      <w:r w:rsidRPr="00D005AE">
        <w:rPr>
          <w:rFonts w:ascii="Georgia" w:eastAsia="Times New Roman" w:hAnsi="Georgia" w:cs="Times New Roman"/>
          <w:b/>
          <w:bCs/>
          <w:color w:val="0F1115"/>
          <w:sz w:val="20"/>
          <w:szCs w:val="20"/>
        </w:rPr>
        <w:t>Probate Rules 1987 (Rule 22)</w:t>
      </w:r>
      <w:r w:rsidRPr="00F26910">
        <w:rPr>
          <w:rFonts w:ascii="Georgia" w:eastAsia="Times New Roman" w:hAnsi="Georgia" w:cs="Times New Roman"/>
          <w:color w:val="0F1115"/>
          <w:sz w:val="20"/>
          <w:szCs w:val="20"/>
        </w:rPr>
        <w:t>.</w:t>
      </w:r>
    </w:p>
    <w:p w14:paraId="041B3B30"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The hierarchy of entitlement to a Grant of Letters of Administration is as follows:</w:t>
      </w:r>
    </w:p>
    <w:p w14:paraId="23BA5AE2" w14:textId="77777777" w:rsidR="00EF24CF" w:rsidRPr="00F26910" w:rsidRDefault="004E1C94" w:rsidP="00F4709A">
      <w:pPr>
        <w:numPr>
          <w:ilvl w:val="0"/>
          <w:numId w:val="7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surviving spouse or civil partner.</w:t>
      </w:r>
    </w:p>
    <w:p w14:paraId="3F3D5DA7" w14:textId="77777777" w:rsidR="00EF24CF" w:rsidRPr="00F26910" w:rsidRDefault="004E1C94" w:rsidP="00F4709A">
      <w:pPr>
        <w:numPr>
          <w:ilvl w:val="0"/>
          <w:numId w:val="7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children of the deceased (or the issue of any predeceased child).</w:t>
      </w:r>
    </w:p>
    <w:p w14:paraId="303EA96F" w14:textId="77777777" w:rsidR="00EF24CF" w:rsidRPr="00F26910" w:rsidRDefault="004E1C94" w:rsidP="00F4709A">
      <w:pPr>
        <w:numPr>
          <w:ilvl w:val="0"/>
          <w:numId w:val="7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parents of the deceased.</w:t>
      </w:r>
    </w:p>
    <w:p w14:paraId="6EF6D206" w14:textId="77777777" w:rsidR="00EF24CF" w:rsidRPr="00F26910" w:rsidRDefault="004E1C94" w:rsidP="00F4709A">
      <w:pPr>
        <w:numPr>
          <w:ilvl w:val="0"/>
          <w:numId w:val="7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Full-blood siblings of the deceased (or the issue of any predeceased full sibling).</w:t>
      </w:r>
    </w:p>
    <w:p w14:paraId="0DE4340F" w14:textId="77777777" w:rsidR="00EF24CF" w:rsidRPr="00F26910" w:rsidRDefault="004E1C94" w:rsidP="00F4709A">
      <w:pPr>
        <w:numPr>
          <w:ilvl w:val="0"/>
          <w:numId w:val="7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Half-blood siblings of the deceased (or the issue of any predeceased half sibling).</w:t>
      </w:r>
    </w:p>
    <w:p w14:paraId="06ADCAF1" w14:textId="77777777" w:rsidR="00EF24CF" w:rsidRPr="00F26910" w:rsidRDefault="004E1C94" w:rsidP="00F4709A">
      <w:pPr>
        <w:numPr>
          <w:ilvl w:val="0"/>
          <w:numId w:val="7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Grandparents.</w:t>
      </w:r>
    </w:p>
    <w:p w14:paraId="544F2876" w14:textId="77777777" w:rsidR="00EF24CF" w:rsidRPr="00F26910" w:rsidRDefault="004E1C94" w:rsidP="00F4709A">
      <w:pPr>
        <w:numPr>
          <w:ilvl w:val="0"/>
          <w:numId w:val="7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Uncles and aunts of the full blood (or their issue).</w:t>
      </w:r>
    </w:p>
    <w:p w14:paraId="7BD01772" w14:textId="77777777" w:rsidR="00EF24CF" w:rsidRPr="00F26910" w:rsidRDefault="004E1C94" w:rsidP="00F4709A">
      <w:pPr>
        <w:numPr>
          <w:ilvl w:val="0"/>
          <w:numId w:val="7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Uncles and aunts of the </w:t>
      </w:r>
      <w:proofErr w:type="spellStart"/>
      <w:r w:rsidRPr="00F26910">
        <w:rPr>
          <w:rFonts w:ascii="Georgia" w:eastAsia="Times New Roman" w:hAnsi="Georgia" w:cs="Times New Roman"/>
          <w:color w:val="0F1115"/>
          <w:sz w:val="20"/>
          <w:szCs w:val="20"/>
        </w:rPr>
        <w:t>half blood</w:t>
      </w:r>
      <w:proofErr w:type="spellEnd"/>
      <w:r w:rsidRPr="00F26910">
        <w:rPr>
          <w:rFonts w:ascii="Georgia" w:eastAsia="Times New Roman" w:hAnsi="Georgia" w:cs="Times New Roman"/>
          <w:color w:val="0F1115"/>
          <w:sz w:val="20"/>
          <w:szCs w:val="20"/>
        </w:rPr>
        <w:t xml:space="preserve"> (or their issue).</w:t>
      </w:r>
    </w:p>
    <w:p w14:paraId="792075C9" w14:textId="77777777" w:rsidR="00EF24CF" w:rsidRPr="00F26910" w:rsidRDefault="004E1C94" w:rsidP="00F4709A">
      <w:pPr>
        <w:numPr>
          <w:ilvl w:val="0"/>
          <w:numId w:val="7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The Crown (as </w:t>
      </w:r>
      <w:r w:rsidRPr="00F26910">
        <w:rPr>
          <w:rFonts w:ascii="Georgia" w:eastAsia="Times New Roman" w:hAnsi="Georgia" w:cs="Times New Roman"/>
          <w:i/>
          <w:iCs/>
          <w:color w:val="0F1115"/>
          <w:sz w:val="20"/>
          <w:szCs w:val="20"/>
        </w:rPr>
        <w:t>bona vacantia</w:t>
      </w:r>
      <w:r w:rsidRPr="00F26910">
        <w:rPr>
          <w:rFonts w:ascii="Georgia" w:eastAsia="Times New Roman" w:hAnsi="Georgia" w:cs="Times New Roman"/>
          <w:color w:val="0F1115"/>
          <w:sz w:val="20"/>
          <w:szCs w:val="20"/>
        </w:rPr>
        <w:t>).</w:t>
      </w:r>
    </w:p>
    <w:p w14:paraId="6D538625"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A person in a prior category has the right to exclude all those in subsequent categories. Only if all members of one category renounce or are incapable does the right pass down the hierarchy.</w:t>
      </w:r>
    </w:p>
    <w:p w14:paraId="384E2976" w14:textId="77777777" w:rsidR="00EF24CF" w:rsidRPr="00D005AE" w:rsidRDefault="004E1C94" w:rsidP="00F4709A">
      <w:pPr>
        <w:spacing w:after="120" w:line="240" w:lineRule="auto"/>
        <w:rPr>
          <w:rFonts w:ascii="Georgia" w:eastAsia="Times New Roman" w:hAnsi="Georgia" w:cs="Times New Roman"/>
          <w:b/>
          <w:bCs/>
          <w:color w:val="0F1115"/>
          <w:sz w:val="20"/>
          <w:szCs w:val="20"/>
        </w:rPr>
      </w:pPr>
      <w:r w:rsidRPr="00D005AE">
        <w:rPr>
          <w:rFonts w:ascii="Georgia" w:eastAsia="Times New Roman" w:hAnsi="Georgia" w:cs="Times New Roman"/>
          <w:b/>
          <w:bCs/>
          <w:color w:val="0F1115"/>
          <w:sz w:val="20"/>
          <w:szCs w:val="20"/>
        </w:rPr>
        <w:t>Key Principles &amp; Exceptions:</w:t>
      </w:r>
    </w:p>
    <w:p w14:paraId="29995CA0" w14:textId="77777777" w:rsidR="00EF24CF" w:rsidRPr="00F26910" w:rsidRDefault="004E1C94" w:rsidP="00F4709A">
      <w:pPr>
        <w:numPr>
          <w:ilvl w:val="0"/>
          <w:numId w:val="23"/>
        </w:numPr>
        <w:spacing w:after="120" w:line="240" w:lineRule="auto"/>
        <w:rPr>
          <w:rFonts w:ascii="Georgia" w:eastAsia="Times New Roman" w:hAnsi="Georgia" w:cs="Times New Roman"/>
          <w:sz w:val="20"/>
          <w:szCs w:val="20"/>
        </w:rPr>
      </w:pPr>
      <w:r w:rsidRPr="00D005AE">
        <w:rPr>
          <w:rFonts w:ascii="Georgia" w:eastAsia="Times New Roman" w:hAnsi="Georgia" w:cs="Times New Roman"/>
          <w:b/>
          <w:bCs/>
          <w:color w:val="0F1115"/>
          <w:sz w:val="20"/>
          <w:szCs w:val="20"/>
        </w:rPr>
        <w:t>Renunciation</w:t>
      </w:r>
      <w:r w:rsidRPr="00F26910">
        <w:rPr>
          <w:rFonts w:ascii="Georgia" w:eastAsia="Times New Roman" w:hAnsi="Georgia" w:cs="Times New Roman"/>
          <w:color w:val="0F1115"/>
          <w:sz w:val="20"/>
          <w:szCs w:val="20"/>
        </w:rPr>
        <w:t>: A person entitled may formally renounce their right in writing (using Form PA15).</w:t>
      </w:r>
    </w:p>
    <w:p w14:paraId="7B8327E9" w14:textId="77777777" w:rsidR="00EF24CF" w:rsidRPr="00F26910" w:rsidRDefault="004E1C94" w:rsidP="00F4709A">
      <w:pPr>
        <w:numPr>
          <w:ilvl w:val="0"/>
          <w:numId w:val="23"/>
        </w:numPr>
        <w:spacing w:after="120" w:line="240" w:lineRule="auto"/>
        <w:rPr>
          <w:rFonts w:ascii="Georgia" w:eastAsia="Times New Roman" w:hAnsi="Georgia" w:cs="Times New Roman"/>
          <w:sz w:val="20"/>
          <w:szCs w:val="20"/>
        </w:rPr>
      </w:pPr>
      <w:r w:rsidRPr="00D005AE">
        <w:rPr>
          <w:rFonts w:ascii="Georgia" w:eastAsia="Times New Roman" w:hAnsi="Georgia" w:cs="Times New Roman"/>
          <w:b/>
          <w:bCs/>
          <w:color w:val="0F1115"/>
          <w:sz w:val="20"/>
          <w:szCs w:val="20"/>
        </w:rPr>
        <w:t>Power Reserved</w:t>
      </w:r>
      <w:r w:rsidRPr="00F26910">
        <w:rPr>
          <w:rFonts w:ascii="Georgia" w:eastAsia="Times New Roman" w:hAnsi="Georgia" w:cs="Times New Roman"/>
          <w:color w:val="0F1115"/>
          <w:sz w:val="20"/>
          <w:szCs w:val="20"/>
        </w:rPr>
        <w:t>: An executor who does not wish to act immediately can have "power reserved" to them, allowing another to take the grant while preserving their right to join later if needed.</w:t>
      </w:r>
    </w:p>
    <w:p w14:paraId="719F01EA" w14:textId="77777777" w:rsidR="00EF24CF" w:rsidRPr="00F26910" w:rsidRDefault="004E1C94" w:rsidP="00F4709A">
      <w:pPr>
        <w:numPr>
          <w:ilvl w:val="0"/>
          <w:numId w:val="23"/>
        </w:numPr>
        <w:spacing w:after="120" w:line="240" w:lineRule="auto"/>
        <w:rPr>
          <w:rFonts w:ascii="Georgia" w:eastAsia="Times New Roman" w:hAnsi="Georgia" w:cs="Times New Roman"/>
          <w:sz w:val="20"/>
          <w:szCs w:val="20"/>
        </w:rPr>
      </w:pPr>
      <w:r w:rsidRPr="00D005AE">
        <w:rPr>
          <w:rFonts w:ascii="Georgia" w:eastAsia="Times New Roman" w:hAnsi="Georgia" w:cs="Times New Roman"/>
          <w:b/>
          <w:bCs/>
          <w:color w:val="0F1115"/>
          <w:sz w:val="20"/>
          <w:szCs w:val="20"/>
        </w:rPr>
        <w:t>Compulsory Number of Administrators</w:t>
      </w:r>
      <w:r w:rsidRPr="00F26910">
        <w:rPr>
          <w:rFonts w:ascii="Georgia" w:eastAsia="Times New Roman" w:hAnsi="Georgia" w:cs="Times New Roman"/>
          <w:color w:val="0F1115"/>
          <w:sz w:val="20"/>
          <w:szCs w:val="20"/>
        </w:rPr>
        <w:t>: Where a beneficiary is a minor or where the estate will be held on trust, a grant must be made to at least two individuals or a trust corporation (</w:t>
      </w:r>
      <w:r w:rsidRPr="00D005AE">
        <w:rPr>
          <w:rFonts w:ascii="Georgia" w:eastAsia="Times New Roman" w:hAnsi="Georgia" w:cs="Times New Roman"/>
          <w:b/>
          <w:bCs/>
          <w:color w:val="0F1115"/>
          <w:sz w:val="20"/>
          <w:szCs w:val="20"/>
        </w:rPr>
        <w:t>s.114(2), Senior Courts Act 1981)</w:t>
      </w:r>
      <w:r w:rsidRPr="00F26910">
        <w:rPr>
          <w:rFonts w:ascii="Georgia" w:eastAsia="Times New Roman" w:hAnsi="Georgia" w:cs="Times New Roman"/>
          <w:color w:val="0F1115"/>
          <w:sz w:val="20"/>
          <w:szCs w:val="20"/>
        </w:rPr>
        <w:t>. This does not apply to executors.</w:t>
      </w:r>
    </w:p>
    <w:p w14:paraId="7C1959FA" w14:textId="77777777" w:rsidR="00EF24CF" w:rsidRPr="00F26910" w:rsidRDefault="004E1C94" w:rsidP="00F4709A">
      <w:pPr>
        <w:numPr>
          <w:ilvl w:val="0"/>
          <w:numId w:val="23"/>
        </w:numPr>
        <w:spacing w:after="120" w:line="240" w:lineRule="auto"/>
        <w:rPr>
          <w:rFonts w:ascii="Georgia" w:eastAsia="Times New Roman" w:hAnsi="Georgia" w:cs="Times New Roman"/>
          <w:sz w:val="20"/>
          <w:szCs w:val="20"/>
        </w:rPr>
      </w:pPr>
      <w:r w:rsidRPr="00D005AE">
        <w:rPr>
          <w:rFonts w:ascii="Georgia" w:eastAsia="Times New Roman" w:hAnsi="Georgia" w:cs="Times New Roman"/>
          <w:b/>
          <w:bCs/>
          <w:color w:val="0F1115"/>
          <w:sz w:val="20"/>
          <w:szCs w:val="20"/>
        </w:rPr>
        <w:t>Corporate PRs</w:t>
      </w:r>
      <w:r w:rsidRPr="00F26910">
        <w:rPr>
          <w:rFonts w:ascii="Georgia" w:eastAsia="Times New Roman" w:hAnsi="Georgia" w:cs="Times New Roman"/>
          <w:color w:val="0F1115"/>
          <w:sz w:val="20"/>
          <w:szCs w:val="20"/>
        </w:rPr>
        <w:t>: A trust corporation (e.g., a bank's trustee arm) may act, often in complex estates, and counts as one person for the four-PR maximum.</w:t>
      </w:r>
    </w:p>
    <w:p w14:paraId="739DC247" w14:textId="77777777" w:rsidR="00EF24CF" w:rsidRPr="00F26910" w:rsidRDefault="004E1C94" w:rsidP="00F4709A">
      <w:pPr>
        <w:numPr>
          <w:ilvl w:val="0"/>
          <w:numId w:val="23"/>
        </w:numPr>
        <w:spacing w:after="120" w:line="240" w:lineRule="auto"/>
        <w:rPr>
          <w:rFonts w:ascii="Georgia" w:eastAsia="Times New Roman" w:hAnsi="Georgia" w:cs="Times New Roman"/>
          <w:sz w:val="20"/>
          <w:szCs w:val="20"/>
        </w:rPr>
      </w:pPr>
      <w:r w:rsidRPr="00D005AE">
        <w:rPr>
          <w:rFonts w:ascii="Georgia" w:eastAsia="Times New Roman" w:hAnsi="Georgia" w:cs="Times New Roman"/>
          <w:b/>
          <w:bCs/>
          <w:color w:val="0F1115"/>
          <w:sz w:val="20"/>
          <w:szCs w:val="20"/>
        </w:rPr>
        <w:t>Attorney for an Executor</w:t>
      </w:r>
      <w:r w:rsidRPr="00F26910">
        <w:rPr>
          <w:rFonts w:ascii="Georgia" w:eastAsia="Times New Roman" w:hAnsi="Georgia" w:cs="Times New Roman"/>
          <w:color w:val="0F1115"/>
          <w:sz w:val="20"/>
          <w:szCs w:val="20"/>
        </w:rPr>
        <w:t>: An executor who is abroad may appoint an attorney via a power of attorney to obtain a grant and administer the estate locally.</w:t>
      </w:r>
    </w:p>
    <w:p w14:paraId="063324BE" w14:textId="31EE0333" w:rsidR="00EF24CF" w:rsidRPr="00D005AE" w:rsidRDefault="00D005AE" w:rsidP="00F4709A">
      <w:pPr>
        <w:spacing w:after="120" w:line="240" w:lineRule="auto"/>
        <w:rPr>
          <w:rFonts w:ascii="Georgia" w:eastAsia="Times New Roman" w:hAnsi="Georgia" w:cs="Times New Roman"/>
          <w:b/>
          <w:bCs/>
          <w:color w:val="0F1115"/>
          <w:sz w:val="20"/>
          <w:szCs w:val="20"/>
        </w:rPr>
      </w:pPr>
      <w:r w:rsidRPr="00D005AE">
        <w:rPr>
          <w:rFonts w:ascii="Georgia" w:eastAsia="Times New Roman" w:hAnsi="Georgia" w:cs="Times New Roman"/>
          <w:b/>
          <w:bCs/>
          <w:color w:val="0F1115"/>
          <w:sz w:val="20"/>
          <w:szCs w:val="20"/>
        </w:rPr>
        <w:t>TYPES OF GRANTS OF REPRESENTATION</w:t>
      </w:r>
    </w:p>
    <w:p w14:paraId="731545BE" w14:textId="77777777" w:rsidR="00EF24CF" w:rsidRPr="00F26910" w:rsidRDefault="004E1C94" w:rsidP="00F4709A">
      <w:pPr>
        <w:numPr>
          <w:ilvl w:val="0"/>
          <w:numId w:val="15"/>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Grant of Probate</w:t>
      </w:r>
      <w:r w:rsidRPr="00F26910">
        <w:rPr>
          <w:rFonts w:ascii="Georgia" w:eastAsia="Times New Roman" w:hAnsi="Georgia" w:cs="Times New Roman"/>
          <w:color w:val="0F1115"/>
          <w:sz w:val="20"/>
          <w:szCs w:val="20"/>
        </w:rPr>
        <w:t>: Issued to the executor(s) named in a valid will. It confirms the will’s validity and the executors’ authority.</w:t>
      </w:r>
    </w:p>
    <w:p w14:paraId="1221771F" w14:textId="77777777" w:rsidR="00EF24CF" w:rsidRPr="00F26910" w:rsidRDefault="004E1C94" w:rsidP="00F4709A">
      <w:pPr>
        <w:numPr>
          <w:ilvl w:val="0"/>
          <w:numId w:val="15"/>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Grant of Letters of Administration</w:t>
      </w:r>
      <w:r w:rsidRPr="00F26910">
        <w:rPr>
          <w:rFonts w:ascii="Georgia" w:eastAsia="Times New Roman" w:hAnsi="Georgia" w:cs="Times New Roman"/>
          <w:color w:val="0F1115"/>
          <w:sz w:val="20"/>
          <w:szCs w:val="20"/>
        </w:rPr>
        <w:t>: Issued where the deceased died intestate. It confers authority on the administrator(s).</w:t>
      </w:r>
    </w:p>
    <w:p w14:paraId="28E3A5B9" w14:textId="77777777" w:rsidR="00EF24CF" w:rsidRPr="00F26910" w:rsidRDefault="004E1C94" w:rsidP="00F4709A">
      <w:pPr>
        <w:numPr>
          <w:ilvl w:val="0"/>
          <w:numId w:val="15"/>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Grant of Letters of Administration with Will Annexed</w:t>
      </w:r>
      <w:r w:rsidRPr="00F26910">
        <w:rPr>
          <w:rFonts w:ascii="Georgia" w:eastAsia="Times New Roman" w:hAnsi="Georgia" w:cs="Times New Roman"/>
          <w:color w:val="0F1115"/>
          <w:sz w:val="20"/>
          <w:szCs w:val="20"/>
        </w:rPr>
        <w:t>: Issued where there is a valid will, but no effective executor (e.g., all named executors have died or renounced). The will governs distribution, but authority comes from the grant.</w:t>
      </w:r>
    </w:p>
    <w:p w14:paraId="40596C4B" w14:textId="77777777" w:rsidR="00EF24CF" w:rsidRPr="00F26910" w:rsidRDefault="004E1C94" w:rsidP="00F4709A">
      <w:pPr>
        <w:spacing w:after="120" w:line="240" w:lineRule="auto"/>
        <w:rPr>
          <w:rFonts w:ascii="Georgia" w:eastAsia="Times New Roman" w:hAnsi="Georgia" w:cs="Times New Roman"/>
          <w:color w:val="0F1115"/>
          <w:sz w:val="20"/>
          <w:szCs w:val="20"/>
        </w:rPr>
      </w:pPr>
      <w:r w:rsidRPr="00D005AE">
        <w:rPr>
          <w:rFonts w:ascii="Georgia" w:eastAsia="Times New Roman" w:hAnsi="Georgia" w:cs="Times New Roman"/>
          <w:b/>
          <w:bCs/>
          <w:color w:val="0F1115"/>
          <w:sz w:val="20"/>
          <w:szCs w:val="20"/>
        </w:rPr>
        <w:t>Special (Limited) Grants</w:t>
      </w:r>
      <w:r w:rsidRPr="00F26910">
        <w:rPr>
          <w:rFonts w:ascii="Georgia" w:eastAsia="Times New Roman" w:hAnsi="Georgia" w:cs="Times New Roman"/>
          <w:color w:val="0F1115"/>
          <w:sz w:val="20"/>
          <w:szCs w:val="20"/>
        </w:rPr>
        <w:t>:</w:t>
      </w:r>
    </w:p>
    <w:p w14:paraId="419C5B07" w14:textId="77777777" w:rsidR="00EF24CF" w:rsidRPr="00F26910" w:rsidRDefault="004E1C94" w:rsidP="00F4709A">
      <w:pPr>
        <w:numPr>
          <w:ilvl w:val="0"/>
          <w:numId w:val="81"/>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 xml:space="preserve">Grant </w:t>
      </w:r>
      <w:r w:rsidRPr="008F7704">
        <w:rPr>
          <w:rFonts w:ascii="Georgia" w:eastAsia="Times New Roman" w:hAnsi="Georgia" w:cs="Times New Roman"/>
          <w:b/>
          <w:bCs/>
          <w:i/>
          <w:iCs/>
          <w:color w:val="0F1115"/>
          <w:sz w:val="20"/>
          <w:szCs w:val="20"/>
        </w:rPr>
        <w:t xml:space="preserve">ad </w:t>
      </w:r>
      <w:proofErr w:type="spellStart"/>
      <w:r w:rsidRPr="008F7704">
        <w:rPr>
          <w:rFonts w:ascii="Georgia" w:eastAsia="Times New Roman" w:hAnsi="Georgia" w:cs="Times New Roman"/>
          <w:b/>
          <w:bCs/>
          <w:i/>
          <w:iCs/>
          <w:color w:val="0F1115"/>
          <w:sz w:val="20"/>
          <w:szCs w:val="20"/>
        </w:rPr>
        <w:t>colligenda</w:t>
      </w:r>
      <w:proofErr w:type="spellEnd"/>
      <w:r w:rsidRPr="008F7704">
        <w:rPr>
          <w:rFonts w:ascii="Georgia" w:eastAsia="Times New Roman" w:hAnsi="Georgia" w:cs="Times New Roman"/>
          <w:b/>
          <w:bCs/>
          <w:i/>
          <w:iCs/>
          <w:color w:val="0F1115"/>
          <w:sz w:val="20"/>
          <w:szCs w:val="20"/>
        </w:rPr>
        <w:t xml:space="preserve"> bona</w:t>
      </w:r>
      <w:r w:rsidRPr="00F26910">
        <w:rPr>
          <w:rFonts w:ascii="Georgia" w:eastAsia="Times New Roman" w:hAnsi="Georgia" w:cs="Times New Roman"/>
          <w:color w:val="0F1115"/>
          <w:sz w:val="20"/>
          <w:szCs w:val="20"/>
        </w:rPr>
        <w:t>: A temporary grant to collect and preserve perishable or at-risk assets pending a full grant.</w:t>
      </w:r>
    </w:p>
    <w:p w14:paraId="265CF6F5" w14:textId="77777777" w:rsidR="00EF24CF" w:rsidRPr="00F26910" w:rsidRDefault="004E1C94" w:rsidP="00F4709A">
      <w:pPr>
        <w:numPr>
          <w:ilvl w:val="0"/>
          <w:numId w:val="81"/>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 xml:space="preserve">Grant </w:t>
      </w:r>
      <w:r w:rsidRPr="008F7704">
        <w:rPr>
          <w:rFonts w:ascii="Georgia" w:eastAsia="Times New Roman" w:hAnsi="Georgia" w:cs="Times New Roman"/>
          <w:b/>
          <w:bCs/>
          <w:i/>
          <w:iCs/>
          <w:color w:val="0F1115"/>
          <w:sz w:val="20"/>
          <w:szCs w:val="20"/>
        </w:rPr>
        <w:t>pendente lite</w:t>
      </w:r>
      <w:r w:rsidRPr="00F26910">
        <w:rPr>
          <w:rFonts w:ascii="Georgia" w:eastAsia="Times New Roman" w:hAnsi="Georgia" w:cs="Times New Roman"/>
          <w:color w:val="0F1115"/>
          <w:sz w:val="20"/>
          <w:szCs w:val="20"/>
        </w:rPr>
        <w:t>: Issued pending litigation over the will’s validity, typically to a neutral person to preserve the estate.</w:t>
      </w:r>
    </w:p>
    <w:p w14:paraId="577ADF8E" w14:textId="77777777" w:rsidR="00EF24CF" w:rsidRPr="00F26910" w:rsidRDefault="004E1C94" w:rsidP="00F4709A">
      <w:pPr>
        <w:numPr>
          <w:ilvl w:val="0"/>
          <w:numId w:val="81"/>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lastRenderedPageBreak/>
        <w:t xml:space="preserve">Grant </w:t>
      </w:r>
      <w:r w:rsidRPr="008F7704">
        <w:rPr>
          <w:rFonts w:ascii="Georgia" w:eastAsia="Times New Roman" w:hAnsi="Georgia" w:cs="Times New Roman"/>
          <w:b/>
          <w:bCs/>
          <w:i/>
          <w:iCs/>
          <w:color w:val="0F1115"/>
          <w:sz w:val="20"/>
          <w:szCs w:val="20"/>
        </w:rPr>
        <w:t xml:space="preserve">de </w:t>
      </w:r>
      <w:proofErr w:type="spellStart"/>
      <w:r w:rsidRPr="008F7704">
        <w:rPr>
          <w:rFonts w:ascii="Georgia" w:eastAsia="Times New Roman" w:hAnsi="Georgia" w:cs="Times New Roman"/>
          <w:b/>
          <w:bCs/>
          <w:i/>
          <w:iCs/>
          <w:color w:val="0F1115"/>
          <w:sz w:val="20"/>
          <w:szCs w:val="20"/>
        </w:rPr>
        <w:t>bonis</w:t>
      </w:r>
      <w:proofErr w:type="spellEnd"/>
      <w:r w:rsidRPr="008F7704">
        <w:rPr>
          <w:rFonts w:ascii="Georgia" w:eastAsia="Times New Roman" w:hAnsi="Georgia" w:cs="Times New Roman"/>
          <w:b/>
          <w:bCs/>
          <w:i/>
          <w:iCs/>
          <w:color w:val="0F1115"/>
          <w:sz w:val="20"/>
          <w:szCs w:val="20"/>
        </w:rPr>
        <w:t xml:space="preserve"> non </w:t>
      </w:r>
      <w:proofErr w:type="spellStart"/>
      <w:r w:rsidRPr="008F7704">
        <w:rPr>
          <w:rFonts w:ascii="Georgia" w:eastAsia="Times New Roman" w:hAnsi="Georgia" w:cs="Times New Roman"/>
          <w:b/>
          <w:bCs/>
          <w:i/>
          <w:iCs/>
          <w:color w:val="0F1115"/>
          <w:sz w:val="20"/>
          <w:szCs w:val="20"/>
        </w:rPr>
        <w:t>administratis</w:t>
      </w:r>
      <w:proofErr w:type="spellEnd"/>
      <w:r w:rsidRPr="00F26910">
        <w:rPr>
          <w:rFonts w:ascii="Georgia" w:eastAsia="Times New Roman" w:hAnsi="Georgia" w:cs="Times New Roman"/>
          <w:color w:val="0F1115"/>
          <w:sz w:val="20"/>
          <w:szCs w:val="20"/>
        </w:rPr>
        <w:t>: Issued when an original PR dies or is removed before completing the administration, authorizing a replacement to finish the task.</w:t>
      </w:r>
    </w:p>
    <w:p w14:paraId="1FDF4086" w14:textId="112B417A" w:rsidR="00EF24CF" w:rsidRPr="00D005AE" w:rsidRDefault="00D005AE" w:rsidP="00F4709A">
      <w:pPr>
        <w:spacing w:after="120" w:line="240" w:lineRule="auto"/>
        <w:rPr>
          <w:rFonts w:ascii="Georgia" w:eastAsia="Times New Roman" w:hAnsi="Georgia" w:cs="Times New Roman"/>
          <w:b/>
          <w:bCs/>
          <w:color w:val="0F1115"/>
          <w:sz w:val="20"/>
          <w:szCs w:val="20"/>
        </w:rPr>
      </w:pPr>
      <w:r w:rsidRPr="00D005AE">
        <w:rPr>
          <w:rFonts w:ascii="Georgia" w:eastAsia="Times New Roman" w:hAnsi="Georgia" w:cs="Times New Roman"/>
          <w:b/>
          <w:bCs/>
          <w:color w:val="0F1115"/>
          <w:sz w:val="20"/>
          <w:szCs w:val="20"/>
        </w:rPr>
        <w:t>THE APPLICATION PROCESS: A STEP-BY-STEP GUIDE</w:t>
      </w:r>
    </w:p>
    <w:p w14:paraId="52BB2AC5" w14:textId="77777777" w:rsidR="00EF24CF" w:rsidRPr="00F26910" w:rsidRDefault="004E1C94" w:rsidP="00F4709A">
      <w:pPr>
        <w:numPr>
          <w:ilvl w:val="0"/>
          <w:numId w:val="26"/>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Determine the Correct Type of Grant</w:t>
      </w:r>
      <w:r w:rsidRPr="00F26910">
        <w:rPr>
          <w:rFonts w:ascii="Georgia" w:eastAsia="Times New Roman" w:hAnsi="Georgia" w:cs="Times New Roman"/>
          <w:color w:val="0F1115"/>
          <w:sz w:val="20"/>
          <w:szCs w:val="20"/>
        </w:rPr>
        <w:t xml:space="preserve">: </w:t>
      </w:r>
      <w:proofErr w:type="spellStart"/>
      <w:r w:rsidRPr="00F26910">
        <w:rPr>
          <w:rFonts w:ascii="Georgia" w:eastAsia="Times New Roman" w:hAnsi="Georgia" w:cs="Times New Roman"/>
          <w:color w:val="0F1115"/>
          <w:sz w:val="20"/>
          <w:szCs w:val="20"/>
        </w:rPr>
        <w:t>Analyze</w:t>
      </w:r>
      <w:proofErr w:type="spellEnd"/>
      <w:r w:rsidRPr="00F26910">
        <w:rPr>
          <w:rFonts w:ascii="Georgia" w:eastAsia="Times New Roman" w:hAnsi="Georgia" w:cs="Times New Roman"/>
          <w:color w:val="0F1115"/>
          <w:sz w:val="20"/>
          <w:szCs w:val="20"/>
        </w:rPr>
        <w:t xml:space="preserve"> if the deceased died testate or intestate and identify the entitled applicant(s).</w:t>
      </w:r>
    </w:p>
    <w:p w14:paraId="7164BC74" w14:textId="77777777" w:rsidR="00EF24CF" w:rsidRPr="00F26910" w:rsidRDefault="004E1C94" w:rsidP="00F4709A">
      <w:pPr>
        <w:numPr>
          <w:ilvl w:val="0"/>
          <w:numId w:val="26"/>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Complete the Correct Forms</w:t>
      </w:r>
      <w:r w:rsidRPr="00F26910">
        <w:rPr>
          <w:rFonts w:ascii="Georgia" w:eastAsia="Times New Roman" w:hAnsi="Georgia" w:cs="Times New Roman"/>
          <w:color w:val="0F1115"/>
          <w:sz w:val="20"/>
          <w:szCs w:val="20"/>
        </w:rPr>
        <w:t>: Submit either form PA1P (for probate) or PA1A (for administration), along with the original will (if any) and an official death certificate.</w:t>
      </w:r>
    </w:p>
    <w:p w14:paraId="409E95C4" w14:textId="77777777" w:rsidR="00EF24CF" w:rsidRPr="00F26910" w:rsidRDefault="004E1C94" w:rsidP="00F4709A">
      <w:pPr>
        <w:numPr>
          <w:ilvl w:val="0"/>
          <w:numId w:val="26"/>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Submit the Inheritance Tax Account</w:t>
      </w:r>
      <w:r w:rsidRPr="00F26910">
        <w:rPr>
          <w:rFonts w:ascii="Georgia" w:eastAsia="Times New Roman" w:hAnsi="Georgia" w:cs="Times New Roman"/>
          <w:color w:val="0F1115"/>
          <w:sz w:val="20"/>
          <w:szCs w:val="20"/>
        </w:rPr>
        <w:t>: This is a prerequisite. For most estates, this is either:</w:t>
      </w:r>
    </w:p>
    <w:p w14:paraId="1EE46223" w14:textId="77777777" w:rsidR="00EF24CF" w:rsidRPr="00F26910" w:rsidRDefault="004E1C94" w:rsidP="00F4709A">
      <w:pPr>
        <w:numPr>
          <w:ilvl w:val="1"/>
          <w:numId w:val="26"/>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IHT205 (short form) for “excepted estates” (low value, all to spouse/charity).</w:t>
      </w:r>
    </w:p>
    <w:p w14:paraId="3A959BB4" w14:textId="77777777" w:rsidR="00EF24CF" w:rsidRPr="00F26910" w:rsidRDefault="004E1C94" w:rsidP="00F4709A">
      <w:pPr>
        <w:numPr>
          <w:ilvl w:val="1"/>
          <w:numId w:val="26"/>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IHT400 (full account) for all other estates.</w:t>
      </w:r>
    </w:p>
    <w:p w14:paraId="18830AB4" w14:textId="77777777" w:rsidR="00EF24CF" w:rsidRPr="00F26910" w:rsidRDefault="004E1C94" w:rsidP="00F4709A">
      <w:pPr>
        <w:numPr>
          <w:ilvl w:val="0"/>
          <w:numId w:val="26"/>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Pay any IHT Due</w:t>
      </w:r>
      <w:r w:rsidRPr="00F26910">
        <w:rPr>
          <w:rFonts w:ascii="Georgia" w:eastAsia="Times New Roman" w:hAnsi="Georgia" w:cs="Times New Roman"/>
          <w:color w:val="0F1115"/>
          <w:sz w:val="20"/>
          <w:szCs w:val="20"/>
        </w:rPr>
        <w:t>: The grant will not be issued unless HMRC confirms the tax is paid or arrangements are in place. Banks can release funds directly to HMRC to facilitate this.</w:t>
      </w:r>
    </w:p>
    <w:p w14:paraId="763E6BB6" w14:textId="77777777" w:rsidR="00EF24CF" w:rsidRPr="00F26910" w:rsidRDefault="004E1C94" w:rsidP="00F4709A">
      <w:pPr>
        <w:numPr>
          <w:ilvl w:val="0"/>
          <w:numId w:val="26"/>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Swear the Oath</w:t>
      </w:r>
      <w:r w:rsidRPr="00F26910">
        <w:rPr>
          <w:rFonts w:ascii="Georgia" w:eastAsia="Times New Roman" w:hAnsi="Georgia" w:cs="Times New Roman"/>
          <w:color w:val="0F1115"/>
          <w:sz w:val="20"/>
          <w:szCs w:val="20"/>
        </w:rPr>
        <w:t>: The applicant swears an oath (a statement of truth) confirming their entitlement and duties.</w:t>
      </w:r>
    </w:p>
    <w:p w14:paraId="53B71A87" w14:textId="77777777" w:rsidR="00EF24CF" w:rsidRPr="00F26910" w:rsidRDefault="004E1C94" w:rsidP="00F4709A">
      <w:pPr>
        <w:numPr>
          <w:ilvl w:val="0"/>
          <w:numId w:val="26"/>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Receive the Grant and Notify Institutions</w:t>
      </w:r>
      <w:r w:rsidRPr="00F26910">
        <w:rPr>
          <w:rFonts w:ascii="Georgia" w:eastAsia="Times New Roman" w:hAnsi="Georgia" w:cs="Times New Roman"/>
          <w:color w:val="0F1115"/>
          <w:sz w:val="20"/>
          <w:szCs w:val="20"/>
        </w:rPr>
        <w:t>: Once issued, the grant is sent to asset holders to release funds and transfer property.</w:t>
      </w:r>
    </w:p>
    <w:p w14:paraId="32819F29" w14:textId="4D363554" w:rsidR="00EF24CF" w:rsidRPr="008F7704" w:rsidRDefault="008F7704" w:rsidP="00F4709A">
      <w:pPr>
        <w:spacing w:after="120" w:line="240" w:lineRule="auto"/>
        <w:rPr>
          <w:rFonts w:ascii="Georgia" w:eastAsia="Times New Roman" w:hAnsi="Georgia" w:cs="Times New Roman"/>
          <w:b/>
          <w:bCs/>
          <w:color w:val="0F1115"/>
          <w:sz w:val="20"/>
          <w:szCs w:val="20"/>
        </w:rPr>
      </w:pPr>
      <w:r w:rsidRPr="008F7704">
        <w:rPr>
          <w:rFonts w:ascii="Georgia" w:eastAsia="Times New Roman" w:hAnsi="Georgia" w:cs="Times New Roman"/>
          <w:b/>
          <w:bCs/>
          <w:color w:val="0F1115"/>
          <w:sz w:val="20"/>
          <w:szCs w:val="20"/>
        </w:rPr>
        <w:t>KEY LEGAL AND PRACTICAL CONSIDERATIONS</w:t>
      </w:r>
    </w:p>
    <w:p w14:paraId="31C3B3DF" w14:textId="77777777" w:rsidR="00EF24CF" w:rsidRPr="00F26910" w:rsidRDefault="004E1C94" w:rsidP="00F4709A">
      <w:pPr>
        <w:numPr>
          <w:ilvl w:val="0"/>
          <w:numId w:val="21"/>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Number of PRs</w:t>
      </w:r>
      <w:r w:rsidRPr="00F26910">
        <w:rPr>
          <w:rFonts w:ascii="Georgia" w:eastAsia="Times New Roman" w:hAnsi="Georgia" w:cs="Times New Roman"/>
          <w:color w:val="0F1115"/>
          <w:sz w:val="20"/>
          <w:szCs w:val="20"/>
        </w:rPr>
        <w:t>: A maximum of four can take a grant. At least two are required if a will creates an ongoing trust or if a beneficiary is a minor (</w:t>
      </w:r>
      <w:r w:rsidRPr="008F7704">
        <w:rPr>
          <w:rFonts w:ascii="Georgia" w:eastAsia="Times New Roman" w:hAnsi="Georgia" w:cs="Times New Roman"/>
          <w:b/>
          <w:bCs/>
          <w:color w:val="0F1115"/>
          <w:sz w:val="20"/>
          <w:szCs w:val="20"/>
        </w:rPr>
        <w:t>s.114, Senior Courts Act 1981</w:t>
      </w:r>
      <w:r w:rsidRPr="00F26910">
        <w:rPr>
          <w:rFonts w:ascii="Georgia" w:eastAsia="Times New Roman" w:hAnsi="Georgia" w:cs="Times New Roman"/>
          <w:color w:val="0F1115"/>
          <w:sz w:val="20"/>
          <w:szCs w:val="20"/>
        </w:rPr>
        <w:t>).</w:t>
      </w:r>
    </w:p>
    <w:p w14:paraId="3BD852E5" w14:textId="77777777" w:rsidR="00EF24CF" w:rsidRPr="00F26910" w:rsidRDefault="004E1C94" w:rsidP="00F4709A">
      <w:pPr>
        <w:numPr>
          <w:ilvl w:val="0"/>
          <w:numId w:val="21"/>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Capacity to Act</w:t>
      </w:r>
      <w:r w:rsidRPr="00F26910">
        <w:rPr>
          <w:rFonts w:ascii="Georgia" w:eastAsia="Times New Roman" w:hAnsi="Georgia" w:cs="Times New Roman"/>
          <w:color w:val="0F1115"/>
          <w:sz w:val="20"/>
          <w:szCs w:val="20"/>
        </w:rPr>
        <w:t>: A PR must be over 18 and of sound mind. An undischarged bankrupt cannot act as an executor.</w:t>
      </w:r>
    </w:p>
    <w:p w14:paraId="74F0EFB5" w14:textId="77777777" w:rsidR="00EF24CF" w:rsidRPr="00F26910" w:rsidRDefault="004E1C94" w:rsidP="00F4709A">
      <w:pPr>
        <w:numPr>
          <w:ilvl w:val="0"/>
          <w:numId w:val="21"/>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Renunciation and Power Reserved</w:t>
      </w:r>
      <w:r w:rsidRPr="00F26910">
        <w:rPr>
          <w:rFonts w:ascii="Georgia" w:eastAsia="Times New Roman" w:hAnsi="Georgia" w:cs="Times New Roman"/>
          <w:color w:val="0F1115"/>
          <w:sz w:val="20"/>
          <w:szCs w:val="20"/>
        </w:rPr>
        <w:t>: A person entitled can formally renounce their right to act. An executor who does not wish to act immediately can have “power reserved”, allowing others to take the grant while preserving their right to join later.</w:t>
      </w:r>
    </w:p>
    <w:p w14:paraId="5A28EEC2" w14:textId="77777777" w:rsidR="00EF24CF" w:rsidRPr="00F26910" w:rsidRDefault="004E1C94" w:rsidP="00F4709A">
      <w:pPr>
        <w:numPr>
          <w:ilvl w:val="0"/>
          <w:numId w:val="21"/>
        </w:numPr>
        <w:spacing w:after="120" w:line="240" w:lineRule="auto"/>
        <w:rPr>
          <w:rFonts w:ascii="Georgia" w:eastAsia="Times New Roman" w:hAnsi="Georgia" w:cs="Times New Roman"/>
          <w:sz w:val="20"/>
          <w:szCs w:val="20"/>
        </w:rPr>
      </w:pPr>
      <w:r w:rsidRPr="008F7704">
        <w:rPr>
          <w:rFonts w:ascii="Georgia" w:eastAsia="Times New Roman" w:hAnsi="Georgia" w:cs="Times New Roman"/>
          <w:b/>
          <w:bCs/>
          <w:color w:val="0F1115"/>
          <w:sz w:val="20"/>
          <w:szCs w:val="20"/>
        </w:rPr>
        <w:t>Solicitor’s Role</w:t>
      </w:r>
      <w:r w:rsidRPr="00F26910">
        <w:rPr>
          <w:rFonts w:ascii="Georgia" w:eastAsia="Times New Roman" w:hAnsi="Georgia" w:cs="Times New Roman"/>
          <w:color w:val="0F1115"/>
          <w:sz w:val="20"/>
          <w:szCs w:val="20"/>
        </w:rPr>
        <w:t>: A solicitor guides the family through the process, ensures correct form completion, manages IHT calculations and payments, liaises with the Probate Registry, and advises on contentious issues like competing applications.</w:t>
      </w:r>
    </w:p>
    <w:p w14:paraId="6F5C79FE" w14:textId="592672B6" w:rsidR="00EF24CF" w:rsidRPr="00F26910" w:rsidRDefault="008F7704" w:rsidP="00F4709A">
      <w:pPr>
        <w:spacing w:after="120" w:line="240" w:lineRule="auto"/>
        <w:rPr>
          <w:rFonts w:ascii="Georgia" w:eastAsia="Times New Roman" w:hAnsi="Georgia" w:cs="Times New Roman"/>
          <w:color w:val="0F1115"/>
          <w:sz w:val="20"/>
          <w:szCs w:val="20"/>
        </w:rPr>
      </w:pPr>
      <w:r w:rsidRPr="008F7704">
        <w:rPr>
          <w:rFonts w:ascii="Georgia" w:eastAsia="Times New Roman" w:hAnsi="Georgia" w:cs="Times New Roman"/>
          <w:b/>
          <w:bCs/>
          <w:color w:val="0F1115"/>
          <w:sz w:val="20"/>
          <w:szCs w:val="20"/>
        </w:rPr>
        <w:t>THE LEGAL EFFECT OF THE GRANT</w:t>
      </w:r>
      <w:r w:rsidR="004E1C94" w:rsidRPr="00F26910">
        <w:rPr>
          <w:rFonts w:ascii="Georgia" w:eastAsia="Times New Roman" w:hAnsi="Georgia" w:cs="Times New Roman"/>
          <w:color w:val="0F1115"/>
          <w:sz w:val="20"/>
          <w:szCs w:val="20"/>
        </w:rPr>
        <w:br/>
        <w:t>The grant confers legal title to the estate’s assets upon the PRs. It:</w:t>
      </w:r>
    </w:p>
    <w:p w14:paraId="49C0E63B" w14:textId="77777777" w:rsidR="00EF24CF" w:rsidRPr="00F26910" w:rsidRDefault="004E1C94" w:rsidP="00F4709A">
      <w:pPr>
        <w:numPr>
          <w:ilvl w:val="0"/>
          <w:numId w:val="5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Enables them to sell property, close accounts, and sue or be sued on behalf of the estate.</w:t>
      </w:r>
    </w:p>
    <w:p w14:paraId="084D4113" w14:textId="77777777" w:rsidR="00EF24CF" w:rsidRPr="00F26910" w:rsidRDefault="004E1C94" w:rsidP="00F4709A">
      <w:pPr>
        <w:numPr>
          <w:ilvl w:val="0"/>
          <w:numId w:val="5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Protects third parties (e.g., banks) who deal with the grant-holder.</w:t>
      </w:r>
    </w:p>
    <w:p w14:paraId="16C62F00" w14:textId="0FE2125A" w:rsidR="00EF24CF" w:rsidRPr="00F26910" w:rsidRDefault="004E1C94" w:rsidP="00F4709A">
      <w:pPr>
        <w:numPr>
          <w:ilvl w:val="0"/>
          <w:numId w:val="5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Is a public document, placing the will (if any) on public</w:t>
      </w:r>
      <w:r w:rsidR="008F7704">
        <w:rPr>
          <w:rFonts w:ascii="Georgia" w:eastAsia="Times New Roman" w:hAnsi="Georgia" w:cs="Times New Roman"/>
          <w:color w:val="0F1115"/>
          <w:sz w:val="20"/>
          <w:szCs w:val="20"/>
        </w:rPr>
        <w:t xml:space="preserve"> </w:t>
      </w:r>
      <w:r w:rsidRPr="00F26910">
        <w:rPr>
          <w:rFonts w:ascii="Georgia" w:eastAsia="Times New Roman" w:hAnsi="Georgia" w:cs="Times New Roman"/>
          <w:color w:val="0F1115"/>
          <w:sz w:val="20"/>
          <w:szCs w:val="20"/>
        </w:rPr>
        <w:t>recor</w:t>
      </w:r>
      <w:r w:rsidR="008F7704">
        <w:rPr>
          <w:rFonts w:ascii="Georgia" w:eastAsia="Times New Roman" w:hAnsi="Georgia" w:cs="Times New Roman"/>
          <w:color w:val="0F1115"/>
          <w:sz w:val="20"/>
          <w:szCs w:val="20"/>
        </w:rPr>
        <w:t>d.</w:t>
      </w:r>
    </w:p>
    <w:p w14:paraId="4C05D636" w14:textId="235EA8B8" w:rsidR="00EF24CF" w:rsidRPr="008F7704" w:rsidRDefault="008F7704" w:rsidP="00F4709A">
      <w:pPr>
        <w:spacing w:after="120" w:line="240" w:lineRule="auto"/>
        <w:rPr>
          <w:rFonts w:ascii="Georgia" w:eastAsia="Times New Roman" w:hAnsi="Georgia" w:cs="Times New Roman"/>
          <w:b/>
          <w:bCs/>
          <w:color w:val="0F1115"/>
          <w:sz w:val="20"/>
          <w:szCs w:val="20"/>
        </w:rPr>
      </w:pPr>
      <w:r w:rsidRPr="008F7704">
        <w:rPr>
          <w:rFonts w:ascii="Georgia" w:eastAsia="Times New Roman" w:hAnsi="Georgia" w:cs="Times New Roman"/>
          <w:b/>
          <w:bCs/>
          <w:color w:val="0F1115"/>
          <w:sz w:val="20"/>
          <w:szCs w:val="20"/>
        </w:rPr>
        <w:t>CONCLUSION</w:t>
      </w:r>
    </w:p>
    <w:p w14:paraId="16F7ACD6" w14:textId="0BBFDB7C" w:rsidR="00EF24CF"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Securing the correct grant is the essential first administrative step. The process is procedural but must be meticulously followed. Key distinctions are between executors (deriving authority from the will) and administrators (deriving authority from the grant and intestacy rules). Practitioners must accurately identify the applicant, complete the correct tax forms, and understand when special grants are needed. The grant transforms a named individual into a PR with the legal powers necessary to wind up the deceased’s affairs.</w:t>
      </w:r>
      <w:r w:rsidR="008F7704" w:rsidRPr="008F7704">
        <w:rPr>
          <w:rFonts w:ascii="Times New Roman" w:eastAsia="Times New Roman" w:hAnsi="Times New Roman" w:cs="Times New Roman"/>
          <w:sz w:val="24"/>
          <w:szCs w:val="24"/>
          <w:lang w:val="en-US"/>
        </w:rPr>
        <w:t xml:space="preserve"> </w:t>
      </w:r>
      <w:r w:rsidR="00000000">
        <w:rPr>
          <w:rFonts w:ascii="Times New Roman" w:eastAsia="Times New Roman" w:hAnsi="Times New Roman" w:cs="Times New Roman"/>
          <w:sz w:val="24"/>
          <w:szCs w:val="24"/>
          <w:lang w:val="en-US"/>
        </w:rPr>
        <w:pict w14:anchorId="155DA178">
          <v:rect id="_x0000_i1031" style="width:468pt;height:1.5pt" o:hralign="center" o:hrstd="t" o:hr="t" fillcolor="#a0a0a0" stroked="f"/>
        </w:pict>
      </w:r>
    </w:p>
    <w:p w14:paraId="6CFB7430" w14:textId="60432189" w:rsidR="008F7704" w:rsidRDefault="008F7704" w:rsidP="00F4709A">
      <w:pPr>
        <w:spacing w:after="120" w:line="240" w:lineRule="auto"/>
        <w:rPr>
          <w:rFonts w:ascii="Georgia" w:eastAsia="Times New Roman" w:hAnsi="Georgia" w:cs="Times New Roman"/>
          <w:color w:val="0F1115"/>
          <w:sz w:val="20"/>
          <w:szCs w:val="20"/>
        </w:rPr>
      </w:pPr>
    </w:p>
    <w:p w14:paraId="0A6A7431" w14:textId="77777777" w:rsidR="008F7704" w:rsidRPr="00F26910" w:rsidRDefault="008F7704" w:rsidP="00F4709A">
      <w:pPr>
        <w:spacing w:after="120" w:line="240" w:lineRule="auto"/>
        <w:rPr>
          <w:rFonts w:ascii="Georgia" w:eastAsia="Times New Roman" w:hAnsi="Georgia" w:cs="Times New Roman"/>
          <w:color w:val="0F1115"/>
          <w:sz w:val="20"/>
          <w:szCs w:val="20"/>
        </w:rPr>
      </w:pPr>
    </w:p>
    <w:p w14:paraId="228A9602" w14:textId="77777777" w:rsidR="008F7704" w:rsidRPr="008F7704" w:rsidRDefault="004E1C94" w:rsidP="00F4709A">
      <w:pPr>
        <w:pStyle w:val="Heading3"/>
        <w:keepNext w:val="0"/>
        <w:keepLines w:val="0"/>
        <w:spacing w:before="0" w:after="120" w:line="240" w:lineRule="auto"/>
        <w:jc w:val="center"/>
        <w:rPr>
          <w:rFonts w:ascii="Georgia" w:eastAsia="Times New Roman" w:hAnsi="Georgia" w:cs="Times New Roman"/>
          <w:b/>
          <w:bCs/>
          <w:color w:val="0F1115"/>
        </w:rPr>
      </w:pPr>
      <w:bookmarkStart w:id="10" w:name="_z903cr5pu2p8" w:colFirst="0" w:colLast="0"/>
      <w:bookmarkEnd w:id="10"/>
      <w:r w:rsidRPr="008F7704">
        <w:rPr>
          <w:rFonts w:ascii="Georgia" w:eastAsia="Times New Roman" w:hAnsi="Georgia" w:cs="Times New Roman"/>
          <w:b/>
          <w:bCs/>
          <w:color w:val="0F1115"/>
        </w:rPr>
        <w:t>CHAPTER 8</w:t>
      </w:r>
    </w:p>
    <w:p w14:paraId="36AE51B4" w14:textId="4BEB723E" w:rsidR="00EF24CF" w:rsidRPr="008F7704" w:rsidRDefault="004E1C94" w:rsidP="00F4709A">
      <w:pPr>
        <w:pStyle w:val="Heading3"/>
        <w:keepNext w:val="0"/>
        <w:keepLines w:val="0"/>
        <w:spacing w:before="0" w:after="120" w:line="240" w:lineRule="auto"/>
        <w:jc w:val="center"/>
        <w:rPr>
          <w:rFonts w:ascii="Georgia" w:eastAsia="Times New Roman" w:hAnsi="Georgia" w:cs="Times New Roman"/>
          <w:b/>
          <w:bCs/>
          <w:color w:val="0F1115"/>
        </w:rPr>
      </w:pPr>
      <w:r w:rsidRPr="008F7704">
        <w:rPr>
          <w:rFonts w:ascii="Georgia" w:eastAsia="Times New Roman" w:hAnsi="Georgia" w:cs="Times New Roman"/>
          <w:b/>
          <w:bCs/>
          <w:color w:val="0F1115"/>
        </w:rPr>
        <w:lastRenderedPageBreak/>
        <w:t>MANAGING THE ESTATE - FIDUCIARY FRAMEWORK AND INITIAL STEPS</w:t>
      </w:r>
    </w:p>
    <w:p w14:paraId="22BE2399" w14:textId="77777777" w:rsidR="00620B79" w:rsidRDefault="00620B79" w:rsidP="00F4709A">
      <w:pPr>
        <w:spacing w:after="120" w:line="240" w:lineRule="auto"/>
        <w:rPr>
          <w:rFonts w:ascii="Georgia" w:eastAsia="Times New Roman" w:hAnsi="Georgia" w:cs="Times New Roman"/>
          <w:color w:val="0F1115"/>
          <w:sz w:val="20"/>
          <w:szCs w:val="20"/>
        </w:rPr>
      </w:pPr>
      <w:r w:rsidRPr="00620B79">
        <w:rPr>
          <w:rFonts w:ascii="Georgia" w:eastAsia="Times New Roman" w:hAnsi="Georgia" w:cs="Times New Roman"/>
          <w:b/>
          <w:bCs/>
          <w:color w:val="0F1115"/>
          <w:sz w:val="20"/>
          <w:szCs w:val="20"/>
        </w:rPr>
        <w:t>THE ADMINISTRATION PERIOD: COMMENCEMENT AND FIDUCIARY NATURE</w:t>
      </w:r>
      <w:r w:rsidR="004E1C94" w:rsidRPr="00F26910">
        <w:rPr>
          <w:rFonts w:ascii="Georgia" w:eastAsia="Times New Roman" w:hAnsi="Georgia" w:cs="Times New Roman"/>
          <w:color w:val="0F1115"/>
          <w:sz w:val="20"/>
          <w:szCs w:val="20"/>
        </w:rPr>
        <w:br/>
        <w:t>The administration period is the critical legal interval between death and the final distribution of the net estate. During this time, the Personal Representatives (PRs), whether executors or administrators, hold the deceased’s assets on a statutory trust for sale (</w:t>
      </w:r>
      <w:r w:rsidR="004E1C94" w:rsidRPr="00620B79">
        <w:rPr>
          <w:rFonts w:ascii="Georgia" w:eastAsia="Times New Roman" w:hAnsi="Georgia" w:cs="Times New Roman"/>
          <w:b/>
          <w:bCs/>
          <w:color w:val="0F1115"/>
          <w:sz w:val="20"/>
          <w:szCs w:val="20"/>
        </w:rPr>
        <w:t>s.33, AEA 1925</w:t>
      </w:r>
      <w:r w:rsidR="004E1C94" w:rsidRPr="00F26910">
        <w:rPr>
          <w:rFonts w:ascii="Georgia" w:eastAsia="Times New Roman" w:hAnsi="Georgia" w:cs="Times New Roman"/>
          <w:color w:val="0F1115"/>
          <w:sz w:val="20"/>
          <w:szCs w:val="20"/>
        </w:rPr>
        <w:t>). They act in a fiduciary capacity of the highest order, meaning all powers must be exercised with integrity, impartiality, and prudence for the benefit of creditors and beneficiaries, never for their own personal gain.</w:t>
      </w:r>
    </w:p>
    <w:p w14:paraId="701719C9" w14:textId="2B166757" w:rsidR="00EF24CF" w:rsidRPr="00F26910" w:rsidRDefault="00620B79" w:rsidP="00F4709A">
      <w:pPr>
        <w:spacing w:after="120" w:line="240" w:lineRule="auto"/>
        <w:rPr>
          <w:rFonts w:ascii="Georgia" w:eastAsia="Times New Roman" w:hAnsi="Georgia" w:cs="Times New Roman"/>
          <w:color w:val="0F1115"/>
          <w:sz w:val="20"/>
          <w:szCs w:val="20"/>
        </w:rPr>
      </w:pPr>
      <w:r w:rsidRPr="00620B79">
        <w:rPr>
          <w:rFonts w:ascii="Georgia" w:eastAsia="Times New Roman" w:hAnsi="Georgia" w:cs="Times New Roman"/>
          <w:b/>
          <w:bCs/>
          <w:color w:val="0F1115"/>
          <w:sz w:val="20"/>
          <w:szCs w:val="20"/>
        </w:rPr>
        <w:t>THE FOUNDATIONAL FIDUCIARY DUTIES OF PERSONAL REPRESENTATIVES</w:t>
      </w:r>
      <w:r w:rsidRPr="00620B79">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The role of PR is one of strict trust, imposing core non-delegable duties:</w:t>
      </w:r>
    </w:p>
    <w:p w14:paraId="41452E4E" w14:textId="77777777" w:rsidR="00EF24CF" w:rsidRPr="00F26910" w:rsidRDefault="004E1C94" w:rsidP="00F4709A">
      <w:pPr>
        <w:numPr>
          <w:ilvl w:val="0"/>
          <w:numId w:val="75"/>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Duty of Impartiality: PRs must balance the interests of all beneficiaries fairly. They cannot favour one beneficiary over another (e.g., allowing one early access to a volatile asset while others wait).</w:t>
      </w:r>
    </w:p>
    <w:p w14:paraId="160E2A99" w14:textId="77777777" w:rsidR="00EF24CF" w:rsidRPr="00F26910" w:rsidRDefault="004E1C94" w:rsidP="00F4709A">
      <w:pPr>
        <w:numPr>
          <w:ilvl w:val="0"/>
          <w:numId w:val="75"/>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Duty to Avoid Conflicts of Interest: A PR must not place themselves in a position where their personal interest conflicts with their duty to the estate. For example, they cannot purchase estate assets for themselves without full disclosure and consent from all beneficiaries.</w:t>
      </w:r>
    </w:p>
    <w:p w14:paraId="3884F544" w14:textId="406EC6EE" w:rsidR="00EF24CF" w:rsidRPr="00F26910" w:rsidRDefault="004E1C94" w:rsidP="00F4709A">
      <w:pPr>
        <w:numPr>
          <w:ilvl w:val="0"/>
          <w:numId w:val="75"/>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Duty of Care and Skill (The Prudent Businessperson Standard): Established in </w:t>
      </w:r>
      <w:r w:rsidRPr="00620B79">
        <w:rPr>
          <w:rFonts w:ascii="Georgia" w:eastAsia="Times New Roman" w:hAnsi="Georgia" w:cs="Times New Roman"/>
          <w:b/>
          <w:bCs/>
          <w:i/>
          <w:iCs/>
          <w:color w:val="0F1115"/>
          <w:sz w:val="20"/>
          <w:szCs w:val="20"/>
        </w:rPr>
        <w:t xml:space="preserve">Speight v Gaunt </w:t>
      </w:r>
      <w:r w:rsidR="00620B79">
        <w:rPr>
          <w:rFonts w:ascii="Georgia" w:eastAsia="Times New Roman" w:hAnsi="Georgia" w:cs="Times New Roman"/>
          <w:b/>
          <w:bCs/>
          <w:i/>
          <w:iCs/>
          <w:color w:val="0F1115"/>
          <w:sz w:val="20"/>
          <w:szCs w:val="20"/>
        </w:rPr>
        <w:t>[</w:t>
      </w:r>
      <w:r w:rsidRPr="00620B79">
        <w:rPr>
          <w:rFonts w:ascii="Georgia" w:eastAsia="Times New Roman" w:hAnsi="Georgia" w:cs="Times New Roman"/>
          <w:b/>
          <w:bCs/>
          <w:i/>
          <w:iCs/>
          <w:color w:val="0F1115"/>
          <w:sz w:val="20"/>
          <w:szCs w:val="20"/>
        </w:rPr>
        <w:t>1883</w:t>
      </w:r>
      <w:r w:rsidR="00620B79">
        <w:rPr>
          <w:rFonts w:ascii="Georgia" w:eastAsia="Times New Roman" w:hAnsi="Georgia" w:cs="Times New Roman"/>
          <w:b/>
          <w:bCs/>
          <w:i/>
          <w:iCs/>
          <w:color w:val="0F1115"/>
          <w:sz w:val="20"/>
          <w:szCs w:val="20"/>
        </w:rPr>
        <w:t>]</w:t>
      </w:r>
      <w:r w:rsidRPr="00620B79">
        <w:rPr>
          <w:rFonts w:ascii="Georgia" w:eastAsia="Times New Roman" w:hAnsi="Georgia" w:cs="Times New Roman"/>
          <w:b/>
          <w:bCs/>
          <w:i/>
          <w:iCs/>
          <w:color w:val="0F1115"/>
          <w:sz w:val="20"/>
          <w:szCs w:val="20"/>
        </w:rPr>
        <w:t>,</w:t>
      </w:r>
      <w:r w:rsidRPr="00F26910">
        <w:rPr>
          <w:rFonts w:ascii="Georgia" w:eastAsia="Times New Roman" w:hAnsi="Georgia" w:cs="Times New Roman"/>
          <w:color w:val="0F1115"/>
          <w:sz w:val="20"/>
          <w:szCs w:val="20"/>
        </w:rPr>
        <w:t xml:space="preserve"> PRs must act as an "ordinary prudent businessperson" would in managing their own affairs. This includes securing assets, obtaining proper valuations, and pursuing debts. A professional PR (e.g., a solicitor) is held to a higher standard reflecting their expertise.</w:t>
      </w:r>
    </w:p>
    <w:p w14:paraId="5FC208B1" w14:textId="71A04DCB" w:rsidR="00EF24CF" w:rsidRPr="00F26910" w:rsidRDefault="00620B79" w:rsidP="00F4709A">
      <w:pPr>
        <w:pStyle w:val="Heading3"/>
        <w:keepNext w:val="0"/>
        <w:keepLines w:val="0"/>
        <w:shd w:val="clear" w:color="auto" w:fill="FFFFFF"/>
        <w:spacing w:before="0" w:after="120" w:line="240" w:lineRule="auto"/>
        <w:rPr>
          <w:rFonts w:ascii="Georgia" w:eastAsia="Times New Roman" w:hAnsi="Georgia" w:cs="Times New Roman"/>
          <w:b/>
          <w:bCs/>
          <w:color w:val="0F1115"/>
          <w:sz w:val="20"/>
          <w:szCs w:val="20"/>
        </w:rPr>
      </w:pPr>
      <w:bookmarkStart w:id="11" w:name="_kqk94t3ri13k" w:colFirst="0" w:colLast="0"/>
      <w:bookmarkEnd w:id="11"/>
      <w:r w:rsidRPr="00F26910">
        <w:rPr>
          <w:rFonts w:ascii="Georgia" w:eastAsia="Times New Roman" w:hAnsi="Georgia" w:cs="Times New Roman"/>
          <w:b/>
          <w:bCs/>
          <w:color w:val="0F1115"/>
          <w:sz w:val="20"/>
          <w:szCs w:val="20"/>
        </w:rPr>
        <w:t>ESSENTIAL PROTECTIONS FOR PERSONAL REPRESENTATIVES AGAINST LIABILITY</w:t>
      </w:r>
    </w:p>
    <w:p w14:paraId="31D46A15"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The fiduciary role of a Personal Representative (PR) carries significant exposure to personal financial liability. To enable prudent administration, the law provides specific, formalised statutory and procedural safeguards. Utilising these protections is not merely advisory but a core aspect of competent estate administration.</w:t>
      </w:r>
    </w:p>
    <w:p w14:paraId="3CF6842A" w14:textId="73EAAE65" w:rsidR="00EF24CF" w:rsidRPr="00620B79" w:rsidRDefault="004E1C94" w:rsidP="00F4709A">
      <w:pPr>
        <w:pStyle w:val="ListParagraph"/>
        <w:numPr>
          <w:ilvl w:val="0"/>
          <w:numId w:val="89"/>
        </w:numPr>
        <w:shd w:val="clear" w:color="auto" w:fill="FFFFFF"/>
        <w:spacing w:after="120" w:line="240" w:lineRule="auto"/>
        <w:rPr>
          <w:rFonts w:ascii="Georgia" w:eastAsia="Times New Roman" w:hAnsi="Georgia" w:cs="Times New Roman"/>
          <w:color w:val="0F1115"/>
          <w:sz w:val="20"/>
          <w:szCs w:val="20"/>
        </w:rPr>
      </w:pPr>
      <w:r w:rsidRPr="00620B79">
        <w:rPr>
          <w:rFonts w:ascii="Georgia" w:eastAsia="Times New Roman" w:hAnsi="Georgia" w:cs="Times New Roman"/>
          <w:b/>
          <w:bCs/>
          <w:color w:val="0F1115"/>
          <w:sz w:val="20"/>
          <w:szCs w:val="20"/>
        </w:rPr>
        <w:t>The Section 27 Trustee Act 1925 Procedure</w:t>
      </w:r>
      <w:r w:rsidRPr="00620B79">
        <w:rPr>
          <w:rFonts w:ascii="Georgia" w:eastAsia="Times New Roman" w:hAnsi="Georgia" w:cs="Times New Roman"/>
          <w:color w:val="0F1115"/>
          <w:sz w:val="20"/>
          <w:szCs w:val="20"/>
        </w:rPr>
        <w:t xml:space="preserve">: </w:t>
      </w:r>
      <w:r w:rsidRPr="00620B79">
        <w:rPr>
          <w:rFonts w:ascii="Georgia" w:eastAsia="Times New Roman" w:hAnsi="Georgia" w:cs="Times New Roman"/>
          <w:b/>
          <w:bCs/>
          <w:color w:val="0F1115"/>
          <w:sz w:val="20"/>
          <w:szCs w:val="20"/>
        </w:rPr>
        <w:t>A Shield Against Unknown Creditors and Beneficiaries</w:t>
      </w:r>
      <w:r w:rsidRPr="00620B79">
        <w:rPr>
          <w:rFonts w:ascii="Georgia" w:eastAsia="Times New Roman" w:hAnsi="Georgia" w:cs="Times New Roman"/>
          <w:b/>
          <w:bCs/>
          <w:color w:val="0F1115"/>
          <w:sz w:val="20"/>
          <w:szCs w:val="20"/>
        </w:rPr>
        <w:br/>
      </w:r>
      <w:r w:rsidRPr="00620B79">
        <w:rPr>
          <w:rFonts w:ascii="Georgia" w:eastAsia="Times New Roman" w:hAnsi="Georgia" w:cs="Times New Roman"/>
          <w:color w:val="0F1115"/>
          <w:sz w:val="20"/>
          <w:szCs w:val="20"/>
        </w:rPr>
        <w:t>This is the primary mechanism for protecting a PR from liability to claimants of whom they have no knowledge.</w:t>
      </w:r>
    </w:p>
    <w:p w14:paraId="5839259C" w14:textId="77777777" w:rsidR="00EF24CF" w:rsidRPr="00F26910" w:rsidRDefault="004E1C94" w:rsidP="00F4709A">
      <w:pPr>
        <w:numPr>
          <w:ilvl w:val="0"/>
          <w:numId w:val="80"/>
        </w:numPr>
        <w:shd w:val="clear" w:color="auto" w:fill="FFFFFF"/>
        <w:spacing w:after="120" w:line="240" w:lineRule="auto"/>
        <w:rPr>
          <w:rFonts w:ascii="Georgia" w:eastAsia="Times New Roman" w:hAnsi="Georgia" w:cs="Times New Roman"/>
          <w:sz w:val="20"/>
          <w:szCs w:val="20"/>
        </w:rPr>
      </w:pPr>
      <w:r w:rsidRPr="00620B79">
        <w:rPr>
          <w:rFonts w:ascii="Georgia" w:eastAsia="Times New Roman" w:hAnsi="Georgia" w:cs="Times New Roman"/>
          <w:b/>
          <w:bCs/>
          <w:color w:val="0F1115"/>
          <w:sz w:val="20"/>
          <w:szCs w:val="20"/>
        </w:rPr>
        <w:t>Legal Basis</w:t>
      </w:r>
      <w:r w:rsidRPr="00F26910">
        <w:rPr>
          <w:rFonts w:ascii="Georgia" w:eastAsia="Times New Roman" w:hAnsi="Georgia" w:cs="Times New Roman"/>
          <w:color w:val="0F1115"/>
          <w:sz w:val="20"/>
          <w:szCs w:val="20"/>
        </w:rPr>
        <w:t xml:space="preserve">: </w:t>
      </w:r>
      <w:r w:rsidRPr="00620B79">
        <w:rPr>
          <w:rFonts w:ascii="Georgia" w:eastAsia="Times New Roman" w:hAnsi="Georgia" w:cs="Times New Roman"/>
          <w:b/>
          <w:bCs/>
          <w:color w:val="0F1115"/>
          <w:sz w:val="20"/>
          <w:szCs w:val="20"/>
        </w:rPr>
        <w:t>Section 27 of the Trustee Act 1925</w:t>
      </w:r>
      <w:r w:rsidRPr="00F26910">
        <w:rPr>
          <w:rFonts w:ascii="Georgia" w:eastAsia="Times New Roman" w:hAnsi="Georgia" w:cs="Times New Roman"/>
          <w:color w:val="0F1115"/>
          <w:sz w:val="20"/>
          <w:szCs w:val="20"/>
        </w:rPr>
        <w:t xml:space="preserve"> allows a PR to advertise for claimants, providing a discharge from liability if claims are not made within a specified time.</w:t>
      </w:r>
    </w:p>
    <w:p w14:paraId="2364B029" w14:textId="77777777" w:rsidR="00EF24CF" w:rsidRPr="00F26910" w:rsidRDefault="004E1C94" w:rsidP="00F4709A">
      <w:pPr>
        <w:numPr>
          <w:ilvl w:val="0"/>
          <w:numId w:val="80"/>
        </w:numPr>
        <w:shd w:val="clear" w:color="auto" w:fill="FFFFFF"/>
        <w:spacing w:after="120" w:line="240" w:lineRule="auto"/>
        <w:rPr>
          <w:rFonts w:ascii="Georgia" w:eastAsia="Times New Roman" w:hAnsi="Georgia" w:cs="Times New Roman"/>
          <w:sz w:val="20"/>
          <w:szCs w:val="20"/>
        </w:rPr>
      </w:pPr>
      <w:r w:rsidRPr="00620B79">
        <w:rPr>
          <w:rFonts w:ascii="Georgia" w:eastAsia="Times New Roman" w:hAnsi="Georgia" w:cs="Times New Roman"/>
          <w:b/>
          <w:bCs/>
          <w:color w:val="0F1115"/>
          <w:sz w:val="20"/>
          <w:szCs w:val="20"/>
        </w:rPr>
        <w:t>Procedure</w:t>
      </w:r>
      <w:r w:rsidRPr="00F26910">
        <w:rPr>
          <w:rFonts w:ascii="Georgia" w:eastAsia="Times New Roman" w:hAnsi="Georgia" w:cs="Times New Roman"/>
          <w:color w:val="0F1115"/>
          <w:sz w:val="20"/>
          <w:szCs w:val="20"/>
        </w:rPr>
        <w:t>: The PR must place a notice:</w:t>
      </w:r>
    </w:p>
    <w:p w14:paraId="68C6CA3E" w14:textId="77777777" w:rsidR="00EF24CF" w:rsidRPr="00F26910" w:rsidRDefault="004E1C94" w:rsidP="00F4709A">
      <w:pPr>
        <w:numPr>
          <w:ilvl w:val="1"/>
          <w:numId w:val="80"/>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 the London Gazette.</w:t>
      </w:r>
    </w:p>
    <w:p w14:paraId="2D4992F4" w14:textId="77777777" w:rsidR="00EF24CF" w:rsidRPr="00F26910" w:rsidRDefault="004E1C94" w:rsidP="00F4709A">
      <w:pPr>
        <w:numPr>
          <w:ilvl w:val="1"/>
          <w:numId w:val="80"/>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 a newspaper circulating in the district where any land in the estate is situated.</w:t>
      </w:r>
    </w:p>
    <w:p w14:paraId="7A9759BA" w14:textId="77777777" w:rsidR="00EF24CF" w:rsidRPr="00F26910" w:rsidRDefault="004E1C94" w:rsidP="00F4709A">
      <w:pPr>
        <w:numPr>
          <w:ilvl w:val="0"/>
          <w:numId w:val="8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Notice must require any person with a claim against the estate to send particulars within a stated time, which must not be less than two months.</w:t>
      </w:r>
    </w:p>
    <w:p w14:paraId="1B5A3287" w14:textId="77777777" w:rsidR="00EF24CF" w:rsidRPr="00F26910" w:rsidRDefault="004E1C94" w:rsidP="00F4709A">
      <w:pPr>
        <w:numPr>
          <w:ilvl w:val="0"/>
          <w:numId w:val="80"/>
        </w:numPr>
        <w:shd w:val="clear" w:color="auto" w:fill="FFFFFF"/>
        <w:spacing w:after="120" w:line="240" w:lineRule="auto"/>
        <w:rPr>
          <w:rFonts w:ascii="Georgia" w:eastAsia="Times New Roman" w:hAnsi="Georgia" w:cs="Times New Roman"/>
          <w:sz w:val="20"/>
          <w:szCs w:val="20"/>
        </w:rPr>
      </w:pPr>
      <w:r w:rsidRPr="00620B79">
        <w:rPr>
          <w:rFonts w:ascii="Georgia" w:eastAsia="Times New Roman" w:hAnsi="Georgia" w:cs="Times New Roman"/>
          <w:b/>
          <w:bCs/>
          <w:color w:val="0F1115"/>
          <w:sz w:val="20"/>
          <w:szCs w:val="20"/>
        </w:rPr>
        <w:t>Consequence of Compliance</w:t>
      </w:r>
      <w:r w:rsidRPr="00F26910">
        <w:rPr>
          <w:rFonts w:ascii="Georgia" w:eastAsia="Times New Roman" w:hAnsi="Georgia" w:cs="Times New Roman"/>
          <w:color w:val="0F1115"/>
          <w:sz w:val="20"/>
          <w:szCs w:val="20"/>
        </w:rPr>
        <w:t>: After this period expires, the PR may distribute the estate having regard only to known claims. They will not be personally liable to any person of whose claim they had no notice at the time of distribution.</w:t>
      </w:r>
    </w:p>
    <w:p w14:paraId="6E51258E" w14:textId="77777777" w:rsidR="00EF24CF" w:rsidRPr="00F26910" w:rsidRDefault="004E1C94" w:rsidP="00F4709A">
      <w:pPr>
        <w:numPr>
          <w:ilvl w:val="0"/>
          <w:numId w:val="80"/>
        </w:numPr>
        <w:shd w:val="clear" w:color="auto" w:fill="FFFFFF"/>
        <w:spacing w:after="120" w:line="240" w:lineRule="auto"/>
        <w:rPr>
          <w:rFonts w:ascii="Georgia" w:eastAsia="Times New Roman" w:hAnsi="Georgia" w:cs="Times New Roman"/>
          <w:sz w:val="20"/>
          <w:szCs w:val="20"/>
        </w:rPr>
      </w:pPr>
      <w:r w:rsidRPr="00620B79">
        <w:rPr>
          <w:rFonts w:ascii="Georgia" w:eastAsia="Times New Roman" w:hAnsi="Georgia" w:cs="Times New Roman"/>
          <w:b/>
          <w:bCs/>
          <w:color w:val="0F1115"/>
          <w:sz w:val="20"/>
          <w:szCs w:val="20"/>
        </w:rPr>
        <w:t>Remedy for an Omitted Claimant</w:t>
      </w:r>
      <w:r w:rsidRPr="00F26910">
        <w:rPr>
          <w:rFonts w:ascii="Georgia" w:eastAsia="Times New Roman" w:hAnsi="Georgia" w:cs="Times New Roman"/>
          <w:color w:val="0F1115"/>
          <w:sz w:val="20"/>
          <w:szCs w:val="20"/>
        </w:rPr>
        <w:t xml:space="preserve">: The claimant’s remedy lies against the beneficiaries who have wrongly received the assets, not against the protected PR. Failure to follow the </w:t>
      </w:r>
      <w:r w:rsidRPr="00620B79">
        <w:rPr>
          <w:rFonts w:ascii="Georgia" w:eastAsia="Times New Roman" w:hAnsi="Georgia" w:cs="Times New Roman"/>
          <w:b/>
          <w:bCs/>
          <w:color w:val="0F1115"/>
          <w:sz w:val="20"/>
          <w:szCs w:val="20"/>
        </w:rPr>
        <w:t>s.27</w:t>
      </w:r>
      <w:r w:rsidRPr="00F26910">
        <w:rPr>
          <w:rFonts w:ascii="Georgia" w:eastAsia="Times New Roman" w:hAnsi="Georgia" w:cs="Times New Roman"/>
          <w:color w:val="0F1115"/>
          <w:sz w:val="20"/>
          <w:szCs w:val="20"/>
        </w:rPr>
        <w:t xml:space="preserve"> procedure leaves the PR personally exposed.</w:t>
      </w:r>
    </w:p>
    <w:p w14:paraId="3A1AA17C" w14:textId="401CE835" w:rsidR="00EF24CF" w:rsidRPr="00620B79" w:rsidRDefault="004E1C94" w:rsidP="00F4709A">
      <w:pPr>
        <w:pStyle w:val="ListParagraph"/>
        <w:numPr>
          <w:ilvl w:val="0"/>
          <w:numId w:val="89"/>
        </w:numPr>
        <w:shd w:val="clear" w:color="auto" w:fill="FFFFFF"/>
        <w:spacing w:after="120" w:line="240" w:lineRule="auto"/>
        <w:rPr>
          <w:rFonts w:ascii="Georgia" w:eastAsia="Times New Roman" w:hAnsi="Georgia" w:cs="Times New Roman"/>
          <w:color w:val="0F1115"/>
          <w:sz w:val="20"/>
          <w:szCs w:val="20"/>
        </w:rPr>
      </w:pPr>
      <w:r w:rsidRPr="00620B79">
        <w:rPr>
          <w:rFonts w:ascii="Georgia" w:eastAsia="Times New Roman" w:hAnsi="Georgia" w:cs="Times New Roman"/>
          <w:b/>
          <w:bCs/>
          <w:color w:val="0F1115"/>
          <w:sz w:val="20"/>
          <w:szCs w:val="20"/>
        </w:rPr>
        <w:t xml:space="preserve"> Benjamin Orders: The Solution for Missing Beneficiaries</w:t>
      </w:r>
      <w:r w:rsidRPr="00620B79">
        <w:rPr>
          <w:rFonts w:ascii="Georgia" w:eastAsia="Times New Roman" w:hAnsi="Georgia" w:cs="Times New Roman"/>
          <w:color w:val="0F1115"/>
          <w:sz w:val="20"/>
          <w:szCs w:val="20"/>
        </w:rPr>
        <w:br/>
        <w:t>When a beneficiary under a will or intestacy is untraceable, the PR faces a dilemma: they cannot safely distribute that share for fear the beneficiary will later appear and sue.</w:t>
      </w:r>
    </w:p>
    <w:p w14:paraId="2AB1F747" w14:textId="77777777" w:rsidR="00EF24CF" w:rsidRPr="00F26910" w:rsidRDefault="004E1C94" w:rsidP="00F4709A">
      <w:pPr>
        <w:numPr>
          <w:ilvl w:val="0"/>
          <w:numId w:val="3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 The court's inherent jurisdiction, named after the leading case </w:t>
      </w:r>
      <w:r w:rsidRPr="00620B79">
        <w:rPr>
          <w:rFonts w:ascii="Georgia" w:eastAsia="Times New Roman" w:hAnsi="Georgia" w:cs="Times New Roman"/>
          <w:b/>
          <w:bCs/>
          <w:i/>
          <w:iCs/>
          <w:color w:val="0F1115"/>
          <w:sz w:val="20"/>
          <w:szCs w:val="20"/>
        </w:rPr>
        <w:t>Re Benjamin [1902] 1 Ch 723</w:t>
      </w:r>
      <w:r w:rsidRPr="00F26910">
        <w:rPr>
          <w:rFonts w:ascii="Georgia" w:eastAsia="Times New Roman" w:hAnsi="Georgia" w:cs="Times New Roman"/>
          <w:color w:val="0F1115"/>
          <w:sz w:val="20"/>
          <w:szCs w:val="20"/>
        </w:rPr>
        <w:t>.</w:t>
      </w:r>
    </w:p>
    <w:p w14:paraId="0868217C" w14:textId="77777777" w:rsidR="00EF24CF" w:rsidRPr="00F26910" w:rsidRDefault="004E1C94" w:rsidP="00F4709A">
      <w:pPr>
        <w:numPr>
          <w:ilvl w:val="0"/>
          <w:numId w:val="3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lastRenderedPageBreak/>
        <w:t>Purpose and Effect: The PR applies to court for an order authorising distribution of the estate on the basis of a prescribed assumption, typically, that the missing beneficiary predeceased the testator.</w:t>
      </w:r>
    </w:p>
    <w:p w14:paraId="1DD9387D" w14:textId="77777777" w:rsidR="00EF24CF" w:rsidRPr="00F26910" w:rsidRDefault="004E1C94" w:rsidP="00F4709A">
      <w:pPr>
        <w:numPr>
          <w:ilvl w:val="0"/>
          <w:numId w:val="3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Court's Role: The court requires evidence of diligent but fruitless efforts to find the beneficiary. If satisfied, the order permits distribution to the alternate beneficiaries (e.g., those next entitled under the will or intestacy).</w:t>
      </w:r>
    </w:p>
    <w:p w14:paraId="3158CDDB" w14:textId="77777777" w:rsidR="00EF24CF" w:rsidRPr="00F26910" w:rsidRDefault="004E1C94" w:rsidP="00F4709A">
      <w:pPr>
        <w:numPr>
          <w:ilvl w:val="0"/>
          <w:numId w:val="3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Protection: The PR is protected from personal liability. If the missing beneficiary later materialises, their claim is against those who received their share.</w:t>
      </w:r>
    </w:p>
    <w:p w14:paraId="36DE181C" w14:textId="5F8556C3" w:rsidR="00EF24CF" w:rsidRPr="00620B79" w:rsidRDefault="004E1C94" w:rsidP="00F4709A">
      <w:pPr>
        <w:pStyle w:val="ListParagraph"/>
        <w:numPr>
          <w:ilvl w:val="0"/>
          <w:numId w:val="89"/>
        </w:numPr>
        <w:shd w:val="clear" w:color="auto" w:fill="FFFFFF"/>
        <w:spacing w:after="120" w:line="240" w:lineRule="auto"/>
        <w:rPr>
          <w:rFonts w:ascii="Georgia" w:eastAsia="Times New Roman" w:hAnsi="Georgia" w:cs="Times New Roman"/>
          <w:b/>
          <w:bCs/>
          <w:color w:val="0F1115"/>
          <w:sz w:val="20"/>
          <w:szCs w:val="20"/>
        </w:rPr>
      </w:pPr>
      <w:r w:rsidRPr="00620B79">
        <w:rPr>
          <w:rFonts w:ascii="Georgia" w:eastAsia="Times New Roman" w:hAnsi="Georgia" w:cs="Times New Roman"/>
          <w:b/>
          <w:bCs/>
          <w:color w:val="0F1115"/>
          <w:sz w:val="20"/>
          <w:szCs w:val="20"/>
        </w:rPr>
        <w:t xml:space="preserve"> The Mandatory Six-Month Moratorium for Inheritance Act Claims</w:t>
      </w:r>
      <w:r w:rsidRPr="00620B79">
        <w:rPr>
          <w:rFonts w:ascii="Georgia" w:eastAsia="Times New Roman" w:hAnsi="Georgia" w:cs="Times New Roman"/>
          <w:color w:val="0F1115"/>
          <w:sz w:val="20"/>
          <w:szCs w:val="20"/>
        </w:rPr>
        <w:br/>
        <w:t xml:space="preserve">This is a critical temporal protection distinct from the procedural safeguards above. It concerns claims for financial provision under the </w:t>
      </w:r>
      <w:r w:rsidRPr="00620B79">
        <w:rPr>
          <w:rFonts w:ascii="Georgia" w:eastAsia="Times New Roman" w:hAnsi="Georgia" w:cs="Times New Roman"/>
          <w:b/>
          <w:bCs/>
          <w:color w:val="0F1115"/>
          <w:sz w:val="20"/>
          <w:szCs w:val="20"/>
        </w:rPr>
        <w:t>Inheritance (Provision for Family and Dependants) Act 1975.</w:t>
      </w:r>
    </w:p>
    <w:p w14:paraId="014FC3F1" w14:textId="77777777" w:rsidR="00EF24CF" w:rsidRPr="00F26910" w:rsidRDefault="004E1C94" w:rsidP="00F4709A">
      <w:pPr>
        <w:numPr>
          <w:ilvl w:val="0"/>
          <w:numId w:val="58"/>
        </w:numPr>
        <w:shd w:val="clear" w:color="auto" w:fill="FFFFFF"/>
        <w:spacing w:after="120" w:line="240" w:lineRule="auto"/>
        <w:rPr>
          <w:rFonts w:ascii="Georgia" w:eastAsia="Times New Roman" w:hAnsi="Georgia" w:cs="Times New Roman"/>
          <w:sz w:val="20"/>
          <w:szCs w:val="20"/>
        </w:rPr>
      </w:pPr>
      <w:r w:rsidRPr="00620B79">
        <w:rPr>
          <w:rFonts w:ascii="Georgia" w:eastAsia="Times New Roman" w:hAnsi="Georgia" w:cs="Times New Roman"/>
          <w:b/>
          <w:bCs/>
          <w:color w:val="0F1115"/>
          <w:sz w:val="20"/>
          <w:szCs w:val="20"/>
        </w:rPr>
        <w:t>The Risk</w:t>
      </w:r>
      <w:r w:rsidRPr="00F26910">
        <w:rPr>
          <w:rFonts w:ascii="Georgia" w:eastAsia="Times New Roman" w:hAnsi="Georgia" w:cs="Times New Roman"/>
          <w:color w:val="0F1115"/>
          <w:sz w:val="20"/>
          <w:szCs w:val="20"/>
        </w:rPr>
        <w:t>: Eligible persons (e.g., spouses, children, dependants) have six months from the date of the Grant of Representation to issue a claim under the 1975 Act.</w:t>
      </w:r>
    </w:p>
    <w:p w14:paraId="6C1C98E3" w14:textId="77777777" w:rsidR="00EF24CF" w:rsidRPr="00F26910" w:rsidRDefault="004E1C94" w:rsidP="00F4709A">
      <w:pPr>
        <w:numPr>
          <w:ilvl w:val="0"/>
          <w:numId w:val="58"/>
        </w:numPr>
        <w:shd w:val="clear" w:color="auto" w:fill="FFFFFF"/>
        <w:spacing w:after="120" w:line="240" w:lineRule="auto"/>
        <w:rPr>
          <w:rFonts w:ascii="Georgia" w:eastAsia="Times New Roman" w:hAnsi="Georgia" w:cs="Times New Roman"/>
          <w:sz w:val="20"/>
          <w:szCs w:val="20"/>
        </w:rPr>
      </w:pPr>
      <w:r w:rsidRPr="00620B79">
        <w:rPr>
          <w:rFonts w:ascii="Georgia" w:eastAsia="Times New Roman" w:hAnsi="Georgia" w:cs="Times New Roman"/>
          <w:b/>
          <w:bCs/>
          <w:color w:val="0F1115"/>
          <w:sz w:val="20"/>
          <w:szCs w:val="20"/>
        </w:rPr>
        <w:t>Personal Liability Trap</w:t>
      </w:r>
      <w:r w:rsidRPr="00F26910">
        <w:rPr>
          <w:rFonts w:ascii="Georgia" w:eastAsia="Times New Roman" w:hAnsi="Georgia" w:cs="Times New Roman"/>
          <w:color w:val="0F1115"/>
          <w:sz w:val="20"/>
          <w:szCs w:val="20"/>
        </w:rPr>
        <w:t xml:space="preserve">: A PR who distributes the entire estate before this six-month period elapses </w:t>
      </w:r>
      <w:proofErr w:type="gramStart"/>
      <w:r w:rsidRPr="00F26910">
        <w:rPr>
          <w:rFonts w:ascii="Georgia" w:eastAsia="Times New Roman" w:hAnsi="Georgia" w:cs="Times New Roman"/>
          <w:color w:val="0F1115"/>
          <w:sz w:val="20"/>
          <w:szCs w:val="20"/>
        </w:rPr>
        <w:t>does</w:t>
      </w:r>
      <w:proofErr w:type="gramEnd"/>
      <w:r w:rsidRPr="00F26910">
        <w:rPr>
          <w:rFonts w:ascii="Georgia" w:eastAsia="Times New Roman" w:hAnsi="Georgia" w:cs="Times New Roman"/>
          <w:color w:val="0F1115"/>
          <w:sz w:val="20"/>
          <w:szCs w:val="20"/>
        </w:rPr>
        <w:t xml:space="preserve"> so at their peril. If a successful claim is subsequently made, the PR may be personally liable to satisfy the court's award if the beneficiaries who received the assets cannot or will not refund the necessary amount.</w:t>
      </w:r>
    </w:p>
    <w:p w14:paraId="20224058" w14:textId="77777777" w:rsidR="00EF24CF" w:rsidRPr="00F26910" w:rsidRDefault="004E1C94" w:rsidP="00F4709A">
      <w:pPr>
        <w:numPr>
          <w:ilvl w:val="0"/>
          <w:numId w:val="58"/>
        </w:numPr>
        <w:shd w:val="clear" w:color="auto" w:fill="FFFFFF"/>
        <w:spacing w:after="120" w:line="240" w:lineRule="auto"/>
        <w:rPr>
          <w:rFonts w:ascii="Georgia" w:eastAsia="Times New Roman" w:hAnsi="Georgia" w:cs="Times New Roman"/>
          <w:sz w:val="20"/>
          <w:szCs w:val="20"/>
        </w:rPr>
      </w:pPr>
      <w:r w:rsidRPr="00620B79">
        <w:rPr>
          <w:rFonts w:ascii="Georgia" w:eastAsia="Times New Roman" w:hAnsi="Georgia" w:cs="Times New Roman"/>
          <w:b/>
          <w:bCs/>
          <w:color w:val="0F1115"/>
          <w:sz w:val="20"/>
          <w:szCs w:val="20"/>
        </w:rPr>
        <w:t>Prudent Practice</w:t>
      </w:r>
      <w:r w:rsidRPr="00F26910">
        <w:rPr>
          <w:rFonts w:ascii="Georgia" w:eastAsia="Times New Roman" w:hAnsi="Georgia" w:cs="Times New Roman"/>
          <w:color w:val="0F1115"/>
          <w:sz w:val="20"/>
          <w:szCs w:val="20"/>
        </w:rPr>
        <w:t>: The only safe courses of action are to:</w:t>
      </w:r>
    </w:p>
    <w:p w14:paraId="5D0B22FE" w14:textId="77777777" w:rsidR="00EF24CF" w:rsidRPr="00F26910" w:rsidRDefault="004E1C94" w:rsidP="00F4709A">
      <w:pPr>
        <w:numPr>
          <w:ilvl w:val="1"/>
          <w:numId w:val="58"/>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Wait until the six-month period has passed before making a final distribution of capital, or</w:t>
      </w:r>
    </w:p>
    <w:p w14:paraId="0F4A5EDD" w14:textId="77777777" w:rsidR="00EF24CF" w:rsidRPr="00F26910" w:rsidRDefault="004E1C94" w:rsidP="00F4709A">
      <w:pPr>
        <w:numPr>
          <w:ilvl w:val="1"/>
          <w:numId w:val="58"/>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Obtain a formal indemnity from the beneficiaries, backed by security, before making an early distribution.</w:t>
      </w:r>
    </w:p>
    <w:p w14:paraId="3326100A" w14:textId="77777777" w:rsidR="00EF24CF" w:rsidRPr="00F26910" w:rsidRDefault="004E1C94" w:rsidP="00F4709A">
      <w:pPr>
        <w:numPr>
          <w:ilvl w:val="0"/>
          <w:numId w:val="58"/>
        </w:numPr>
        <w:shd w:val="clear" w:color="auto" w:fill="FFFFFF"/>
        <w:spacing w:after="120" w:line="240" w:lineRule="auto"/>
        <w:rPr>
          <w:rFonts w:ascii="Georgia" w:eastAsia="Times New Roman" w:hAnsi="Georgia" w:cs="Times New Roman"/>
          <w:sz w:val="20"/>
          <w:szCs w:val="20"/>
        </w:rPr>
      </w:pPr>
      <w:r w:rsidRPr="00620B79">
        <w:rPr>
          <w:rFonts w:ascii="Georgia" w:eastAsia="Times New Roman" w:hAnsi="Georgia" w:cs="Times New Roman"/>
          <w:b/>
          <w:bCs/>
          <w:color w:val="0F1115"/>
          <w:sz w:val="20"/>
          <w:szCs w:val="20"/>
        </w:rPr>
        <w:t>No Statutory Discharge</w:t>
      </w:r>
      <w:r w:rsidRPr="00F26910">
        <w:rPr>
          <w:rFonts w:ascii="Georgia" w:eastAsia="Times New Roman" w:hAnsi="Georgia" w:cs="Times New Roman"/>
          <w:color w:val="0F1115"/>
          <w:sz w:val="20"/>
          <w:szCs w:val="20"/>
        </w:rPr>
        <w:t xml:space="preserve">: Unlike the </w:t>
      </w:r>
      <w:r w:rsidRPr="00620B79">
        <w:rPr>
          <w:rFonts w:ascii="Georgia" w:eastAsia="Times New Roman" w:hAnsi="Georgia" w:cs="Times New Roman"/>
          <w:b/>
          <w:bCs/>
          <w:color w:val="0F1115"/>
          <w:sz w:val="20"/>
          <w:szCs w:val="20"/>
        </w:rPr>
        <w:t>s.27</w:t>
      </w:r>
      <w:r w:rsidRPr="00F26910">
        <w:rPr>
          <w:rFonts w:ascii="Georgia" w:eastAsia="Times New Roman" w:hAnsi="Georgia" w:cs="Times New Roman"/>
          <w:color w:val="0F1115"/>
          <w:sz w:val="20"/>
          <w:szCs w:val="20"/>
        </w:rPr>
        <w:t xml:space="preserve"> procedure, there is no statutory advertisement that can protect against </w:t>
      </w:r>
      <w:r w:rsidRPr="00620B79">
        <w:rPr>
          <w:rFonts w:ascii="Georgia" w:eastAsia="Times New Roman" w:hAnsi="Georgia" w:cs="Times New Roman"/>
          <w:b/>
          <w:bCs/>
          <w:color w:val="0F1115"/>
          <w:sz w:val="20"/>
          <w:szCs w:val="20"/>
        </w:rPr>
        <w:t>1975 Act claims</w:t>
      </w:r>
      <w:r w:rsidRPr="00F26910">
        <w:rPr>
          <w:rFonts w:ascii="Georgia" w:eastAsia="Times New Roman" w:hAnsi="Georgia" w:cs="Times New Roman"/>
          <w:color w:val="0F1115"/>
          <w:sz w:val="20"/>
          <w:szCs w:val="20"/>
        </w:rPr>
        <w:t>. Time is the sole protection.</w:t>
      </w:r>
    </w:p>
    <w:p w14:paraId="56421B9C" w14:textId="77777777" w:rsidR="00EF24CF" w:rsidRPr="00F26910" w:rsidRDefault="00EF24CF" w:rsidP="00F4709A">
      <w:pPr>
        <w:spacing w:after="120" w:line="240" w:lineRule="auto"/>
        <w:rPr>
          <w:rFonts w:ascii="Georgia" w:eastAsia="Times New Roman" w:hAnsi="Georgia" w:cs="Times New Roman"/>
          <w:color w:val="0F1115"/>
          <w:sz w:val="20"/>
          <w:szCs w:val="20"/>
        </w:rPr>
      </w:pPr>
    </w:p>
    <w:p w14:paraId="412A108E" w14:textId="429855F8" w:rsidR="00EF24CF" w:rsidRPr="00F26910" w:rsidRDefault="00620B79" w:rsidP="00F4709A">
      <w:pPr>
        <w:spacing w:after="120" w:line="240" w:lineRule="auto"/>
        <w:rPr>
          <w:rFonts w:ascii="Georgia" w:eastAsia="Times New Roman" w:hAnsi="Georgia" w:cs="Times New Roman"/>
          <w:color w:val="0F1115"/>
          <w:sz w:val="20"/>
          <w:szCs w:val="20"/>
        </w:rPr>
      </w:pPr>
      <w:r w:rsidRPr="00620B79">
        <w:rPr>
          <w:rFonts w:ascii="Georgia" w:eastAsia="Times New Roman" w:hAnsi="Georgia" w:cs="Times New Roman"/>
          <w:b/>
          <w:bCs/>
          <w:color w:val="0F1115"/>
          <w:sz w:val="20"/>
          <w:szCs w:val="20"/>
        </w:rPr>
        <w:t>SECURING THE ASSETS</w:t>
      </w:r>
      <w:r w:rsidR="004E1C94" w:rsidRPr="00F26910">
        <w:rPr>
          <w:rFonts w:ascii="Georgia" w:eastAsia="Times New Roman" w:hAnsi="Georgia" w:cs="Times New Roman"/>
          <w:color w:val="0F1115"/>
          <w:sz w:val="20"/>
          <w:szCs w:val="20"/>
        </w:rPr>
        <w:br/>
        <w:t>The administration of an estate is a positive, custodial undertaking. The Personal Representative’s first and most critical duty is to convert the abstract legal ownership of the deceased into a secured and quantifiable fund. This phase requires the diligence of a forensic investigator, the prudence of a trustee, and a rigorous understanding of property and trust law. Failure is a fundamental breach of fiduciary duty, exposing the PR to personal liability for any resultant loss.</w:t>
      </w:r>
    </w:p>
    <w:p w14:paraId="05C9EC1C"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620B79">
        <w:rPr>
          <w:rFonts w:ascii="Georgia" w:eastAsia="Times New Roman" w:hAnsi="Georgia" w:cs="Times New Roman"/>
          <w:b/>
          <w:bCs/>
          <w:color w:val="0F1115"/>
          <w:sz w:val="20"/>
          <w:szCs w:val="20"/>
        </w:rPr>
        <w:t>A. Tracing, Identifying, and Securing Assets: A Proactive Fiduciary Obligation</w:t>
      </w:r>
      <w:r w:rsidRPr="00620B79">
        <w:rPr>
          <w:rFonts w:ascii="Georgia" w:eastAsia="Times New Roman" w:hAnsi="Georgia" w:cs="Times New Roman"/>
          <w:b/>
          <w:bCs/>
          <w:color w:val="0F1115"/>
          <w:sz w:val="20"/>
          <w:szCs w:val="20"/>
        </w:rPr>
        <w:br/>
      </w:r>
      <w:r w:rsidRPr="00F26910">
        <w:rPr>
          <w:rFonts w:ascii="Georgia" w:eastAsia="Times New Roman" w:hAnsi="Georgia" w:cs="Times New Roman"/>
          <w:color w:val="0F1115"/>
          <w:sz w:val="20"/>
          <w:szCs w:val="20"/>
        </w:rPr>
        <w:t>The PR’s role begins with a comprehensive investigative duty that extends beyond obvious assets.</w:t>
      </w:r>
    </w:p>
    <w:p w14:paraId="2E739D74" w14:textId="77777777" w:rsidR="00EF24CF" w:rsidRPr="00F26910" w:rsidRDefault="004E1C94" w:rsidP="00F4709A">
      <w:pPr>
        <w:numPr>
          <w:ilvl w:val="0"/>
          <w:numId w:val="2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Scope of Investigation: The PR must scour the deceased's physical and digital records, bank statements, share certificates, title deeds, pension documents, emails, and digital wallets, to compile a complete inventory. Overlooking discoverable assets is negligence.</w:t>
      </w:r>
    </w:p>
    <w:p w14:paraId="246C3639" w14:textId="77777777" w:rsidR="00EF24CF" w:rsidRPr="00F26910" w:rsidRDefault="004E1C94" w:rsidP="00F4709A">
      <w:pPr>
        <w:numPr>
          <w:ilvl w:val="0"/>
          <w:numId w:val="2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Duty to Secure: Identification alone is insufficient. The PR must take positive steps to obtain control and prevent loss. This includes:</w:t>
      </w:r>
    </w:p>
    <w:p w14:paraId="6668DC55" w14:textId="77777777" w:rsidR="00EF24CF" w:rsidRPr="00F26910" w:rsidRDefault="004E1C94" w:rsidP="00F4709A">
      <w:pPr>
        <w:numPr>
          <w:ilvl w:val="1"/>
          <w:numId w:val="29"/>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Notifying banks to freeze accounts.</w:t>
      </w:r>
    </w:p>
    <w:p w14:paraId="5FD9887C" w14:textId="77777777" w:rsidR="00EF24CF" w:rsidRPr="00F26910" w:rsidRDefault="004E1C94" w:rsidP="00F4709A">
      <w:pPr>
        <w:numPr>
          <w:ilvl w:val="1"/>
          <w:numId w:val="29"/>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Changing locks on vacant properties.</w:t>
      </w:r>
    </w:p>
    <w:p w14:paraId="3755F48F" w14:textId="77777777" w:rsidR="00EF24CF" w:rsidRPr="00F26910" w:rsidRDefault="004E1C94" w:rsidP="00F4709A">
      <w:pPr>
        <w:numPr>
          <w:ilvl w:val="1"/>
          <w:numId w:val="29"/>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Removing valuable chattels (jewellery, art) to secure storage.</w:t>
      </w:r>
    </w:p>
    <w:p w14:paraId="7793E0EC" w14:textId="77777777" w:rsidR="00EF24CF" w:rsidRPr="00F26910" w:rsidRDefault="004E1C94" w:rsidP="00F4709A">
      <w:pPr>
        <w:numPr>
          <w:ilvl w:val="1"/>
          <w:numId w:val="29"/>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Insuring assets where necessary.</w:t>
      </w:r>
    </w:p>
    <w:p w14:paraId="7F28A8CE" w14:textId="77777777" w:rsidR="00EF24CF" w:rsidRPr="00F26910" w:rsidRDefault="004E1C94" w:rsidP="00F4709A">
      <w:pPr>
        <w:numPr>
          <w:ilvl w:val="0"/>
          <w:numId w:val="2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Standard of Care: The PR is judged by the standard of the "ordinary prudent businessperson" (</w:t>
      </w:r>
      <w:r w:rsidRPr="00620B79">
        <w:rPr>
          <w:rFonts w:ascii="Georgia" w:eastAsia="Times New Roman" w:hAnsi="Georgia" w:cs="Times New Roman"/>
          <w:b/>
          <w:bCs/>
          <w:i/>
          <w:iCs/>
          <w:color w:val="0F1115"/>
          <w:sz w:val="20"/>
          <w:szCs w:val="20"/>
        </w:rPr>
        <w:t>Speight v Gaunt</w:t>
      </w:r>
      <w:r w:rsidRPr="00F26910">
        <w:rPr>
          <w:rFonts w:ascii="Georgia" w:eastAsia="Times New Roman" w:hAnsi="Georgia" w:cs="Times New Roman"/>
          <w:color w:val="0F1115"/>
          <w:sz w:val="20"/>
          <w:szCs w:val="20"/>
        </w:rPr>
        <w:t>). Failure to secure a known asset, leading to its loss or devaluation, constitutes a breach of this standard.</w:t>
      </w:r>
    </w:p>
    <w:p w14:paraId="55E0D667"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620B79">
        <w:rPr>
          <w:rFonts w:ascii="Georgia" w:eastAsia="Times New Roman" w:hAnsi="Georgia" w:cs="Times New Roman"/>
          <w:b/>
          <w:bCs/>
          <w:color w:val="0F1115"/>
          <w:sz w:val="20"/>
          <w:szCs w:val="20"/>
        </w:rPr>
        <w:lastRenderedPageBreak/>
        <w:t>B. Obtaining Professional Valuations: The Foundation for Tax and Distribution</w:t>
      </w:r>
      <w:r w:rsidRPr="00F26910">
        <w:rPr>
          <w:rFonts w:ascii="Georgia" w:eastAsia="Times New Roman" w:hAnsi="Georgia" w:cs="Times New Roman"/>
          <w:color w:val="0F1115"/>
          <w:sz w:val="20"/>
          <w:szCs w:val="20"/>
        </w:rPr>
        <w:br/>
        <w:t>An accurate valuation of each asset at the date of death is legally and practically essential.</w:t>
      </w:r>
    </w:p>
    <w:p w14:paraId="2D8E1917" w14:textId="77777777" w:rsidR="00EF24CF" w:rsidRPr="00F26910" w:rsidRDefault="004E1C94" w:rsidP="00F4709A">
      <w:pPr>
        <w:numPr>
          <w:ilvl w:val="0"/>
          <w:numId w:val="31"/>
        </w:numPr>
        <w:shd w:val="clear" w:color="auto" w:fill="FFFFFF"/>
        <w:spacing w:after="120" w:line="240" w:lineRule="auto"/>
        <w:rPr>
          <w:rFonts w:ascii="Georgia" w:eastAsia="Times New Roman" w:hAnsi="Georgia" w:cs="Times New Roman"/>
          <w:sz w:val="20"/>
          <w:szCs w:val="20"/>
        </w:rPr>
      </w:pPr>
      <w:r w:rsidRPr="00620B79">
        <w:rPr>
          <w:rFonts w:ascii="Georgia" w:eastAsia="Times New Roman" w:hAnsi="Georgia" w:cs="Times New Roman"/>
          <w:b/>
          <w:bCs/>
          <w:color w:val="0F1115"/>
          <w:sz w:val="20"/>
          <w:szCs w:val="20"/>
        </w:rPr>
        <w:t>Purposes:</w:t>
      </w:r>
      <w:r w:rsidRPr="00F26910">
        <w:rPr>
          <w:rFonts w:ascii="Georgia" w:eastAsia="Times New Roman" w:hAnsi="Georgia" w:cs="Times New Roman"/>
          <w:color w:val="0F1115"/>
          <w:sz w:val="20"/>
          <w:szCs w:val="20"/>
        </w:rPr>
        <w:t xml:space="preserve"> Valuation determines the Inheritance Tax (IHT) liability, underpins the estate accounts, and ensures equitable distribution among beneficiaries.</w:t>
      </w:r>
    </w:p>
    <w:p w14:paraId="1A61EF1B" w14:textId="77777777" w:rsidR="00620B79" w:rsidRDefault="004E1C94" w:rsidP="00F4709A">
      <w:pPr>
        <w:numPr>
          <w:ilvl w:val="0"/>
          <w:numId w:val="31"/>
        </w:numPr>
        <w:shd w:val="clear" w:color="auto" w:fill="FFFFFF"/>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When is a Professional Valuation Required?</w:t>
      </w:r>
      <w:r w:rsidRPr="00F26910">
        <w:rPr>
          <w:rFonts w:ascii="Georgia" w:eastAsia="Times New Roman" w:hAnsi="Georgia" w:cs="Times New Roman"/>
          <w:color w:val="0F1115"/>
          <w:sz w:val="20"/>
          <w:szCs w:val="20"/>
        </w:rPr>
        <w:t xml:space="preserve"> The PR must distinguish between assets with a clear market value (e.g., cash, listed shares) and those requiring expert appraisal. </w:t>
      </w:r>
    </w:p>
    <w:p w14:paraId="3F6561DF" w14:textId="7354E1A8" w:rsidR="00EF24CF" w:rsidRPr="00620B79" w:rsidRDefault="004E1C94" w:rsidP="00F4709A">
      <w:pPr>
        <w:shd w:val="clear" w:color="auto" w:fill="FFFFFF"/>
        <w:spacing w:after="120" w:line="240" w:lineRule="auto"/>
        <w:ind w:left="720"/>
        <w:rPr>
          <w:rFonts w:ascii="Georgia" w:eastAsia="Times New Roman" w:hAnsi="Georgia" w:cs="Times New Roman"/>
          <w:sz w:val="20"/>
          <w:szCs w:val="20"/>
        </w:rPr>
      </w:pPr>
      <w:r w:rsidRPr="00620B79">
        <w:rPr>
          <w:rFonts w:ascii="Georgia" w:eastAsia="Times New Roman" w:hAnsi="Georgia" w:cs="Times New Roman"/>
          <w:color w:val="0F1115"/>
          <w:sz w:val="20"/>
          <w:szCs w:val="20"/>
        </w:rPr>
        <w:t>A professional valuation is mandatory for:</w:t>
      </w:r>
    </w:p>
    <w:p w14:paraId="2F686BAC" w14:textId="77777777" w:rsidR="00EF24CF" w:rsidRPr="00F26910" w:rsidRDefault="004E1C94" w:rsidP="00F4709A">
      <w:pPr>
        <w:numPr>
          <w:ilvl w:val="1"/>
          <w:numId w:val="3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Real property (by a RICS chartered surveyor).</w:t>
      </w:r>
    </w:p>
    <w:p w14:paraId="53F78026" w14:textId="77777777" w:rsidR="00EF24CF" w:rsidRPr="00F26910" w:rsidRDefault="004E1C94" w:rsidP="00F4709A">
      <w:pPr>
        <w:numPr>
          <w:ilvl w:val="1"/>
          <w:numId w:val="3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Interests in private companies (by a qualified accountant/business valuer).</w:t>
      </w:r>
    </w:p>
    <w:p w14:paraId="58FC0367" w14:textId="77777777" w:rsidR="00EF24CF" w:rsidRPr="00F26910" w:rsidRDefault="004E1C94" w:rsidP="00F4709A">
      <w:pPr>
        <w:numPr>
          <w:ilvl w:val="1"/>
          <w:numId w:val="31"/>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Jewellery, art, or collections (by a specialist auction house or valuer).</w:t>
      </w:r>
    </w:p>
    <w:p w14:paraId="571B58D7" w14:textId="77777777" w:rsidR="00EF24CF" w:rsidRPr="00F26910" w:rsidRDefault="004E1C94" w:rsidP="00F4709A">
      <w:pPr>
        <w:numPr>
          <w:ilvl w:val="0"/>
          <w:numId w:val="31"/>
        </w:numPr>
        <w:shd w:val="clear" w:color="auto" w:fill="FFFFFF"/>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Consequences of Incorrect Valuation</w:t>
      </w:r>
      <w:r w:rsidRPr="00F26910">
        <w:rPr>
          <w:rFonts w:ascii="Georgia" w:eastAsia="Times New Roman" w:hAnsi="Georgia" w:cs="Times New Roman"/>
          <w:color w:val="0F1115"/>
          <w:sz w:val="20"/>
          <w:szCs w:val="20"/>
        </w:rPr>
        <w:t>: Under-valuation risks HMRC penalties and interest. Over-valuation causes an overpayment of tax, constituting a loss to the estate for which the PR may be liable. The professional valuation provides the PR with a defence against allegations of negligence or favouritism.</w:t>
      </w:r>
    </w:p>
    <w:p w14:paraId="4F2C0273"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C. Accessing Joint Assets and Resulting Trusts: Beyond the Legal Title</w:t>
      </w:r>
      <w:r w:rsidRPr="00F26910">
        <w:rPr>
          <w:rFonts w:ascii="Georgia" w:eastAsia="Times New Roman" w:hAnsi="Georgia" w:cs="Times New Roman"/>
          <w:color w:val="0F1115"/>
          <w:sz w:val="20"/>
          <w:szCs w:val="20"/>
        </w:rPr>
        <w:br/>
        <w:t>A PR cannot assume a jointly-held asset passes automatically to the survivor. The nature of the beneficial interest must be determined.</w:t>
      </w:r>
    </w:p>
    <w:p w14:paraId="6666E784" w14:textId="77777777" w:rsidR="00EF24CF" w:rsidRPr="00F26910" w:rsidRDefault="004E1C94" w:rsidP="00F4709A">
      <w:pPr>
        <w:numPr>
          <w:ilvl w:val="0"/>
          <w:numId w:val="39"/>
        </w:numPr>
        <w:shd w:val="clear" w:color="auto" w:fill="FFFFFF"/>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The Critical Distinction</w:t>
      </w:r>
      <w:r w:rsidRPr="00F26910">
        <w:rPr>
          <w:rFonts w:ascii="Georgia" w:eastAsia="Times New Roman" w:hAnsi="Georgia" w:cs="Times New Roman"/>
          <w:color w:val="0F1115"/>
          <w:sz w:val="20"/>
          <w:szCs w:val="20"/>
        </w:rPr>
        <w:t>:</w:t>
      </w:r>
    </w:p>
    <w:p w14:paraId="14CCA8D1" w14:textId="77777777" w:rsidR="00EF24CF" w:rsidRPr="00F26910" w:rsidRDefault="004E1C94" w:rsidP="00F4709A">
      <w:pPr>
        <w:numPr>
          <w:ilvl w:val="1"/>
          <w:numId w:val="39"/>
        </w:numPr>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 xml:space="preserve">Joint Tenancy: </w:t>
      </w:r>
      <w:r w:rsidRPr="00F26910">
        <w:rPr>
          <w:rFonts w:ascii="Georgia" w:eastAsia="Times New Roman" w:hAnsi="Georgia" w:cs="Times New Roman"/>
          <w:color w:val="0F1115"/>
          <w:sz w:val="20"/>
          <w:szCs w:val="20"/>
        </w:rPr>
        <w:t>Features the right of survivorship. On death, the deceased’s interest automatically extinguishes, and the survivor becomes the sole owner. This is the common presumption for matrimonial homes.</w:t>
      </w:r>
    </w:p>
    <w:p w14:paraId="0A75290E" w14:textId="77777777" w:rsidR="00EF24CF" w:rsidRPr="00F26910" w:rsidRDefault="004E1C94" w:rsidP="00F4709A">
      <w:pPr>
        <w:numPr>
          <w:ilvl w:val="1"/>
          <w:numId w:val="39"/>
        </w:numPr>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Tenancy in Common</w:t>
      </w:r>
      <w:r w:rsidRPr="00F26910">
        <w:rPr>
          <w:rFonts w:ascii="Georgia" w:eastAsia="Times New Roman" w:hAnsi="Georgia" w:cs="Times New Roman"/>
          <w:color w:val="0F1115"/>
          <w:sz w:val="20"/>
          <w:szCs w:val="20"/>
        </w:rPr>
        <w:t>: Each co-owner holds a distinct, quantifiable share (e.g., 50%). This share forms part of the deceased’s estate and passes under their will or intestacy.</w:t>
      </w:r>
    </w:p>
    <w:p w14:paraId="4BB4AA5E" w14:textId="77777777" w:rsidR="00EF24CF" w:rsidRPr="00F26910" w:rsidRDefault="004E1C94" w:rsidP="00F4709A">
      <w:pPr>
        <w:numPr>
          <w:ilvl w:val="0"/>
          <w:numId w:val="39"/>
        </w:numPr>
        <w:shd w:val="clear" w:color="auto" w:fill="FFFFFF"/>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Determining the Beneficial Interest</w:t>
      </w:r>
      <w:r w:rsidRPr="00F26910">
        <w:rPr>
          <w:rFonts w:ascii="Georgia" w:eastAsia="Times New Roman" w:hAnsi="Georgia" w:cs="Times New Roman"/>
          <w:color w:val="0F1115"/>
          <w:sz w:val="20"/>
          <w:szCs w:val="20"/>
        </w:rPr>
        <w:t>: The legal title (registered at Land Registry) may be joint, but the beneficial ownership depends on the parties' common intention, inferred from financial contributions and conduct.</w:t>
      </w:r>
    </w:p>
    <w:p w14:paraId="6CF8BF66" w14:textId="77777777" w:rsidR="00EF24CF" w:rsidRPr="00F26910" w:rsidRDefault="004E1C94" w:rsidP="00F4709A">
      <w:pPr>
        <w:numPr>
          <w:ilvl w:val="0"/>
          <w:numId w:val="3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w:t>
      </w:r>
      <w:r w:rsidRPr="00F26910">
        <w:rPr>
          <w:rFonts w:ascii="Georgia" w:eastAsia="Times New Roman" w:hAnsi="Georgia" w:cs="Times New Roman"/>
          <w:i/>
          <w:iCs/>
          <w:color w:val="0F1115"/>
          <w:sz w:val="20"/>
          <w:szCs w:val="20"/>
        </w:rPr>
        <w:t xml:space="preserve"> </w:t>
      </w:r>
      <w:r w:rsidRPr="00E943D8">
        <w:rPr>
          <w:rFonts w:ascii="Georgia" w:eastAsia="Times New Roman" w:hAnsi="Georgia" w:cs="Times New Roman"/>
          <w:b/>
          <w:bCs/>
          <w:i/>
          <w:iCs/>
          <w:color w:val="0F1115"/>
          <w:sz w:val="20"/>
          <w:szCs w:val="20"/>
        </w:rPr>
        <w:t>Laskar v Laskar [2008]</w:t>
      </w:r>
      <w:r w:rsidRPr="00F26910">
        <w:rPr>
          <w:rFonts w:ascii="Georgia" w:eastAsia="Times New Roman" w:hAnsi="Georgia" w:cs="Times New Roman"/>
          <w:i/>
          <w:iCs/>
          <w:color w:val="0F1115"/>
          <w:sz w:val="20"/>
          <w:szCs w:val="20"/>
        </w:rPr>
        <w:t xml:space="preserve">, </w:t>
      </w:r>
      <w:r w:rsidRPr="00F26910">
        <w:rPr>
          <w:rFonts w:ascii="Georgia" w:eastAsia="Times New Roman" w:hAnsi="Georgia" w:cs="Times New Roman"/>
          <w:color w:val="0F1115"/>
          <w:sz w:val="20"/>
          <w:szCs w:val="20"/>
        </w:rPr>
        <w:t>A mother and daughter purchased a property as an investment. Despite being joint legal owners, the Court of Appeal held the context was commercial, not familial. The presumption of a resulting trust applied, creating a tenancy in common in shares proportionate to their financial contributions to the purchase price. The mother’s share therefore formed part of her estate.</w:t>
      </w:r>
    </w:p>
    <w:p w14:paraId="1DD3916F" w14:textId="77777777" w:rsidR="00EF24CF" w:rsidRPr="00F26910" w:rsidRDefault="004E1C94" w:rsidP="00F4709A">
      <w:pPr>
        <w:numPr>
          <w:ilvl w:val="0"/>
          <w:numId w:val="3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PR must investigate the source of funds and the purpose of the purchase to establish the true beneficial ownership. Automatically ceding a joint asset to the survivor without this analysis is a dereliction of duty.</w:t>
      </w:r>
    </w:p>
    <w:p w14:paraId="587F2005"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D. Collecting Debts Owed to the Estate: The Rule Against Set-Off</w:t>
      </w:r>
      <w:r w:rsidRPr="00F26910">
        <w:rPr>
          <w:rFonts w:ascii="Georgia" w:eastAsia="Times New Roman" w:hAnsi="Georgia" w:cs="Times New Roman"/>
          <w:color w:val="0F1115"/>
          <w:sz w:val="20"/>
          <w:szCs w:val="20"/>
        </w:rPr>
        <w:br/>
        <w:t>The estate’s assets include choses in action—the right to recover money owed to the deceased. The PR has an active duty to collect these debts.</w:t>
      </w:r>
    </w:p>
    <w:p w14:paraId="1FFC51B6" w14:textId="77777777" w:rsidR="00EF24CF" w:rsidRPr="00F26910" w:rsidRDefault="004E1C94" w:rsidP="00F4709A">
      <w:pPr>
        <w:numPr>
          <w:ilvl w:val="0"/>
          <w:numId w:val="14"/>
        </w:numPr>
        <w:shd w:val="clear" w:color="auto" w:fill="FFFFFF"/>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The Duty to Collect</w:t>
      </w:r>
      <w:r w:rsidRPr="00F26910">
        <w:rPr>
          <w:rFonts w:ascii="Georgia" w:eastAsia="Times New Roman" w:hAnsi="Georgia" w:cs="Times New Roman"/>
          <w:color w:val="0F1115"/>
          <w:sz w:val="20"/>
          <w:szCs w:val="20"/>
        </w:rPr>
        <w:t>: The PR must make formal demand and, if necessary, pursue reasonable legal action. Writing off a debt is only permissible if recovery is impossible or uneconomical.</w:t>
      </w:r>
    </w:p>
    <w:p w14:paraId="2DD76A31" w14:textId="77777777" w:rsidR="00EF24CF" w:rsidRPr="00F26910" w:rsidRDefault="004E1C94" w:rsidP="00F4709A">
      <w:pPr>
        <w:numPr>
          <w:ilvl w:val="0"/>
          <w:numId w:val="14"/>
        </w:numPr>
        <w:shd w:val="clear" w:color="auto" w:fill="FFFFFF"/>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The Fundamental Principle</w:t>
      </w:r>
      <w:r w:rsidRPr="00F26910">
        <w:rPr>
          <w:rFonts w:ascii="Georgia" w:eastAsia="Times New Roman" w:hAnsi="Georgia" w:cs="Times New Roman"/>
          <w:i/>
          <w:iCs/>
          <w:color w:val="0F1115"/>
          <w:sz w:val="20"/>
          <w:szCs w:val="20"/>
        </w:rPr>
        <w:t xml:space="preserve">: </w:t>
      </w:r>
      <w:r w:rsidRPr="00E943D8">
        <w:rPr>
          <w:rFonts w:ascii="Georgia" w:eastAsia="Times New Roman" w:hAnsi="Georgia" w:cs="Times New Roman"/>
          <w:color w:val="0F1115"/>
          <w:sz w:val="20"/>
          <w:szCs w:val="20"/>
        </w:rPr>
        <w:t>In</w:t>
      </w:r>
      <w:r w:rsidRPr="00F26910">
        <w:rPr>
          <w:rFonts w:ascii="Georgia" w:eastAsia="Times New Roman" w:hAnsi="Georgia" w:cs="Times New Roman"/>
          <w:i/>
          <w:iCs/>
          <w:color w:val="0F1115"/>
          <w:sz w:val="20"/>
          <w:szCs w:val="20"/>
        </w:rPr>
        <w:t xml:space="preserve"> </w:t>
      </w:r>
      <w:r w:rsidRPr="00E943D8">
        <w:rPr>
          <w:rFonts w:ascii="Georgia" w:eastAsia="Times New Roman" w:hAnsi="Georgia" w:cs="Times New Roman"/>
          <w:b/>
          <w:bCs/>
          <w:i/>
          <w:iCs/>
          <w:color w:val="0F1115"/>
          <w:sz w:val="20"/>
          <w:szCs w:val="20"/>
        </w:rPr>
        <w:t>Re Stevens [1898</w:t>
      </w:r>
      <w:proofErr w:type="gramStart"/>
      <w:r w:rsidRPr="00E943D8">
        <w:rPr>
          <w:rFonts w:ascii="Georgia" w:eastAsia="Times New Roman" w:hAnsi="Georgia" w:cs="Times New Roman"/>
          <w:b/>
          <w:bCs/>
          <w:i/>
          <w:iCs/>
          <w:color w:val="0F1115"/>
          <w:sz w:val="20"/>
          <w:szCs w:val="20"/>
        </w:rPr>
        <w:t>]</w:t>
      </w:r>
      <w:r w:rsidRPr="00F26910">
        <w:rPr>
          <w:rFonts w:ascii="Georgia" w:eastAsia="Times New Roman" w:hAnsi="Georgia" w:cs="Times New Roman"/>
          <w:i/>
          <w:iCs/>
          <w:color w:val="0F1115"/>
          <w:sz w:val="20"/>
          <w:szCs w:val="20"/>
        </w:rPr>
        <w:t xml:space="preserve">, </w:t>
      </w:r>
      <w:r w:rsidRPr="00F26910">
        <w:rPr>
          <w:rFonts w:ascii="Georgia" w:eastAsia="Times New Roman" w:hAnsi="Georgia" w:cs="Times New Roman"/>
          <w:color w:val="0F1115"/>
          <w:sz w:val="20"/>
          <w:szCs w:val="20"/>
        </w:rPr>
        <w:t xml:space="preserve"> A</w:t>
      </w:r>
      <w:proofErr w:type="gramEnd"/>
      <w:r w:rsidRPr="00F26910">
        <w:rPr>
          <w:rFonts w:ascii="Georgia" w:eastAsia="Times New Roman" w:hAnsi="Georgia" w:cs="Times New Roman"/>
          <w:color w:val="0F1115"/>
          <w:sz w:val="20"/>
          <w:szCs w:val="20"/>
        </w:rPr>
        <w:t xml:space="preserve"> father had loaned money to his son, who was also a beneficiary under the will. The court held that the debt was a separate asset of the estate and the legacy a separate liability. The PR’s duty was to collect the debt in full from the son. The son would then receive his legacy from the estate. Automatic set-off was not permitted.</w:t>
      </w:r>
    </w:p>
    <w:p w14:paraId="3C11A0AF" w14:textId="77777777" w:rsidR="00EF24CF" w:rsidRPr="00F26910" w:rsidRDefault="004E1C94" w:rsidP="00F4709A">
      <w:pPr>
        <w:numPr>
          <w:ilvl w:val="0"/>
          <w:numId w:val="14"/>
        </w:numPr>
        <w:shd w:val="clear" w:color="auto" w:fill="FFFFFF"/>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Rationale</w:t>
      </w:r>
      <w:r w:rsidRPr="00F26910">
        <w:rPr>
          <w:rFonts w:ascii="Georgia" w:eastAsia="Times New Roman" w:hAnsi="Georgia" w:cs="Times New Roman"/>
          <w:color w:val="0F1115"/>
          <w:sz w:val="20"/>
          <w:szCs w:val="20"/>
        </w:rPr>
        <w:t xml:space="preserve">: To offset the debt against the legacy would unfairly prejudice the other beneficiaries. It would mean the asset (the debt) was never collected into the general estate </w:t>
      </w:r>
      <w:r w:rsidRPr="00F26910">
        <w:rPr>
          <w:rFonts w:ascii="Georgia" w:eastAsia="Times New Roman" w:hAnsi="Georgia" w:cs="Times New Roman"/>
          <w:color w:val="0F1115"/>
          <w:sz w:val="20"/>
          <w:szCs w:val="20"/>
        </w:rPr>
        <w:lastRenderedPageBreak/>
        <w:t>fund from which all legacies are paid. The son would effectively be favoured by having his debt paid from shares intended for others.</w:t>
      </w:r>
    </w:p>
    <w:p w14:paraId="0B4E2CF9"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This principle remains absolute. A PR must collect the debt from the beneficiary’s personal resources before distributing their legacy, ensuring impartiality and the proper administration of the estate fund.</w:t>
      </w:r>
    </w:p>
    <w:p w14:paraId="5120064D" w14:textId="77777777" w:rsidR="00EF24CF" w:rsidRPr="00F26910" w:rsidRDefault="00EF24CF" w:rsidP="00F4709A">
      <w:pPr>
        <w:spacing w:after="120" w:line="240" w:lineRule="auto"/>
        <w:rPr>
          <w:rFonts w:ascii="Georgia" w:eastAsia="Times New Roman" w:hAnsi="Georgia" w:cs="Times New Roman"/>
          <w:color w:val="0F1115"/>
          <w:sz w:val="20"/>
          <w:szCs w:val="20"/>
        </w:rPr>
      </w:pPr>
    </w:p>
    <w:p w14:paraId="549E9A81" w14:textId="0F247226" w:rsidR="00EF24CF" w:rsidRPr="00E943D8" w:rsidRDefault="00E943D8" w:rsidP="00F4709A">
      <w:pPr>
        <w:spacing w:after="120" w:line="240" w:lineRule="auto"/>
        <w:rPr>
          <w:rFonts w:ascii="Georgia" w:eastAsia="Times New Roman" w:hAnsi="Georgia" w:cs="Times New Roman"/>
          <w:b/>
          <w:bCs/>
          <w:color w:val="0F1115"/>
          <w:sz w:val="20"/>
          <w:szCs w:val="20"/>
        </w:rPr>
      </w:pPr>
      <w:r w:rsidRPr="00E943D8">
        <w:rPr>
          <w:rFonts w:ascii="Georgia" w:eastAsia="Times New Roman" w:hAnsi="Georgia" w:cs="Times New Roman"/>
          <w:b/>
          <w:bCs/>
          <w:color w:val="0F1115"/>
          <w:sz w:val="20"/>
          <w:szCs w:val="20"/>
        </w:rPr>
        <w:t xml:space="preserve">CONCLUSION </w:t>
      </w:r>
    </w:p>
    <w:p w14:paraId="639A1B3B" w14:textId="3051E024" w:rsidR="00EF24CF" w:rsidRDefault="004E1C94" w:rsidP="00F4709A">
      <w:pPr>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The initial stage of estate administration sets the tone for everything that follows. PRs must transition from a passive role to one of active, diligent stewardship. Success requires a meticulous approach to identifying and securing assets, a rigorous understanding of the fiduciary duties of impartiality and prudence, and the strategic use of statutory protections (s.27 notices, Benjamin Orders) to manage risk. Understanding the distinction between joint tenancy and tenancy in common, and the strict rule on collecting debts from beneficiaries, is essential to avoid fundamental errors that breach duty and trigger personal liability.</w:t>
      </w:r>
      <w:r w:rsidR="00E943D8" w:rsidRPr="00E943D8">
        <w:rPr>
          <w:rFonts w:ascii="Times New Roman" w:eastAsia="Times New Roman" w:hAnsi="Times New Roman" w:cs="Times New Roman"/>
          <w:sz w:val="24"/>
          <w:szCs w:val="24"/>
          <w:lang w:val="en-US"/>
        </w:rPr>
        <w:t xml:space="preserve"> </w:t>
      </w:r>
      <w:r w:rsidR="00000000">
        <w:rPr>
          <w:rFonts w:ascii="Times New Roman" w:eastAsia="Times New Roman" w:hAnsi="Times New Roman" w:cs="Times New Roman"/>
          <w:sz w:val="24"/>
          <w:szCs w:val="24"/>
          <w:lang w:val="en-US"/>
        </w:rPr>
        <w:pict w14:anchorId="6E4BCB3B">
          <v:rect id="_x0000_i1032" style="width:468pt;height:1.5pt" o:hralign="center" o:hrstd="t" o:hr="t" fillcolor="#a0a0a0" stroked="f"/>
        </w:pict>
      </w:r>
    </w:p>
    <w:p w14:paraId="799F4870" w14:textId="77777777" w:rsidR="00E943D8" w:rsidRPr="00F26910" w:rsidRDefault="00E943D8" w:rsidP="00F4709A">
      <w:pPr>
        <w:spacing w:after="120" w:line="240" w:lineRule="auto"/>
        <w:rPr>
          <w:rFonts w:ascii="Georgia" w:eastAsia="Times New Roman" w:hAnsi="Georgia" w:cs="Times New Roman"/>
          <w:color w:val="0F1115"/>
          <w:sz w:val="20"/>
          <w:szCs w:val="20"/>
        </w:rPr>
      </w:pPr>
    </w:p>
    <w:p w14:paraId="2A139481" w14:textId="77777777" w:rsidR="00EF24CF" w:rsidRPr="00F26910" w:rsidRDefault="00EF24CF" w:rsidP="00F4709A">
      <w:pPr>
        <w:spacing w:after="120" w:line="240" w:lineRule="auto"/>
        <w:rPr>
          <w:rFonts w:ascii="Georgia" w:eastAsia="Times New Roman" w:hAnsi="Georgia" w:cs="Times New Roman"/>
          <w:color w:val="0F1115"/>
          <w:sz w:val="20"/>
          <w:szCs w:val="20"/>
        </w:rPr>
      </w:pPr>
    </w:p>
    <w:p w14:paraId="4C34EC2F" w14:textId="77777777" w:rsidR="00EF24CF" w:rsidRPr="00F26910" w:rsidRDefault="00EF24CF" w:rsidP="00F4709A">
      <w:pPr>
        <w:spacing w:after="120" w:line="240" w:lineRule="auto"/>
        <w:rPr>
          <w:rFonts w:ascii="Georgia" w:eastAsia="Times New Roman" w:hAnsi="Georgia" w:cs="Times New Roman"/>
          <w:color w:val="0F1115"/>
          <w:sz w:val="20"/>
          <w:szCs w:val="20"/>
        </w:rPr>
      </w:pPr>
    </w:p>
    <w:p w14:paraId="515E4D27" w14:textId="77777777" w:rsidR="00E943D8" w:rsidRPr="00E943D8"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bookmarkStart w:id="12" w:name="_jz77qf9cyso" w:colFirst="0" w:colLast="0"/>
      <w:bookmarkEnd w:id="12"/>
      <w:r w:rsidRPr="00E943D8">
        <w:rPr>
          <w:rFonts w:ascii="Georgia" w:eastAsia="Times New Roman" w:hAnsi="Georgia" w:cs="Times New Roman"/>
          <w:b/>
          <w:bCs/>
          <w:color w:val="0F1115"/>
        </w:rPr>
        <w:t xml:space="preserve">CHAPTER </w:t>
      </w:r>
      <w:r w:rsidR="00E943D8" w:rsidRPr="00E943D8">
        <w:rPr>
          <w:rFonts w:ascii="Georgia" w:eastAsia="Times New Roman" w:hAnsi="Georgia" w:cs="Times New Roman"/>
          <w:b/>
          <w:bCs/>
          <w:color w:val="0F1115"/>
        </w:rPr>
        <w:t>9</w:t>
      </w:r>
    </w:p>
    <w:p w14:paraId="2555A051" w14:textId="238C1DC1" w:rsidR="00EF24CF" w:rsidRPr="00E943D8" w:rsidRDefault="004E1C94" w:rsidP="00F4709A">
      <w:pPr>
        <w:pStyle w:val="Heading3"/>
        <w:keepNext w:val="0"/>
        <w:keepLines w:val="0"/>
        <w:shd w:val="clear" w:color="auto" w:fill="FFFFFF"/>
        <w:spacing w:before="0" w:after="120" w:line="240" w:lineRule="auto"/>
        <w:jc w:val="center"/>
        <w:rPr>
          <w:rFonts w:ascii="Georgia" w:eastAsia="Times New Roman" w:hAnsi="Georgia" w:cs="Times New Roman"/>
          <w:b/>
          <w:bCs/>
          <w:color w:val="0F1115"/>
        </w:rPr>
      </w:pPr>
      <w:r w:rsidRPr="00E943D8">
        <w:rPr>
          <w:rFonts w:ascii="Georgia" w:eastAsia="Times New Roman" w:hAnsi="Georgia" w:cs="Times New Roman"/>
          <w:b/>
          <w:bCs/>
          <w:color w:val="0F1115"/>
        </w:rPr>
        <w:t>MANAGING THE ESTATE: FINANCIAL SETTLEMENT &amp; DISTRIBUTION MECHANICS</w:t>
      </w:r>
    </w:p>
    <w:p w14:paraId="60F403B6" w14:textId="7AEC9667" w:rsidR="00EF24CF" w:rsidRPr="00F26910" w:rsidRDefault="00E943D8"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THE ADMINISTRATIVE POWERS OF PERSONAL REPRESENTATIVES: TOOLS FOR STEWARDSHIP</w:t>
      </w:r>
      <w:r w:rsidR="004E1C94" w:rsidRPr="00F26910">
        <w:rPr>
          <w:rFonts w:ascii="Georgia" w:eastAsia="Times New Roman" w:hAnsi="Georgia" w:cs="Times New Roman"/>
          <w:color w:val="0F1115"/>
          <w:sz w:val="20"/>
          <w:szCs w:val="20"/>
        </w:rPr>
        <w:br/>
        <w:t>Upon obtaining the grant, Personal Representatives (PRs) are endowed with a suite of statutory powers to manage and realise the estate’s assets. These powers, found primarily in the Administration of Estates Act 1925 and the Trustee Act 2000, are fiduciary in nature, they must be exercised diligently, impartially, and solely for the purpose of proper administration.</w:t>
      </w:r>
    </w:p>
    <w:p w14:paraId="0C3F577B"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A. Power to Sell, Lease, or Mortgage Property (</w:t>
      </w:r>
      <w:r w:rsidRPr="00E943D8">
        <w:rPr>
          <w:rFonts w:ascii="Georgia" w:eastAsia="Times New Roman" w:hAnsi="Georgia" w:cs="Times New Roman"/>
          <w:b/>
          <w:bCs/>
          <w:i/>
          <w:iCs/>
          <w:color w:val="0F1115"/>
          <w:sz w:val="20"/>
          <w:szCs w:val="20"/>
        </w:rPr>
        <w:t>s.33, AEA 1925</w:t>
      </w:r>
      <w:r w:rsidRPr="00E943D8">
        <w:rPr>
          <w:rFonts w:ascii="Georgia" w:eastAsia="Times New Roman" w:hAnsi="Georgia" w:cs="Times New Roman"/>
          <w:b/>
          <w:bCs/>
          <w:color w:val="0F1115"/>
          <w:sz w:val="20"/>
          <w:szCs w:val="20"/>
        </w:rPr>
        <w:t>)</w:t>
      </w:r>
      <w:r w:rsidRPr="00E943D8">
        <w:rPr>
          <w:rFonts w:ascii="Georgia" w:eastAsia="Times New Roman" w:hAnsi="Georgia" w:cs="Times New Roman"/>
          <w:b/>
          <w:bCs/>
          <w:color w:val="0F1115"/>
          <w:sz w:val="20"/>
          <w:szCs w:val="20"/>
        </w:rPr>
        <w:br/>
      </w:r>
      <w:r w:rsidRPr="00F26910">
        <w:rPr>
          <w:rFonts w:ascii="Georgia" w:eastAsia="Times New Roman" w:hAnsi="Georgia" w:cs="Times New Roman"/>
          <w:color w:val="0F1115"/>
          <w:sz w:val="20"/>
          <w:szCs w:val="20"/>
        </w:rPr>
        <w:t>PRs have the power to deal with estate property as if they were the absolute beneficial owner. This power is essential to raise funds for debts and taxes or to facilitate distribution.</w:t>
      </w:r>
    </w:p>
    <w:p w14:paraId="750BAE8C" w14:textId="77777777" w:rsidR="00EF24CF" w:rsidRPr="00F26910" w:rsidRDefault="004E1C94" w:rsidP="00F4709A">
      <w:pPr>
        <w:numPr>
          <w:ilvl w:val="0"/>
          <w:numId w:val="50"/>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w:t>
      </w:r>
      <w:r w:rsidRPr="00F26910">
        <w:rPr>
          <w:rFonts w:ascii="Georgia" w:eastAsia="Times New Roman" w:hAnsi="Georgia" w:cs="Times New Roman"/>
          <w:i/>
          <w:iCs/>
          <w:color w:val="0F1115"/>
          <w:sz w:val="20"/>
          <w:szCs w:val="20"/>
        </w:rPr>
        <w:t xml:space="preserve"> </w:t>
      </w:r>
      <w:r w:rsidRPr="00E943D8">
        <w:rPr>
          <w:rFonts w:ascii="Georgia" w:eastAsia="Times New Roman" w:hAnsi="Georgia" w:cs="Times New Roman"/>
          <w:b/>
          <w:bCs/>
          <w:i/>
          <w:iCs/>
          <w:color w:val="0F1115"/>
          <w:sz w:val="20"/>
          <w:szCs w:val="20"/>
        </w:rPr>
        <w:t>Re King [1963],</w:t>
      </w:r>
      <w:r w:rsidRPr="00F26910">
        <w:rPr>
          <w:rFonts w:ascii="Georgia" w:eastAsia="Times New Roman" w:hAnsi="Georgia" w:cs="Times New Roman"/>
          <w:i/>
          <w:iCs/>
          <w:color w:val="0F1115"/>
          <w:sz w:val="20"/>
          <w:szCs w:val="20"/>
        </w:rPr>
        <w:t xml:space="preserve"> e</w:t>
      </w:r>
      <w:r w:rsidRPr="00F26910">
        <w:rPr>
          <w:rFonts w:ascii="Georgia" w:eastAsia="Times New Roman" w:hAnsi="Georgia" w:cs="Times New Roman"/>
          <w:color w:val="0F1115"/>
          <w:sz w:val="20"/>
          <w:szCs w:val="20"/>
        </w:rPr>
        <w:t>xecutors sold a farm despite a beneficiary’s objection. The court upheld the sale, confirming the power is exercisable without beneficiary consent provided it is in good faith for a proper administrative purpose (e.g., paying debts). PRs must, however, act prudently, obtaining proper valuations and the best price reasonably attainable.</w:t>
      </w:r>
    </w:p>
    <w:p w14:paraId="5C3418C9"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B. Power to Invest Estate Assets (</w:t>
      </w:r>
      <w:r w:rsidRPr="00E943D8">
        <w:rPr>
          <w:rFonts w:ascii="Georgia" w:eastAsia="Times New Roman" w:hAnsi="Georgia" w:cs="Times New Roman"/>
          <w:b/>
          <w:bCs/>
          <w:i/>
          <w:iCs/>
          <w:color w:val="0F1115"/>
          <w:sz w:val="20"/>
          <w:szCs w:val="20"/>
        </w:rPr>
        <w:t>Trustee Act 2000</w:t>
      </w:r>
      <w:r w:rsidRPr="00E943D8">
        <w:rPr>
          <w:rFonts w:ascii="Georgia" w:eastAsia="Times New Roman" w:hAnsi="Georgia" w:cs="Times New Roman"/>
          <w:b/>
          <w:bCs/>
          <w:color w:val="0F1115"/>
          <w:sz w:val="20"/>
          <w:szCs w:val="20"/>
        </w:rPr>
        <w:t>)</w:t>
      </w:r>
      <w:r w:rsidRPr="00F26910">
        <w:rPr>
          <w:rFonts w:ascii="Georgia" w:eastAsia="Times New Roman" w:hAnsi="Georgia" w:cs="Times New Roman"/>
          <w:color w:val="0F1115"/>
          <w:sz w:val="20"/>
          <w:szCs w:val="20"/>
        </w:rPr>
        <w:br/>
        <w:t xml:space="preserve">During a protracted administration, PRs may need to invest cash balances. </w:t>
      </w:r>
      <w:r w:rsidRPr="00E943D8">
        <w:rPr>
          <w:rFonts w:ascii="Georgia" w:eastAsia="Times New Roman" w:hAnsi="Georgia" w:cs="Times New Roman"/>
          <w:b/>
          <w:bCs/>
          <w:color w:val="0F1115"/>
          <w:sz w:val="20"/>
          <w:szCs w:val="20"/>
        </w:rPr>
        <w:t xml:space="preserve">The </w:t>
      </w:r>
      <w:r w:rsidRPr="00E943D8">
        <w:rPr>
          <w:rFonts w:ascii="Georgia" w:eastAsia="Times New Roman" w:hAnsi="Georgia" w:cs="Times New Roman"/>
          <w:b/>
          <w:bCs/>
          <w:i/>
          <w:iCs/>
          <w:color w:val="0F1115"/>
          <w:sz w:val="20"/>
          <w:szCs w:val="20"/>
        </w:rPr>
        <w:t>Trustee Act 2000</w:t>
      </w:r>
      <w:r w:rsidRPr="00F26910">
        <w:rPr>
          <w:rFonts w:ascii="Georgia" w:eastAsia="Times New Roman" w:hAnsi="Georgia" w:cs="Times New Roman"/>
          <w:color w:val="0F1115"/>
          <w:sz w:val="20"/>
          <w:szCs w:val="20"/>
        </w:rPr>
        <w:t xml:space="preserve"> grants a wide general power of investment, coupled with a statutory duty of care </w:t>
      </w:r>
      <w:r w:rsidRPr="00E943D8">
        <w:rPr>
          <w:rFonts w:ascii="Georgia" w:eastAsia="Times New Roman" w:hAnsi="Georgia" w:cs="Times New Roman"/>
          <w:b/>
          <w:bCs/>
          <w:color w:val="0F1115"/>
          <w:sz w:val="20"/>
          <w:szCs w:val="20"/>
        </w:rPr>
        <w:t>(s.1).</w:t>
      </w:r>
    </w:p>
    <w:p w14:paraId="55A7AE76" w14:textId="77777777" w:rsidR="00EF24CF" w:rsidRPr="00F26910" w:rsidRDefault="004E1C94" w:rsidP="00F4709A">
      <w:pPr>
        <w:numPr>
          <w:ilvl w:val="0"/>
          <w:numId w:val="53"/>
        </w:numPr>
        <w:shd w:val="clear" w:color="auto" w:fill="FFFFFF"/>
        <w:spacing w:after="120" w:line="240" w:lineRule="auto"/>
        <w:rPr>
          <w:rFonts w:ascii="Georgia" w:eastAsia="Times New Roman" w:hAnsi="Georgia" w:cs="Times New Roman"/>
          <w:sz w:val="20"/>
          <w:szCs w:val="20"/>
        </w:rPr>
      </w:pPr>
      <w:r w:rsidRPr="00E943D8">
        <w:rPr>
          <w:rFonts w:ascii="Georgia" w:eastAsia="Times New Roman" w:hAnsi="Georgia" w:cs="Times New Roman"/>
          <w:b/>
          <w:bCs/>
          <w:color w:val="0F1115"/>
          <w:sz w:val="20"/>
          <w:szCs w:val="20"/>
        </w:rPr>
        <w:t>Standard of Care</w:t>
      </w:r>
      <w:r w:rsidRPr="00F26910">
        <w:rPr>
          <w:rFonts w:ascii="Georgia" w:eastAsia="Times New Roman" w:hAnsi="Georgia" w:cs="Times New Roman"/>
          <w:color w:val="0F1115"/>
          <w:sz w:val="20"/>
          <w:szCs w:val="20"/>
        </w:rPr>
        <w:t>: A PR must exercise such care and skill as is reasonable in the circumstances, with a higher standard expected of professionals.</w:t>
      </w:r>
    </w:p>
    <w:p w14:paraId="1CDCBDBC" w14:textId="77777777" w:rsidR="00EF24CF" w:rsidRPr="00F26910" w:rsidRDefault="004E1C94" w:rsidP="00F4709A">
      <w:pPr>
        <w:numPr>
          <w:ilvl w:val="0"/>
          <w:numId w:val="53"/>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w:t>
      </w:r>
      <w:r w:rsidRPr="00F26910">
        <w:rPr>
          <w:rFonts w:ascii="Georgia" w:eastAsia="Times New Roman" w:hAnsi="Georgia" w:cs="Times New Roman"/>
          <w:i/>
          <w:iCs/>
          <w:color w:val="0F1115"/>
          <w:sz w:val="20"/>
          <w:szCs w:val="20"/>
        </w:rPr>
        <w:t xml:space="preserve"> </w:t>
      </w:r>
      <w:r w:rsidRPr="00E943D8">
        <w:rPr>
          <w:rFonts w:ascii="Georgia" w:eastAsia="Times New Roman" w:hAnsi="Georgia" w:cs="Times New Roman"/>
          <w:b/>
          <w:bCs/>
          <w:i/>
          <w:iCs/>
          <w:color w:val="0F1115"/>
          <w:sz w:val="20"/>
          <w:szCs w:val="20"/>
        </w:rPr>
        <w:t>Nestlé v National Westminster Bank [1994]</w:t>
      </w:r>
      <w:r w:rsidRPr="00F26910">
        <w:rPr>
          <w:rFonts w:ascii="Georgia" w:eastAsia="Times New Roman" w:hAnsi="Georgia" w:cs="Times New Roman"/>
          <w:i/>
          <w:iCs/>
          <w:color w:val="0F1115"/>
          <w:sz w:val="20"/>
          <w:szCs w:val="20"/>
        </w:rPr>
        <w:t xml:space="preserve">, </w:t>
      </w:r>
      <w:r w:rsidRPr="00F26910">
        <w:rPr>
          <w:rFonts w:ascii="Georgia" w:eastAsia="Times New Roman" w:hAnsi="Georgia" w:cs="Times New Roman"/>
          <w:color w:val="0F1115"/>
          <w:sz w:val="20"/>
          <w:szCs w:val="20"/>
        </w:rPr>
        <w:t>The trustee bank was found liable for failing to review and diversify investments over decades, leading to significant underperformance. This underscores the duty to manage investments actively and prudently.</w:t>
      </w:r>
    </w:p>
    <w:p w14:paraId="5B67991B"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C. Power to Continue the Deceased’s Business: A High-Risk Power</w:t>
      </w:r>
      <w:r w:rsidRPr="00F26910">
        <w:rPr>
          <w:rFonts w:ascii="Georgia" w:eastAsia="Times New Roman" w:hAnsi="Georgia" w:cs="Times New Roman"/>
          <w:color w:val="0F1115"/>
          <w:sz w:val="20"/>
          <w:szCs w:val="20"/>
        </w:rPr>
        <w:br/>
        <w:t>PRs have a limited power to continue a business, typically to facilitate an orderly sale. This is a zone of extreme personal liability.</w:t>
      </w:r>
    </w:p>
    <w:p w14:paraId="30698969" w14:textId="77777777" w:rsidR="00EF24CF" w:rsidRPr="00F26910" w:rsidRDefault="004E1C94" w:rsidP="00F4709A">
      <w:pPr>
        <w:numPr>
          <w:ilvl w:val="0"/>
          <w:numId w:val="6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w:t>
      </w:r>
      <w:r w:rsidRPr="00F26910">
        <w:rPr>
          <w:rFonts w:ascii="Georgia" w:eastAsia="Times New Roman" w:hAnsi="Georgia" w:cs="Times New Roman"/>
          <w:i/>
          <w:iCs/>
          <w:color w:val="0F1115"/>
          <w:sz w:val="20"/>
          <w:szCs w:val="20"/>
        </w:rPr>
        <w:t xml:space="preserve"> </w:t>
      </w:r>
      <w:r w:rsidRPr="00E943D8">
        <w:rPr>
          <w:rFonts w:ascii="Georgia" w:eastAsia="Times New Roman" w:hAnsi="Georgia" w:cs="Times New Roman"/>
          <w:b/>
          <w:bCs/>
          <w:i/>
          <w:iCs/>
          <w:color w:val="0F1115"/>
          <w:sz w:val="20"/>
          <w:szCs w:val="20"/>
        </w:rPr>
        <w:t>Re Whitehouse [1951</w:t>
      </w:r>
      <w:proofErr w:type="gramStart"/>
      <w:r w:rsidRPr="00E943D8">
        <w:rPr>
          <w:rFonts w:ascii="Georgia" w:eastAsia="Times New Roman" w:hAnsi="Georgia" w:cs="Times New Roman"/>
          <w:b/>
          <w:bCs/>
          <w:i/>
          <w:iCs/>
          <w:color w:val="0F1115"/>
          <w:sz w:val="20"/>
          <w:szCs w:val="20"/>
        </w:rPr>
        <w:t>]</w:t>
      </w:r>
      <w:r w:rsidRPr="00F26910">
        <w:rPr>
          <w:rFonts w:ascii="Georgia" w:eastAsia="Times New Roman" w:hAnsi="Georgia" w:cs="Times New Roman"/>
          <w:i/>
          <w:iCs/>
          <w:color w:val="0F1115"/>
          <w:sz w:val="20"/>
          <w:szCs w:val="20"/>
        </w:rPr>
        <w:t xml:space="preserve">, </w:t>
      </w:r>
      <w:r w:rsidRPr="00F26910">
        <w:rPr>
          <w:rFonts w:ascii="Georgia" w:eastAsia="Times New Roman" w:hAnsi="Georgia" w:cs="Times New Roman"/>
          <w:color w:val="0F1115"/>
          <w:sz w:val="20"/>
          <w:szCs w:val="20"/>
        </w:rPr>
        <w:t xml:space="preserve"> An</w:t>
      </w:r>
      <w:proofErr w:type="gramEnd"/>
      <w:r w:rsidRPr="00F26910">
        <w:rPr>
          <w:rFonts w:ascii="Georgia" w:eastAsia="Times New Roman" w:hAnsi="Georgia" w:cs="Times New Roman"/>
          <w:color w:val="0F1115"/>
          <w:sz w:val="20"/>
          <w:szCs w:val="20"/>
        </w:rPr>
        <w:t xml:space="preserve"> executor who continued a building business for several years was held personally liable for the trading debts incurred. The power does not extend to binding the estate indefinitely in new ventures. PRs should only trade briefly, with clear estate funds, and ideally with an indemnity from beneficiaries.</w:t>
      </w:r>
    </w:p>
    <w:p w14:paraId="5BC94A7F"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lastRenderedPageBreak/>
        <w:t>D. Power to Compromise Claims and Employ Agents</w:t>
      </w:r>
      <w:r w:rsidRPr="00E943D8">
        <w:rPr>
          <w:rFonts w:ascii="Georgia" w:eastAsia="Times New Roman" w:hAnsi="Georgia" w:cs="Times New Roman"/>
          <w:b/>
          <w:bCs/>
          <w:color w:val="0F1115"/>
          <w:sz w:val="20"/>
          <w:szCs w:val="20"/>
        </w:rPr>
        <w:br/>
      </w:r>
      <w:r w:rsidRPr="00F26910">
        <w:rPr>
          <w:rFonts w:ascii="Georgia" w:eastAsia="Times New Roman" w:hAnsi="Georgia" w:cs="Times New Roman"/>
          <w:color w:val="0F1115"/>
          <w:sz w:val="20"/>
          <w:szCs w:val="20"/>
        </w:rPr>
        <w:t xml:space="preserve">PRs can settle or abandon claims to avoid litigation costs. They may also employ agents (e.g., solicitors, valuers) under </w:t>
      </w:r>
      <w:r w:rsidRPr="00E943D8">
        <w:rPr>
          <w:rFonts w:ascii="Georgia" w:eastAsia="Times New Roman" w:hAnsi="Georgia" w:cs="Times New Roman"/>
          <w:b/>
          <w:bCs/>
          <w:color w:val="0F1115"/>
          <w:sz w:val="20"/>
          <w:szCs w:val="20"/>
        </w:rPr>
        <w:t>s.11 of the Trustee Act 2000</w:t>
      </w:r>
      <w:r w:rsidRPr="00F26910">
        <w:rPr>
          <w:rFonts w:ascii="Georgia" w:eastAsia="Times New Roman" w:hAnsi="Georgia" w:cs="Times New Roman"/>
          <w:color w:val="0F1115"/>
          <w:sz w:val="20"/>
          <w:szCs w:val="20"/>
        </w:rPr>
        <w:t>, but they remain responsible for supervising those agents and ensuring their fees are reasonable.</w:t>
      </w:r>
    </w:p>
    <w:p w14:paraId="543BE3AB"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 xml:space="preserve">E. Power to </w:t>
      </w:r>
      <w:proofErr w:type="gramStart"/>
      <w:r w:rsidRPr="00E943D8">
        <w:rPr>
          <w:rFonts w:ascii="Georgia" w:eastAsia="Times New Roman" w:hAnsi="Georgia" w:cs="Times New Roman"/>
          <w:b/>
          <w:bCs/>
          <w:color w:val="0F1115"/>
          <w:sz w:val="20"/>
          <w:szCs w:val="20"/>
        </w:rPr>
        <w:t>Insure</w:t>
      </w:r>
      <w:proofErr w:type="gramEnd"/>
      <w:r w:rsidRPr="00E943D8">
        <w:rPr>
          <w:rFonts w:ascii="Georgia" w:eastAsia="Times New Roman" w:hAnsi="Georgia" w:cs="Times New Roman"/>
          <w:b/>
          <w:bCs/>
          <w:color w:val="0F1115"/>
          <w:sz w:val="20"/>
          <w:szCs w:val="20"/>
        </w:rPr>
        <w:t xml:space="preserve"> Estate Assets</w:t>
      </w:r>
      <w:r w:rsidRPr="00F26910">
        <w:rPr>
          <w:rFonts w:ascii="Georgia" w:eastAsia="Times New Roman" w:hAnsi="Georgia" w:cs="Times New Roman"/>
          <w:color w:val="0F1115"/>
          <w:sz w:val="20"/>
          <w:szCs w:val="20"/>
        </w:rPr>
        <w:br/>
        <w:t xml:space="preserve">PRs have a duty to protect estate assets from foreseeable loss. The power (and often duty) to insure property, especially vacant buildings, is essential. Failure to </w:t>
      </w:r>
      <w:proofErr w:type="gramStart"/>
      <w:r w:rsidRPr="00F26910">
        <w:rPr>
          <w:rFonts w:ascii="Georgia" w:eastAsia="Times New Roman" w:hAnsi="Georgia" w:cs="Times New Roman"/>
          <w:color w:val="0F1115"/>
          <w:sz w:val="20"/>
          <w:szCs w:val="20"/>
        </w:rPr>
        <w:t>insure</w:t>
      </w:r>
      <w:proofErr w:type="gramEnd"/>
      <w:r w:rsidRPr="00F26910">
        <w:rPr>
          <w:rFonts w:ascii="Georgia" w:eastAsia="Times New Roman" w:hAnsi="Georgia" w:cs="Times New Roman"/>
          <w:color w:val="0F1115"/>
          <w:sz w:val="20"/>
          <w:szCs w:val="20"/>
        </w:rPr>
        <w:t xml:space="preserve"> a major asset that is subsequently damaged could constitute a breach of duty.</w:t>
      </w:r>
    </w:p>
    <w:p w14:paraId="189A08CA"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F. Powers of Maintenance and Advancement</w:t>
      </w:r>
      <w:r w:rsidRPr="00F26910">
        <w:rPr>
          <w:rFonts w:ascii="Georgia" w:eastAsia="Times New Roman" w:hAnsi="Georgia" w:cs="Times New Roman"/>
          <w:color w:val="0F1115"/>
          <w:sz w:val="20"/>
          <w:szCs w:val="20"/>
        </w:rPr>
        <w:br/>
        <w:t>For minor beneficiaries whose inheritance is held on trust, PRs (as trustees) can use:</w:t>
      </w:r>
    </w:p>
    <w:p w14:paraId="684FF5E9" w14:textId="77777777" w:rsidR="00EF24CF" w:rsidRPr="00F26910" w:rsidRDefault="004E1C94" w:rsidP="00F4709A">
      <w:pPr>
        <w:numPr>
          <w:ilvl w:val="0"/>
          <w:numId w:val="7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Income for Maintenance: For the minor’s education or benefit.</w:t>
      </w:r>
    </w:p>
    <w:p w14:paraId="5E99E540" w14:textId="77777777" w:rsidR="00EF24CF" w:rsidRPr="00F26910" w:rsidRDefault="004E1C94" w:rsidP="00F4709A">
      <w:pPr>
        <w:numPr>
          <w:ilvl w:val="0"/>
          <w:numId w:val="7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Capital for Advancement: Up to one-half of the beneficiary’s presumptive share can be advanced for their “advancement or benefit” (e.g., education, home deposit).</w:t>
      </w:r>
    </w:p>
    <w:p w14:paraId="50FCC0E2" w14:textId="77777777"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G. Power to Appropriate Assets (s.41, AEA 1925)</w:t>
      </w:r>
      <w:r w:rsidRPr="00F26910">
        <w:rPr>
          <w:rFonts w:ascii="Georgia" w:eastAsia="Times New Roman" w:hAnsi="Georgia" w:cs="Times New Roman"/>
          <w:color w:val="0F1115"/>
          <w:sz w:val="20"/>
          <w:szCs w:val="20"/>
        </w:rPr>
        <w:br/>
        <w:t>This allows a PR to transfer a specific asset to a beneficiary in satisfaction of a legacy or share, at its agreed value. It is particularly important in intestacy for the surviving spouse’s right to appropriate the family home in satisfaction of their statutory legacy.</w:t>
      </w:r>
    </w:p>
    <w:p w14:paraId="0B8088E1" w14:textId="77B2EC47" w:rsidR="00EF24CF" w:rsidRPr="00F26910" w:rsidRDefault="00E943D8" w:rsidP="00F4709A">
      <w:pPr>
        <w:shd w:val="clear" w:color="auto" w:fill="FFFFFF"/>
        <w:spacing w:after="120" w:line="240" w:lineRule="auto"/>
        <w:rPr>
          <w:rFonts w:ascii="Georgia" w:eastAsia="Times New Roman" w:hAnsi="Georgia" w:cs="Times New Roman"/>
          <w:color w:val="0F1115"/>
          <w:sz w:val="20"/>
          <w:szCs w:val="20"/>
        </w:rPr>
      </w:pPr>
      <w:r w:rsidRPr="00E943D8">
        <w:rPr>
          <w:rFonts w:ascii="Georgia" w:eastAsia="Times New Roman" w:hAnsi="Georgia" w:cs="Times New Roman"/>
          <w:b/>
          <w:bCs/>
          <w:color w:val="0F1115"/>
          <w:sz w:val="20"/>
          <w:szCs w:val="20"/>
        </w:rPr>
        <w:t>SETTLING DEBTS AND LIABILITIES: THE MANDATORY ORDER OF PAYMENT</w:t>
      </w:r>
      <w:r w:rsidRPr="00E943D8">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The PR’s paramount duty is to settle all valid debts before any distribution to beneficiaries. The order is statutory and must be followed precisely to avoid personal liability.</w:t>
      </w:r>
    </w:p>
    <w:p w14:paraId="5D0FCCFE" w14:textId="77777777" w:rsidR="00EF24CF" w:rsidRPr="00E943D8"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E943D8">
        <w:rPr>
          <w:rFonts w:ascii="Georgia" w:eastAsia="Times New Roman" w:hAnsi="Georgia" w:cs="Times New Roman"/>
          <w:b/>
          <w:bCs/>
          <w:color w:val="0F1115"/>
          <w:sz w:val="20"/>
          <w:szCs w:val="20"/>
        </w:rPr>
        <w:t>A. The Order for Solvent Estates (s.34(3), AEA 1925)</w:t>
      </w:r>
    </w:p>
    <w:p w14:paraId="42382163" w14:textId="77777777" w:rsidR="00EF24CF" w:rsidRPr="00F26910" w:rsidRDefault="004E1C94" w:rsidP="00F4709A">
      <w:pPr>
        <w:numPr>
          <w:ilvl w:val="0"/>
          <w:numId w:val="7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Funeral, Testamentary and Administration Expenses.</w:t>
      </w:r>
    </w:p>
    <w:p w14:paraId="7E65A921" w14:textId="77777777" w:rsidR="00EF24CF" w:rsidRPr="00F26910" w:rsidRDefault="004E1C94" w:rsidP="00F4709A">
      <w:pPr>
        <w:numPr>
          <w:ilvl w:val="0"/>
          <w:numId w:val="7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Debts and Liabilities (secured debts paid from their security; unsecured debts rank equally).</w:t>
      </w:r>
    </w:p>
    <w:p w14:paraId="1D1652D9" w14:textId="77777777" w:rsidR="00EF24CF" w:rsidRPr="00F26910" w:rsidRDefault="004E1C94" w:rsidP="00F4709A">
      <w:pPr>
        <w:numPr>
          <w:ilvl w:val="0"/>
          <w:numId w:val="7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Legacies (Specific/Demonstrative, then General/Pecuniary).</w:t>
      </w:r>
    </w:p>
    <w:p w14:paraId="7C750C0C" w14:textId="77777777" w:rsidR="00EF24CF" w:rsidRPr="00F26910" w:rsidRDefault="004E1C94" w:rsidP="00F4709A">
      <w:pPr>
        <w:numPr>
          <w:ilvl w:val="0"/>
          <w:numId w:val="76"/>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Residuary Estate to the residuary beneficiaries.</w:t>
      </w:r>
    </w:p>
    <w:p w14:paraId="593B9AAE" w14:textId="77777777" w:rsidR="008A2672" w:rsidRDefault="004E1C94" w:rsidP="00F4709A">
      <w:pPr>
        <w:shd w:val="clear" w:color="auto" w:fill="FFFFFF"/>
        <w:spacing w:after="120" w:line="240" w:lineRule="auto"/>
        <w:rPr>
          <w:rFonts w:ascii="Georgia" w:eastAsia="Times New Roman" w:hAnsi="Georgia" w:cs="Times New Roman"/>
          <w:color w:val="0F1115"/>
          <w:sz w:val="20"/>
          <w:szCs w:val="20"/>
        </w:rPr>
      </w:pPr>
      <w:r w:rsidRPr="008A2672">
        <w:rPr>
          <w:rFonts w:ascii="Georgia" w:eastAsia="Times New Roman" w:hAnsi="Georgia" w:cs="Times New Roman"/>
          <w:b/>
          <w:bCs/>
          <w:color w:val="0F1115"/>
          <w:sz w:val="20"/>
          <w:szCs w:val="20"/>
        </w:rPr>
        <w:t>B. The Order for Insolvent Estates (Insolvency Act 1986)</w:t>
      </w:r>
      <w:r w:rsidRPr="008A2672">
        <w:rPr>
          <w:rFonts w:ascii="Georgia" w:eastAsia="Times New Roman" w:hAnsi="Georgia" w:cs="Times New Roman"/>
          <w:b/>
          <w:bCs/>
          <w:color w:val="0F1115"/>
          <w:sz w:val="20"/>
          <w:szCs w:val="20"/>
        </w:rPr>
        <w:br/>
      </w:r>
    </w:p>
    <w:p w14:paraId="315C118F" w14:textId="0E331865"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A different, stricter order applies where liabilities exceed assets:</w:t>
      </w:r>
    </w:p>
    <w:p w14:paraId="341A75B0" w14:textId="77777777" w:rsidR="00EF24CF" w:rsidRPr="00F26910" w:rsidRDefault="004E1C94" w:rsidP="00F4709A">
      <w:pPr>
        <w:numPr>
          <w:ilvl w:val="0"/>
          <w:numId w:val="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Secured Creditors (to value of security).</w:t>
      </w:r>
    </w:p>
    <w:p w14:paraId="7621B980" w14:textId="77777777" w:rsidR="00EF24CF" w:rsidRPr="00F26910" w:rsidRDefault="004E1C94" w:rsidP="00F4709A">
      <w:pPr>
        <w:numPr>
          <w:ilvl w:val="0"/>
          <w:numId w:val="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Funeral &amp; Administration Expenses (limited).</w:t>
      </w:r>
    </w:p>
    <w:p w14:paraId="06D6582B" w14:textId="77777777" w:rsidR="00EF24CF" w:rsidRPr="00F26910" w:rsidRDefault="004E1C94" w:rsidP="00F4709A">
      <w:pPr>
        <w:numPr>
          <w:ilvl w:val="0"/>
          <w:numId w:val="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Preferential Debts (e.g., employee wages, certain taxes).</w:t>
      </w:r>
    </w:p>
    <w:p w14:paraId="6801160D" w14:textId="77777777" w:rsidR="00EF24CF" w:rsidRPr="00F26910" w:rsidRDefault="004E1C94" w:rsidP="00F4709A">
      <w:pPr>
        <w:numPr>
          <w:ilvl w:val="0"/>
          <w:numId w:val="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Ordinary Unsecured Creditors.</w:t>
      </w:r>
    </w:p>
    <w:p w14:paraId="0CB7E5EA" w14:textId="77777777" w:rsidR="00EF24CF" w:rsidRPr="00F26910" w:rsidRDefault="004E1C94" w:rsidP="00F4709A">
      <w:pPr>
        <w:numPr>
          <w:ilvl w:val="0"/>
          <w:numId w:val="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Interest on debts.</w:t>
      </w:r>
    </w:p>
    <w:p w14:paraId="05FBF8C9" w14:textId="77777777" w:rsidR="00EF24CF" w:rsidRPr="00F26910" w:rsidRDefault="004E1C94" w:rsidP="00F4709A">
      <w:pPr>
        <w:numPr>
          <w:ilvl w:val="0"/>
          <w:numId w:val="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Beneficiaries receive nothing.</w:t>
      </w:r>
    </w:p>
    <w:p w14:paraId="3690FF61" w14:textId="72E2A17D" w:rsidR="008A2672" w:rsidRPr="008A2672" w:rsidRDefault="008A2672" w:rsidP="00F4709A">
      <w:pPr>
        <w:shd w:val="clear" w:color="auto" w:fill="FFFFFF"/>
        <w:spacing w:after="120" w:line="240" w:lineRule="auto"/>
        <w:rPr>
          <w:rFonts w:ascii="Georgia" w:eastAsia="Times New Roman" w:hAnsi="Georgia" w:cs="Times New Roman"/>
          <w:b/>
          <w:bCs/>
          <w:color w:val="0F1115"/>
          <w:sz w:val="20"/>
          <w:szCs w:val="20"/>
        </w:rPr>
      </w:pPr>
      <w:r w:rsidRPr="008A2672">
        <w:rPr>
          <w:rFonts w:ascii="Georgia" w:eastAsia="Times New Roman" w:hAnsi="Georgia" w:cs="Times New Roman"/>
          <w:b/>
          <w:bCs/>
          <w:color w:val="0F1115"/>
          <w:sz w:val="20"/>
          <w:szCs w:val="20"/>
        </w:rPr>
        <w:t xml:space="preserve">C. </w:t>
      </w:r>
      <w:r w:rsidR="004E1C94" w:rsidRPr="008A2672">
        <w:rPr>
          <w:rFonts w:ascii="Georgia" w:eastAsia="Times New Roman" w:hAnsi="Georgia" w:cs="Times New Roman"/>
          <w:b/>
          <w:bCs/>
          <w:color w:val="0F1115"/>
          <w:sz w:val="20"/>
          <w:szCs w:val="20"/>
        </w:rPr>
        <w:t>The Principle of Abatement</w:t>
      </w:r>
    </w:p>
    <w:p w14:paraId="2E83E208" w14:textId="5EA9E3B2" w:rsidR="00EF24CF" w:rsidRPr="008A2672" w:rsidRDefault="004E1C94" w:rsidP="00F4709A">
      <w:pPr>
        <w:spacing w:after="120"/>
      </w:pPr>
      <w:r w:rsidRPr="008A2672">
        <w:br/>
        <w:t>If the estate is solvent but insufficient to pay all legacies in full after debts, gifts abate (are reduced) in a set order:</w:t>
      </w:r>
    </w:p>
    <w:p w14:paraId="14830A6D" w14:textId="77777777" w:rsidR="00EF24CF" w:rsidRPr="00F26910" w:rsidRDefault="004E1C94" w:rsidP="00F4709A">
      <w:pPr>
        <w:numPr>
          <w:ilvl w:val="0"/>
          <w:numId w:val="4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Residuary Gifts are first to be reduced or extinguished.</w:t>
      </w:r>
    </w:p>
    <w:p w14:paraId="0233AFF3" w14:textId="77777777" w:rsidR="00EF24CF" w:rsidRPr="00F26910" w:rsidRDefault="004E1C94" w:rsidP="00F4709A">
      <w:pPr>
        <w:numPr>
          <w:ilvl w:val="0"/>
          <w:numId w:val="4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General and Pecuniary Legacies abate proportionately.</w:t>
      </w:r>
    </w:p>
    <w:p w14:paraId="13F1A12C" w14:textId="77777777" w:rsidR="00EF24CF" w:rsidRPr="00F26910" w:rsidRDefault="004E1C94" w:rsidP="00F4709A">
      <w:pPr>
        <w:numPr>
          <w:ilvl w:val="0"/>
          <w:numId w:val="4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Demonstrative Legacies abate after their specific fund is exhausted.</w:t>
      </w:r>
    </w:p>
    <w:p w14:paraId="37C0C8B0" w14:textId="77777777" w:rsidR="00EF24CF" w:rsidRPr="00F26910" w:rsidRDefault="004E1C94" w:rsidP="00F4709A">
      <w:pPr>
        <w:numPr>
          <w:ilvl w:val="0"/>
          <w:numId w:val="48"/>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Specific Legacies abate last of all.</w:t>
      </w:r>
    </w:p>
    <w:p w14:paraId="79DFDF27" w14:textId="792852BD" w:rsidR="00EF24CF" w:rsidRPr="008A2672" w:rsidRDefault="008A2672" w:rsidP="00F4709A">
      <w:pPr>
        <w:shd w:val="clear" w:color="auto" w:fill="FFFFFF"/>
        <w:spacing w:after="120" w:line="240" w:lineRule="auto"/>
        <w:rPr>
          <w:rFonts w:ascii="Georgia" w:eastAsia="Times New Roman" w:hAnsi="Georgia" w:cs="Times New Roman"/>
          <w:b/>
          <w:bCs/>
          <w:color w:val="0F1115"/>
          <w:sz w:val="20"/>
          <w:szCs w:val="20"/>
        </w:rPr>
      </w:pPr>
      <w:r w:rsidRPr="008A2672">
        <w:rPr>
          <w:rFonts w:ascii="Georgia" w:eastAsia="Times New Roman" w:hAnsi="Georgia" w:cs="Times New Roman"/>
          <w:b/>
          <w:bCs/>
          <w:color w:val="0F1115"/>
          <w:sz w:val="20"/>
          <w:szCs w:val="20"/>
        </w:rPr>
        <w:t>PAYING THE LEGACIES: RULES GOVERNING TESTAMENTARY GIFTS</w:t>
      </w:r>
    </w:p>
    <w:p w14:paraId="1C80C57E" w14:textId="77777777" w:rsidR="00EF24CF" w:rsidRPr="008A2672"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8A2672">
        <w:rPr>
          <w:rFonts w:ascii="Georgia" w:eastAsia="Times New Roman" w:hAnsi="Georgia" w:cs="Times New Roman"/>
          <w:b/>
          <w:bCs/>
          <w:color w:val="0F1115"/>
          <w:sz w:val="20"/>
          <w:szCs w:val="20"/>
        </w:rPr>
        <w:lastRenderedPageBreak/>
        <w:t>A. Specific Legacies and the Doctrine of Ademption</w:t>
      </w:r>
    </w:p>
    <w:p w14:paraId="13254306" w14:textId="77777777" w:rsidR="00EF24CF" w:rsidRPr="00F26910" w:rsidRDefault="004E1C94" w:rsidP="00F4709A">
      <w:pPr>
        <w:numPr>
          <w:ilvl w:val="0"/>
          <w:numId w:val="69"/>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 specific legacy (e.g., “my Picasso painting to X”) fails (adeems) if the specific asset is not in the estate at death (</w:t>
      </w:r>
      <w:r w:rsidRPr="008A2672">
        <w:rPr>
          <w:rFonts w:ascii="Georgia" w:eastAsia="Times New Roman" w:hAnsi="Georgia" w:cs="Times New Roman"/>
          <w:b/>
          <w:bCs/>
          <w:i/>
          <w:iCs/>
          <w:color w:val="0F1115"/>
          <w:sz w:val="20"/>
          <w:szCs w:val="20"/>
        </w:rPr>
        <w:t>Re Gibson [1949]</w:t>
      </w:r>
      <w:r w:rsidRPr="00F26910">
        <w:rPr>
          <w:rFonts w:ascii="Georgia" w:eastAsia="Times New Roman" w:hAnsi="Georgia" w:cs="Times New Roman"/>
          <w:color w:val="0F1115"/>
          <w:sz w:val="20"/>
          <w:szCs w:val="20"/>
        </w:rPr>
        <w:t>). The beneficiary gets nothing, not a substitute or cash equivalent.</w:t>
      </w:r>
    </w:p>
    <w:p w14:paraId="17890543" w14:textId="77777777" w:rsidR="00EF24CF" w:rsidRPr="008A2672"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8A2672">
        <w:rPr>
          <w:rFonts w:ascii="Georgia" w:eastAsia="Times New Roman" w:hAnsi="Georgia" w:cs="Times New Roman"/>
          <w:b/>
          <w:bCs/>
          <w:color w:val="0F1115"/>
          <w:sz w:val="20"/>
          <w:szCs w:val="20"/>
        </w:rPr>
        <w:t>B. Demonstrative Legacies</w:t>
      </w:r>
    </w:p>
    <w:p w14:paraId="7E9BAB23" w14:textId="77777777" w:rsidR="00EF24CF" w:rsidRPr="00F26910" w:rsidRDefault="004E1C94" w:rsidP="00F4709A">
      <w:pPr>
        <w:numPr>
          <w:ilvl w:val="0"/>
          <w:numId w:val="6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 gift of money from a specified source (e.g., “£5,000 from my Barclays account”). If the fund is insufficient, the balance is paid from residue, making it more secure than a specific legacy.</w:t>
      </w:r>
    </w:p>
    <w:p w14:paraId="350148B7" w14:textId="77777777" w:rsidR="00EF24CF" w:rsidRPr="008A2672" w:rsidRDefault="004E1C94" w:rsidP="00F4709A">
      <w:pPr>
        <w:shd w:val="clear" w:color="auto" w:fill="FFFFFF"/>
        <w:spacing w:after="120" w:line="240" w:lineRule="auto"/>
        <w:rPr>
          <w:rFonts w:ascii="Georgia" w:eastAsia="Times New Roman" w:hAnsi="Georgia" w:cs="Times New Roman"/>
          <w:b/>
          <w:bCs/>
          <w:color w:val="0F1115"/>
          <w:sz w:val="20"/>
          <w:szCs w:val="20"/>
        </w:rPr>
      </w:pPr>
      <w:r w:rsidRPr="008A2672">
        <w:rPr>
          <w:rFonts w:ascii="Georgia" w:eastAsia="Times New Roman" w:hAnsi="Georgia" w:cs="Times New Roman"/>
          <w:b/>
          <w:bCs/>
          <w:color w:val="0F1115"/>
          <w:sz w:val="20"/>
          <w:szCs w:val="20"/>
        </w:rPr>
        <w:t>C. The Executor’s Year and Interest on Late Payments</w:t>
      </w:r>
    </w:p>
    <w:p w14:paraId="0D4F56A5" w14:textId="77777777" w:rsidR="00EF24CF" w:rsidRPr="00F26910" w:rsidRDefault="004E1C94" w:rsidP="00F4709A">
      <w:pPr>
        <w:numPr>
          <w:ilvl w:val="0"/>
          <w:numId w:val="5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PRs have one year from death (the executor’s year) to administer the estate before legacies normally become payable.</w:t>
      </w:r>
    </w:p>
    <w:p w14:paraId="37BBBA54" w14:textId="77777777" w:rsidR="00EF24CF" w:rsidRPr="00F26910" w:rsidRDefault="004E1C94" w:rsidP="00F4709A">
      <w:pPr>
        <w:numPr>
          <w:ilvl w:val="0"/>
          <w:numId w:val="54"/>
        </w:numPr>
        <w:shd w:val="clear" w:color="auto" w:fill="FFFFFF"/>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 xml:space="preserve">If a pecuniary legacy remains unpaid after the executor’s year, it generally carries interest at 6% per annum </w:t>
      </w:r>
      <w:r w:rsidRPr="008A2672">
        <w:rPr>
          <w:rFonts w:ascii="Georgia" w:eastAsia="Times New Roman" w:hAnsi="Georgia" w:cs="Times New Roman"/>
          <w:b/>
          <w:bCs/>
          <w:color w:val="0F1115"/>
          <w:sz w:val="20"/>
          <w:szCs w:val="20"/>
        </w:rPr>
        <w:t>(per the Judgments Act 1838</w:t>
      </w:r>
      <w:r w:rsidRPr="00F26910">
        <w:rPr>
          <w:rFonts w:ascii="Georgia" w:eastAsia="Times New Roman" w:hAnsi="Georgia" w:cs="Times New Roman"/>
          <w:color w:val="0F1115"/>
          <w:sz w:val="20"/>
          <w:szCs w:val="20"/>
        </w:rPr>
        <w:t xml:space="preserve">), unless the delay is justified by estate complexities </w:t>
      </w:r>
      <w:r w:rsidRPr="008A2672">
        <w:rPr>
          <w:rFonts w:ascii="Georgia" w:eastAsia="Times New Roman" w:hAnsi="Georgia" w:cs="Times New Roman"/>
          <w:b/>
          <w:bCs/>
          <w:color w:val="0F1115"/>
          <w:sz w:val="20"/>
          <w:szCs w:val="20"/>
        </w:rPr>
        <w:t>(</w:t>
      </w:r>
      <w:r w:rsidRPr="008A2672">
        <w:rPr>
          <w:rFonts w:ascii="Georgia" w:eastAsia="Times New Roman" w:hAnsi="Georgia" w:cs="Times New Roman"/>
          <w:b/>
          <w:bCs/>
          <w:i/>
          <w:iCs/>
          <w:color w:val="0F1115"/>
          <w:sz w:val="20"/>
          <w:szCs w:val="20"/>
        </w:rPr>
        <w:t>Re Culbertson</w:t>
      </w:r>
      <w:r w:rsidRPr="00F26910">
        <w:rPr>
          <w:rFonts w:ascii="Georgia" w:eastAsia="Times New Roman" w:hAnsi="Georgia" w:cs="Times New Roman"/>
          <w:color w:val="0F1115"/>
          <w:sz w:val="20"/>
          <w:szCs w:val="20"/>
        </w:rPr>
        <w:t>).</w:t>
      </w:r>
    </w:p>
    <w:p w14:paraId="37E7FFCF" w14:textId="3C7895CD" w:rsidR="00EF24CF" w:rsidRPr="008A2672" w:rsidRDefault="008A2672" w:rsidP="00F4709A">
      <w:pPr>
        <w:shd w:val="clear" w:color="auto" w:fill="FFFFFF"/>
        <w:spacing w:after="120" w:line="240" w:lineRule="auto"/>
        <w:rPr>
          <w:rFonts w:ascii="Georgia" w:eastAsia="Times New Roman" w:hAnsi="Georgia" w:cs="Times New Roman"/>
          <w:b/>
          <w:bCs/>
          <w:color w:val="0F1115"/>
          <w:sz w:val="20"/>
          <w:szCs w:val="20"/>
        </w:rPr>
      </w:pPr>
      <w:r w:rsidRPr="008A2672">
        <w:rPr>
          <w:rFonts w:ascii="Georgia" w:eastAsia="Times New Roman" w:hAnsi="Georgia" w:cs="Times New Roman"/>
          <w:b/>
          <w:bCs/>
          <w:color w:val="0F1115"/>
          <w:sz w:val="20"/>
          <w:szCs w:val="20"/>
        </w:rPr>
        <w:t xml:space="preserve">CONCLUSION </w:t>
      </w:r>
    </w:p>
    <w:p w14:paraId="5A4D7320" w14:textId="5F49ACA3" w:rsidR="00EF24CF" w:rsidRPr="00F26910" w:rsidRDefault="004E1C94" w:rsidP="00F4709A">
      <w:pPr>
        <w:shd w:val="clear" w:color="auto" w:fill="FFFFFF"/>
        <w:spacing w:after="120" w:line="240" w:lineRule="auto"/>
        <w:rPr>
          <w:rFonts w:ascii="Georgia" w:eastAsia="Times New Roman" w:hAnsi="Georgia" w:cs="Times New Roman"/>
          <w:color w:val="0F1115"/>
          <w:sz w:val="20"/>
          <w:szCs w:val="20"/>
        </w:rPr>
      </w:pPr>
      <w:r w:rsidRPr="00F26910">
        <w:rPr>
          <w:rFonts w:ascii="Georgia" w:eastAsia="Times New Roman" w:hAnsi="Georgia" w:cs="Times New Roman"/>
          <w:color w:val="0F1115"/>
          <w:sz w:val="20"/>
          <w:szCs w:val="20"/>
        </w:rPr>
        <w:t>This chapter covers the operational core of estate administration. PRs must navigate a complex framework: using their wide administrative powers prudently, adhering rigidly to the statutory order of payment for debts, and applying the precise rules governing the failure (ademption) or reduction (abatement) of legacies. The central theme is creditor primacy; beneficiaries only benefit from what remains after all obligations are met. Mismanagement at this stage</w:t>
      </w:r>
      <w:r w:rsidR="008A2672">
        <w:rPr>
          <w:rFonts w:ascii="Georgia" w:eastAsia="Times New Roman" w:hAnsi="Georgia" w:cs="Times New Roman"/>
          <w:color w:val="0F1115"/>
          <w:sz w:val="20"/>
          <w:szCs w:val="20"/>
        </w:rPr>
        <w:t xml:space="preserve">, </w:t>
      </w:r>
      <w:r w:rsidRPr="00F26910">
        <w:rPr>
          <w:rFonts w:ascii="Georgia" w:eastAsia="Times New Roman" w:hAnsi="Georgia" w:cs="Times New Roman"/>
          <w:color w:val="0F1115"/>
          <w:sz w:val="20"/>
          <w:szCs w:val="20"/>
        </w:rPr>
        <w:t>whether by neglecting to insure, continuing a business recklessly, or paying beneficiaries before creditors</w:t>
      </w:r>
      <w:r w:rsidR="008A2672">
        <w:rPr>
          <w:rFonts w:ascii="Georgia" w:eastAsia="Times New Roman" w:hAnsi="Georgia" w:cs="Times New Roman"/>
          <w:color w:val="0F1115"/>
          <w:sz w:val="20"/>
          <w:szCs w:val="20"/>
        </w:rPr>
        <w:t xml:space="preserve">, </w:t>
      </w:r>
      <w:r w:rsidRPr="00F26910">
        <w:rPr>
          <w:rFonts w:ascii="Georgia" w:eastAsia="Times New Roman" w:hAnsi="Georgia" w:cs="Times New Roman"/>
          <w:color w:val="0F1115"/>
          <w:sz w:val="20"/>
          <w:szCs w:val="20"/>
        </w:rPr>
        <w:t>leads directly to personal liability.</w:t>
      </w:r>
    </w:p>
    <w:p w14:paraId="6846850A" w14:textId="4F8DD59A" w:rsidR="00EF24CF" w:rsidRPr="00F26910" w:rsidRDefault="00000000" w:rsidP="00F4709A">
      <w:pPr>
        <w:spacing w:after="120" w:line="240" w:lineRule="auto"/>
        <w:rPr>
          <w:rFonts w:ascii="Georgia" w:eastAsia="Times New Roman" w:hAnsi="Georgia" w:cs="Times New Roman"/>
          <w:color w:val="0F1115"/>
          <w:sz w:val="20"/>
          <w:szCs w:val="20"/>
        </w:rPr>
      </w:pPr>
      <w:r>
        <w:rPr>
          <w:rFonts w:ascii="Times New Roman" w:eastAsia="Times New Roman" w:hAnsi="Times New Roman" w:cs="Times New Roman"/>
          <w:sz w:val="24"/>
          <w:szCs w:val="24"/>
          <w:lang w:val="en-US"/>
        </w:rPr>
        <w:pict w14:anchorId="70AA47B5">
          <v:rect id="_x0000_i1033" style="width:468pt;height:1.5pt" o:hralign="center" o:hrstd="t" o:hr="t" fillcolor="#a0a0a0" stroked="f"/>
        </w:pict>
      </w:r>
    </w:p>
    <w:p w14:paraId="746AB87B" w14:textId="77777777" w:rsidR="00EF24CF" w:rsidRPr="00F26910" w:rsidRDefault="00EF24CF" w:rsidP="00F4709A">
      <w:pPr>
        <w:spacing w:after="120" w:line="240" w:lineRule="auto"/>
        <w:rPr>
          <w:rFonts w:ascii="Georgia" w:eastAsia="Times New Roman" w:hAnsi="Georgia" w:cs="Times New Roman"/>
          <w:color w:val="0F1115"/>
          <w:sz w:val="20"/>
          <w:szCs w:val="20"/>
        </w:rPr>
      </w:pPr>
    </w:p>
    <w:p w14:paraId="056AC5FA" w14:textId="77777777" w:rsidR="008A2672" w:rsidRPr="008A2672" w:rsidRDefault="004E1C94" w:rsidP="00F4709A">
      <w:pPr>
        <w:pStyle w:val="Heading3"/>
        <w:keepNext w:val="0"/>
        <w:keepLines w:val="0"/>
        <w:spacing w:before="0" w:after="120" w:line="240" w:lineRule="auto"/>
        <w:jc w:val="center"/>
        <w:rPr>
          <w:rFonts w:ascii="Georgia" w:eastAsia="Times New Roman" w:hAnsi="Georgia" w:cs="Times New Roman"/>
          <w:b/>
          <w:bCs/>
          <w:color w:val="0F1115"/>
        </w:rPr>
      </w:pPr>
      <w:bookmarkStart w:id="13" w:name="_vvz7fvyq1b58" w:colFirst="0" w:colLast="0"/>
      <w:bookmarkEnd w:id="13"/>
      <w:r w:rsidRPr="008A2672">
        <w:rPr>
          <w:rFonts w:ascii="Georgia" w:eastAsia="Times New Roman" w:hAnsi="Georgia" w:cs="Times New Roman"/>
          <w:b/>
          <w:bCs/>
          <w:color w:val="0F1115"/>
        </w:rPr>
        <w:t>CHAPTER 1</w:t>
      </w:r>
      <w:r w:rsidR="008A2672" w:rsidRPr="008A2672">
        <w:rPr>
          <w:rFonts w:ascii="Georgia" w:eastAsia="Times New Roman" w:hAnsi="Georgia" w:cs="Times New Roman"/>
          <w:b/>
          <w:bCs/>
          <w:color w:val="0F1115"/>
        </w:rPr>
        <w:t>0</w:t>
      </w:r>
    </w:p>
    <w:p w14:paraId="3D343D72" w14:textId="62BCF70A" w:rsidR="00EF24CF" w:rsidRPr="008A2672" w:rsidRDefault="004E1C94" w:rsidP="00F4709A">
      <w:pPr>
        <w:pStyle w:val="Heading3"/>
        <w:keepNext w:val="0"/>
        <w:keepLines w:val="0"/>
        <w:spacing w:before="0" w:after="120" w:line="240" w:lineRule="auto"/>
        <w:jc w:val="center"/>
        <w:rPr>
          <w:rFonts w:ascii="Georgia" w:eastAsia="Times New Roman" w:hAnsi="Georgia" w:cs="Times New Roman"/>
          <w:b/>
          <w:bCs/>
          <w:color w:val="0F1115"/>
        </w:rPr>
      </w:pPr>
      <w:r w:rsidRPr="008A2672">
        <w:rPr>
          <w:rFonts w:ascii="Georgia" w:eastAsia="Times New Roman" w:hAnsi="Georgia" w:cs="Times New Roman"/>
          <w:b/>
          <w:bCs/>
          <w:color w:val="0F1115"/>
        </w:rPr>
        <w:t>MANAGING THE ESTATE: FINALISING THE ESTATE</w:t>
      </w:r>
    </w:p>
    <w:p w14:paraId="18261482" w14:textId="4F13A583" w:rsidR="00EF24CF" w:rsidRPr="00F26910" w:rsidRDefault="008A2672" w:rsidP="00F4709A">
      <w:pPr>
        <w:spacing w:after="120" w:line="240" w:lineRule="auto"/>
        <w:rPr>
          <w:rFonts w:ascii="Georgia" w:eastAsia="Times New Roman" w:hAnsi="Georgia" w:cs="Times New Roman"/>
          <w:color w:val="0F1115"/>
          <w:sz w:val="20"/>
          <w:szCs w:val="20"/>
        </w:rPr>
      </w:pPr>
      <w:r w:rsidRPr="008A2672">
        <w:rPr>
          <w:rFonts w:ascii="Georgia" w:eastAsia="Times New Roman" w:hAnsi="Georgia" w:cs="Times New Roman"/>
          <w:b/>
          <w:bCs/>
          <w:color w:val="0F1115"/>
          <w:sz w:val="20"/>
          <w:szCs w:val="20"/>
        </w:rPr>
        <w:t>FROM ADMINISTRATION TO DISCHARGE</w:t>
      </w:r>
      <w:r w:rsidR="004E1C94" w:rsidRPr="00F26910">
        <w:rPr>
          <w:rFonts w:ascii="Georgia" w:eastAsia="Times New Roman" w:hAnsi="Georgia" w:cs="Times New Roman"/>
          <w:color w:val="0F1115"/>
          <w:sz w:val="20"/>
          <w:szCs w:val="20"/>
        </w:rPr>
        <w:br/>
        <w:t>The final phase of estate administration transforms the PR’s active management into a conclusive, documented termination of their duties. This stage demands meticulous accuracy in accounting, finality in tax matters, and formalised distributions to secure the PR’s discharge from personal liability. It is the process of obtaining a legal and financial conclusion to the executorship.</w:t>
      </w:r>
    </w:p>
    <w:p w14:paraId="07ED8DC1" w14:textId="44C727B1" w:rsidR="00EF24CF" w:rsidRPr="00F26910" w:rsidRDefault="008A2672" w:rsidP="00F4709A">
      <w:pPr>
        <w:spacing w:after="120" w:line="240" w:lineRule="auto"/>
        <w:rPr>
          <w:rFonts w:ascii="Georgia" w:eastAsia="Times New Roman" w:hAnsi="Georgia" w:cs="Times New Roman"/>
          <w:color w:val="0F1115"/>
          <w:sz w:val="20"/>
          <w:szCs w:val="20"/>
        </w:rPr>
      </w:pPr>
      <w:r w:rsidRPr="008A2672">
        <w:rPr>
          <w:rFonts w:ascii="Georgia" w:eastAsia="Times New Roman" w:hAnsi="Georgia" w:cs="Times New Roman"/>
          <w:b/>
          <w:bCs/>
          <w:color w:val="0F1115"/>
          <w:sz w:val="20"/>
          <w:szCs w:val="20"/>
        </w:rPr>
        <w:t>PREPARING THE ESTATE ACCOUNTS: THE PR’S DEFINITIVE RECORD OF STEWARDSHIP</w:t>
      </w:r>
      <w:r w:rsidR="004E1C94" w:rsidRPr="00F26910">
        <w:rPr>
          <w:rFonts w:ascii="Georgia" w:eastAsia="Times New Roman" w:hAnsi="Georgia" w:cs="Times New Roman"/>
          <w:color w:val="0F1115"/>
          <w:sz w:val="20"/>
          <w:szCs w:val="20"/>
        </w:rPr>
        <w:br/>
        <w:t>The estate accounts are the comprehensive financial record of the PR’s administration. They are not informal notes but a formal account required for approval by residuary beneficiaries and for the PR’s protection.</w:t>
      </w:r>
    </w:p>
    <w:p w14:paraId="3F63E660" w14:textId="77777777" w:rsidR="00EF24CF" w:rsidRPr="00F26910" w:rsidRDefault="004E1C94" w:rsidP="00F4709A">
      <w:pPr>
        <w:numPr>
          <w:ilvl w:val="0"/>
          <w:numId w:val="49"/>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Purpose and Legal Function</w:t>
      </w:r>
      <w:r w:rsidRPr="00F26910">
        <w:rPr>
          <w:rFonts w:ascii="Georgia" w:eastAsia="Times New Roman" w:hAnsi="Georgia" w:cs="Times New Roman"/>
          <w:color w:val="0F1115"/>
          <w:sz w:val="20"/>
          <w:szCs w:val="20"/>
        </w:rPr>
        <w:t>: The accounts serve to:</w:t>
      </w:r>
    </w:p>
    <w:p w14:paraId="7689D2BA" w14:textId="77777777" w:rsidR="00EF24CF" w:rsidRPr="00F26910" w:rsidRDefault="004E1C94" w:rsidP="00F4709A">
      <w:pPr>
        <w:numPr>
          <w:ilvl w:val="1"/>
          <w:numId w:val="49"/>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Protect the PR</w:t>
      </w:r>
      <w:r w:rsidRPr="00F26910">
        <w:rPr>
          <w:rFonts w:ascii="Georgia" w:eastAsia="Times New Roman" w:hAnsi="Georgia" w:cs="Times New Roman"/>
          <w:color w:val="0F1115"/>
          <w:sz w:val="20"/>
          <w:szCs w:val="20"/>
        </w:rPr>
        <w:t>: They provide an auditable trail proving all assets were collected, debts paid, and distributions made correctly, constituting a defence against future claims.</w:t>
      </w:r>
    </w:p>
    <w:p w14:paraId="20663251" w14:textId="77777777" w:rsidR="00EF24CF" w:rsidRPr="00F26910" w:rsidRDefault="004E1C94" w:rsidP="00F4709A">
      <w:pPr>
        <w:numPr>
          <w:ilvl w:val="1"/>
          <w:numId w:val="49"/>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Inform and Obtain Approval from Beneficiaries</w:t>
      </w:r>
      <w:r w:rsidRPr="00F26910">
        <w:rPr>
          <w:rFonts w:ascii="Georgia" w:eastAsia="Times New Roman" w:hAnsi="Georgia" w:cs="Times New Roman"/>
          <w:color w:val="0F1115"/>
          <w:sz w:val="20"/>
          <w:szCs w:val="20"/>
        </w:rPr>
        <w:t>: They are the basis upon which residuary beneficiaries give their formal assent to the administration and the proposed distribution.</w:t>
      </w:r>
    </w:p>
    <w:p w14:paraId="0BA513F0" w14:textId="77777777" w:rsidR="00EF24CF" w:rsidRPr="00F26910" w:rsidRDefault="004E1C94" w:rsidP="00F4709A">
      <w:pPr>
        <w:numPr>
          <w:ilvl w:val="1"/>
          <w:numId w:val="49"/>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Facilitate Discharge</w:t>
      </w:r>
      <w:r w:rsidRPr="00F26910">
        <w:rPr>
          <w:rFonts w:ascii="Georgia" w:eastAsia="Times New Roman" w:hAnsi="Georgia" w:cs="Times New Roman"/>
          <w:color w:val="0F1115"/>
          <w:sz w:val="20"/>
          <w:szCs w:val="20"/>
        </w:rPr>
        <w:t>: Approved accounts are a prerequisite for the PR to be legally released from their duties.</w:t>
      </w:r>
    </w:p>
    <w:p w14:paraId="56FA8EBD" w14:textId="77777777" w:rsidR="00EF24CF" w:rsidRPr="00F26910" w:rsidRDefault="004E1C94" w:rsidP="00F4709A">
      <w:pPr>
        <w:numPr>
          <w:ilvl w:val="0"/>
          <w:numId w:val="49"/>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Key Components of Formal Estate Accounts:</w:t>
      </w:r>
    </w:p>
    <w:p w14:paraId="6542DD79" w14:textId="77777777" w:rsidR="00EF24CF" w:rsidRPr="00F26910" w:rsidRDefault="004E1C94" w:rsidP="00F4709A">
      <w:pPr>
        <w:numPr>
          <w:ilvl w:val="1"/>
          <w:numId w:val="49"/>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Capital Account (or Inventory</w:t>
      </w:r>
      <w:r w:rsidRPr="00F26910">
        <w:rPr>
          <w:rFonts w:ascii="Georgia" w:eastAsia="Times New Roman" w:hAnsi="Georgia" w:cs="Times New Roman"/>
          <w:color w:val="0F1115"/>
          <w:sz w:val="20"/>
          <w:szCs w:val="20"/>
        </w:rPr>
        <w:t>): Lists all assets at their date-of-death valuation and all liabilities, showing the initial net estate value.</w:t>
      </w:r>
    </w:p>
    <w:p w14:paraId="51374B9D" w14:textId="77777777" w:rsidR="00EF24CF" w:rsidRPr="00F26910" w:rsidRDefault="004E1C94" w:rsidP="00F4709A">
      <w:pPr>
        <w:numPr>
          <w:ilvl w:val="1"/>
          <w:numId w:val="49"/>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lastRenderedPageBreak/>
        <w:t>Income Account</w:t>
      </w:r>
      <w:r w:rsidRPr="00F26910">
        <w:rPr>
          <w:rFonts w:ascii="Georgia" w:eastAsia="Times New Roman" w:hAnsi="Georgia" w:cs="Times New Roman"/>
          <w:color w:val="0F1115"/>
          <w:sz w:val="20"/>
          <w:szCs w:val="20"/>
        </w:rPr>
        <w:t>: Records all income received by the estate during administration (rent, dividends, interest) and any expenses properly payable out of income.</w:t>
      </w:r>
    </w:p>
    <w:p w14:paraId="515CAC03" w14:textId="77777777" w:rsidR="00EF24CF" w:rsidRPr="00F26910" w:rsidRDefault="004E1C94" w:rsidP="00F4709A">
      <w:pPr>
        <w:numPr>
          <w:ilvl w:val="1"/>
          <w:numId w:val="49"/>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Distribution Account (Charge and Discharge Account)</w:t>
      </w:r>
      <w:r w:rsidRPr="00F26910">
        <w:rPr>
          <w:rFonts w:ascii="Georgia" w:eastAsia="Times New Roman" w:hAnsi="Georgia" w:cs="Times New Roman"/>
          <w:color w:val="0F1115"/>
          <w:sz w:val="20"/>
          <w:szCs w:val="20"/>
        </w:rPr>
        <w:t>: The most critical section. It details all payments out of the estate: funeral expenses, testamentary costs, creditor payments, IHT, interim distributions, and the final transfers to beneficiaries. It concludes by showing the passing of the residue.</w:t>
      </w:r>
    </w:p>
    <w:p w14:paraId="6B3FD118" w14:textId="1B625BE2" w:rsidR="00EF24CF" w:rsidRPr="00F26910" w:rsidRDefault="008A2672" w:rsidP="00F4709A">
      <w:pPr>
        <w:spacing w:after="120" w:line="240" w:lineRule="auto"/>
        <w:rPr>
          <w:rFonts w:ascii="Georgia" w:eastAsia="Times New Roman" w:hAnsi="Georgia" w:cs="Times New Roman"/>
          <w:color w:val="0F1115"/>
          <w:sz w:val="20"/>
          <w:szCs w:val="20"/>
        </w:rPr>
      </w:pPr>
      <w:r w:rsidRPr="008A2672">
        <w:rPr>
          <w:rFonts w:ascii="Georgia" w:eastAsia="Times New Roman" w:hAnsi="Georgia" w:cs="Times New Roman"/>
          <w:b/>
          <w:bCs/>
          <w:color w:val="0F1115"/>
          <w:sz w:val="20"/>
          <w:szCs w:val="20"/>
        </w:rPr>
        <w:t>FINALISING ALL TAX MATTERS: OBTAINING ABSOLUTE CERTAINTY</w:t>
      </w:r>
      <w:r w:rsidR="004E1C94" w:rsidRPr="00F26910">
        <w:rPr>
          <w:rFonts w:ascii="Georgia" w:eastAsia="Times New Roman" w:hAnsi="Georgia" w:cs="Times New Roman"/>
          <w:color w:val="0F1115"/>
          <w:sz w:val="20"/>
          <w:szCs w:val="20"/>
        </w:rPr>
        <w:br/>
        <w:t>A PR’s liability for tax does not end with the initial payment. They must ensure all liabilities are settled and, crucially, obtain formal clearance from HMRC.</w:t>
      </w:r>
    </w:p>
    <w:p w14:paraId="0A45760A" w14:textId="77777777" w:rsidR="00EF24CF" w:rsidRPr="00F26910" w:rsidRDefault="004E1C94" w:rsidP="00F4709A">
      <w:pPr>
        <w:numPr>
          <w:ilvl w:val="0"/>
          <w:numId w:val="27"/>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Reviewing IHT and Submitting Corrective Accounts</w:t>
      </w:r>
      <w:r w:rsidRPr="00F26910">
        <w:rPr>
          <w:rFonts w:ascii="Georgia" w:eastAsia="Times New Roman" w:hAnsi="Georgia" w:cs="Times New Roman"/>
          <w:color w:val="0F1115"/>
          <w:sz w:val="20"/>
          <w:szCs w:val="20"/>
        </w:rPr>
        <w:t>: The initial IHT400 is based on estimates. If an asset is later sold for a sum materially different from the probate valuation (e.g., property sells for £50,000 more), the PR must submit a corrective account (IHT400c). Failure to do so risks penalties for incorrect disclosure.</w:t>
      </w:r>
    </w:p>
    <w:p w14:paraId="25CE1BE6" w14:textId="77777777" w:rsidR="00EF24CF" w:rsidRPr="00F26910" w:rsidRDefault="004E1C94" w:rsidP="00F4709A">
      <w:pPr>
        <w:numPr>
          <w:ilvl w:val="0"/>
          <w:numId w:val="27"/>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The Critical Step</w:t>
      </w:r>
      <w:r w:rsidRPr="00F26910">
        <w:rPr>
          <w:rFonts w:ascii="Georgia" w:eastAsia="Times New Roman" w:hAnsi="Georgia" w:cs="Times New Roman"/>
          <w:color w:val="0F1115"/>
          <w:sz w:val="20"/>
          <w:szCs w:val="20"/>
        </w:rPr>
        <w:t xml:space="preserve">: Obtaining a Formal IHT Clearance Certificate </w:t>
      </w:r>
      <w:r w:rsidRPr="008A2672">
        <w:rPr>
          <w:rFonts w:ascii="Georgia" w:eastAsia="Times New Roman" w:hAnsi="Georgia" w:cs="Times New Roman"/>
          <w:b/>
          <w:bCs/>
          <w:color w:val="0F1115"/>
          <w:sz w:val="20"/>
          <w:szCs w:val="20"/>
        </w:rPr>
        <w:t>(s.239, IHTA 1984</w:t>
      </w:r>
      <w:r w:rsidRPr="00F26910">
        <w:rPr>
          <w:rFonts w:ascii="Georgia" w:eastAsia="Times New Roman" w:hAnsi="Georgia" w:cs="Times New Roman"/>
          <w:color w:val="0F1115"/>
          <w:sz w:val="20"/>
          <w:szCs w:val="20"/>
        </w:rPr>
        <w:t>).</w:t>
      </w:r>
    </w:p>
    <w:p w14:paraId="6F111E38" w14:textId="77777777" w:rsidR="00EF24CF" w:rsidRPr="00F26910" w:rsidRDefault="004E1C94" w:rsidP="00F4709A">
      <w:pPr>
        <w:numPr>
          <w:ilvl w:val="1"/>
          <w:numId w:val="2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PR must actively apply to HMRC using Form IHT30 after all tax is paid but before final distribution.</w:t>
      </w:r>
    </w:p>
    <w:p w14:paraId="7EC1381C" w14:textId="77777777" w:rsidR="00EF24CF" w:rsidRPr="00F26910" w:rsidRDefault="004E1C94" w:rsidP="00F4709A">
      <w:pPr>
        <w:numPr>
          <w:ilvl w:val="1"/>
          <w:numId w:val="2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This certificate is HMRC’s confirmation that all IHT due has been paid. Once issued, it provides the PR with a complete discharge from further IHT liability, even if an error is later discovered.</w:t>
      </w:r>
    </w:p>
    <w:p w14:paraId="55928E6B" w14:textId="77777777" w:rsidR="00EF24CF" w:rsidRPr="00F26910" w:rsidRDefault="004E1C94" w:rsidP="00F4709A">
      <w:pPr>
        <w:numPr>
          <w:ilvl w:val="1"/>
          <w:numId w:val="2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Distributing the estate without this certificate is a grave risk, leaving the PR personally liable for any subsequent tax demand.</w:t>
      </w:r>
    </w:p>
    <w:p w14:paraId="726E8FA3" w14:textId="77777777" w:rsidR="00EF24CF" w:rsidRPr="00F26910" w:rsidRDefault="004E1C94" w:rsidP="00F4709A">
      <w:pPr>
        <w:numPr>
          <w:ilvl w:val="0"/>
          <w:numId w:val="27"/>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Settling the Estate’s Income Tax and Capital Gains Tax (CGT)</w:t>
      </w:r>
      <w:r w:rsidRPr="00F26910">
        <w:rPr>
          <w:rFonts w:ascii="Georgia" w:eastAsia="Times New Roman" w:hAnsi="Georgia" w:cs="Times New Roman"/>
          <w:color w:val="0F1115"/>
          <w:sz w:val="20"/>
          <w:szCs w:val="20"/>
        </w:rPr>
        <w:t>:</w:t>
      </w:r>
    </w:p>
    <w:p w14:paraId="16894838" w14:textId="77777777" w:rsidR="00EF24CF" w:rsidRPr="00F26910" w:rsidRDefault="004E1C94" w:rsidP="00F4709A">
      <w:pPr>
        <w:numPr>
          <w:ilvl w:val="1"/>
          <w:numId w:val="2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The estate is a separate taxpayer during administration. The PR must:</w:t>
      </w:r>
    </w:p>
    <w:p w14:paraId="2BA44451" w14:textId="77777777" w:rsidR="00EF24CF" w:rsidRPr="00F26910" w:rsidRDefault="004E1C94" w:rsidP="00F4709A">
      <w:pPr>
        <w:numPr>
          <w:ilvl w:val="2"/>
          <w:numId w:val="2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Register the estate with HMRC.</w:t>
      </w:r>
    </w:p>
    <w:p w14:paraId="57DDA533" w14:textId="77777777" w:rsidR="00EF24CF" w:rsidRPr="00F26910" w:rsidRDefault="004E1C94" w:rsidP="00F4709A">
      <w:pPr>
        <w:numPr>
          <w:ilvl w:val="2"/>
          <w:numId w:val="2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File annual self-assessment tax returns (SA900) for income (e.g., rental income).</w:t>
      </w:r>
    </w:p>
    <w:p w14:paraId="6D178432" w14:textId="77777777" w:rsidR="00EF24CF" w:rsidRPr="00F26910" w:rsidRDefault="004E1C94" w:rsidP="00F4709A">
      <w:pPr>
        <w:numPr>
          <w:ilvl w:val="2"/>
          <w:numId w:val="27"/>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t>Account for CGT on gains made on the disposal of assets that increased in value since the date of death (using the death value as base cost).</w:t>
      </w:r>
    </w:p>
    <w:p w14:paraId="3A3756DE" w14:textId="41E11772" w:rsidR="00EF24CF" w:rsidRPr="00F26910" w:rsidRDefault="008A2672" w:rsidP="00F4709A">
      <w:pPr>
        <w:spacing w:after="120" w:line="240" w:lineRule="auto"/>
        <w:rPr>
          <w:rFonts w:ascii="Georgia" w:eastAsia="Times New Roman" w:hAnsi="Georgia" w:cs="Times New Roman"/>
          <w:color w:val="0F1115"/>
          <w:sz w:val="20"/>
          <w:szCs w:val="20"/>
        </w:rPr>
      </w:pPr>
      <w:r w:rsidRPr="008A2672">
        <w:rPr>
          <w:rFonts w:ascii="Georgia" w:eastAsia="Times New Roman" w:hAnsi="Georgia" w:cs="Times New Roman"/>
          <w:b/>
          <w:bCs/>
          <w:color w:val="0F1115"/>
          <w:sz w:val="20"/>
          <w:szCs w:val="20"/>
        </w:rPr>
        <w:t>DISTRIBUTION OF THE RESIDUARY ESTATE: THE FINAL TRANSFER OF TITLE</w:t>
      </w:r>
      <w:r w:rsidRPr="008A2672">
        <w:rPr>
          <w:rFonts w:ascii="Georgia" w:eastAsia="Times New Roman" w:hAnsi="Georgia" w:cs="Times New Roman"/>
          <w:b/>
          <w:bCs/>
          <w:color w:val="0F1115"/>
          <w:sz w:val="20"/>
          <w:szCs w:val="20"/>
        </w:rPr>
        <w:br/>
      </w:r>
      <w:r w:rsidR="004E1C94" w:rsidRPr="00F26910">
        <w:rPr>
          <w:rFonts w:ascii="Georgia" w:eastAsia="Times New Roman" w:hAnsi="Georgia" w:cs="Times New Roman"/>
          <w:color w:val="0F1115"/>
          <w:sz w:val="20"/>
          <w:szCs w:val="20"/>
        </w:rPr>
        <w:t>With accounts approved and taxes cleared, the PR can make the final, legal transfer of the net residue to the beneficiaries.</w:t>
      </w:r>
    </w:p>
    <w:p w14:paraId="780C6148" w14:textId="77777777" w:rsidR="00EF24CF" w:rsidRPr="00F26910" w:rsidRDefault="004E1C94" w:rsidP="00F4709A">
      <w:pPr>
        <w:numPr>
          <w:ilvl w:val="0"/>
          <w:numId w:val="73"/>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Transfer to Adult Beneficiaries</w:t>
      </w:r>
      <w:r w:rsidRPr="00F26910">
        <w:rPr>
          <w:rFonts w:ascii="Georgia" w:eastAsia="Times New Roman" w:hAnsi="Georgia" w:cs="Times New Roman"/>
          <w:color w:val="0F1115"/>
          <w:sz w:val="20"/>
          <w:szCs w:val="20"/>
        </w:rPr>
        <w:t>: This is done by Assent (for land or property) or equivalent transfer documents for shares or cash. An assent is a formal document vesting legal title in the beneficiary. For land, it should be registered at the Land Registry.</w:t>
      </w:r>
    </w:p>
    <w:p w14:paraId="0DFCF0CF" w14:textId="4B9D38C9" w:rsidR="00EF24CF" w:rsidRPr="00F26910" w:rsidRDefault="004E1C94" w:rsidP="00F4709A">
      <w:pPr>
        <w:numPr>
          <w:ilvl w:val="0"/>
          <w:numId w:val="73"/>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Interim</w:t>
      </w:r>
      <w:r w:rsidR="008A2672">
        <w:rPr>
          <w:rFonts w:ascii="Georgia" w:eastAsia="Times New Roman" w:hAnsi="Georgia" w:cs="Times New Roman"/>
          <w:b/>
          <w:bCs/>
          <w:color w:val="0F1115"/>
          <w:sz w:val="20"/>
          <w:szCs w:val="20"/>
        </w:rPr>
        <w:t xml:space="preserve"> </w:t>
      </w:r>
      <w:r w:rsidRPr="008A2672">
        <w:rPr>
          <w:rFonts w:ascii="Georgia" w:eastAsia="Times New Roman" w:hAnsi="Georgia" w:cs="Times New Roman"/>
          <w:b/>
          <w:bCs/>
          <w:color w:val="0F1115"/>
          <w:sz w:val="20"/>
          <w:szCs w:val="20"/>
        </w:rPr>
        <w:t>Distributions</w:t>
      </w:r>
      <w:r w:rsidRPr="00F26910">
        <w:rPr>
          <w:rFonts w:ascii="Georgia" w:eastAsia="Times New Roman" w:hAnsi="Georgia" w:cs="Times New Roman"/>
          <w:color w:val="0F1115"/>
          <w:sz w:val="20"/>
          <w:szCs w:val="20"/>
        </w:rPr>
        <w:t xml:space="preserve">: Made before finalisation, but only if the PR retains sufficient funds for all known </w:t>
      </w:r>
      <w:proofErr w:type="spellStart"/>
      <w:r w:rsidRPr="00F26910">
        <w:rPr>
          <w:rFonts w:ascii="Georgia" w:eastAsia="Times New Roman" w:hAnsi="Georgia" w:cs="Times New Roman"/>
          <w:color w:val="0F1115"/>
          <w:sz w:val="20"/>
          <w:szCs w:val="20"/>
        </w:rPr>
        <w:t>lilities</w:t>
      </w:r>
      <w:proofErr w:type="spellEnd"/>
      <w:r w:rsidRPr="00F26910">
        <w:rPr>
          <w:rFonts w:ascii="Georgia" w:eastAsia="Times New Roman" w:hAnsi="Georgia" w:cs="Times New Roman"/>
          <w:color w:val="0F1115"/>
          <w:sz w:val="20"/>
          <w:szCs w:val="20"/>
        </w:rPr>
        <w:t xml:space="preserve"> and, as a safeguard, often obtains an indemnity from the beneficiaries to return funds if an unforeseen liability arises.</w:t>
      </w:r>
    </w:p>
    <w:p w14:paraId="3BAEED2C" w14:textId="77777777" w:rsidR="00EF24CF" w:rsidRPr="00F26910" w:rsidRDefault="004E1C94" w:rsidP="00F4709A">
      <w:pPr>
        <w:numPr>
          <w:ilvl w:val="0"/>
          <w:numId w:val="73"/>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Handling Distributions to Minors, Life Tenants, and Trusts</w:t>
      </w:r>
      <w:r w:rsidRPr="00F26910">
        <w:rPr>
          <w:rFonts w:ascii="Georgia" w:eastAsia="Times New Roman" w:hAnsi="Georgia" w:cs="Times New Roman"/>
          <w:color w:val="0F1115"/>
          <w:sz w:val="20"/>
          <w:szCs w:val="20"/>
        </w:rPr>
        <w:t>:</w:t>
      </w:r>
    </w:p>
    <w:p w14:paraId="40CD7EC3" w14:textId="77777777" w:rsidR="00EF24CF" w:rsidRPr="00F26910" w:rsidRDefault="004E1C94" w:rsidP="00F4709A">
      <w:pPr>
        <w:numPr>
          <w:ilvl w:val="1"/>
          <w:numId w:val="73"/>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Minors</w:t>
      </w:r>
      <w:r w:rsidRPr="00F26910">
        <w:rPr>
          <w:rFonts w:ascii="Georgia" w:eastAsia="Times New Roman" w:hAnsi="Georgia" w:cs="Times New Roman"/>
          <w:color w:val="0F1115"/>
          <w:sz w:val="20"/>
          <w:szCs w:val="20"/>
        </w:rPr>
        <w:t>: Cannot give a valid receipt for capital. Their share must be held on statutory trusts until they reach 18 (or an age specified in the will), managed by trustees.</w:t>
      </w:r>
    </w:p>
    <w:p w14:paraId="2684C726" w14:textId="77777777" w:rsidR="00EF24CF" w:rsidRPr="00F26910" w:rsidRDefault="004E1C94" w:rsidP="00F4709A">
      <w:pPr>
        <w:numPr>
          <w:ilvl w:val="1"/>
          <w:numId w:val="73"/>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Life Tenants and Trusts</w:t>
      </w:r>
      <w:r w:rsidRPr="00F26910">
        <w:rPr>
          <w:rFonts w:ascii="Georgia" w:eastAsia="Times New Roman" w:hAnsi="Georgia" w:cs="Times New Roman"/>
          <w:color w:val="0F1115"/>
          <w:sz w:val="20"/>
          <w:szCs w:val="20"/>
        </w:rPr>
        <w:t>: If the will creates a life interest (e.g., “to my spouse for life, remainder to my children”), the PR must transfer the capital assets to the trustees of the will trust. The PR must also apportion the income generated during administration between the life tenant (who is entitled to it) and the remaindermen (who are entitled to the capital).</w:t>
      </w:r>
    </w:p>
    <w:p w14:paraId="4ED8BB25" w14:textId="08383092" w:rsidR="00EF24CF" w:rsidRPr="00F26910" w:rsidRDefault="008A2672" w:rsidP="00F4709A">
      <w:pPr>
        <w:spacing w:after="120" w:line="240" w:lineRule="auto"/>
        <w:rPr>
          <w:rFonts w:ascii="Georgia" w:eastAsia="Times New Roman" w:hAnsi="Georgia" w:cs="Times New Roman"/>
          <w:color w:val="0F1115"/>
          <w:sz w:val="20"/>
          <w:szCs w:val="20"/>
        </w:rPr>
      </w:pPr>
      <w:r w:rsidRPr="008A2672">
        <w:rPr>
          <w:rFonts w:ascii="Georgia" w:eastAsia="Times New Roman" w:hAnsi="Georgia" w:cs="Times New Roman"/>
          <w:b/>
          <w:bCs/>
          <w:color w:val="0F1115"/>
          <w:sz w:val="20"/>
          <w:szCs w:val="20"/>
        </w:rPr>
        <w:t>CLOSING THE ESTATE: DISCHARGING THE PERSONAL REPRESENTATIVES</w:t>
      </w:r>
      <w:r w:rsidR="004E1C94" w:rsidRPr="00F26910">
        <w:rPr>
          <w:rFonts w:ascii="Georgia" w:eastAsia="Times New Roman" w:hAnsi="Georgia" w:cs="Times New Roman"/>
          <w:color w:val="0F1115"/>
          <w:sz w:val="20"/>
          <w:szCs w:val="20"/>
        </w:rPr>
        <w:br/>
        <w:t>The discharge is the formal release of the PR from liability. It is achieved by obtaining the beneficiaries’ agreement that the administration has been completed properly.</w:t>
      </w:r>
    </w:p>
    <w:p w14:paraId="6B905913" w14:textId="77777777" w:rsidR="00EF24CF" w:rsidRPr="00F26910" w:rsidRDefault="004E1C94" w:rsidP="00F4709A">
      <w:pPr>
        <w:numPr>
          <w:ilvl w:val="0"/>
          <w:numId w:val="24"/>
        </w:numPr>
        <w:spacing w:after="120" w:line="240" w:lineRule="auto"/>
        <w:rPr>
          <w:rFonts w:ascii="Georgia" w:eastAsia="Times New Roman" w:hAnsi="Georgia" w:cs="Times New Roman"/>
          <w:sz w:val="20"/>
          <w:szCs w:val="20"/>
        </w:rPr>
      </w:pPr>
      <w:r w:rsidRPr="00F26910">
        <w:rPr>
          <w:rFonts w:ascii="Georgia" w:eastAsia="Times New Roman" w:hAnsi="Georgia" w:cs="Times New Roman"/>
          <w:color w:val="0F1115"/>
          <w:sz w:val="20"/>
          <w:szCs w:val="20"/>
        </w:rPr>
        <w:lastRenderedPageBreak/>
        <w:t>Assents, Releases, and Indemnities. The ideal discharge is a formal Release or Receipt and Indemnity signed by each residuary beneficiary. This document confirms they have received their entitlement and releases the PR from all future claims relating to the administration.</w:t>
      </w:r>
    </w:p>
    <w:p w14:paraId="1BB6178E" w14:textId="77777777" w:rsidR="00EF24CF" w:rsidRPr="00F26910" w:rsidRDefault="004E1C94" w:rsidP="00F4709A">
      <w:pPr>
        <w:numPr>
          <w:ilvl w:val="0"/>
          <w:numId w:val="24"/>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Effect of Discharge</w:t>
      </w:r>
      <w:r w:rsidRPr="00F26910">
        <w:rPr>
          <w:rFonts w:ascii="Georgia" w:eastAsia="Times New Roman" w:hAnsi="Georgia" w:cs="Times New Roman"/>
          <w:color w:val="0F1115"/>
          <w:sz w:val="20"/>
          <w:szCs w:val="20"/>
        </w:rPr>
        <w:t>: Once obtained, the PR’s role is conclusively ended. They can close estate bank accounts and safely destroy working papers (subject to data retention rules).</w:t>
      </w:r>
    </w:p>
    <w:p w14:paraId="74D4C0E0" w14:textId="07CF4958" w:rsidR="00EF24CF" w:rsidRPr="00F26910" w:rsidRDefault="004E1C94" w:rsidP="00F4709A">
      <w:pPr>
        <w:numPr>
          <w:ilvl w:val="0"/>
          <w:numId w:val="24"/>
        </w:numPr>
        <w:spacing w:after="120" w:line="240" w:lineRule="auto"/>
        <w:rPr>
          <w:rFonts w:ascii="Georgia" w:eastAsia="Times New Roman" w:hAnsi="Georgia" w:cs="Times New Roman"/>
          <w:sz w:val="20"/>
          <w:szCs w:val="20"/>
        </w:rPr>
      </w:pPr>
      <w:r w:rsidRPr="008A2672">
        <w:rPr>
          <w:rFonts w:ascii="Georgia" w:eastAsia="Times New Roman" w:hAnsi="Georgia" w:cs="Times New Roman"/>
          <w:b/>
          <w:bCs/>
          <w:color w:val="0F1115"/>
          <w:sz w:val="20"/>
          <w:szCs w:val="20"/>
        </w:rPr>
        <w:t>Consequences of No Formal Discharge</w:t>
      </w:r>
      <w:r w:rsidRPr="00F26910">
        <w:rPr>
          <w:rFonts w:ascii="Georgia" w:eastAsia="Times New Roman" w:hAnsi="Georgia" w:cs="Times New Roman"/>
          <w:color w:val="0F1115"/>
          <w:sz w:val="20"/>
          <w:szCs w:val="20"/>
        </w:rPr>
        <w:t xml:space="preserve">: Without such a release, the beneficiary’s right to challenge the administration may remain open for up to 12 years (under </w:t>
      </w:r>
      <w:r w:rsidRPr="008A2672">
        <w:rPr>
          <w:rFonts w:ascii="Georgia" w:eastAsia="Times New Roman" w:hAnsi="Georgia" w:cs="Times New Roman"/>
          <w:b/>
          <w:bCs/>
          <w:color w:val="0F1115"/>
          <w:sz w:val="20"/>
          <w:szCs w:val="20"/>
        </w:rPr>
        <w:t>the Limitation Act 1980</w:t>
      </w:r>
      <w:r w:rsidRPr="00F26910">
        <w:rPr>
          <w:rFonts w:ascii="Georgia" w:eastAsia="Times New Roman" w:hAnsi="Georgia" w:cs="Times New Roman"/>
          <w:color w:val="0F1115"/>
          <w:sz w:val="20"/>
          <w:szCs w:val="20"/>
        </w:rPr>
        <w:t xml:space="preserve"> for breach of trust). The approved accounts and signed release are the PR’s primary evidence that they have fulfilled their duty.</w:t>
      </w:r>
    </w:p>
    <w:sectPr w:rsidR="00EF24CF" w:rsidRPr="00F26910">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6ADAC" w14:textId="77777777" w:rsidR="002C0E59" w:rsidRDefault="002C0E59" w:rsidP="00093E33">
      <w:pPr>
        <w:spacing w:line="240" w:lineRule="auto"/>
      </w:pPr>
      <w:r>
        <w:separator/>
      </w:r>
    </w:p>
  </w:endnote>
  <w:endnote w:type="continuationSeparator" w:id="0">
    <w:p w14:paraId="091AA079" w14:textId="77777777" w:rsidR="002C0E59" w:rsidRDefault="002C0E59" w:rsidP="00093E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2D2BA95C-FC7E-4DCD-BE11-4BFB1C76F8F8}"/>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6AA47795-3D61-482A-A370-D4B9648B885F}"/>
    <w:embedBold r:id="rId3" w:fontKey="{B9CEA079-041D-42E0-B7FA-6FA523773D77}"/>
    <w:embedItalic r:id="rId4" w:fontKey="{1E33913D-7B83-44D7-B8B7-315D3BB04144}"/>
    <w:embedBoldItalic r:id="rId5" w:fontKey="{4D768203-35D7-405C-A544-951629DA078C}"/>
  </w:font>
  <w:font w:name="Calibri">
    <w:panose1 w:val="020F0502020204030204"/>
    <w:charset w:val="00"/>
    <w:family w:val="swiss"/>
    <w:pitch w:val="variable"/>
    <w:sig w:usb0="E4002EFF" w:usb1="C000247B" w:usb2="00000009" w:usb3="00000000" w:csb0="000001FF" w:csb1="00000000"/>
    <w:embedRegular r:id="rId6" w:fontKey="{D1E5D16A-54F2-4AEC-8E7E-67D95A214D4F}"/>
  </w:font>
  <w:font w:name="Cambria">
    <w:panose1 w:val="02040503050406030204"/>
    <w:charset w:val="00"/>
    <w:family w:val="roman"/>
    <w:pitch w:val="variable"/>
    <w:sig w:usb0="E00006FF" w:usb1="420024FF" w:usb2="02000000" w:usb3="00000000" w:csb0="0000019F" w:csb1="00000000"/>
    <w:embedRegular r:id="rId7" w:fontKey="{8694C293-D485-45D3-8015-1105A6A291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69370" w14:textId="77777777" w:rsidR="002C0E59" w:rsidRDefault="002C0E59" w:rsidP="00093E33">
      <w:pPr>
        <w:spacing w:line="240" w:lineRule="auto"/>
      </w:pPr>
      <w:r>
        <w:separator/>
      </w:r>
    </w:p>
  </w:footnote>
  <w:footnote w:type="continuationSeparator" w:id="0">
    <w:p w14:paraId="6494484A" w14:textId="77777777" w:rsidR="002C0E59" w:rsidRDefault="002C0E59" w:rsidP="00093E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B3B56" w14:textId="35C614CA" w:rsidR="00093E33" w:rsidRPr="00093E33" w:rsidRDefault="00093E33" w:rsidP="00093E33">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C06"/>
    <w:multiLevelType w:val="multilevel"/>
    <w:tmpl w:val="5C5E01D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702C3E"/>
    <w:multiLevelType w:val="multilevel"/>
    <w:tmpl w:val="0512CD8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326002E"/>
    <w:multiLevelType w:val="multilevel"/>
    <w:tmpl w:val="2E3E5C9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BD284C"/>
    <w:multiLevelType w:val="multilevel"/>
    <w:tmpl w:val="2E5CF31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0545A6"/>
    <w:multiLevelType w:val="multilevel"/>
    <w:tmpl w:val="4B20A34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E74D67"/>
    <w:multiLevelType w:val="multilevel"/>
    <w:tmpl w:val="672EAF8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E928F9"/>
    <w:multiLevelType w:val="multilevel"/>
    <w:tmpl w:val="37E480F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D75EA6"/>
    <w:multiLevelType w:val="multilevel"/>
    <w:tmpl w:val="B198951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F00B8D"/>
    <w:multiLevelType w:val="multilevel"/>
    <w:tmpl w:val="BECE5E2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85568F"/>
    <w:multiLevelType w:val="multilevel"/>
    <w:tmpl w:val="EA929ED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410BE2"/>
    <w:multiLevelType w:val="multilevel"/>
    <w:tmpl w:val="2FE8335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D006630"/>
    <w:multiLevelType w:val="multilevel"/>
    <w:tmpl w:val="36FAA28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8D1060"/>
    <w:multiLevelType w:val="multilevel"/>
    <w:tmpl w:val="D3A2992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09F47A5"/>
    <w:multiLevelType w:val="multilevel"/>
    <w:tmpl w:val="A184B72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0F714A2"/>
    <w:multiLevelType w:val="multilevel"/>
    <w:tmpl w:val="7A9AFF0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0D4E6F"/>
    <w:multiLevelType w:val="multilevel"/>
    <w:tmpl w:val="659EEB4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5AE629D"/>
    <w:multiLevelType w:val="multilevel"/>
    <w:tmpl w:val="BFCA41E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5DF33B3"/>
    <w:multiLevelType w:val="multilevel"/>
    <w:tmpl w:val="3A84335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7281596"/>
    <w:multiLevelType w:val="multilevel"/>
    <w:tmpl w:val="B110377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81E5EE9"/>
    <w:multiLevelType w:val="multilevel"/>
    <w:tmpl w:val="B78A96A8"/>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9F324B4"/>
    <w:multiLevelType w:val="multilevel"/>
    <w:tmpl w:val="77B0F71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031AA9"/>
    <w:multiLevelType w:val="multilevel"/>
    <w:tmpl w:val="FF3E7DF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A6C46C4"/>
    <w:multiLevelType w:val="multilevel"/>
    <w:tmpl w:val="3ABE0E0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B9018B6"/>
    <w:multiLevelType w:val="multilevel"/>
    <w:tmpl w:val="5DE2070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D784E99"/>
    <w:multiLevelType w:val="multilevel"/>
    <w:tmpl w:val="FB22FAAC"/>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DDD55CC"/>
    <w:multiLevelType w:val="multilevel"/>
    <w:tmpl w:val="5C16292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0CC65E3"/>
    <w:multiLevelType w:val="multilevel"/>
    <w:tmpl w:val="EF40FAB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26711A0"/>
    <w:multiLevelType w:val="multilevel"/>
    <w:tmpl w:val="D960EFF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54877F5"/>
    <w:multiLevelType w:val="multilevel"/>
    <w:tmpl w:val="8542BFB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5FA2C7B"/>
    <w:multiLevelType w:val="multilevel"/>
    <w:tmpl w:val="4D646AE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6293A53"/>
    <w:multiLevelType w:val="multilevel"/>
    <w:tmpl w:val="831E9472"/>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71A5875"/>
    <w:multiLevelType w:val="multilevel"/>
    <w:tmpl w:val="7228E7C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7D71C9A"/>
    <w:multiLevelType w:val="multilevel"/>
    <w:tmpl w:val="FE2C70A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A4D7CBE"/>
    <w:multiLevelType w:val="multilevel"/>
    <w:tmpl w:val="A0E6393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C161684"/>
    <w:multiLevelType w:val="multilevel"/>
    <w:tmpl w:val="F20E8CE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E2A3E6A"/>
    <w:multiLevelType w:val="multilevel"/>
    <w:tmpl w:val="790EA4D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EFA6DF8"/>
    <w:multiLevelType w:val="multilevel"/>
    <w:tmpl w:val="039E341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decimal"/>
      <w:lvlText w:val="%3."/>
      <w:lvlJc w:val="left"/>
      <w:pPr>
        <w:ind w:left="2160" w:hanging="360"/>
      </w:pPr>
      <w:rPr>
        <w:rFonts w:ascii="Roboto" w:eastAsia="Roboto" w:hAnsi="Roboto" w:cs="Roboto"/>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18745F9"/>
    <w:multiLevelType w:val="multilevel"/>
    <w:tmpl w:val="462C994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27E541C"/>
    <w:multiLevelType w:val="multilevel"/>
    <w:tmpl w:val="162E4C4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30346BA"/>
    <w:multiLevelType w:val="multilevel"/>
    <w:tmpl w:val="FCDC3E2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51D5884"/>
    <w:multiLevelType w:val="multilevel"/>
    <w:tmpl w:val="F4C24C3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545463E"/>
    <w:multiLevelType w:val="multilevel"/>
    <w:tmpl w:val="D6202F9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7FC05E5"/>
    <w:multiLevelType w:val="multilevel"/>
    <w:tmpl w:val="A324274E"/>
    <w:lvl w:ilvl="0">
      <w:start w:val="1"/>
      <w:numFmt w:val="bullet"/>
      <w:lvlText w:val=""/>
      <w:lvlJc w:val="left"/>
      <w:pPr>
        <w:ind w:left="720" w:hanging="360"/>
      </w:pPr>
      <w:rPr>
        <w:rFonts w:ascii="Symbol" w:hAnsi="Symbol" w:hint="default"/>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88B793A"/>
    <w:multiLevelType w:val="multilevel"/>
    <w:tmpl w:val="DE7E409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C5C4387"/>
    <w:multiLevelType w:val="multilevel"/>
    <w:tmpl w:val="8F008A8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D5515F5"/>
    <w:multiLevelType w:val="multilevel"/>
    <w:tmpl w:val="18D044F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3FE56B0C"/>
    <w:multiLevelType w:val="multilevel"/>
    <w:tmpl w:val="D47AFE6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40A6685D"/>
    <w:multiLevelType w:val="multilevel"/>
    <w:tmpl w:val="2CC8404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14F2474"/>
    <w:multiLevelType w:val="multilevel"/>
    <w:tmpl w:val="809C4F6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2654C06"/>
    <w:multiLevelType w:val="multilevel"/>
    <w:tmpl w:val="68D8926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2993613"/>
    <w:multiLevelType w:val="multilevel"/>
    <w:tmpl w:val="630A07A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3A26B1E"/>
    <w:multiLevelType w:val="multilevel"/>
    <w:tmpl w:val="471A055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5E77962"/>
    <w:multiLevelType w:val="multilevel"/>
    <w:tmpl w:val="CEE0F8E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A350CE5"/>
    <w:multiLevelType w:val="multilevel"/>
    <w:tmpl w:val="C3CCFA6E"/>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A950DC5"/>
    <w:multiLevelType w:val="multilevel"/>
    <w:tmpl w:val="D936A6A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BBF35E0"/>
    <w:multiLevelType w:val="multilevel"/>
    <w:tmpl w:val="0D94563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BD44503"/>
    <w:multiLevelType w:val="multilevel"/>
    <w:tmpl w:val="A6C8F51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D476E4F"/>
    <w:multiLevelType w:val="multilevel"/>
    <w:tmpl w:val="1B82A63E"/>
    <w:lvl w:ilvl="0">
      <w:start w:val="1"/>
      <w:numFmt w:val="decimal"/>
      <w:lvlText w:val="%1."/>
      <w:lvlJc w:val="left"/>
      <w:pPr>
        <w:ind w:left="720" w:hanging="360"/>
      </w:pPr>
      <w:rPr>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24D14E5"/>
    <w:multiLevelType w:val="multilevel"/>
    <w:tmpl w:val="82AA28B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27D4395"/>
    <w:multiLevelType w:val="multilevel"/>
    <w:tmpl w:val="B69C308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67046B1"/>
    <w:multiLevelType w:val="multilevel"/>
    <w:tmpl w:val="86AE42B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825533A"/>
    <w:multiLevelType w:val="multilevel"/>
    <w:tmpl w:val="5992D24C"/>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91A14B9"/>
    <w:multiLevelType w:val="multilevel"/>
    <w:tmpl w:val="5F90B48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C087820"/>
    <w:multiLevelType w:val="multilevel"/>
    <w:tmpl w:val="47642BF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CBF620C"/>
    <w:multiLevelType w:val="multilevel"/>
    <w:tmpl w:val="41469EB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E08177E"/>
    <w:multiLevelType w:val="multilevel"/>
    <w:tmpl w:val="DA56AD0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0253A33"/>
    <w:multiLevelType w:val="multilevel"/>
    <w:tmpl w:val="D48CA82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1F12D2D"/>
    <w:multiLevelType w:val="multilevel"/>
    <w:tmpl w:val="A2DECFF6"/>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62FC2FFB"/>
    <w:multiLevelType w:val="multilevel"/>
    <w:tmpl w:val="D060811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37C4803"/>
    <w:multiLevelType w:val="multilevel"/>
    <w:tmpl w:val="D3B0AA5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58147F4"/>
    <w:multiLevelType w:val="multilevel"/>
    <w:tmpl w:val="3F8A20C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7590D55"/>
    <w:multiLevelType w:val="multilevel"/>
    <w:tmpl w:val="4E22D7D0"/>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BD21C05"/>
    <w:multiLevelType w:val="multilevel"/>
    <w:tmpl w:val="2E7E07E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DAD44A3"/>
    <w:multiLevelType w:val="multilevel"/>
    <w:tmpl w:val="B3D0AD94"/>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DF64871"/>
    <w:multiLevelType w:val="multilevel"/>
    <w:tmpl w:val="AACE1C5A"/>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12E411B"/>
    <w:multiLevelType w:val="multilevel"/>
    <w:tmpl w:val="1B82A63E"/>
    <w:lvl w:ilvl="0">
      <w:start w:val="1"/>
      <w:numFmt w:val="decimal"/>
      <w:lvlText w:val="%1."/>
      <w:lvlJc w:val="left"/>
      <w:pPr>
        <w:ind w:left="720" w:hanging="360"/>
      </w:pPr>
      <w:rPr>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278274C"/>
    <w:multiLevelType w:val="multilevel"/>
    <w:tmpl w:val="88186CB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2C30359"/>
    <w:multiLevelType w:val="multilevel"/>
    <w:tmpl w:val="14E4D2C4"/>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72EB6DF7"/>
    <w:multiLevelType w:val="multilevel"/>
    <w:tmpl w:val="ECF6420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4677428"/>
    <w:multiLevelType w:val="multilevel"/>
    <w:tmpl w:val="E4B0E566"/>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5D94DB2"/>
    <w:multiLevelType w:val="multilevel"/>
    <w:tmpl w:val="DC78964C"/>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629586A"/>
    <w:multiLevelType w:val="multilevel"/>
    <w:tmpl w:val="2864E39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65B436E"/>
    <w:multiLevelType w:val="multilevel"/>
    <w:tmpl w:val="3940B3FC"/>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9EA6BEC"/>
    <w:multiLevelType w:val="multilevel"/>
    <w:tmpl w:val="C8D294A0"/>
    <w:lvl w:ilvl="0">
      <w:start w:val="1"/>
      <w:numFmt w:val="decimal"/>
      <w:lvlText w:val="%1."/>
      <w:lvlJc w:val="left"/>
      <w:pPr>
        <w:ind w:left="720" w:hanging="360"/>
      </w:pPr>
      <w:rPr>
        <w:rFonts w:ascii="Roboto" w:eastAsia="Roboto" w:hAnsi="Roboto" w:cs="Roboto"/>
        <w:b w:val="0"/>
        <w:bC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7A240830"/>
    <w:multiLevelType w:val="multilevel"/>
    <w:tmpl w:val="A6CEA02E"/>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7AE57C4C"/>
    <w:multiLevelType w:val="multilevel"/>
    <w:tmpl w:val="78224E52"/>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B7215A7"/>
    <w:multiLevelType w:val="hybridMultilevel"/>
    <w:tmpl w:val="44D4FE9A"/>
    <w:lvl w:ilvl="0" w:tplc="6B82E6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C6D4256"/>
    <w:multiLevelType w:val="multilevel"/>
    <w:tmpl w:val="52CCBA42"/>
    <w:lvl w:ilvl="0">
      <w:start w:val="1"/>
      <w:numFmt w:val="bullet"/>
      <w:lvlText w:val="●"/>
      <w:lvlJc w:val="left"/>
      <w:pPr>
        <w:ind w:left="720" w:hanging="360"/>
      </w:pPr>
      <w:rPr>
        <w:rFonts w:ascii="Roboto" w:eastAsia="Roboto" w:hAnsi="Roboto" w:cs="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D893311"/>
    <w:multiLevelType w:val="multilevel"/>
    <w:tmpl w:val="B594646A"/>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53665879">
    <w:abstractNumId w:val="10"/>
  </w:num>
  <w:num w:numId="2" w16cid:durableId="551618402">
    <w:abstractNumId w:val="70"/>
  </w:num>
  <w:num w:numId="3" w16cid:durableId="1894349904">
    <w:abstractNumId w:val="57"/>
  </w:num>
  <w:num w:numId="4" w16cid:durableId="904922058">
    <w:abstractNumId w:val="1"/>
  </w:num>
  <w:num w:numId="5" w16cid:durableId="1690982268">
    <w:abstractNumId w:val="27"/>
  </w:num>
  <w:num w:numId="6" w16cid:durableId="2130127643">
    <w:abstractNumId w:val="72"/>
  </w:num>
  <w:num w:numId="7" w16cid:durableId="885289403">
    <w:abstractNumId w:val="79"/>
  </w:num>
  <w:num w:numId="8" w16cid:durableId="184448468">
    <w:abstractNumId w:val="25"/>
  </w:num>
  <w:num w:numId="9" w16cid:durableId="56244904">
    <w:abstractNumId w:val="66"/>
  </w:num>
  <w:num w:numId="10" w16cid:durableId="1816297162">
    <w:abstractNumId w:val="71"/>
  </w:num>
  <w:num w:numId="11" w16cid:durableId="743332577">
    <w:abstractNumId w:val="77"/>
  </w:num>
  <w:num w:numId="12" w16cid:durableId="1241327248">
    <w:abstractNumId w:val="39"/>
  </w:num>
  <w:num w:numId="13" w16cid:durableId="1786577401">
    <w:abstractNumId w:val="83"/>
  </w:num>
  <w:num w:numId="14" w16cid:durableId="2092922104">
    <w:abstractNumId w:val="82"/>
  </w:num>
  <w:num w:numId="15" w16cid:durableId="1373307979">
    <w:abstractNumId w:val="48"/>
  </w:num>
  <w:num w:numId="16" w16cid:durableId="1486583956">
    <w:abstractNumId w:val="51"/>
  </w:num>
  <w:num w:numId="17" w16cid:durableId="1441993510">
    <w:abstractNumId w:val="13"/>
  </w:num>
  <w:num w:numId="18" w16cid:durableId="951088744">
    <w:abstractNumId w:val="36"/>
  </w:num>
  <w:num w:numId="19" w16cid:durableId="719669657">
    <w:abstractNumId w:val="43"/>
  </w:num>
  <w:num w:numId="20" w16cid:durableId="837575889">
    <w:abstractNumId w:val="2"/>
  </w:num>
  <w:num w:numId="21" w16cid:durableId="114755800">
    <w:abstractNumId w:val="31"/>
  </w:num>
  <w:num w:numId="22" w16cid:durableId="1970013054">
    <w:abstractNumId w:val="7"/>
  </w:num>
  <w:num w:numId="23" w16cid:durableId="1236017239">
    <w:abstractNumId w:val="6"/>
  </w:num>
  <w:num w:numId="24" w16cid:durableId="530842460">
    <w:abstractNumId w:val="44"/>
  </w:num>
  <w:num w:numId="25" w16cid:durableId="1747722717">
    <w:abstractNumId w:val="62"/>
  </w:num>
  <w:num w:numId="26" w16cid:durableId="2131123105">
    <w:abstractNumId w:val="46"/>
  </w:num>
  <w:num w:numId="27" w16cid:durableId="26830695">
    <w:abstractNumId w:val="33"/>
  </w:num>
  <w:num w:numId="28" w16cid:durableId="524713093">
    <w:abstractNumId w:val="37"/>
  </w:num>
  <w:num w:numId="29" w16cid:durableId="541984318">
    <w:abstractNumId w:val="17"/>
  </w:num>
  <w:num w:numId="30" w16cid:durableId="591397008">
    <w:abstractNumId w:val="73"/>
  </w:num>
  <w:num w:numId="31" w16cid:durableId="2075397029">
    <w:abstractNumId w:val="60"/>
  </w:num>
  <w:num w:numId="32" w16cid:durableId="506360693">
    <w:abstractNumId w:val="45"/>
  </w:num>
  <w:num w:numId="33" w16cid:durableId="824971716">
    <w:abstractNumId w:val="14"/>
  </w:num>
  <w:num w:numId="34" w16cid:durableId="1378815204">
    <w:abstractNumId w:val="68"/>
  </w:num>
  <w:num w:numId="35" w16cid:durableId="1707293842">
    <w:abstractNumId w:val="64"/>
  </w:num>
  <w:num w:numId="36" w16cid:durableId="1494417625">
    <w:abstractNumId w:val="76"/>
  </w:num>
  <w:num w:numId="37" w16cid:durableId="1128428590">
    <w:abstractNumId w:val="35"/>
  </w:num>
  <w:num w:numId="38" w16cid:durableId="1934432424">
    <w:abstractNumId w:val="41"/>
  </w:num>
  <w:num w:numId="39" w16cid:durableId="979043689">
    <w:abstractNumId w:val="50"/>
  </w:num>
  <w:num w:numId="40" w16cid:durableId="1424448639">
    <w:abstractNumId w:val="38"/>
  </w:num>
  <w:num w:numId="41" w16cid:durableId="798376822">
    <w:abstractNumId w:val="84"/>
  </w:num>
  <w:num w:numId="42" w16cid:durableId="637227064">
    <w:abstractNumId w:val="55"/>
  </w:num>
  <w:num w:numId="43" w16cid:durableId="218977994">
    <w:abstractNumId w:val="69"/>
  </w:num>
  <w:num w:numId="44" w16cid:durableId="1561020633">
    <w:abstractNumId w:val="16"/>
  </w:num>
  <w:num w:numId="45" w16cid:durableId="1741780860">
    <w:abstractNumId w:val="59"/>
  </w:num>
  <w:num w:numId="46" w16cid:durableId="1186361989">
    <w:abstractNumId w:val="87"/>
  </w:num>
  <w:num w:numId="47" w16cid:durableId="1458332541">
    <w:abstractNumId w:val="4"/>
  </w:num>
  <w:num w:numId="48" w16cid:durableId="658464772">
    <w:abstractNumId w:val="24"/>
  </w:num>
  <w:num w:numId="49" w16cid:durableId="1658798929">
    <w:abstractNumId w:val="30"/>
  </w:num>
  <w:num w:numId="50" w16cid:durableId="1191144842">
    <w:abstractNumId w:val="28"/>
  </w:num>
  <w:num w:numId="51" w16cid:durableId="2023313474">
    <w:abstractNumId w:val="23"/>
  </w:num>
  <w:num w:numId="52" w16cid:durableId="738986807">
    <w:abstractNumId w:val="74"/>
  </w:num>
  <w:num w:numId="53" w16cid:durableId="309332623">
    <w:abstractNumId w:val="15"/>
  </w:num>
  <w:num w:numId="54" w16cid:durableId="1098527920">
    <w:abstractNumId w:val="49"/>
  </w:num>
  <w:num w:numId="55" w16cid:durableId="1259830860">
    <w:abstractNumId w:val="81"/>
  </w:num>
  <w:num w:numId="56" w16cid:durableId="910845429">
    <w:abstractNumId w:val="40"/>
  </w:num>
  <w:num w:numId="57" w16cid:durableId="251623234">
    <w:abstractNumId w:val="22"/>
  </w:num>
  <w:num w:numId="58" w16cid:durableId="1602487616">
    <w:abstractNumId w:val="85"/>
  </w:num>
  <w:num w:numId="59" w16cid:durableId="402604477">
    <w:abstractNumId w:val="11"/>
  </w:num>
  <w:num w:numId="60" w16cid:durableId="42875903">
    <w:abstractNumId w:val="3"/>
  </w:num>
  <w:num w:numId="61" w16cid:durableId="231738526">
    <w:abstractNumId w:val="29"/>
  </w:num>
  <w:num w:numId="62" w16cid:durableId="557546368">
    <w:abstractNumId w:val="58"/>
  </w:num>
  <w:num w:numId="63" w16cid:durableId="1809469599">
    <w:abstractNumId w:val="34"/>
  </w:num>
  <w:num w:numId="64" w16cid:durableId="249587193">
    <w:abstractNumId w:val="18"/>
  </w:num>
  <w:num w:numId="65" w16cid:durableId="1707365775">
    <w:abstractNumId w:val="5"/>
  </w:num>
  <w:num w:numId="66" w16cid:durableId="1011028764">
    <w:abstractNumId w:val="26"/>
  </w:num>
  <w:num w:numId="67" w16cid:durableId="179853487">
    <w:abstractNumId w:val="53"/>
  </w:num>
  <w:num w:numId="68" w16cid:durableId="86458">
    <w:abstractNumId w:val="8"/>
  </w:num>
  <w:num w:numId="69" w16cid:durableId="498423982">
    <w:abstractNumId w:val="20"/>
  </w:num>
  <w:num w:numId="70" w16cid:durableId="1871650722">
    <w:abstractNumId w:val="52"/>
  </w:num>
  <w:num w:numId="71" w16cid:durableId="1662661631">
    <w:abstractNumId w:val="78"/>
  </w:num>
  <w:num w:numId="72" w16cid:durableId="1288312465">
    <w:abstractNumId w:val="32"/>
  </w:num>
  <w:num w:numId="73" w16cid:durableId="263077294">
    <w:abstractNumId w:val="0"/>
  </w:num>
  <w:num w:numId="74" w16cid:durableId="1429306199">
    <w:abstractNumId w:val="88"/>
  </w:num>
  <w:num w:numId="75" w16cid:durableId="328294055">
    <w:abstractNumId w:val="54"/>
  </w:num>
  <w:num w:numId="76" w16cid:durableId="173882928">
    <w:abstractNumId w:val="67"/>
  </w:num>
  <w:num w:numId="77" w16cid:durableId="1969622394">
    <w:abstractNumId w:val="56"/>
  </w:num>
  <w:num w:numId="78" w16cid:durableId="306672800">
    <w:abstractNumId w:val="65"/>
  </w:num>
  <w:num w:numId="79" w16cid:durableId="290064899">
    <w:abstractNumId w:val="63"/>
  </w:num>
  <w:num w:numId="80" w16cid:durableId="1696925732">
    <w:abstractNumId w:val="61"/>
  </w:num>
  <w:num w:numId="81" w16cid:durableId="1855920344">
    <w:abstractNumId w:val="21"/>
  </w:num>
  <w:num w:numId="82" w16cid:durableId="809858939">
    <w:abstractNumId w:val="80"/>
  </w:num>
  <w:num w:numId="83" w16cid:durableId="301926506">
    <w:abstractNumId w:val="47"/>
  </w:num>
  <w:num w:numId="84" w16cid:durableId="1717004654">
    <w:abstractNumId w:val="12"/>
  </w:num>
  <w:num w:numId="85" w16cid:durableId="1092704491">
    <w:abstractNumId w:val="9"/>
  </w:num>
  <w:num w:numId="86" w16cid:durableId="371811674">
    <w:abstractNumId w:val="19"/>
  </w:num>
  <w:num w:numId="87" w16cid:durableId="497768446">
    <w:abstractNumId w:val="75"/>
  </w:num>
  <w:num w:numId="88" w16cid:durableId="1626306278">
    <w:abstractNumId w:val="42"/>
  </w:num>
  <w:num w:numId="89" w16cid:durableId="1922641015">
    <w:abstractNumId w:val="86"/>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4CF"/>
    <w:rsid w:val="00093E33"/>
    <w:rsid w:val="000B4102"/>
    <w:rsid w:val="000F6CB5"/>
    <w:rsid w:val="001F3E4E"/>
    <w:rsid w:val="00206FA2"/>
    <w:rsid w:val="002C0E59"/>
    <w:rsid w:val="00340DFB"/>
    <w:rsid w:val="003C4AF4"/>
    <w:rsid w:val="004E1C94"/>
    <w:rsid w:val="0055798F"/>
    <w:rsid w:val="005D17ED"/>
    <w:rsid w:val="005E1055"/>
    <w:rsid w:val="00620B79"/>
    <w:rsid w:val="006D7960"/>
    <w:rsid w:val="00802AC7"/>
    <w:rsid w:val="008A2672"/>
    <w:rsid w:val="008C3F55"/>
    <w:rsid w:val="008F7704"/>
    <w:rsid w:val="00B0397A"/>
    <w:rsid w:val="00B97CE3"/>
    <w:rsid w:val="00C2224B"/>
    <w:rsid w:val="00D005AE"/>
    <w:rsid w:val="00D26BEB"/>
    <w:rsid w:val="00E943D8"/>
    <w:rsid w:val="00E9769B"/>
    <w:rsid w:val="00EF24CF"/>
    <w:rsid w:val="00F26910"/>
    <w:rsid w:val="00F4709A"/>
    <w:rsid w:val="00FA1475"/>
    <w:rsid w:val="00FB5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F7BE6"/>
  <w15:docId w15:val="{8C011766-3D67-4F26-B340-9CA6F27EE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FB5200"/>
    <w:pPr>
      <w:ind w:left="720"/>
      <w:contextualSpacing/>
    </w:pPr>
  </w:style>
  <w:style w:type="paragraph" w:styleId="Header">
    <w:name w:val="header"/>
    <w:basedOn w:val="Normal"/>
    <w:link w:val="HeaderChar"/>
    <w:uiPriority w:val="99"/>
    <w:unhideWhenUsed/>
    <w:rsid w:val="00093E33"/>
    <w:pPr>
      <w:tabs>
        <w:tab w:val="center" w:pos="4680"/>
        <w:tab w:val="right" w:pos="9360"/>
      </w:tabs>
      <w:spacing w:line="240" w:lineRule="auto"/>
    </w:pPr>
  </w:style>
  <w:style w:type="character" w:customStyle="1" w:styleId="HeaderChar">
    <w:name w:val="Header Char"/>
    <w:basedOn w:val="DefaultParagraphFont"/>
    <w:link w:val="Header"/>
    <w:uiPriority w:val="99"/>
    <w:rsid w:val="00093E33"/>
  </w:style>
  <w:style w:type="paragraph" w:styleId="Footer">
    <w:name w:val="footer"/>
    <w:basedOn w:val="Normal"/>
    <w:link w:val="FooterChar"/>
    <w:uiPriority w:val="99"/>
    <w:unhideWhenUsed/>
    <w:rsid w:val="00093E33"/>
    <w:pPr>
      <w:tabs>
        <w:tab w:val="center" w:pos="4680"/>
        <w:tab w:val="right" w:pos="9360"/>
      </w:tabs>
      <w:spacing w:line="240" w:lineRule="auto"/>
    </w:pPr>
  </w:style>
  <w:style w:type="character" w:customStyle="1" w:styleId="FooterChar">
    <w:name w:val="Footer Char"/>
    <w:basedOn w:val="DefaultParagraphFont"/>
    <w:link w:val="Footer"/>
    <w:uiPriority w:val="99"/>
    <w:rsid w:val="00093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277586">
      <w:bodyDiv w:val="1"/>
      <w:marLeft w:val="0"/>
      <w:marRight w:val="0"/>
      <w:marTop w:val="0"/>
      <w:marBottom w:val="0"/>
      <w:divBdr>
        <w:top w:val="none" w:sz="0" w:space="0" w:color="auto"/>
        <w:left w:val="none" w:sz="0" w:space="0" w:color="auto"/>
        <w:bottom w:val="none" w:sz="0" w:space="0" w:color="auto"/>
        <w:right w:val="none" w:sz="0" w:space="0" w:color="auto"/>
      </w:divBdr>
    </w:div>
    <w:div w:id="1720863247">
      <w:bodyDiv w:val="1"/>
      <w:marLeft w:val="0"/>
      <w:marRight w:val="0"/>
      <w:marTop w:val="0"/>
      <w:marBottom w:val="0"/>
      <w:divBdr>
        <w:top w:val="none" w:sz="0" w:space="0" w:color="auto"/>
        <w:left w:val="none" w:sz="0" w:space="0" w:color="auto"/>
        <w:bottom w:val="none" w:sz="0" w:space="0" w:color="auto"/>
        <w:right w:val="none" w:sz="0" w:space="0" w:color="auto"/>
      </w:divBdr>
    </w:div>
    <w:div w:id="20319480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26</Pages>
  <Words>11247</Words>
  <Characters>64113</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Adeoluwatofunmi Adebayo</cp:lastModifiedBy>
  <cp:revision>3</cp:revision>
  <dcterms:created xsi:type="dcterms:W3CDTF">2025-12-23T20:55:00Z</dcterms:created>
  <dcterms:modified xsi:type="dcterms:W3CDTF">2025-12-24T09:33:00Z</dcterms:modified>
</cp:coreProperties>
</file>