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Statistiek voor tandheelkundig onderzoek</w:t>
      </w:r>
    </w:p>
    <w:p>
      <w:pPr>
        <w:spacing w:after="240"/>
      </w:pPr>
      <w:r>
        <w:rPr>
          <w:b/>
          <w:color w:val="138A8A"/>
          <w:sz w:val="24"/>
        </w:rPr>
        <w:t>Jaar 2 | Practicum 2 | 2026-2027</w:t>
      </w:r>
    </w:p>
    <w:p>
      <w:r>
        <w:t>In dit practicum breiden we een lineair regressiemodel uit met een tweede voorspeller en een interactieterm. Daarna voeren we een logistische regressie uit met een binaire uitkomst. We gebruiken pockets.sav en endodontic_study.sav.</w:t>
      </w:r>
    </w:p>
    <w:tbl>
      <w:tblPr>
        <w:tblW w:type="auto" w:w="0"/>
        <w:jc w:val="center"/>
        <w:tblLook w:firstColumn="1" w:firstRow="1" w:lastColumn="0" w:lastRow="0" w:noHBand="0" w:noVBand="1" w:val="04A0"/>
      </w:tblPr>
      <w:tblGrid>
        <w:gridCol w:w="9866"/>
      </w:tblGrid>
      <w:tr>
        <w:tc>
          <w:tcPr>
            <w:tcW w:type="dxa" w:w="9866"/>
            <w:shd w:fill="E8F4F3"/>
            <w:tcBorders>
              <w:bottom w:val="single" w:sz="4" w:color="FFFFFF"/>
            </w:tcBorders>
            <w:vAlign w:val="center"/>
          </w:tcPr>
          <w:p>
            <w:pPr>
              <w:spacing w:after="0"/>
            </w:pPr>
            <w:r>
              <w:rPr>
                <w:b/>
                <w:color w:val="15364A"/>
              </w:rPr>
              <w:t>1. Meervoudige lineaire regressie: leeftijd en roken</w:t>
            </w:r>
          </w:p>
        </w:tc>
      </w:tr>
      <w:tr>
        <w:tc>
          <w:tcPr>
            <w:tcW w:type="dxa" w:w="9866"/>
            <w:shd w:fill="E8F4F3"/>
            <w:tcBorders>
              <w:bottom w:val="single" w:sz="4" w:color="FFFFFF"/>
            </w:tcBorders>
            <w:vAlign w:val="center"/>
          </w:tcPr>
          <w:p>
            <w:pPr>
              <w:spacing w:after="0"/>
            </w:pPr>
            <w:r>
              <w:rPr>
                <w:b/>
                <w:color w:val="15364A"/>
              </w:rPr>
              <w:t>2. Interactie tussen leeftijd en roken</w:t>
            </w:r>
          </w:p>
        </w:tc>
      </w:tr>
      <w:tr>
        <w:tc>
          <w:tcPr>
            <w:tcW w:type="dxa" w:w="9866"/>
            <w:shd w:fill="E8F4F3"/>
            <w:tcBorders>
              <w:bottom w:val="single" w:sz="4" w:color="FFFFFF"/>
            </w:tcBorders>
            <w:vAlign w:val="center"/>
          </w:tcPr>
          <w:p>
            <w:pPr>
              <w:spacing w:after="0"/>
            </w:pPr>
            <w:r>
              <w:rPr>
                <w:b/>
                <w:color w:val="15364A"/>
              </w:rPr>
              <w:t>3. Logistische regressie: kans op behandelsucces</w:t>
            </w:r>
          </w:p>
        </w:tc>
      </w:tr>
    </w:tbl>
    <w:p/>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Bestanden: </w:t>
            </w:r>
            <w:r>
              <w:t>Voor onderdelen 1 en 2 gebruiken we pockets.sav. In onderdeel 3 gebruiken we endodontic_study.sav voor logistische regressie.</w:t>
            </w:r>
          </w:p>
        </w:tc>
      </w:tr>
    </w:tbl>
    <w:p>
      <w:pPr>
        <w:pStyle w:val="Heading1"/>
      </w:pPr>
      <w:r>
        <w:t>1. Meervoudige lineaire regressie</w:t>
      </w:r>
    </w:p>
    <w:p>
      <w:r>
        <w:t>Open pockets.sav. De dataset bevat voor 100 patiënten de gemiddelde pocketdiepte, leeftijd en rookstatus. Roken is gecodeerd als 0 = niet-roker en 1 = roker; controleer dit bij Values in Variable View.</w:t>
      </w:r>
    </w:p>
    <w:p>
      <w:r>
        <w:t>Voordat we het regressiemodel schatten, verkennen we eerst in een scatterplot hoe pocketdiepte samenhangt met leeftijd. We gebruiken verschillende kleuren om rokers en niet-rokers van elkaar te onderscheiden.</w:t>
      </w:r>
    </w:p>
    <w:p>
      <w:pPr>
        <w:pStyle w:val="Menupath"/>
      </w:pPr>
      <w:r>
        <w:t>Graphs &gt; Scatter/Dot &gt; Simple Scatter &gt; Define</w:t>
      </w:r>
    </w:p>
    <w:p>
      <w:r>
        <w:t>Plaats leeftijd bij X Axis, pocket bij Y Axis en roken bij Set Markers by. Klik daarna op OK.</w:t>
      </w:r>
    </w:p>
    <w:p>
      <w:pPr>
        <w:keepNext/>
        <w:spacing w:before="100" w:after="80"/>
      </w:pPr>
      <w:r>
        <w:rPr>
          <w:b/>
          <w:color w:val="138A8A"/>
        </w:rPr>
        <w:t xml:space="preserve">1a. </w:t>
      </w:r>
      <w:r>
        <w:t>Beschrijf wat de scatterplot laat zien. Let op de richting en vorm van het verband tussen leeftijd en pocketdiepte, de positie en overlap van rokers en niet-rokers en eventuele opvallende waarnemingen.</w:t>
      </w:r>
    </w:p>
    <w:tbl>
      <w:tblPr>
        <w:tblW w:type="auto" w:w="0"/>
        <w:jc w:val="center"/>
        <w:tblLayout w:type="autofit"/>
        <w:tblLook w:firstColumn="1" w:firstRow="1" w:lastColumn="0" w:lastRow="0" w:noHBand="0" w:noVBand="1" w:val="04A0"/>
      </w:tblPr>
      <w:tblGrid>
        <w:gridCol w:w="9866"/>
      </w:tblGrid>
      <w:tr>
        <w:trPr>
          <w:cantSplit w:val="true"/>
          <w:trHeight w:val="1179"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r>
        <w:t>De scatterplot geeft een eerste indruk van beide verbanden. Vervolgens nemen we leeftijd en roken samen op in een additief meervoudig lineair regressiemodel. Hiermee bepalen we voor iedere voorspeller de samenhang met pocketdiepte, rekening houdend met de andere voorspeller.</w:t>
      </w:r>
    </w:p>
    <w:p>
      <w:pPr>
        <w:pStyle w:val="Menupath"/>
      </w:pPr>
      <w:r>
        <w:t>Analyze &gt; Regression &gt; Linear</w:t>
      </w:r>
    </w:p>
    <w:p>
      <w:r>
        <w:t>Klik op Reset. Plaats pocket bij Dependent en plaats leeftijd en roken samen in het vak Block 1 of 1. Klik op Statistics. Laat de standaardopties aangevinkt en vink daarnaast Confidence intervals aan. Klik op Continue. Klik vervolgens op Save. Vink onder Predicted Values de optie Unstandardized aan en vink onder Residuals eveneens Unstandardized aan. Klik op Continue en daarna op OK.</w:t>
      </w:r>
    </w:p>
    <w:p>
      <w:pPr>
        <w:keepNext/>
        <w:spacing w:before="100" w:after="80"/>
      </w:pPr>
      <w:r>
        <w:rPr>
          <w:b/>
          <w:color w:val="138A8A"/>
        </w:rPr>
        <w:t xml:space="preserve">1b. </w:t>
      </w:r>
      <w:r>
        <w:t>Welk percentage van de variantie in pocketdiepte wordt door het additieve model verklaard?</w:t>
      </w:r>
    </w:p>
    <w:tbl>
      <w:tblPr>
        <w:tblW w:type="auto" w:w="0"/>
        <w:jc w:val="center"/>
        <w:tblLayout w:type="autofit"/>
        <w:tblLook w:firstColumn="1" w:firstRow="1" w:lastColumn="0" w:lastRow="0" w:noHBand="0" w:noVBand="1" w:val="04A0"/>
      </w:tblPr>
      <w:tblGrid>
        <w:gridCol w:w="9866"/>
      </w:tblGrid>
      <w:tr>
        <w:trPr>
          <w:cantSplit w:val="true"/>
          <w:trHeight w:val="590"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1c. </w:t>
      </w:r>
      <w:r>
        <w:t>Bereken met de geschatte regressievergelijking de verwachte gemiddelde pocketdiepte voor een 60-jarige roker.</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1d. </w:t>
      </w:r>
      <w:r>
        <w:t>Is het effect van leeftijd op pocketdiepte statistisch significant bij een significantieniveau van 5%? Onderbouw je antwoord met de p-waarde.</w:t>
      </w:r>
    </w:p>
    <w:tbl>
      <w:tblPr>
        <w:tblW w:type="auto" w:w="0"/>
        <w:jc w:val="center"/>
        <w:tblLayout w:type="autofit"/>
        <w:tblLook w:firstColumn="1" w:firstRow="1" w:lastColumn="0" w:lastRow="0" w:noHBand="0" w:noVBand="1" w:val="04A0"/>
      </w:tblPr>
      <w:tblGrid>
        <w:gridCol w:w="9866"/>
      </w:tblGrid>
      <w:tr>
        <w:trPr>
          <w:cantSplit w:val="true"/>
          <w:trHeight w:val="590"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1e. </w:t>
      </w:r>
      <w:r>
        <w:t>Is het effect van roken op pocketdiepte statistisch significant bij een significantieniveau van 5%? Onderbouw je antwoord met de p-waarde.</w:t>
      </w:r>
    </w:p>
    <w:tbl>
      <w:tblPr>
        <w:tblW w:type="auto" w:w="0"/>
        <w:jc w:val="center"/>
        <w:tblLayout w:type="autofit"/>
        <w:tblLook w:firstColumn="1" w:firstRow="1" w:lastColumn="0" w:lastRow="0" w:noHBand="0" w:noVBand="1" w:val="04A0"/>
      </w:tblPr>
      <w:tblGrid>
        <w:gridCol w:w="9866"/>
      </w:tblGrid>
      <w:tr>
        <w:trPr>
          <w:cantSplit w:val="true"/>
          <w:trHeight w:val="590"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pStyle w:val="Heading1"/>
      </w:pPr>
      <w:r>
        <w:t>Diagnostiek van het additieve model</w:t>
      </w:r>
    </w:p>
    <w:p>
      <w:r>
        <w:t>SPSS heeft een voorspelde waarde en een residu aan de dataset toegevoegd, met namen zoals PRE_1 en RES_1. Hernoem deze variabelen in Variable View naar pred_additief en resid_additief. Maak eerst een histogram van de residuen.</w:t>
      </w:r>
    </w:p>
    <w:p>
      <w:pPr>
        <w:pStyle w:val="Menupath"/>
      </w:pPr>
      <w:r>
        <w:t>Graphs &gt; Histogram</w:t>
      </w:r>
    </w:p>
    <w:p>
      <w:r>
        <w:t>Kies resid_additief als Variable, vink Display normal curve aan en klik op OK.</w:t>
      </w:r>
    </w:p>
    <w:p>
      <w:pPr>
        <w:keepNext/>
        <w:spacing w:before="100" w:after="80"/>
      </w:pPr>
      <w:r>
        <w:rPr>
          <w:b/>
          <w:color w:val="138A8A"/>
        </w:rPr>
        <w:t xml:space="preserve">1f. </w:t>
      </w:r>
      <w:r>
        <w:t>Lijken de residuen van het additieve model bij benadering normaal verdeeld? Licht je antwoord toe aan de hand van het histogram.</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r>
        <w:t>Maak daarna een scatterplot van residuen tegen voorspelde waarden.</w:t>
      </w:r>
    </w:p>
    <w:p>
      <w:pPr>
        <w:pStyle w:val="Menupath"/>
      </w:pPr>
      <w:r>
        <w:t>Graphs &gt; Scatter/Dot &gt; Simple Scatter &gt; Define</w:t>
      </w:r>
    </w:p>
    <w:p>
      <w:r>
        <w:t>Plaats pred_additief bij X Axis en resid_additief bij Y Axis. Klik op OK.</w:t>
      </w:r>
    </w:p>
    <w:p>
      <w:pPr>
        <w:keepNext/>
        <w:spacing w:before="100" w:after="80"/>
      </w:pPr>
      <w:r>
        <w:rPr>
          <w:b/>
          <w:color w:val="138A8A"/>
        </w:rPr>
        <w:t xml:space="preserve">1g. </w:t>
      </w:r>
      <w:r>
        <w:t>Lijkt de variantie van de errors constant (homoscedasticiteit)? Licht je antwoord toe aan de hand van de residuplot.</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pStyle w:val="Heading1"/>
      </w:pPr>
      <w:r>
        <w:t>2. Interactie tussen leeftijd en roken</w:t>
      </w:r>
    </w:p>
    <w:p>
      <w:r>
        <w:t>In het additieve model is het effect van leeftijd voor rokers en niet-rokers gelijk. Met een interactieterm onderzoeken we of de regressiecoëfficiënt van leeftijd tussen beide groepen verschilt.</w:t>
      </w:r>
    </w:p>
    <w:p>
      <w:pPr>
        <w:pStyle w:val="Menupath"/>
      </w:pPr>
      <w:r>
        <w:t>Transform &gt; Compute Variable</w:t>
      </w:r>
    </w:p>
    <w:p>
      <w:r>
        <w:t>Vul bij Target Variable rook_leeftijd in en bij Numeric Expression roken * leeftijd. Klik op OK. Controleer in Data View of de nieuwe variabele is toegevoegd.</w:t>
      </w:r>
    </w:p>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Hiërarchisch model: </w:t>
            </w:r>
            <w:r>
              <w:t>De hoofdeffecten leeftijd en roken blijven in het model wanneer we de interactieterm toevoegen. De interactieterm komt in een tweede block, zodat SPSS de toename in R Square kan toetsen.</w:t>
            </w:r>
          </w:p>
        </w:tc>
      </w:tr>
    </w:tbl>
    <w:p>
      <w:pPr>
        <w:pStyle w:val="Menupath"/>
      </w:pPr>
      <w:r>
        <w:t>Analyze &gt; Regression &gt; Linear</w:t>
      </w:r>
    </w:p>
    <w:p>
      <w:r>
        <w:t>Klik op Reset. Plaats pocket bij Dependent en plaats leeftijd en roken in Block 1 of 1. Klik op Next om Block 2 of 2 te maken en plaats daar rook_leeftijd. Klik op Statistics. Laat de standaardopties aangevinkt, vink R squared change en Confidence intervals aan en klik op Continue. Klik daarna op OK.</w:t>
      </w:r>
    </w:p>
    <w:p>
      <w:r>
        <w:t>In Model Summary beschrijft Model 1 het additieve model. Model 2 bevat dezelfde hoofdeffecten plus de interactieterm.</w:t>
      </w:r>
    </w:p>
    <w:p>
      <w:pPr>
        <w:keepNext/>
        <w:spacing w:before="100" w:after="80"/>
      </w:pPr>
      <w:r>
        <w:rPr>
          <w:b/>
          <w:color w:val="138A8A"/>
        </w:rPr>
        <w:t xml:space="preserve">2a. </w:t>
      </w:r>
      <w:r>
        <w:t>Wat is het percentage verklaarde variantie voor het additieve model en voor het model met de interactieterm? Hoe groot is de toename?</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2b. </w:t>
      </w:r>
      <w:r>
        <w:t>Is de toename in verklaarde variantie door toevoeging van de interactieterm statistisch significant? Onderbouw je antwoord met de p-waarde van F Change.</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2c. </w:t>
      </w:r>
      <w:r>
        <w:t>Verschilt de regressiecoëfficiënt van rook_leeftijd statistisch significant van nul? Hoe verhoudt deze conclusie zich tot die bij vraag 2b?</w:t>
      </w:r>
    </w:p>
    <w:tbl>
      <w:tblPr>
        <w:tblW w:type="auto" w:w="0"/>
        <w:jc w:val="center"/>
        <w:tblLayout w:type="autofit"/>
        <w:tblLook w:firstColumn="1" w:firstRow="1" w:lastColumn="0" w:lastRow="0" w:noHBand="0" w:noVBand="1" w:val="04A0"/>
      </w:tblPr>
      <w:tblGrid>
        <w:gridCol w:w="9866"/>
      </w:tblGrid>
      <w:tr>
        <w:trPr>
          <w:cantSplit w:val="true"/>
          <w:trHeight w:val="1179"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pStyle w:val="Heading1"/>
      </w:pPr>
      <w:r>
        <w:t>3. Logistische regressie: behandelsucces</w:t>
      </w:r>
    </w:p>
    <w:p>
      <w:r>
        <w:t>Een groep patiënten is na een endodontische behandeling gedurende twaalf maanden gevolgd. Voor iedere patiënt is vastgelegd welk desinfectieprotocol is gebruikt en of de behandeling na twaalf maanden succesvol was.</w:t>
      </w:r>
    </w:p>
    <w:p>
      <w:r>
        <w:t>Open endodontic_study.sav. success is gecodeerd als 0 = niet succesvol en 1 = succesvol. protocol is gecodeerd als 0 = standaardprotocol en 1 = uitgebreid protocol. De variabele lesion_size_mm gebruiken we in een later practicum en laten we hier buiten de analyse.</w:t>
      </w:r>
    </w:p>
    <w:p>
      <w:r>
        <w:t>We beginnen met het beschrijven van de gegevens in een 2 bij 2-kruistabel, zodat we de succespercentages van beide protocollen kunnen vergelijken.</w:t>
      </w:r>
    </w:p>
    <w:p>
      <w:pPr>
        <w:pStyle w:val="Menupath"/>
      </w:pPr>
      <w:r>
        <w:t>Analyze &gt; Descriptive Statistics &gt; Crosstabs</w:t>
      </w:r>
    </w:p>
    <w:p>
      <w:r>
        <w:t>Plaats protocol bij Target List en success bij Columns. Klik op Cells, vink bij Percentages de optie Row aan, klik op Continue en daarna op OK.</w:t>
      </w:r>
    </w:p>
    <w:p>
      <w:pPr>
        <w:keepNext/>
        <w:spacing w:before="100" w:after="80"/>
      </w:pPr>
      <w:r>
        <w:rPr>
          <w:b/>
          <w:color w:val="138A8A"/>
        </w:rPr>
        <w:t xml:space="preserve">3a. </w:t>
      </w:r>
      <w:r>
        <w:t>Welk percentage behandelingen is succesvol bij het standaardprotocol en welk percentage bij het uitgebreide protocol? Hoe groot is het verschil in procentpunten?</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r>
        <w:t>Vervolgens gebruiken we logistische regressie om te toetsen of protocol samenhangt met de kans op behandelsucces en om de grootte van dit effect te schatten.</w:t>
      </w:r>
    </w:p>
    <w:p>
      <w:pPr>
        <w:pStyle w:val="Menupath"/>
        <w:keepNext/>
      </w:pPr>
      <w:r>
        <w:t>Analyze &gt; Regression &gt; Binary Logistic</w:t>
      </w:r>
    </w:p>
    <w:p>
      <w:r>
        <w:t>Klik op Reset. Plaats success bij Dependent en protocol bij Block 1 of 1. Klik op Options, vink CI for exp(B) aan en laat het niveau op 95% staan. Klik op Continue en daarna op OK. Gebruik de tabel Variables in the Equation.</w:t>
      </w:r>
    </w:p>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De knop Categorical: </w:t>
            </w:r>
            <w:r>
              <w:t>Bij logistische regressie kunnen we met Categorical aangeven dat een voorspeller categorisch is, een contrast kiezen en de eerste of laatste categorie als referentie instellen. Dit is vooral nuttig bij voorspellers met meer dan twee categorieën: SPSS maakt dan de benodigde dummyvariabelen. Voor protocol is dit niet nodig, omdat de variabele al als 0 en 1 is gecodeerd. Het dialoogvenster voor lineaire regressie heeft geen vergelijkbare functie; daar moeten we categorische voorspellers vooraf omzetten in dummyvariabelen.</w:t>
            </w:r>
          </w:p>
        </w:tc>
      </w:tr>
    </w:tbl>
    <w:p>
      <w:pPr>
        <w:keepNext/>
        <w:spacing w:before="100" w:after="80"/>
      </w:pPr>
      <w:r>
        <w:rPr>
          <w:b/>
          <w:color w:val="138A8A"/>
        </w:rPr>
        <w:t xml:space="preserve">3b. </w:t>
      </w:r>
      <w:r>
        <w:t>Is het verband tussen protocol en behandelsucces statistisch significant? Onderbouw je antwoord met de p-waarde.</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3c. </w:t>
      </w:r>
      <w:r>
        <w:t>Wat betekent Exp(B) voor protocol in de context van dit onderzoek?</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Van log-odds naar kans: </w:t>
            </w:r>
            <w:r>
              <w:t>Bereken eerst de voorspelde log-odds met B0 + B1 * protocol. Zet deze daarna om naar een kans met exp(log-odds) / (1 + exp(log-odds)).</w:t>
            </w:r>
          </w:p>
        </w:tc>
      </w:tr>
    </w:tbl>
    <w:p>
      <w:pPr>
        <w:keepNext/>
        <w:spacing w:before="100" w:after="80"/>
      </w:pPr>
      <w:r>
        <w:rPr>
          <w:b/>
          <w:color w:val="138A8A"/>
        </w:rPr>
        <w:t xml:space="preserve">3d. </w:t>
      </w:r>
      <w:r>
        <w:t>Bereken met de geschatte regressievergelijking de kans op behandelsucces bij het standaardprotocol.</w:t>
      </w:r>
    </w:p>
    <w:tbl>
      <w:tblPr>
        <w:tblW w:type="auto" w:w="0"/>
        <w:jc w:val="center"/>
        <w:tblLayout w:type="autofit"/>
        <w:tblLook w:firstColumn="1" w:firstRow="1" w:lastColumn="0" w:lastRow="0" w:noHBand="0" w:noVBand="1" w:val="04A0"/>
      </w:tblPr>
      <w:tblGrid>
        <w:gridCol w:w="9866"/>
      </w:tblGrid>
      <w:tr>
        <w:trPr>
          <w:cantSplit w:val="true"/>
          <w:trHeight w:val="1179"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3e. </w:t>
      </w:r>
      <w:r>
        <w:t>Bereken met de geschatte regressievergelijking de kans op behandelsucces bij het uitgebreide protocol.</w:t>
      </w:r>
    </w:p>
    <w:tbl>
      <w:tblPr>
        <w:tblW w:type="auto" w:w="0"/>
        <w:jc w:val="center"/>
        <w:tblLayout w:type="autofit"/>
        <w:tblLook w:firstColumn="1" w:firstRow="1" w:lastColumn="0" w:lastRow="0" w:noHBand="0" w:noVBand="1" w:val="04A0"/>
      </w:tblPr>
      <w:tblGrid>
        <w:gridCol w:w="9866"/>
      </w:tblGrid>
      <w:tr>
        <w:trPr>
          <w:cantSplit w:val="true"/>
          <w:trHeight w:val="1179"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keepNext/>
        <w:spacing w:before="100" w:after="80"/>
      </w:pPr>
      <w:r>
        <w:rPr>
          <w:b/>
          <w:color w:val="138A8A"/>
        </w:rPr>
        <w:t xml:space="preserve">3f. </w:t>
      </w:r>
      <w:r>
        <w:t>Vergelijk de berekende kansen bij 3d en 3e met de percentages uit de kruistabel. Wat valt je op?</w:t>
      </w:r>
    </w:p>
    <w:tbl>
      <w:tblPr>
        <w:tblW w:type="auto" w:w="0"/>
        <w:jc w:val="center"/>
        <w:tblLayout w:type="autofit"/>
        <w:tblLook w:firstColumn="1" w:firstRow="1" w:lastColumn="0" w:lastRow="0" w:noHBand="0" w:noVBand="1" w:val="04A0"/>
      </w:tblPr>
      <w:tblGrid>
        <w:gridCol w:w="9866"/>
      </w:tblGrid>
      <w:tr>
        <w:trPr>
          <w:cantSplit w:val="true"/>
          <w:trHeight w:val="884" w:hRule="atLeast"/>
        </w:trPr>
        <w:tc>
          <w:tcPr>
            <w:tcW w:type="dxa" w:w="9866"/>
            <w:shd w:fill="FBFCFC"/>
            <w:tcBorders>
              <w:top w:val="single" w:sz="5" w:color="C8D0D4"/>
              <w:left w:val="single" w:sz="5" w:color="C8D0D4"/>
              <w:bottom w:val="single" w:sz="5" w:color="C8D0D4"/>
              <w:right w:val="single" w:sz="5" w:color="C8D0D4"/>
            </w:tcBorders>
          </w:tcPr>
          <w:p>
            <w:pPr>
              <w:pStyle w:val="Smallnote"/>
              <w:spacing w:after="0"/>
            </w:pPr>
            <w:r>
              <w:t>Antwoord</w:t>
            </w:r>
          </w:p>
        </w:tc>
      </w:tr>
    </w:tbl>
    <w:p>
      <w:pPr>
        <w:spacing w:after="0"/>
      </w:pPr>
    </w:p>
    <w:p>
      <w:pPr>
        <w:pStyle w:val="Heading1"/>
        <w:keepNext w:val="0"/>
      </w:pPr>
      <w:r>
        <w:t>Einde practicum</w:t>
      </w:r>
    </w:p>
    <w:sectPr w:rsidR="00FC693F" w:rsidRPr="0006063C" w:rsidSect="00034616">
      <w:headerReference w:type="default" r:id="rId9"/>
      <w:footerReference w:type="default" r:id="rId10"/>
      <w:pgSz w:w="11906" w:h="16838"/>
      <w:pgMar w:top="964" w:right="1020" w:bottom="907" w:left="1020" w:header="283"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536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536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38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536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nupath">
    <w:name w:val="Menu path"/>
    <w:basedOn w:val="Normal"/>
    <w:pPr>
      <w:spacing w:before="60" w:after="60"/>
      <w:ind w:left="255"/>
    </w:pPr>
    <w:rPr>
      <w:rFonts w:ascii="Aptos" w:hAnsi="Aptos"/>
      <w:b/>
      <w:color w:val="138A8A"/>
      <w:sz w:val="20"/>
    </w:rPr>
  </w:style>
  <w:style w:type="paragraph" w:customStyle="1" w:styleId="Answer">
    <w:name w:val="Answer"/>
    <w:basedOn w:val="Normal"/>
    <w:pPr>
      <w:spacing w:after="120"/>
    </w:pPr>
    <w:rPr>
      <w:rFonts w:ascii="Aptos" w:hAnsi="Aptos"/>
      <w:i/>
      <w:color w:val="15364A"/>
      <w:sz w:val="20"/>
    </w:rPr>
  </w:style>
  <w:style w:type="paragraph" w:customStyle="1" w:styleId="Smallnote">
    <w:name w:val="Small note"/>
    <w:basedOn w:val="Normal"/>
    <w:pPr>
      <w:spacing w:after="80"/>
    </w:pPr>
    <w:rPr>
      <w:rFonts w:ascii="Aptos" w:hAnsi="Aptos"/>
      <w:color w:val="63717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