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117" w:right="0" w:firstLine="0"/>
        <w:jc w:val="left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338" w:after="0"/>
            <w:ind w:left="475" w:right="0" w:hanging="359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>
                <w:color w:val="0000FF"/>
                <w:spacing w:val="-2"/>
              </w:rPr>
              <w:t>Introduction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252" w:after="0"/>
            <w:ind w:left="475" w:right="0" w:hanging="359"/>
            <w:jc w:val="left"/>
          </w:pPr>
          <w:hyperlink w:history="true" w:anchor="_bookmark1">
            <w:r>
              <w:rPr>
                <w:color w:val="0000FF"/>
              </w:rPr>
              <w:t>SOVD</w:t>
            </w:r>
            <w:r>
              <w:rPr>
                <w:color w:val="0000FF"/>
                <w:spacing w:val="-16"/>
              </w:rPr>
              <w:t> </w:t>
            </w:r>
            <w:r>
              <w:rPr>
                <w:color w:val="0000FF"/>
              </w:rPr>
              <w:t>reference</w:t>
            </w:r>
            <w:r>
              <w:rPr>
                <w:color w:val="0000FF"/>
                <w:spacing w:val="-15"/>
              </w:rPr>
              <w:t> </w:t>
            </w:r>
            <w:r>
              <w:rPr>
                <w:color w:val="0000FF"/>
                <w:spacing w:val="-2"/>
              </w:rPr>
              <w:t>architecture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none"/>
            </w:tabs>
            <w:spacing w:line="240" w:lineRule="auto" w:before="132" w:after="0"/>
            <w:ind w:left="1169" w:right="0" w:hanging="695"/>
            <w:jc w:val="left"/>
          </w:pPr>
          <w:hyperlink w:history="true" w:anchor="_bookmark2">
            <w:r>
              <w:rPr>
                <w:color w:val="0000FF"/>
              </w:rPr>
              <w:t>SOVD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Gateway</w:t>
            </w:r>
          </w:hyperlink>
          <w:r>
            <w:rPr>
              <w:color w:val="0000FF"/>
              <w:spacing w:val="68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3525" w:val="left" w:leader="none"/>
              <w:tab w:pos="9188" w:val="right" w:leader="none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3">
            <w:r>
              <w:rPr>
                <w:color w:val="0000FF"/>
              </w:rPr>
              <w:t>Diagnostic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2"/>
              </w:rPr>
              <w:t>Manager</w:t>
            </w:r>
          </w:hyperlink>
          <w:r>
            <w:rPr>
              <w:color w:val="0000FF"/>
            </w:rPr>
            <w:tab/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none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4">
            <w:r>
              <w:rPr>
                <w:color w:val="0000FF"/>
              </w:rPr>
              <w:t>SOVD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UDS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Translation</w:t>
            </w:r>
          </w:hyperlink>
          <w:r>
            <w:rPr>
              <w:color w:val="0000FF"/>
              <w:spacing w:val="27"/>
            </w:rPr>
            <w:t> 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none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5">
            <w:r>
              <w:rPr>
                <w:color w:val="0000FF"/>
              </w:rPr>
              <w:t>Backend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Connectivity</w:t>
            </w:r>
          </w:hyperlink>
          <w:r>
            <w:rPr>
              <w:color w:val="0000FF"/>
              <w:spacing w:val="-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133" w:after="0"/>
            <w:ind w:left="475" w:right="0" w:hanging="359"/>
            <w:jc w:val="left"/>
          </w:pPr>
          <w:hyperlink w:history="true" w:anchor="_bookmark6">
            <w:r>
              <w:rPr>
                <w:color w:val="0000FF"/>
              </w:rPr>
              <w:t>SOVD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</w:rPr>
              <w:t>use</w:t>
            </w:r>
            <w:r>
              <w:rPr>
                <w:color w:val="0000FF"/>
                <w:spacing w:val="-12"/>
              </w:rPr>
              <w:t> </w:t>
            </w:r>
            <w:r>
              <w:rPr>
                <w:color w:val="0000FF"/>
                <w:spacing w:val="-2"/>
              </w:rPr>
              <w:t>cases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none"/>
            </w:tabs>
            <w:spacing w:line="240" w:lineRule="auto" w:before="132" w:after="0"/>
            <w:ind w:left="1169" w:right="0" w:hanging="695"/>
            <w:jc w:val="left"/>
          </w:pPr>
          <w:hyperlink w:history="true" w:anchor="_bookmark7">
            <w:r>
              <w:rPr>
                <w:color w:val="0000FF"/>
              </w:rPr>
              <w:t>SOVD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use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cases</w:t>
            </w:r>
          </w:hyperlink>
          <w:r>
            <w:rPr>
              <w:color w:val="0000FF"/>
              <w:spacing w:val="72"/>
              <w:w w:val="1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none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8">
            <w:r>
              <w:rPr>
                <w:color w:val="0000FF"/>
              </w:rPr>
              <w:t>SOVD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differentiation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new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use-cases</w:t>
            </w:r>
          </w:hyperlink>
          <w:r>
            <w:rPr>
              <w:color w:val="0000FF"/>
              <w:spacing w:val="41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48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none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9">
            <w:r>
              <w:rPr>
                <w:color w:val="0000FF"/>
              </w:rPr>
              <w:t>SOVD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specific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use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cases</w:t>
            </w:r>
          </w:hyperlink>
          <w:r>
            <w:rPr>
              <w:color w:val="0000FF"/>
              <w:spacing w:val="73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2197" w:val="left" w:leader="none"/>
              <w:tab w:pos="2198" w:val="left" w:leader="none"/>
              <w:tab w:pos="9188" w:val="right" w:leader="none"/>
            </w:tabs>
            <w:spacing w:line="240" w:lineRule="auto" w:before="13" w:after="0"/>
            <w:ind w:left="2197" w:right="0" w:hanging="1173"/>
            <w:jc w:val="left"/>
          </w:pPr>
          <w:hyperlink w:history="true" w:anchor="_bookmark10">
            <w:r>
              <w:rPr>
                <w:color w:val="0000FF"/>
              </w:rPr>
              <w:t>Authorization</w:t>
            </w:r>
          </w:hyperlink>
          <w:r>
            <w:rPr>
              <w:color w:val="0000FF"/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3525" w:val="left" w:leader="none"/>
              <w:tab w:pos="9188" w:val="right" w:leader="none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11">
            <w:r>
              <w:rPr>
                <w:color w:val="0000FF"/>
                <w:spacing w:val="-2"/>
              </w:rPr>
              <w:t>Proximity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spacing w:val="-2"/>
              </w:rPr>
              <w:t>Challenge</w:t>
            </w:r>
          </w:hyperlink>
          <w:r>
            <w:rPr>
              <w:color w:val="0000FF"/>
            </w:rPr>
            <w:tab/>
          </w:r>
          <w:r>
            <w:rPr/>
            <w:t>.</w:t>
          </w:r>
          <w:r>
            <w:rPr>
              <w:spacing w:val="49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2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none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12">
            <w:r>
              <w:rPr>
                <w:color w:val="0000FF"/>
              </w:rPr>
              <w:t>Limitations</w:t>
            </w:r>
          </w:hyperlink>
          <w:r>
            <w:rPr>
              <w:color w:val="0000FF"/>
              <w:spacing w:val="29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0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/>
            <w:t>.</w:t>
          </w:r>
          <w:r>
            <w:rPr>
              <w:spacing w:val="51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169" w:val="left" w:leader="none"/>
              <w:tab w:pos="1170" w:val="left" w:leader="none"/>
              <w:tab w:pos="9188" w:val="right" w:leader="dot"/>
            </w:tabs>
            <w:spacing w:line="240" w:lineRule="auto" w:before="13" w:after="0"/>
            <w:ind w:left="1169" w:right="0" w:hanging="695"/>
            <w:jc w:val="left"/>
          </w:pPr>
          <w:hyperlink w:history="true" w:anchor="_bookmark13">
            <w:r>
              <w:rPr>
                <w:color w:val="0000FF"/>
              </w:rPr>
              <w:t>Unsupported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use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cases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132" w:after="0"/>
            <w:ind w:left="475" w:right="0" w:hanging="359"/>
            <w:jc w:val="left"/>
          </w:pPr>
          <w:hyperlink w:history="true" w:anchor="_bookmark14">
            <w:r>
              <w:rPr>
                <w:color w:val="0000FF"/>
                <w:spacing w:val="-2"/>
              </w:rPr>
              <w:t>Example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11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1 Introduction" w:id="1"/>
      <w:bookmarkEnd w:id="1"/>
      <w:r>
        <w:rPr>
          <w:b w:val="0"/>
        </w:rPr>
      </w:r>
      <w:bookmarkStart w:name="_bookmark0" w:id="2"/>
      <w:bookmarkEnd w:id="2"/>
      <w:r>
        <w:rPr>
          <w:spacing w:val="-2"/>
        </w:rPr>
        <w:t>Int</w:t>
      </w:r>
      <w:r>
        <w:rPr>
          <w:spacing w:val="-2"/>
        </w:rPr>
        <w:t>roduction</w:t>
      </w:r>
    </w:p>
    <w:p>
      <w:pPr>
        <w:pStyle w:val="BodyText"/>
        <w:spacing w:line="252" w:lineRule="auto" w:before="378"/>
        <w:ind w:right="115"/>
        <w:jc w:val="both"/>
      </w:pPr>
      <w:r>
        <w:rPr/>
        <w:t>This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explanation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SOVD</w:t>
      </w:r>
      <w:r>
        <w:rPr>
          <w:spacing w:val="-7"/>
        </w:rPr>
        <w:t> </w:t>
      </w:r>
      <w:r>
        <w:rPr/>
        <w:t>extensions in</w:t>
      </w:r>
      <w:r>
        <w:rPr>
          <w:spacing w:val="-17"/>
        </w:rPr>
        <w:t> </w:t>
      </w:r>
      <w:r>
        <w:rPr/>
        <w:t>AUTOSAR</w:t>
      </w:r>
      <w:r>
        <w:rPr>
          <w:spacing w:val="-17"/>
        </w:rPr>
        <w:t> </w:t>
      </w:r>
      <w:r>
        <w:rPr/>
        <w:t>Adaptive.</w:t>
      </w:r>
      <w:r>
        <w:rPr>
          <w:spacing w:val="-6"/>
        </w:rPr>
        <w:t> </w:t>
      </w:r>
      <w:r>
        <w:rPr/>
        <w:t>In</w:t>
      </w:r>
      <w:r>
        <w:rPr>
          <w:spacing w:val="-17"/>
        </w:rPr>
        <w:t> </w:t>
      </w:r>
      <w:r>
        <w:rPr/>
        <w:t>contrast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AUTOSAR_SWS_Diagnostics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document does aim on providing a more general overview on the usage of SOVD inclduing a reference</w:t>
      </w:r>
      <w:r>
        <w:rPr>
          <w:spacing w:val="-2"/>
        </w:rPr>
        <w:t> </w:t>
      </w:r>
      <w:r>
        <w:rPr/>
        <w:t>architecture, whereas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AUTOSAR_SWS_Diagnostics</w:t>
      </w:r>
      <w:r>
        <w:rPr>
          <w:spacing w:val="-2"/>
        </w:rPr>
        <w:t> </w:t>
      </w:r>
      <w:r>
        <w:rPr/>
        <w:t>focuses</w:t>
      </w:r>
      <w:r>
        <w:rPr>
          <w:spacing w:val="-2"/>
        </w:rPr>
        <w:t> </w:t>
      </w:r>
      <w:r>
        <w:rPr/>
        <w:t>describes the behavior of one individual SOVD server within this architecture.</w:t>
      </w:r>
    </w:p>
    <w:p>
      <w:pPr>
        <w:pStyle w:val="BodyText"/>
        <w:spacing w:line="252" w:lineRule="auto"/>
        <w:ind w:right="115"/>
        <w:jc w:val="both"/>
      </w:pPr>
      <w:r>
        <w:rPr/>
        <w:t>SOVD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modern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standardized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ASAM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accessing</w:t>
      </w:r>
      <w:r>
        <w:rPr>
          <w:spacing w:val="-2"/>
        </w:rPr>
        <w:t> </w:t>
      </w:r>
      <w:r>
        <w:rPr/>
        <w:t>diagnostic information of a vehicle. The main motivation and principles of SOVD are: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153" w:after="0"/>
        <w:ind w:left="702" w:right="0" w:hanging="237"/>
        <w:jc w:val="left"/>
        <w:rPr>
          <w:sz w:val="24"/>
        </w:rPr>
      </w:pPr>
      <w:r>
        <w:rPr>
          <w:sz w:val="24"/>
        </w:rPr>
        <w:t>Central</w:t>
      </w:r>
      <w:r>
        <w:rPr>
          <w:spacing w:val="-10"/>
          <w:sz w:val="24"/>
        </w:rPr>
        <w:t> </w:t>
      </w:r>
      <w:r>
        <w:rPr>
          <w:sz w:val="24"/>
        </w:rPr>
        <w:t>edge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node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172" w:after="0"/>
        <w:ind w:left="702" w:right="0" w:hanging="237"/>
        <w:jc w:val="left"/>
        <w:rPr>
          <w:sz w:val="24"/>
        </w:rPr>
      </w:pPr>
      <w:r>
        <w:rPr>
          <w:sz w:val="24"/>
        </w:rPr>
        <w:t>Usage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state-of-the-art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technologies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173" w:after="0"/>
        <w:ind w:left="702" w:right="0" w:hanging="237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remote,</w:t>
      </w:r>
      <w:r>
        <w:rPr>
          <w:spacing w:val="-10"/>
          <w:sz w:val="24"/>
        </w:rPr>
        <w:t> </w:t>
      </w:r>
      <w:r>
        <w:rPr>
          <w:sz w:val="24"/>
        </w:rPr>
        <w:t>proximity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in-vehicle</w:t>
      </w:r>
      <w:r>
        <w:rPr>
          <w:spacing w:val="-10"/>
          <w:sz w:val="24"/>
        </w:rPr>
        <w:t> </w:t>
      </w:r>
      <w:r>
        <w:rPr>
          <w:sz w:val="24"/>
        </w:rPr>
        <w:t>diagnostics</w:t>
      </w:r>
      <w:r>
        <w:rPr>
          <w:spacing w:val="-9"/>
          <w:sz w:val="24"/>
        </w:rPr>
        <w:t> </w:t>
      </w:r>
      <w:r>
        <w:rPr>
          <w:sz w:val="24"/>
        </w:rPr>
        <w:t>use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case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172" w:after="0"/>
        <w:ind w:left="702" w:right="0" w:hanging="237"/>
        <w:jc w:val="left"/>
        <w:rPr>
          <w:sz w:val="24"/>
        </w:rPr>
      </w:pPr>
      <w:r>
        <w:rPr>
          <w:sz w:val="24"/>
        </w:rPr>
        <w:t>Independence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diagnostic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interpretation</w:t>
      </w:r>
      <w:r>
        <w:rPr>
          <w:spacing w:val="-8"/>
          <w:sz w:val="24"/>
        </w:rPr>
        <w:t> </w:t>
      </w:r>
      <w:r>
        <w:rPr>
          <w:sz w:val="24"/>
        </w:rPr>
        <w:t>files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ODX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files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172" w:after="0"/>
        <w:ind w:left="702" w:right="0" w:hanging="237"/>
        <w:jc w:val="left"/>
        <w:rPr>
          <w:sz w:val="24"/>
        </w:rPr>
      </w:pPr>
      <w:r>
        <w:rPr>
          <w:sz w:val="24"/>
        </w:rPr>
        <w:t>Encapsulation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UDS</w:t>
      </w:r>
      <w:r>
        <w:rPr>
          <w:spacing w:val="-9"/>
          <w:sz w:val="24"/>
        </w:rPr>
        <w:t> </w:t>
      </w:r>
      <w:r>
        <w:rPr>
          <w:sz w:val="24"/>
        </w:rPr>
        <w:t>(ISO</w:t>
      </w:r>
      <w:r>
        <w:rPr>
          <w:spacing w:val="-10"/>
          <w:sz w:val="24"/>
        </w:rPr>
        <w:t> </w:t>
      </w:r>
      <w:r>
        <w:rPr>
          <w:sz w:val="24"/>
        </w:rPr>
        <w:t>14229-</w:t>
      </w:r>
      <w:r>
        <w:rPr>
          <w:spacing w:val="-5"/>
          <w:sz w:val="24"/>
        </w:rPr>
        <w:t>1)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</w:tabs>
        <w:spacing w:line="240" w:lineRule="auto" w:before="173" w:after="0"/>
        <w:ind w:left="702" w:right="0" w:hanging="237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HPC</w:t>
      </w:r>
      <w:r>
        <w:rPr>
          <w:spacing w:val="-5"/>
          <w:sz w:val="24"/>
        </w:rPr>
        <w:t> </w:t>
      </w:r>
      <w:r>
        <w:rPr>
          <w:sz w:val="24"/>
        </w:rPr>
        <w:t>use-</w:t>
      </w:r>
      <w:r>
        <w:rPr>
          <w:spacing w:val="-4"/>
          <w:sz w:val="24"/>
        </w:rPr>
        <w:t>cases</w:t>
      </w:r>
    </w:p>
    <w:p>
      <w:pPr>
        <w:pStyle w:val="BodyText"/>
        <w:spacing w:line="252" w:lineRule="auto" w:before="172"/>
        <w:ind w:right="115"/>
        <w:jc w:val="both"/>
      </w:pPr>
      <w:r>
        <w:rPr/>
        <w:t>These</w:t>
      </w:r>
      <w:r>
        <w:rPr>
          <w:spacing w:val="-17"/>
        </w:rPr>
        <w:t> </w:t>
      </w:r>
      <w:r>
        <w:rPr/>
        <w:t>principles</w:t>
      </w:r>
      <w:r>
        <w:rPr>
          <w:spacing w:val="-17"/>
        </w:rPr>
        <w:t> </w:t>
      </w:r>
      <w:r>
        <w:rPr/>
        <w:t>lead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challenges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addressed.</w:t>
      </w:r>
      <w:r>
        <w:rPr>
          <w:spacing w:val="-8"/>
        </w:rPr>
        <w:t> </w:t>
      </w:r>
      <w:r>
        <w:rPr/>
        <w:t>Since</w:t>
      </w:r>
      <w:r>
        <w:rPr>
          <w:spacing w:val="-16"/>
        </w:rPr>
        <w:t> </w:t>
      </w:r>
      <w:r>
        <w:rPr/>
        <w:t>SOVD clients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central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node,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vehicle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 abstracted by the SOVD API. For distributed E/E systems this leads to different re- quirements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levels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E/E</w:t>
      </w:r>
      <w:r>
        <w:rPr>
          <w:spacing w:val="-11"/>
        </w:rPr>
        <w:t> </w:t>
      </w:r>
      <w:r>
        <w:rPr/>
        <w:t>architecture. Chapter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covers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challenges on bringing together one SOVD API in a distributes system.</w:t>
      </w:r>
      <w:r>
        <w:rPr>
          <w:spacing w:val="40"/>
        </w:rPr>
        <w:t> </w:t>
      </w:r>
      <w:r>
        <w:rPr/>
        <w:t>Therefore, a reference architecture will be presented with several functional blocks.</w:t>
      </w:r>
      <w:r>
        <w:rPr>
          <w:spacing w:val="40"/>
        </w:rPr>
        <w:t> </w:t>
      </w:r>
      <w:r>
        <w:rPr/>
        <w:t>Besides </w:t>
      </w:r>
      <w:r>
        <w:rPr/>
        <w:t>infrastructural challenges SOVD also introduces new use cases and defines APIs for existing use cases.</w:t>
      </w:r>
      <w:r>
        <w:rPr>
          <w:spacing w:val="22"/>
        </w:rPr>
        <w:t> </w:t>
      </w:r>
      <w:r>
        <w:rPr/>
        <w:t>AUTOSAR</w:t>
      </w:r>
      <w:r>
        <w:rPr>
          <w:spacing w:val="-3"/>
        </w:rPr>
        <w:t> </w:t>
      </w:r>
      <w:r>
        <w:rPr/>
        <w:t>Adaptive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native</w:t>
      </w:r>
      <w:r>
        <w:rPr>
          <w:spacing w:val="-3"/>
        </w:rPr>
        <w:t> </w:t>
      </w:r>
      <w:r>
        <w:rPr/>
        <w:t>SOVD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Diagnostic Manager.</w:t>
      </w:r>
      <w:r>
        <w:rPr>
          <w:spacing w:val="40"/>
        </w:rPr>
        <w:t> </w:t>
      </w:r>
      <w:r>
        <w:rPr/>
        <w:t>Chapter 3 summarizes how different SOVD use cases are realized by the Diagnostic Manager and how SOVD coexists besides UDS (ISO 14229-1).</w:t>
      </w:r>
    </w:p>
    <w:p>
      <w:pPr>
        <w:spacing w:after="0" w:line="252" w:lineRule="auto"/>
        <w:jc w:val="both"/>
        <w:sectPr>
          <w:pgSz w:w="11910" w:h="13960"/>
          <w:pgMar w:top="20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2 SOVD reference architecture" w:id="3"/>
      <w:bookmarkEnd w:id="3"/>
      <w:r>
        <w:rPr>
          <w:b w:val="0"/>
        </w:rPr>
      </w:r>
      <w:bookmarkStart w:name="_bookmark1" w:id="4"/>
      <w:bookmarkEnd w:id="4"/>
      <w:r>
        <w:rPr/>
        <w:t>S</w:t>
      </w:r>
      <w:r>
        <w:rPr/>
        <w:t>OVD</w:t>
      </w:r>
      <w:r>
        <w:rPr>
          <w:spacing w:val="4"/>
        </w:rPr>
        <w:t> </w:t>
      </w:r>
      <w:r>
        <w:rPr/>
        <w:t>reference</w:t>
      </w:r>
      <w:r>
        <w:rPr>
          <w:spacing w:val="4"/>
        </w:rPr>
        <w:t> </w:t>
      </w:r>
      <w:r>
        <w:rPr>
          <w:spacing w:val="-2"/>
        </w:rPr>
        <w:t>architecture</w:t>
      </w:r>
    </w:p>
    <w:p>
      <w:pPr>
        <w:pStyle w:val="BodyText"/>
        <w:spacing w:line="252" w:lineRule="auto" w:before="378"/>
        <w:ind w:right="115"/>
        <w:jc w:val="both"/>
      </w:pPr>
      <w:r>
        <w:rPr/>
        <w:t>Providing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SOVD</w:t>
      </w:r>
      <w:r>
        <w:rPr>
          <w:spacing w:val="-11"/>
        </w:rPr>
        <w:t> </w:t>
      </w:r>
      <w:r>
        <w:rPr/>
        <w:t>edge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infras- tructural components.</w:t>
      </w:r>
      <w:r>
        <w:rPr>
          <w:spacing w:val="38"/>
        </w:rPr>
        <w:t> </w:t>
      </w:r>
      <w:r>
        <w:rPr/>
        <w:t>To achieve this a reference architecture that clusters functions into several blocks has been introduced. This architecture is displayed in Figure 1.</w:t>
      </w:r>
    </w:p>
    <w:p>
      <w:pPr>
        <w:pStyle w:val="BodyText"/>
        <w:spacing w:before="156"/>
        <w:jc w:val="both"/>
      </w:pPr>
      <w:r>
        <w:rPr/>
        <w:t>Main</w:t>
      </w:r>
      <w:r>
        <w:rPr>
          <w:spacing w:val="-9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architecture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40" w:lineRule="auto" w:before="173" w:after="0"/>
        <w:ind w:left="702" w:right="0" w:hanging="237"/>
        <w:jc w:val="left"/>
        <w:rPr>
          <w:sz w:val="24"/>
        </w:rPr>
      </w:pPr>
      <w:r>
        <w:rPr>
          <w:spacing w:val="-2"/>
          <w:sz w:val="24"/>
        </w:rPr>
        <w:t>SOVD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Gateway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40" w:lineRule="auto" w:before="172" w:after="0"/>
        <w:ind w:left="702" w:right="0" w:hanging="237"/>
        <w:jc w:val="left"/>
        <w:rPr>
          <w:sz w:val="24"/>
        </w:rPr>
      </w:pPr>
      <w:r>
        <w:rPr>
          <w:sz w:val="24"/>
        </w:rPr>
        <w:t>Diagnostic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Manager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240" w:lineRule="auto" w:before="172" w:after="0"/>
        <w:ind w:left="702" w:right="0" w:hanging="237"/>
        <w:jc w:val="left"/>
        <w:rPr>
          <w:sz w:val="24"/>
        </w:rPr>
      </w:pPr>
      <w:r>
        <w:rPr>
          <w:sz w:val="24"/>
        </w:rPr>
        <w:t>SOVD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UDS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Translation</w:t>
      </w:r>
    </w:p>
    <w:p>
      <w:pPr>
        <w:pStyle w:val="BodyText"/>
        <w:spacing w:before="6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1477975</wp:posOffset>
            </wp:positionH>
            <wp:positionV relativeFrom="paragraph">
              <wp:posOffset>85166</wp:posOffset>
            </wp:positionV>
            <wp:extent cx="4604004" cy="281177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00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3"/>
        <w:ind w:left="2540" w:right="2540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2.1: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SOVD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Reference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architecture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2.1 SOVD Gateway" w:id="5"/>
      <w:bookmarkEnd w:id="5"/>
      <w:r>
        <w:rPr>
          <w:b w:val="0"/>
        </w:rPr>
      </w:r>
      <w:bookmarkStart w:name="_bookmark2" w:id="6"/>
      <w:bookmarkEnd w:id="6"/>
      <w:r>
        <w:rPr/>
        <w:t>S</w:t>
      </w:r>
      <w:r>
        <w:rPr/>
        <w:t>OVD</w:t>
      </w:r>
      <w:r>
        <w:rPr>
          <w:spacing w:val="1"/>
        </w:rPr>
        <w:t> </w:t>
      </w:r>
      <w:r>
        <w:rPr>
          <w:spacing w:val="-2"/>
        </w:rPr>
        <w:t>Gateway</w:t>
      </w:r>
    </w:p>
    <w:p>
      <w:pPr>
        <w:pStyle w:val="BodyText"/>
        <w:spacing w:line="252" w:lineRule="auto" w:before="283"/>
        <w:ind w:right="115"/>
        <w:jc w:val="both"/>
      </w:pPr>
      <w:r>
        <w:rPr/>
        <w:t>Upon request from a SOVD client the SOVD Gateway acts as SOVD edge node and routes the requests to respective internal SOVD endpoints.</w:t>
      </w:r>
      <w:r>
        <w:rPr>
          <w:spacing w:val="40"/>
        </w:rPr>
        <w:t> </w:t>
      </w:r>
      <w:r>
        <w:rPr/>
        <w:t>The routing takes </w:t>
      </w:r>
      <w:r>
        <w:rPr/>
        <w:t>place based on the entity part in the URI of the SOVD request.</w:t>
      </w:r>
      <w:r>
        <w:rPr>
          <w:spacing w:val="40"/>
        </w:rPr>
        <w:t> </w:t>
      </w:r>
      <w:r>
        <w:rPr/>
        <w:t>The SOVD Gateway must extract this part of the URI and route towards the corresponding endpoint.</w:t>
      </w:r>
      <w:r>
        <w:rPr>
          <w:spacing w:val="36"/>
        </w:rPr>
        <w:t> </w:t>
      </w:r>
      <w:r>
        <w:rPr/>
        <w:t>The setup of potential internal SOVD endpoints can be statically configured or dynamically dis- covered using mDNS. The forwarding itself takes place on application layer, i.</w:t>
      </w:r>
      <w:r>
        <w:rPr>
          <w:spacing w:val="40"/>
        </w:rPr>
        <w:t> </w:t>
      </w:r>
      <w:r>
        <w:rPr/>
        <w:t>e.</w:t>
      </w:r>
      <w:r>
        <w:rPr>
          <w:spacing w:val="40"/>
        </w:rPr>
        <w:t> </w:t>
      </w:r>
      <w:r>
        <w:rPr/>
        <w:t>the SOVD gateway acts as HTTP reverse proxy.</w:t>
      </w:r>
    </w:p>
    <w:p>
      <w:pPr>
        <w:pStyle w:val="BodyText"/>
        <w:spacing w:line="252" w:lineRule="auto" w:before="154"/>
        <w:ind w:right="115"/>
        <w:jc w:val="both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SOVD</w:t>
      </w:r>
      <w:r>
        <w:rPr>
          <w:spacing w:val="-4"/>
        </w:rPr>
        <w:t> </w:t>
      </w:r>
      <w:r>
        <w:rPr/>
        <w:t>Gateway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SOVDGatewayInstantiation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introduced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TPS_Manifest.</w:t>
      </w:r>
      <w:r>
        <w:rPr>
          <w:spacing w:val="23"/>
        </w:rPr>
        <w:t> </w:t>
      </w:r>
      <w:r>
        <w:rPr/>
        <w:t>This</w:t>
      </w:r>
      <w:r>
        <w:rPr>
          <w:spacing w:val="-2"/>
        </w:rPr>
        <w:t> </w:t>
      </w:r>
      <w:r>
        <w:rPr/>
        <w:t>manifest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SOVD connection towards SOVD clients as well as the internal forwarding targets.</w:t>
      </w:r>
    </w:p>
    <w:p>
      <w:pPr>
        <w:spacing w:after="0" w:line="252" w:lineRule="auto"/>
        <w:jc w:val="both"/>
        <w:sectPr>
          <w:pgSz w:w="11910" w:h="13960"/>
          <w:pgMar w:top="200" w:bottom="280" w:left="1300" w:right="1300"/>
        </w:sect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85" w:after="0"/>
        <w:ind w:left="803" w:right="0" w:hanging="687"/>
        <w:jc w:val="left"/>
      </w:pPr>
      <w:bookmarkStart w:name="2.2 Diagnostic Manager" w:id="7"/>
      <w:bookmarkEnd w:id="7"/>
      <w:r>
        <w:rPr>
          <w:b w:val="0"/>
        </w:rPr>
      </w:r>
      <w:bookmarkStart w:name="_bookmark3" w:id="8"/>
      <w:bookmarkEnd w:id="8"/>
      <w:r>
        <w:rPr/>
        <w:t>Di</w:t>
      </w:r>
      <w:r>
        <w:rPr/>
        <w:t>agnostic</w:t>
      </w:r>
      <w:r>
        <w:rPr>
          <w:spacing w:val="26"/>
        </w:rPr>
        <w:t> </w:t>
      </w:r>
      <w:r>
        <w:rPr>
          <w:spacing w:val="-2"/>
        </w:rPr>
        <w:t>Manager</w:t>
      </w:r>
    </w:p>
    <w:p>
      <w:pPr>
        <w:pStyle w:val="BodyText"/>
        <w:spacing w:line="252" w:lineRule="auto" w:before="283"/>
        <w:ind w:right="115"/>
        <w:jc w:val="both"/>
      </w:pPr>
      <w:r>
        <w:rPr>
          <w:spacing w:val="-2"/>
        </w:rPr>
        <w:t>Before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introduction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SOVD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Diagnostic</w:t>
      </w:r>
      <w:r>
        <w:rPr>
          <w:spacing w:val="-8"/>
        </w:rPr>
        <w:t> </w:t>
      </w:r>
      <w:r>
        <w:rPr>
          <w:spacing w:val="-2"/>
        </w:rPr>
        <w:t>Manager’s</w:t>
      </w:r>
      <w:r>
        <w:rPr>
          <w:spacing w:val="-8"/>
        </w:rPr>
        <w:t> </w:t>
      </w:r>
      <w:r>
        <w:rPr>
          <w:spacing w:val="-2"/>
        </w:rPr>
        <w:t>main</w:t>
      </w:r>
      <w:r>
        <w:rPr>
          <w:spacing w:val="-8"/>
        </w:rPr>
        <w:t> </w:t>
      </w:r>
      <w:r>
        <w:rPr>
          <w:spacing w:val="-2"/>
        </w:rPr>
        <w:t>purpose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handle </w:t>
      </w:r>
      <w:r>
        <w:rPr/>
        <w:t>diagnostic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fault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ISO</w:t>
      </w:r>
      <w:r>
        <w:rPr>
          <w:spacing w:val="-5"/>
        </w:rPr>
        <w:t> </w:t>
      </w:r>
      <w:r>
        <w:rPr/>
        <w:t>14229-1. 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SOVD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Diagnostic</w:t>
      </w:r>
      <w:r>
        <w:rPr>
          <w:spacing w:val="-8"/>
        </w:rPr>
        <w:t> </w:t>
      </w:r>
      <w:r>
        <w:rPr>
          <w:spacing w:val="-2"/>
        </w:rPr>
        <w:t>Manager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aims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natively</w:t>
      </w:r>
      <w:r>
        <w:rPr>
          <w:spacing w:val="-8"/>
        </w:rPr>
        <w:t> </w:t>
      </w:r>
      <w:r>
        <w:rPr>
          <w:spacing w:val="-2"/>
        </w:rPr>
        <w:t>supporting</w:t>
      </w:r>
      <w:r>
        <w:rPr>
          <w:spacing w:val="-8"/>
        </w:rPr>
        <w:t> </w:t>
      </w:r>
      <w:r>
        <w:rPr>
          <w:spacing w:val="-2"/>
        </w:rPr>
        <w:t>SOVD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therefore </w:t>
      </w:r>
      <w:r>
        <w:rPr/>
        <w:t>acts as SOVD server.</w:t>
      </w:r>
    </w:p>
    <w:p>
      <w:pPr>
        <w:pStyle w:val="BodyText"/>
        <w:spacing w:line="252" w:lineRule="auto" w:before="156"/>
        <w:ind w:right="115"/>
        <w:jc w:val="both"/>
      </w:pP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guiding</w:t>
      </w:r>
      <w:r>
        <w:rPr>
          <w:spacing w:val="-5"/>
        </w:rPr>
        <w:t> </w:t>
      </w:r>
      <w:r>
        <w:rPr/>
        <w:t>principles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SOVD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reuse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much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existing</w:t>
      </w:r>
      <w:r>
        <w:rPr>
          <w:spacing w:val="-12"/>
        </w:rPr>
        <w:t> </w:t>
      </w:r>
      <w:r>
        <w:rPr>
          <w:spacing w:val="-2"/>
        </w:rPr>
        <w:t>functionality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UDS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suitable</w:t>
      </w:r>
      <w:r>
        <w:rPr>
          <w:spacing w:val="-12"/>
        </w:rPr>
        <w:t> </w:t>
      </w:r>
      <w:r>
        <w:rPr>
          <w:spacing w:val="-2"/>
        </w:rPr>
        <w:t>while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limiting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native</w:t>
      </w:r>
      <w:r>
        <w:rPr>
          <w:spacing w:val="-12"/>
        </w:rPr>
        <w:t> </w:t>
      </w:r>
      <w:r>
        <w:rPr>
          <w:spacing w:val="-2"/>
        </w:rPr>
        <w:t>support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SOVD.</w:t>
      </w:r>
    </w:p>
    <w:p>
      <w:pPr>
        <w:pStyle w:val="BodyText"/>
        <w:spacing w:line="252" w:lineRule="auto" w:before="158"/>
        <w:ind w:right="115"/>
        <w:jc w:val="both"/>
      </w:pPr>
      <w:r>
        <w:rPr/>
        <w:t>On structural level the Diagnostic manager does allow multiple Diagnostic Server In- stances. This aims on keeping individual Software Clusters independent. Each </w:t>
      </w:r>
      <w:r>
        <w:rPr/>
        <w:t>Diag- nostic</w:t>
      </w:r>
      <w:r>
        <w:rPr>
          <w:spacing w:val="-14"/>
        </w:rPr>
        <w:t> </w:t>
      </w:r>
      <w:r>
        <w:rPr/>
        <w:t>Contribution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DEXT</w:t>
      </w:r>
      <w:r>
        <w:rPr>
          <w:spacing w:val="-14"/>
        </w:rPr>
        <w:t> </w:t>
      </w:r>
      <w:r>
        <w:rPr/>
        <w:t>represents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Diagnostic</w:t>
      </w:r>
      <w:r>
        <w:rPr>
          <w:spacing w:val="-14"/>
        </w:rPr>
        <w:t> </w:t>
      </w:r>
      <w:r>
        <w:rPr/>
        <w:t>Server</w:t>
      </w:r>
      <w:r>
        <w:rPr>
          <w:spacing w:val="-14"/>
        </w:rPr>
        <w:t> </w:t>
      </w:r>
      <w:r>
        <w:rPr/>
        <w:t>Instance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 individual Diagnostic Address.</w:t>
      </w:r>
      <w:r>
        <w:rPr>
          <w:spacing w:val="40"/>
        </w:rPr>
        <w:t> </w:t>
      </w:r>
      <w:r>
        <w:rPr/>
        <w:t>This addressing principle was adapted by SOVD. The Diagnostic Manager itself represents a SOVD component, whereas each Diagnostic Server Instance is represented by a SOVD subcomponent.</w:t>
      </w:r>
    </w:p>
    <w:p>
      <w:pPr>
        <w:pStyle w:val="BodyText"/>
        <w:spacing w:line="252" w:lineRule="auto" w:before="154"/>
        <w:ind w:right="115"/>
        <w:jc w:val="both"/>
      </w:pPr>
      <w:r>
        <w:rPr/>
        <w:t>Still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Diagnostic</w:t>
      </w:r>
      <w:r>
        <w:rPr>
          <w:spacing w:val="-1"/>
        </w:rPr>
        <w:t> </w:t>
      </w:r>
      <w:r>
        <w:rPr/>
        <w:t>Manager</w:t>
      </w:r>
      <w:r>
        <w:rPr>
          <w:spacing w:val="-1"/>
        </w:rPr>
        <w:t> </w:t>
      </w:r>
      <w:r>
        <w:rPr/>
        <w:t>acts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SOVD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routing</w:t>
      </w:r>
      <w:r>
        <w:rPr>
          <w:spacing w:val="-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subcom- ponent is handled within the Diagnostic Manager.</w:t>
      </w:r>
      <w:r>
        <w:rPr>
          <w:spacing w:val="36"/>
        </w:rPr>
        <w:t> </w:t>
      </w:r>
      <w:r>
        <w:rPr/>
        <w:t>For the configuration of this SOVD server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SOVDServerInstance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TPS_Manifest. The</w:t>
      </w:r>
      <w:r>
        <w:rPr>
          <w:spacing w:val="-4"/>
        </w:rPr>
        <w:t> </w:t>
      </w:r>
      <w:r>
        <w:rPr/>
        <w:t>inter- nal behavior of the Diagnostic Manager does depend on the SOVD use case and will be discussed in detail in SWS Diagnostic.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2.3 SOVD to UDS Translation" w:id="9"/>
      <w:bookmarkEnd w:id="9"/>
      <w:r>
        <w:rPr>
          <w:b w:val="0"/>
        </w:rPr>
      </w:r>
      <w:bookmarkStart w:name="_bookmark4" w:id="10"/>
      <w:bookmarkEnd w:id="10"/>
      <w:r>
        <w:rPr/>
        <w:t>S</w:t>
      </w:r>
      <w:r>
        <w:rPr/>
        <w:t>OVD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UDS</w:t>
      </w:r>
      <w:r>
        <w:rPr>
          <w:spacing w:val="7"/>
        </w:rPr>
        <w:t> </w:t>
      </w:r>
      <w:r>
        <w:rPr>
          <w:spacing w:val="-2"/>
        </w:rPr>
        <w:t>Translation</w:t>
      </w:r>
    </w:p>
    <w:p>
      <w:pPr>
        <w:pStyle w:val="BodyText"/>
        <w:spacing w:line="252" w:lineRule="auto" w:before="284"/>
        <w:ind w:right="115"/>
        <w:jc w:val="both"/>
      </w:pPr>
      <w:r>
        <w:rPr/>
        <w:t>This functional block allows the translation of SOVD commands to UDS </w:t>
      </w:r>
      <w:r>
        <w:rPr/>
        <w:t>requests, based on predefined ODX definition of SOVD to UDS mapping.</w:t>
      </w:r>
      <w:r>
        <w:rPr>
          <w:spacing w:val="40"/>
        </w:rPr>
        <w:t> </w:t>
      </w:r>
      <w:r>
        <w:rPr/>
        <w:t>The details of this SOVD to UDS translation is defined by ASAM. This functional block shall be treated 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on-board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client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send</w:t>
      </w:r>
      <w:r>
        <w:rPr>
          <w:spacing w:val="-7"/>
        </w:rPr>
        <w:t> </w:t>
      </w:r>
      <w:r>
        <w:rPr/>
        <w:t>UDS</w:t>
      </w:r>
      <w:r>
        <w:rPr>
          <w:spacing w:val="-7"/>
        </w:rPr>
        <w:t> </w:t>
      </w:r>
      <w:r>
        <w:rPr/>
        <w:t>requests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diagnostic</w:t>
      </w:r>
      <w:r>
        <w:rPr>
          <w:spacing w:val="-7"/>
        </w:rPr>
        <w:t> </w:t>
      </w:r>
      <w:r>
        <w:rPr/>
        <w:t>address and send translated UDS responses to SOVD clients.</w:t>
      </w:r>
    </w:p>
    <w:p>
      <w:pPr>
        <w:pStyle w:val="BodyText"/>
        <w:spacing w:line="252" w:lineRule="auto" w:before="155"/>
        <w:ind w:right="115"/>
        <w:jc w:val="both"/>
      </w:pPr>
      <w:r>
        <w:rPr/>
        <w:t>The complexity of this functional block from implementation point of view is high.</w:t>
      </w:r>
      <w:r>
        <w:rPr>
          <w:spacing w:val="40"/>
        </w:rPr>
        <w:t> </w:t>
      </w:r>
      <w:r>
        <w:rPr/>
        <w:t>But since ASAM has defined these details, AUTOSAR will just refer to ASAM standard at this point.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2.4 Backend Connectivity" w:id="11"/>
      <w:bookmarkEnd w:id="11"/>
      <w:r>
        <w:rPr>
          <w:b w:val="0"/>
        </w:rPr>
      </w:r>
      <w:bookmarkStart w:name="_bookmark5" w:id="12"/>
      <w:bookmarkEnd w:id="12"/>
      <w:r>
        <w:rPr/>
        <w:t>Ba</w:t>
      </w:r>
      <w:r>
        <w:rPr/>
        <w:t>ckend</w:t>
      </w:r>
      <w:r>
        <w:rPr>
          <w:spacing w:val="18"/>
        </w:rPr>
        <w:t> </w:t>
      </w:r>
      <w:r>
        <w:rPr>
          <w:spacing w:val="-2"/>
        </w:rPr>
        <w:t>Connectivity</w:t>
      </w:r>
    </w:p>
    <w:p>
      <w:pPr>
        <w:pStyle w:val="BodyText"/>
        <w:spacing w:line="252" w:lineRule="auto" w:before="283"/>
        <w:ind w:right="115"/>
        <w:jc w:val="both"/>
      </w:pPr>
      <w:r>
        <w:rPr/>
        <w:t>SOVD aims on supporting proximity, remote and in-vehicle diagnostics.</w:t>
      </w:r>
      <w:r>
        <w:rPr>
          <w:spacing w:val="40"/>
        </w:rPr>
        <w:t> </w:t>
      </w:r>
      <w:r>
        <w:rPr/>
        <w:t>SOVD has standardized proximity and in-vehicle access rather precisely by introducing mDNS. Standardizing remote access is rather difficult since many dependencies towards </w:t>
      </w:r>
      <w:r>
        <w:rPr/>
        <w:t>the backend infrastructure exist. This degree of freedom kept open by AUTOSAR.</w:t>
      </w:r>
    </w:p>
    <w:p>
      <w:pPr>
        <w:pStyle w:val="BodyText"/>
        <w:spacing w:line="252" w:lineRule="auto" w:before="156"/>
        <w:ind w:right="115"/>
        <w:jc w:val="both"/>
      </w:pPr>
      <w:r>
        <w:rPr/>
        <w:t>Nonetheless a rather straightforward solution is possible by abstracting the backend connection by some backend connectivity functional block, which routes the </w:t>
      </w:r>
      <w:r>
        <w:rPr/>
        <w:t>SOVD </w:t>
      </w:r>
      <w:r>
        <w:rPr>
          <w:spacing w:val="-2"/>
        </w:rPr>
        <w:t>requests</w:t>
      </w:r>
      <w:r>
        <w:rPr>
          <w:spacing w:val="-15"/>
        </w:rPr>
        <w:t> </w:t>
      </w:r>
      <w:r>
        <w:rPr>
          <w:spacing w:val="-2"/>
        </w:rPr>
        <w:t>towards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SOVD</w:t>
      </w:r>
      <w:r>
        <w:rPr>
          <w:spacing w:val="-15"/>
        </w:rPr>
        <w:t> </w:t>
      </w:r>
      <w:r>
        <w:rPr>
          <w:spacing w:val="-2"/>
        </w:rPr>
        <w:t>Gateway.</w:t>
      </w:r>
      <w:r>
        <w:rPr>
          <w:spacing w:val="-14"/>
        </w:rPr>
        <w:t> </w:t>
      </w:r>
      <w:r>
        <w:rPr>
          <w:spacing w:val="-2"/>
        </w:rPr>
        <w:t>Discovery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SOVD</w:t>
      </w:r>
      <w:r>
        <w:rPr>
          <w:spacing w:val="-14"/>
        </w:rPr>
        <w:t> </w:t>
      </w:r>
      <w:r>
        <w:rPr>
          <w:spacing w:val="-2"/>
        </w:rPr>
        <w:t>Gateway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Backend</w:t>
      </w:r>
    </w:p>
    <w:p>
      <w:pPr>
        <w:spacing w:after="0" w:line="252" w:lineRule="auto"/>
        <w:jc w:val="both"/>
        <w:sectPr>
          <w:pgSz w:w="11910" w:h="13960"/>
          <w:pgMar w:top="260" w:bottom="280" w:left="1300" w:right="1300"/>
        </w:sectPr>
      </w:pPr>
    </w:p>
    <w:p>
      <w:pPr>
        <w:pStyle w:val="BodyText"/>
        <w:spacing w:line="252" w:lineRule="auto" w:before="90"/>
      </w:pPr>
      <w:r>
        <w:rPr/>
        <w:t>Connectivity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block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accomplished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mDNS,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routing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 realized by HTTP forwarding.</w:t>
      </w:r>
    </w:p>
    <w:p>
      <w:pPr>
        <w:spacing w:after="0" w:line="252" w:lineRule="auto"/>
        <w:sectPr>
          <w:pgSz w:w="11910" w:h="13960"/>
          <w:pgMar w:top="28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9" w:after="0"/>
        <w:ind w:left="653" w:right="0" w:hanging="537"/>
        <w:jc w:val="left"/>
      </w:pPr>
      <w:bookmarkStart w:name="3 SOVD use cases" w:id="13"/>
      <w:bookmarkEnd w:id="13"/>
      <w:r>
        <w:rPr>
          <w:b w:val="0"/>
        </w:rPr>
      </w:r>
      <w:bookmarkStart w:name="_bookmark6" w:id="14"/>
      <w:bookmarkEnd w:id="14"/>
      <w:r>
        <w:rPr/>
        <w:t>S</w:t>
      </w:r>
      <w:r>
        <w:rPr/>
        <w:t>OVD</w:t>
      </w:r>
      <w:r>
        <w:rPr>
          <w:spacing w:val="-1"/>
        </w:rPr>
        <w:t> </w:t>
      </w:r>
      <w:r>
        <w:rPr/>
        <w:t>use </w:t>
      </w:r>
      <w:r>
        <w:rPr>
          <w:spacing w:val="-2"/>
        </w:rPr>
        <w:t>cases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3.1 SOVD use cases" w:id="15"/>
      <w:bookmarkEnd w:id="15"/>
      <w:r>
        <w:rPr>
          <w:b w:val="0"/>
        </w:rPr>
      </w:r>
      <w:bookmarkStart w:name="_bookmark7" w:id="16"/>
      <w:bookmarkEnd w:id="16"/>
      <w:r>
        <w:rPr/>
        <w:t>S</w:t>
      </w:r>
      <w:r>
        <w:rPr/>
        <w:t>OVD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>
          <w:spacing w:val="-2"/>
        </w:rPr>
        <w:t>cases</w:t>
      </w:r>
    </w:p>
    <w:p>
      <w:pPr>
        <w:pStyle w:val="BodyText"/>
        <w:spacing w:line="252" w:lineRule="auto" w:before="284"/>
        <w:ind w:right="115"/>
        <w:jc w:val="both"/>
      </w:pPr>
      <w:r>
        <w:rPr/>
        <w:t>This chapter focuses on describing how SOVD use cases on level of a </w:t>
      </w:r>
      <w:r>
        <w:rPr/>
        <w:t>Diagnostic Server Instance are designed and achieved.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3.2 SOVD differentiation and new use-cas" w:id="17"/>
      <w:bookmarkEnd w:id="17"/>
      <w:r>
        <w:rPr>
          <w:b w:val="0"/>
        </w:rPr>
      </w:r>
      <w:bookmarkStart w:name="_bookmark8" w:id="18"/>
      <w:bookmarkEnd w:id="18"/>
      <w:r>
        <w:rPr/>
        <w:t>S</w:t>
      </w:r>
      <w:r>
        <w:rPr/>
        <w:t>OVD</w:t>
      </w:r>
      <w:r>
        <w:rPr>
          <w:spacing w:val="17"/>
        </w:rPr>
        <w:t> </w:t>
      </w:r>
      <w:r>
        <w:rPr/>
        <w:t>differentiation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new</w:t>
      </w:r>
      <w:r>
        <w:rPr>
          <w:spacing w:val="17"/>
        </w:rPr>
        <w:t> </w:t>
      </w:r>
      <w:r>
        <w:rPr/>
        <w:t>use-</w:t>
      </w:r>
      <w:r>
        <w:rPr>
          <w:spacing w:val="-2"/>
        </w:rPr>
        <w:t>cases</w:t>
      </w:r>
    </w:p>
    <w:p>
      <w:pPr>
        <w:pStyle w:val="BodyText"/>
        <w:spacing w:line="252" w:lineRule="auto" w:before="283"/>
        <w:ind w:right="115"/>
        <w:jc w:val="both"/>
      </w:pPr>
      <w:r>
        <w:rPr/>
        <w:t>A</w:t>
      </w:r>
      <w:r>
        <w:rPr>
          <w:spacing w:val="32"/>
        </w:rPr>
        <w:t> </w:t>
      </w:r>
      <w:r>
        <w:rPr/>
        <w:t>big</w:t>
      </w:r>
      <w:r>
        <w:rPr>
          <w:spacing w:val="32"/>
        </w:rPr>
        <w:t> </w:t>
      </w:r>
      <w:r>
        <w:rPr/>
        <w:t>portion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SOVD</w:t>
      </w:r>
      <w:r>
        <w:rPr>
          <w:spacing w:val="32"/>
        </w:rPr>
        <w:t> </w:t>
      </w:r>
      <w:r>
        <w:rPr/>
        <w:t>use</w:t>
      </w:r>
      <w:r>
        <w:rPr>
          <w:spacing w:val="32"/>
        </w:rPr>
        <w:t> </w:t>
      </w:r>
      <w:r>
        <w:rPr/>
        <w:t>cases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mapped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straightforward</w:t>
      </w:r>
      <w:r>
        <w:rPr>
          <w:spacing w:val="32"/>
        </w:rPr>
        <w:t> </w:t>
      </w:r>
      <w:r>
        <w:rPr/>
        <w:t>fashion to existing UDS use cases.</w:t>
      </w:r>
      <w:r>
        <w:rPr>
          <w:spacing w:val="40"/>
        </w:rPr>
        <w:t> </w:t>
      </w:r>
      <w:r>
        <w:rPr/>
        <w:t>How this mapping has been done in the context of the Diagnostic manager is displayed in SWS Diagnostics.</w:t>
      </w:r>
    </w:p>
    <w:p>
      <w:pPr>
        <w:pStyle w:val="BodyText"/>
        <w:spacing w:line="252" w:lineRule="auto" w:before="157"/>
        <w:ind w:right="115"/>
        <w:jc w:val="both"/>
      </w:pPr>
      <w:r>
        <w:rPr/>
        <w:t>For cases matching UDS (ISO 14229-1) one of the main principles was </w:t>
      </w:r>
      <w:r>
        <w:rPr/>
        <w:t>introduced: Reuse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2"/>
        </w:rPr>
        <w:t> </w:t>
      </w:r>
      <w:r>
        <w:rPr/>
        <w:t>port</w:t>
      </w:r>
      <w:r>
        <w:rPr>
          <w:spacing w:val="22"/>
        </w:rPr>
        <w:t> </w:t>
      </w:r>
      <w:r>
        <w:rPr/>
        <w:t>instance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used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corresponding</w:t>
      </w:r>
      <w:r>
        <w:rPr>
          <w:spacing w:val="22"/>
        </w:rPr>
        <w:t> </w:t>
      </w:r>
      <w:r>
        <w:rPr/>
        <w:t>UDS</w:t>
      </w:r>
      <w:r>
        <w:rPr>
          <w:spacing w:val="22"/>
        </w:rPr>
        <w:t> </w:t>
      </w:r>
      <w:r>
        <w:rPr/>
        <w:t>service.</w:t>
      </w:r>
      <w:r>
        <w:rPr>
          <w:spacing w:val="80"/>
        </w:rPr>
        <w:t> </w:t>
      </w:r>
      <w:r>
        <w:rPr/>
        <w:t>This is especially convenient for designing applications since no further ports need to be integrated with redundant functionality.</w:t>
      </w:r>
      <w:r>
        <w:rPr>
          <w:spacing w:val="40"/>
        </w:rPr>
        <w:t> </w:t>
      </w:r>
      <w:r>
        <w:rPr/>
        <w:t>Also, for these kinds of implementations the same rules regarding reentrancy and parallel execution as for UDS apply.</w:t>
      </w:r>
    </w:p>
    <w:p>
      <w:pPr>
        <w:pStyle w:val="BodyText"/>
        <w:spacing w:line="252" w:lineRule="auto" w:before="155"/>
        <w:ind w:right="115"/>
        <w:jc w:val="both"/>
      </w:pPr>
      <w:r>
        <w:rPr/>
        <w:t>SOVD handling of some use-cases may be sufficiently different from their UDS coun- terparts requiring differentiated requirements and mechanisms.</w:t>
      </w:r>
    </w:p>
    <w:p>
      <w:pPr>
        <w:pStyle w:val="BodyText"/>
        <w:spacing w:line="252" w:lineRule="auto" w:before="158"/>
        <w:ind w:right="115"/>
        <w:jc w:val="both"/>
      </w:pPr>
      <w:r>
        <w:rPr/>
        <w:t>Also, in terms of methodology these SOVD methods are adopting the existing config- uration mechanism by using DEXT and only extending the DEXT at certain </w:t>
      </w:r>
      <w:r>
        <w:rPr/>
        <w:t>needed place. This matching has been done in the following way: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240" w:lineRule="auto" w:before="157" w:after="0"/>
        <w:ind w:left="702" w:right="0" w:hanging="237"/>
        <w:jc w:val="left"/>
        <w:rPr>
          <w:sz w:val="24"/>
        </w:rPr>
      </w:pPr>
      <w:r>
        <w:rPr>
          <w:sz w:val="24"/>
        </w:rPr>
        <w:t>SOVD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derived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DiagnosticDataIdentifier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240" w:lineRule="auto" w:before="172" w:after="0"/>
        <w:ind w:left="702" w:right="0" w:hanging="237"/>
        <w:jc w:val="left"/>
        <w:rPr>
          <w:sz w:val="24"/>
        </w:rPr>
      </w:pPr>
      <w:r>
        <w:rPr>
          <w:sz w:val="24"/>
        </w:rPr>
        <w:t>SOVD</w:t>
      </w:r>
      <w:r>
        <w:rPr>
          <w:spacing w:val="-12"/>
          <w:sz w:val="24"/>
        </w:rPr>
        <w:t> </w:t>
      </w:r>
      <w:r>
        <w:rPr>
          <w:sz w:val="24"/>
        </w:rPr>
        <w:t>configuration</w:t>
      </w:r>
      <w:r>
        <w:rPr>
          <w:spacing w:val="-12"/>
          <w:sz w:val="24"/>
        </w:rPr>
        <w:t> </w:t>
      </w:r>
      <w:r>
        <w:rPr>
          <w:sz w:val="24"/>
        </w:rPr>
        <w:t>are</w:t>
      </w:r>
      <w:r>
        <w:rPr>
          <w:spacing w:val="-12"/>
          <w:sz w:val="24"/>
        </w:rPr>
        <w:t> </w:t>
      </w:r>
      <w:r>
        <w:rPr>
          <w:sz w:val="24"/>
        </w:rPr>
        <w:t>derived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DiagnosticDataIdentifier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240" w:lineRule="auto" w:before="172" w:after="0"/>
        <w:ind w:left="702" w:right="0" w:hanging="237"/>
        <w:jc w:val="left"/>
        <w:rPr>
          <w:sz w:val="24"/>
        </w:rPr>
      </w:pPr>
      <w:r>
        <w:rPr>
          <w:sz w:val="24"/>
        </w:rPr>
        <w:t>SOVD</w:t>
      </w:r>
      <w:r>
        <w:rPr>
          <w:spacing w:val="-12"/>
          <w:sz w:val="24"/>
        </w:rPr>
        <w:t> </w:t>
      </w:r>
      <w:r>
        <w:rPr>
          <w:sz w:val="24"/>
        </w:rPr>
        <w:t>operation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derived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DiagnosticRoutine</w:t>
      </w:r>
    </w:p>
    <w:p>
      <w:pPr>
        <w:pStyle w:val="ListParagraph"/>
        <w:numPr>
          <w:ilvl w:val="0"/>
          <w:numId w:val="5"/>
        </w:numPr>
        <w:tabs>
          <w:tab w:pos="703" w:val="left" w:leader="none"/>
        </w:tabs>
        <w:spacing w:line="240" w:lineRule="auto" w:before="173" w:after="0"/>
        <w:ind w:left="702" w:right="0" w:hanging="237"/>
        <w:jc w:val="left"/>
        <w:rPr>
          <w:sz w:val="24"/>
        </w:rPr>
      </w:pPr>
      <w:r>
        <w:rPr>
          <w:sz w:val="24"/>
        </w:rPr>
        <w:t>SOVD</w:t>
      </w:r>
      <w:r>
        <w:rPr>
          <w:spacing w:val="-10"/>
          <w:sz w:val="24"/>
        </w:rPr>
        <w:t> </w:t>
      </w:r>
      <w:r>
        <w:rPr>
          <w:sz w:val="24"/>
        </w:rPr>
        <w:t>fault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derived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DiagnosticTroubleCodeUDS</w:t>
      </w:r>
    </w:p>
    <w:p>
      <w:pPr>
        <w:pStyle w:val="BodyText"/>
        <w:spacing w:line="252" w:lineRule="auto" w:before="172"/>
        <w:ind w:right="115"/>
        <w:jc w:val="both"/>
      </w:pP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DiagnosticDataIdentifier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both</w:t>
      </w:r>
      <w:r>
        <w:rPr>
          <w:spacing w:val="-9"/>
        </w:rPr>
        <w:t> </w:t>
      </w:r>
      <w:r>
        <w:rPr>
          <w:spacing w:val="-2"/>
        </w:rPr>
        <w:t>SOVD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configuration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stan- </w:t>
      </w:r>
      <w:r>
        <w:rPr/>
        <w:t>dardized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SOVD_CONFIGURATION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SOVD_DATA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introduced.</w:t>
      </w:r>
    </w:p>
    <w:p>
      <w:pPr>
        <w:pStyle w:val="BodyText"/>
        <w:spacing w:line="252" w:lineRule="auto" w:before="158"/>
        <w:ind w:right="115"/>
        <w:jc w:val="both"/>
      </w:pPr>
      <w:r>
        <w:rPr/>
        <w:t>Besides these configurable methods also two standardized modes have been </w:t>
      </w:r>
      <w:r>
        <w:rPr/>
        <w:t>intro- duced which match the existing ISO 14229-1 services 0x28 CommunicationControl and 0x85 ControlDTCSettings.</w:t>
      </w:r>
    </w:p>
    <w:p>
      <w:pPr>
        <w:pStyle w:val="BodyText"/>
        <w:spacing w:line="252" w:lineRule="auto" w:before="157"/>
        <w:ind w:right="115"/>
        <w:jc w:val="both"/>
      </w:pPr>
      <w:r>
        <w:rPr/>
        <w:t>The static meta data needed for SOVD are derived from semantically </w:t>
      </w:r>
      <w:r>
        <w:rPr/>
        <w:t>corresponding DEXT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Manifest</w:t>
      </w:r>
      <w:r>
        <w:rPr>
          <w:spacing w:val="-15"/>
        </w:rPr>
        <w:t> </w:t>
      </w:r>
      <w:r>
        <w:rPr/>
        <w:t>attributes.</w:t>
      </w:r>
      <w:r>
        <w:rPr>
          <w:spacing w:val="4"/>
        </w:rPr>
        <w:t> </w:t>
      </w:r>
      <w:r>
        <w:rPr/>
        <w:t>Details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mapping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listed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SWS_Diagnostics and in the TPS_Manifest.</w:t>
      </w:r>
    </w:p>
    <w:p>
      <w:pPr>
        <w:pStyle w:val="BodyText"/>
        <w:spacing w:line="252" w:lineRule="auto" w:before="156"/>
        <w:ind w:right="115"/>
        <w:jc w:val="both"/>
      </w:pPr>
      <w:r>
        <w:rPr/>
        <w:t>For the dynamic data which is passed from application to the Diagnostic Master </w:t>
      </w:r>
      <w:r>
        <w:rPr/>
        <w:t>an interpretation must be done by the Diagnostic Master.</w:t>
      </w:r>
      <w:r>
        <w:rPr>
          <w:spacing w:val="40"/>
        </w:rPr>
        <w:t> </w:t>
      </w:r>
      <w:r>
        <w:rPr/>
        <w:t>This is a big contradiction to the</w:t>
      </w:r>
      <w:r>
        <w:rPr>
          <w:spacing w:val="-9"/>
        </w:rPr>
        <w:t> </w:t>
      </w:r>
      <w:r>
        <w:rPr/>
        <w:t>UDS</w:t>
      </w:r>
      <w:r>
        <w:rPr>
          <w:spacing w:val="-10"/>
        </w:rPr>
        <w:t> </w:t>
      </w:r>
      <w:r>
        <w:rPr/>
        <w:t>(ISO</w:t>
      </w:r>
      <w:r>
        <w:rPr>
          <w:spacing w:val="-9"/>
        </w:rPr>
        <w:t> </w:t>
      </w:r>
      <w:r>
        <w:rPr/>
        <w:t>14229-1)</w:t>
      </w:r>
      <w:r>
        <w:rPr>
          <w:spacing w:val="-9"/>
        </w:rPr>
        <w:t> </w:t>
      </w:r>
      <w:r>
        <w:rPr/>
        <w:t>solution,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Diagnostic</w:t>
      </w:r>
      <w:r>
        <w:rPr>
          <w:spacing w:val="-10"/>
        </w:rPr>
        <w:t> </w:t>
      </w:r>
      <w:r>
        <w:rPr/>
        <w:t>Manager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simply</w:t>
      </w:r>
      <w:r>
        <w:rPr>
          <w:spacing w:val="-10"/>
        </w:rPr>
        <w:t> </w:t>
      </w:r>
      <w:r>
        <w:rPr/>
        <w:t>pass</w:t>
      </w:r>
      <w:r>
        <w:rPr>
          <w:spacing w:val="-9"/>
        </w:rPr>
        <w:t> </w:t>
      </w:r>
      <w:r>
        <w:rPr/>
        <w:t>the data</w:t>
      </w:r>
      <w:r>
        <w:rPr>
          <w:spacing w:val="2"/>
        </w:rPr>
        <w:t> </w:t>
      </w:r>
      <w:r>
        <w:rPr/>
        <w:t>towards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tester,</w:t>
      </w:r>
      <w:r>
        <w:rPr>
          <w:spacing w:val="6"/>
        </w:rPr>
        <w:t> </w:t>
      </w:r>
      <w:r>
        <w:rPr/>
        <w:t>which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return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parameterized.</w:t>
      </w:r>
      <w:r>
        <w:rPr>
          <w:spacing w:val="38"/>
        </w:rPr>
        <w:t> </w:t>
      </w:r>
      <w:r>
        <w:rPr/>
        <w:t>These</w:t>
      </w:r>
      <w:r>
        <w:rPr>
          <w:spacing w:val="3"/>
        </w:rPr>
        <w:t> </w:t>
      </w:r>
      <w:r>
        <w:rPr/>
        <w:t>dynamic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>
          <w:spacing w:val="-5"/>
        </w:rPr>
        <w:t>are</w:t>
      </w:r>
    </w:p>
    <w:p>
      <w:pPr>
        <w:spacing w:after="0" w:line="252" w:lineRule="auto"/>
        <w:jc w:val="both"/>
        <w:sectPr>
          <w:pgSz w:w="11910" w:h="13960"/>
          <w:pgMar w:top="200" w:bottom="0" w:left="1300" w:right="1300"/>
        </w:sectPr>
      </w:pPr>
    </w:p>
    <w:p>
      <w:pPr>
        <w:pStyle w:val="BodyText"/>
        <w:spacing w:line="252" w:lineRule="auto" w:before="90"/>
        <w:ind w:right="115"/>
        <w:jc w:val="both"/>
      </w:pPr>
      <w:r>
        <w:rPr/>
        <w:t>expressed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DEXT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DiagnosticDataElements. For</w:t>
      </w:r>
      <w:r>
        <w:rPr>
          <w:spacing w:val="-8"/>
        </w:rPr>
        <w:t> </w:t>
      </w:r>
      <w:r>
        <w:rPr/>
        <w:t>expressing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interpre- tation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compuMethod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SwDataDefProps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DiagnosticDataElement</w:t>
      </w:r>
      <w:r>
        <w:rPr>
          <w:spacing w:val="-1"/>
        </w:rPr>
        <w:t> </w:t>
      </w:r>
      <w:r>
        <w:rPr/>
        <w:t>is used. The</w:t>
      </w:r>
      <w:r>
        <w:rPr>
          <w:spacing w:val="-2"/>
        </w:rPr>
        <w:t> </w:t>
      </w:r>
      <w:r>
        <w:rPr/>
        <w:t>Diagnostic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compuMethods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byte stream from the application to valid SOVD JSON for the SOVD client and vice versa. Details on how this conversion shall be done is expressed in SWS_Diagnostics.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3.2.1 SOVD specific use cases" w:id="19"/>
      <w:bookmarkEnd w:id="19"/>
      <w:r>
        <w:rPr>
          <w:b w:val="0"/>
        </w:rPr>
      </w:r>
      <w:bookmarkStart w:name="_bookmark9" w:id="20"/>
      <w:bookmarkEnd w:id="20"/>
      <w:r>
        <w:rPr/>
        <w:t>S</w:t>
      </w:r>
      <w:r>
        <w:rPr/>
        <w:t>OVD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>
          <w:spacing w:val="-2"/>
        </w:rPr>
        <w:t>cases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spacing w:line="252" w:lineRule="auto" w:before="1"/>
        <w:ind w:right="115"/>
        <w:jc w:val="both"/>
      </w:pPr>
      <w:r>
        <w:rPr/>
        <w:t>Use cases that are exclusively for SOVD and find no match in ISO 14229-1 are </w:t>
      </w:r>
      <w:r>
        <w:rPr/>
        <w:t>also supported by the Diagnostic Manager.</w:t>
      </w:r>
      <w:r>
        <w:rPr>
          <w:spacing w:val="40"/>
        </w:rPr>
        <w:t> </w:t>
      </w:r>
      <w:r>
        <w:rPr/>
        <w:t>For these use cases new interfaces are intro- duced to the Diagnostic Manager that are exclusively used by SOVD. Currently two new interfaces have been introduced for Authorization and Proximity Challenge.</w:t>
      </w:r>
    </w:p>
    <w:p>
      <w:pPr>
        <w:pStyle w:val="BodyText"/>
        <w:spacing w:line="252" w:lineRule="auto" w:before="156"/>
        <w:ind w:right="115"/>
        <w:jc w:val="both"/>
      </w:pPr>
      <w:r>
        <w:rPr/>
        <w:t>Additionally, the SOVD use case data-lists is handled by the Diagnostic Manager </w:t>
      </w:r>
      <w:r>
        <w:rPr/>
        <w:t>na- tively. Further SOVD specific use cases will be added in further releases.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88" w:val="left" w:leader="none"/>
          <w:tab w:pos="889" w:val="left" w:leader="none"/>
        </w:tabs>
        <w:spacing w:line="240" w:lineRule="auto" w:before="0" w:after="0"/>
        <w:ind w:left="888" w:right="0" w:hanging="772"/>
        <w:jc w:val="left"/>
      </w:pPr>
      <w:bookmarkStart w:name="3.2.2 Authorization" w:id="21"/>
      <w:bookmarkEnd w:id="21"/>
      <w:r>
        <w:rPr>
          <w:b w:val="0"/>
        </w:rPr>
      </w:r>
      <w:bookmarkStart w:name="_bookmark10" w:id="22"/>
      <w:bookmarkEnd w:id="22"/>
      <w:r>
        <w:rPr>
          <w:spacing w:val="-2"/>
        </w:rPr>
        <w:t>A</w:t>
      </w:r>
      <w:r>
        <w:rPr>
          <w:spacing w:val="-2"/>
        </w:rPr>
        <w:t>uthorization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spacing w:line="252" w:lineRule="auto"/>
        <w:ind w:right="115"/>
        <w:jc w:val="both"/>
      </w:pPr>
      <w:r>
        <w:rPr/>
        <w:t>Authorization in SOVD is handled using OAuth tokens that are part of the </w:t>
      </w:r>
      <w:r>
        <w:rPr/>
        <w:t>request header.</w:t>
      </w:r>
      <w:r>
        <w:rPr>
          <w:spacing w:val="40"/>
        </w:rPr>
        <w:t> </w:t>
      </w:r>
      <w:r>
        <w:rPr/>
        <w:t>When a request with OAuth token is received, the Diagnostic Manager uses the interface SovdAuthorization to request the encoded authorization role from the application.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authorization</w:t>
      </w:r>
      <w:r>
        <w:rPr>
          <w:spacing w:val="-17"/>
        </w:rPr>
        <w:t> </w:t>
      </w:r>
      <w:r>
        <w:rPr/>
        <w:t>role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Diagnostic</w:t>
      </w:r>
      <w:r>
        <w:rPr>
          <w:spacing w:val="-16"/>
        </w:rPr>
        <w:t> </w:t>
      </w:r>
      <w:r>
        <w:rPr/>
        <w:t>Manager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determine</w:t>
      </w:r>
      <w:r>
        <w:rPr>
          <w:spacing w:val="-16"/>
        </w:rPr>
        <w:t> </w:t>
      </w:r>
      <w:r>
        <w:rPr/>
        <w:t>whether the SOVD Client is authorized to perform the requested SOVD.</w:t>
      </w:r>
    </w:p>
    <w:p>
      <w:pPr>
        <w:pStyle w:val="BodyText"/>
        <w:spacing w:line="252" w:lineRule="auto" w:before="156"/>
        <w:ind w:right="115"/>
        <w:jc w:val="both"/>
      </w:pPr>
      <w:r>
        <w:rPr/>
        <w:t>For the underlying roles,</w:t>
      </w:r>
      <w:r>
        <w:rPr>
          <w:spacing w:val="24"/>
        </w:rPr>
        <w:t> </w:t>
      </w:r>
      <w:r>
        <w:rPr/>
        <w:t>the existing DEXT model for Service 0x29 of ISO 14229-1</w:t>
      </w:r>
      <w:r>
        <w:rPr>
          <w:spacing w:val="80"/>
        </w:rPr>
        <w:t> </w:t>
      </w:r>
      <w:r>
        <w:rPr/>
        <w:t>is</w:t>
      </w:r>
      <w:r>
        <w:rPr>
          <w:spacing w:val="-3"/>
        </w:rPr>
        <w:t> </w:t>
      </w:r>
      <w:r>
        <w:rPr/>
        <w:t>used. Meaning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DiagnosticAuthRoles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Diagnostic AccessPermission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individual</w:t>
      </w:r>
      <w:r>
        <w:rPr>
          <w:spacing w:val="-13"/>
        </w:rPr>
        <w:t> </w:t>
      </w:r>
      <w:r>
        <w:rPr/>
        <w:t>SOVD</w:t>
      </w:r>
      <w:r>
        <w:rPr>
          <w:spacing w:val="-13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(which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mapped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 existing services as described in the SOVD section of the Diagnostic Manager).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1" w:after="0"/>
        <w:ind w:left="803" w:right="0" w:hanging="687"/>
        <w:jc w:val="left"/>
      </w:pPr>
      <w:bookmarkStart w:name="3.3 Proximity Challenge" w:id="23"/>
      <w:bookmarkEnd w:id="23"/>
      <w:r>
        <w:rPr>
          <w:b w:val="0"/>
        </w:rPr>
      </w:r>
      <w:bookmarkStart w:name="_bookmark11" w:id="24"/>
      <w:bookmarkEnd w:id="24"/>
      <w:r>
        <w:rPr/>
        <w:t>P</w:t>
      </w:r>
      <w:r>
        <w:rPr/>
        <w:t>roximity</w:t>
      </w:r>
      <w:r>
        <w:rPr>
          <w:spacing w:val="11"/>
        </w:rPr>
        <w:t> </w:t>
      </w:r>
      <w:r>
        <w:rPr>
          <w:spacing w:val="-2"/>
        </w:rPr>
        <w:t>Challenge</w:t>
      </w:r>
    </w:p>
    <w:p>
      <w:pPr>
        <w:pStyle w:val="BodyText"/>
        <w:spacing w:line="252" w:lineRule="auto" w:before="283"/>
        <w:ind w:right="115"/>
        <w:jc w:val="both"/>
      </w:pPr>
      <w:r>
        <w:rPr/>
        <w:t>SOVD</w:t>
      </w:r>
      <w:r>
        <w:rPr>
          <w:spacing w:val="-14"/>
        </w:rPr>
        <w:t> </w:t>
      </w:r>
      <w:r>
        <w:rPr/>
        <w:t>proximity</w:t>
      </w:r>
      <w:r>
        <w:rPr>
          <w:spacing w:val="-14"/>
        </w:rPr>
        <w:t> </w:t>
      </w:r>
      <w:r>
        <w:rPr/>
        <w:t>challenge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SOVD</w:t>
      </w:r>
      <w:r>
        <w:rPr>
          <w:spacing w:val="-14"/>
        </w:rPr>
        <w:t> </w:t>
      </w:r>
      <w:r>
        <w:rPr/>
        <w:t>server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challenge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prove of</w:t>
      </w:r>
      <w:r>
        <w:rPr>
          <w:spacing w:val="-5"/>
        </w:rPr>
        <w:t> </w:t>
      </w:r>
      <w:r>
        <w:rPr/>
        <w:t>proximity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executing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SOVD</w:t>
      </w:r>
      <w:r>
        <w:rPr>
          <w:spacing w:val="-5"/>
        </w:rPr>
        <w:t> </w:t>
      </w:r>
      <w:r>
        <w:rPr/>
        <w:t>operation. 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challenge,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interface SovdProximityChallenge was introduced that hands the challenge procedure to the application and informs the Diagnostic Manager about the result.</w:t>
      </w:r>
      <w:r>
        <w:rPr>
          <w:spacing w:val="27"/>
        </w:rPr>
        <w:t> </w:t>
      </w:r>
      <w:r>
        <w:rPr/>
        <w:t>Based on the result the Diagnostic Manager will then perform the operation.</w:t>
      </w:r>
    </w:p>
    <w:p>
      <w:pPr>
        <w:pStyle w:val="BodyText"/>
        <w:spacing w:line="252" w:lineRule="auto" w:before="155"/>
        <w:ind w:right="115"/>
        <w:jc w:val="both"/>
      </w:pPr>
      <w:r>
        <w:rPr/>
        <w:t>The</w:t>
      </w:r>
      <w:r>
        <w:rPr>
          <w:spacing w:val="-13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SOVD</w:t>
      </w:r>
      <w:r>
        <w:rPr>
          <w:spacing w:val="-1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proximity</w:t>
      </w:r>
      <w:r>
        <w:rPr>
          <w:spacing w:val="-13"/>
        </w:rPr>
        <w:t> </w:t>
      </w:r>
      <w:r>
        <w:rPr/>
        <w:t>challenge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not is also done by DEXT using a special data group (SDG). For details of this SDG see </w:t>
      </w:r>
      <w:r>
        <w:rPr>
          <w:spacing w:val="-2"/>
        </w:rPr>
        <w:t>SWS_Diagnostics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0" w:after="0"/>
        <w:ind w:left="803" w:right="0" w:hanging="687"/>
        <w:jc w:val="left"/>
      </w:pPr>
      <w:bookmarkStart w:name="3.4 Limitations" w:id="25"/>
      <w:bookmarkEnd w:id="25"/>
      <w:r>
        <w:rPr>
          <w:b w:val="0"/>
        </w:rPr>
      </w:r>
      <w:bookmarkStart w:name="_bookmark12" w:id="26"/>
      <w:bookmarkEnd w:id="26"/>
      <w:r>
        <w:rPr>
          <w:spacing w:val="-2"/>
        </w:rPr>
        <w:t>Limitations</w:t>
      </w:r>
    </w:p>
    <w:p>
      <w:pPr>
        <w:spacing w:after="0" w:line="240" w:lineRule="auto"/>
        <w:jc w:val="left"/>
        <w:sectPr>
          <w:pgSz w:w="11910" w:h="13960"/>
          <w:pgMar w:top="280" w:bottom="0" w:left="1300" w:right="1300"/>
        </w:sectPr>
      </w:pPr>
    </w:p>
    <w:p>
      <w:pPr>
        <w:pStyle w:val="ListParagraph"/>
        <w:numPr>
          <w:ilvl w:val="0"/>
          <w:numId w:val="6"/>
        </w:numPr>
        <w:tabs>
          <w:tab w:pos="703" w:val="left" w:leader="none"/>
        </w:tabs>
        <w:spacing w:line="240" w:lineRule="auto" w:before="90" w:after="0"/>
        <w:ind w:left="702" w:right="0" w:hanging="237"/>
        <w:jc w:val="left"/>
        <w:rPr>
          <w:sz w:val="24"/>
        </w:rPr>
      </w:pPr>
      <w:r>
        <w:rPr>
          <w:sz w:val="24"/>
        </w:rPr>
        <w:t>Identification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SW</w:t>
      </w:r>
      <w:r>
        <w:rPr>
          <w:spacing w:val="-9"/>
          <w:sz w:val="24"/>
        </w:rPr>
        <w:t> </w:t>
      </w:r>
      <w:r>
        <w:rPr>
          <w:sz w:val="24"/>
        </w:rPr>
        <w:t>Clusters</w:t>
      </w:r>
      <w:r>
        <w:rPr>
          <w:spacing w:val="-10"/>
          <w:sz w:val="24"/>
        </w:rPr>
        <w:t> </w:t>
      </w:r>
      <w:r>
        <w:rPr>
          <w:sz w:val="24"/>
        </w:rPr>
        <w:t>associated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SOVD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entities.</w:t>
      </w:r>
    </w:p>
    <w:p>
      <w:pPr>
        <w:pStyle w:val="ListParagraph"/>
        <w:numPr>
          <w:ilvl w:val="0"/>
          <w:numId w:val="6"/>
        </w:numPr>
        <w:tabs>
          <w:tab w:pos="703" w:val="left" w:leader="none"/>
        </w:tabs>
        <w:spacing w:line="252" w:lineRule="auto" w:before="173" w:after="0"/>
        <w:ind w:left="702" w:right="115" w:hanging="237"/>
        <w:jc w:val="both"/>
        <w:rPr>
          <w:sz w:val="24"/>
        </w:rPr>
      </w:pPr>
      <w:r>
        <w:rPr>
          <w:sz w:val="24"/>
        </w:rPr>
        <w:t>Deployment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routine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elements</w:t>
      </w:r>
      <w:r>
        <w:rPr>
          <w:spacing w:val="-5"/>
          <w:sz w:val="24"/>
        </w:rPr>
        <w:t> </w:t>
      </w:r>
      <w:r>
        <w:rPr>
          <w:sz w:val="24"/>
        </w:rPr>
        <w:t>deployed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UDS</w:t>
      </w:r>
      <w:r>
        <w:rPr>
          <w:spacing w:val="-5"/>
          <w:sz w:val="24"/>
        </w:rPr>
        <w:t> </w:t>
      </w:r>
      <w:r>
        <w:rPr>
          <w:sz w:val="24"/>
        </w:rPr>
        <w:t>identified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asso-</w:t>
      </w:r>
      <w:r>
        <w:rPr>
          <w:sz w:val="24"/>
        </w:rPr>
        <w:t> ciated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SOVD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  <w:r>
        <w:rPr>
          <w:spacing w:val="-2"/>
          <w:sz w:val="24"/>
        </w:rPr>
        <w:t> </w:t>
      </w:r>
      <w:r>
        <w:rPr>
          <w:sz w:val="24"/>
        </w:rPr>
        <w:t>(SOVD/ASAM</w:t>
      </w:r>
      <w:r>
        <w:rPr>
          <w:spacing w:val="-2"/>
          <w:sz w:val="24"/>
        </w:rPr>
        <w:t> </w:t>
      </w:r>
      <w:r>
        <w:rPr>
          <w:sz w:val="24"/>
        </w:rPr>
        <w:t>recommends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require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z w:val="24"/>
        </w:rPr>
        <w:t> for elements exposed in SOVD and UDS that there should be a 1:1 </w:t>
      </w:r>
      <w:r>
        <w:rPr>
          <w:sz w:val="24"/>
        </w:rPr>
        <w:t>mapping</w:t>
      </w:r>
      <w:r>
        <w:rPr>
          <w:sz w:val="24"/>
        </w:rPr>
        <w:t> between a UDS service deployment and a SOVD resource).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802" w:val="left" w:leader="none"/>
          <w:tab w:pos="804" w:val="left" w:leader="none"/>
        </w:tabs>
        <w:spacing w:line="240" w:lineRule="auto" w:before="1" w:after="0"/>
        <w:ind w:left="803" w:right="0" w:hanging="687"/>
        <w:jc w:val="left"/>
      </w:pPr>
      <w:bookmarkStart w:name="3.5 Unsupported use cases" w:id="27"/>
      <w:bookmarkEnd w:id="27"/>
      <w:r>
        <w:rPr>
          <w:b w:val="0"/>
        </w:rPr>
      </w:r>
      <w:bookmarkStart w:name="_bookmark13" w:id="28"/>
      <w:bookmarkEnd w:id="28"/>
      <w:r>
        <w:rPr/>
        <w:t>Unsuppo</w:t>
      </w:r>
      <w:r>
        <w:rPr/>
        <w:t>rted</w:t>
      </w:r>
      <w:r>
        <w:rPr>
          <w:spacing w:val="25"/>
        </w:rPr>
        <w:t> </w:t>
      </w:r>
      <w:r>
        <w:rPr/>
        <w:t>use</w:t>
      </w:r>
      <w:r>
        <w:rPr>
          <w:spacing w:val="26"/>
        </w:rPr>
        <w:t> </w:t>
      </w:r>
      <w:r>
        <w:rPr>
          <w:spacing w:val="-2"/>
        </w:rPr>
        <w:t>cases</w:t>
      </w:r>
    </w:p>
    <w:p>
      <w:pPr>
        <w:pStyle w:val="BodyText"/>
        <w:spacing w:line="252" w:lineRule="auto" w:before="283"/>
        <w:ind w:right="115"/>
        <w:jc w:val="both"/>
      </w:pPr>
      <w:r>
        <w:rPr/>
        <w:t>With step I of the implementation of SOVD in AUTOSAR Adaptive, the mandatory SOVD features will be supported.</w:t>
      </w:r>
      <w:r>
        <w:rPr>
          <w:spacing w:val="27"/>
        </w:rPr>
        <w:t> </w:t>
      </w:r>
      <w:r>
        <w:rPr/>
        <w:t>In step 2, the optional use cases are planned to be added in R23-11.</w:t>
      </w:r>
    </w:p>
    <w:p>
      <w:pPr>
        <w:spacing w:after="0" w:line="252" w:lineRule="auto"/>
        <w:jc w:val="both"/>
        <w:sectPr>
          <w:pgSz w:w="11910" w:h="13960"/>
          <w:pgMar w:top="280" w:bottom="2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652" w:val="left" w:leader="none"/>
          <w:tab w:pos="654" w:val="left" w:leader="none"/>
        </w:tabs>
        <w:spacing w:line="240" w:lineRule="auto" w:before="81" w:after="0"/>
        <w:ind w:left="653" w:right="0" w:hanging="537"/>
        <w:jc w:val="left"/>
      </w:pPr>
      <w:bookmarkStart w:name="4 Example" w:id="29"/>
      <w:bookmarkEnd w:id="29"/>
      <w:r>
        <w:rPr>
          <w:b w:val="0"/>
        </w:rPr>
      </w:r>
      <w:bookmarkStart w:name="_bookmark14" w:id="30"/>
      <w:bookmarkEnd w:id="30"/>
      <w:r>
        <w:rPr>
          <w:spacing w:val="-2"/>
        </w:rPr>
        <w:t>Example</w:t>
      </w:r>
    </w:p>
    <w:p>
      <w:pPr>
        <w:pStyle w:val="BodyText"/>
        <w:spacing w:before="10"/>
        <w:ind w:left="0"/>
        <w:rPr>
          <w:b/>
          <w:sz w:val="32"/>
        </w:rPr>
      </w:pPr>
    </w:p>
    <w:p>
      <w:pPr>
        <w:pStyle w:val="BodyText"/>
        <w:spacing w:line="252" w:lineRule="auto"/>
      </w:pP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fault</w:t>
      </w:r>
      <w:r>
        <w:rPr>
          <w:spacing w:val="-8"/>
        </w:rPr>
        <w:t> </w:t>
      </w:r>
      <w:r>
        <w:rPr/>
        <w:t>memory</w:t>
      </w:r>
      <w:r>
        <w:rPr>
          <w:spacing w:val="-8"/>
        </w:rPr>
        <w:t> </w:t>
      </w:r>
      <w:r>
        <w:rPr/>
        <w:t>entries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ECU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mentioned or even the fault memory entries of the entire vehicle.</w:t>
      </w:r>
    </w:p>
    <w:sectPr>
      <w:pgSz w:w="11910" w:h="13960"/>
      <w:pgMar w:top="2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02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53" w:hanging="536"/>
        <w:jc w:val="left"/>
      </w:pPr>
      <w:rPr>
        <w:rFonts w:hint="default" w:ascii="Arial" w:hAnsi="Arial" w:eastAsia="Arial" w:cs="Arial"/>
        <w:b/>
        <w:bCs/>
        <w:i w:val="0"/>
        <w:iCs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3" w:hanging="686"/>
        <w:jc w:val="left"/>
      </w:pPr>
      <w:rPr>
        <w:rFonts w:hint="default" w:ascii="Arial" w:hAnsi="Arial" w:eastAsia="Arial" w:cs="Arial"/>
        <w:b/>
        <w:bCs/>
        <w:i w:val="0"/>
        <w:iCs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8" w:hanging="771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3" w:hanging="7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7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7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7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5" w:hanging="7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9" w:hanging="7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5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9" w:hanging="69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97" w:hanging="11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00FF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1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1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4" w:hanging="1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1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1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9" w:hanging="117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2"/>
      <w:ind w:left="475" w:hanging="359"/>
    </w:pPr>
    <w:rPr>
      <w:rFonts w:ascii="Arial" w:hAnsi="Arial" w:eastAsia="Arial" w:cs="Arial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"/>
      <w:ind w:left="1169" w:hanging="695"/>
    </w:pPr>
    <w:rPr>
      <w:rFonts w:ascii="Arial" w:hAnsi="Arial" w:eastAsia="Arial" w:cs="Arial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2197" w:hanging="1173"/>
    </w:pPr>
    <w:rPr>
      <w:rFonts w:ascii="Arial" w:hAnsi="Arial" w:eastAsia="Arial" w:cs="Arial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653" w:hanging="537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3" w:hanging="687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88" w:hanging="772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702" w:hanging="23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AUTOSAR</dc:creator>
  <cp:keywords>Release R22-11</cp:keywords>
  <dc:subject>AUTOSAR</dc:subject>
  <dc:title>Explanation of Service-Oriented Vehicle Diagnostics</dc:title>
  <dcterms:created xsi:type="dcterms:W3CDTF">2023-06-23T05:23:34Z</dcterms:created>
  <dcterms:modified xsi:type="dcterms:W3CDTF">2023-06-23T05:23:34Z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2023-06-23T00:00:00Z</vt:filetime>
  </property>
  <property fmtid="{D5CDD505-2E9C-101B-9397-08002B2CF9AE}" pid="5" name="PTEX.Fullbanner">
    <vt:lpwstr>This is MiKTeX-pdfTeX 2.9.6362 (1.40.18)</vt:lpwstr>
  </property>
  <property fmtid="{D5CDD505-2E9C-101B-9397-08002B2CF9AE}" pid="6" name="Producer">
    <vt:lpwstr>pdfTeX-1.40.18</vt:lpwstr>
  </property>
</Properties>
</file>