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97D"/>
          <w:sz w:val="36"/>
        </w:rPr>
        <w:t>{{report_title}}</w:t>
      </w:r>
    </w:p>
    <w:p/>
    <w:p>
      <w:pPr>
        <w:jc w:val="right"/>
      </w:pPr>
      <w:r>
        <w:rPr>
          <w:rFonts w:ascii="宋体" w:hAnsi="宋体" w:eastAsia="宋体"/>
          <w:b w:val="0"/>
          <w:color w:val="808080"/>
          <w:sz w:val="21"/>
        </w:rPr>
        <w:t>生成时间：{{generated_date}}</w:t>
      </w:r>
    </w:p>
    <w:p>
      <w:pPr>
        <w:jc w:val="center"/>
      </w:pPr>
      <w:r>
        <w:rPr>
          <w:rFonts w:ascii="宋体" w:hAnsi="宋体" w:eastAsia="宋体"/>
          <w:b w:val="0"/>
          <w:color w:val="B4B4B4"/>
          <w:sz w:val="20"/>
        </w:rPr>
        <w:t>──────────────────────────────────────────</w:t>
      </w:r>
    </w:p>
    <w:p/>
    <w:p>
      <w:r>
        <w:rPr>
          <w:rFonts w:ascii="黑体" w:hAnsi="黑体" w:eastAsia="黑体"/>
          <w:b/>
          <w:color w:val="1F497D"/>
          <w:sz w:val="28"/>
        </w:rPr>
        <w:t>1. 概述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{{summary}}</w:t>
      </w:r>
    </w:p>
    <w:p/>
    <w:p>
      <w:r>
        <w:rPr>
          <w:rFonts w:ascii="黑体" w:hAnsi="黑体" w:eastAsia="黑体"/>
          <w:b/>
          <w:color w:val="1F497D"/>
          <w:sz w:val="28"/>
        </w:rPr>
        <w:t>2. 详细数据</w:t>
      </w:r>
    </w:p>
    <w:p>
      <w:r>
        <w:rPr>
          <w:rFonts w:ascii="宋体" w:hAnsi="宋体" w:eastAsia="宋体"/>
          <w:b w:val="0"/>
          <w:color w:val="505050"/>
          <w:sz w:val="24"/>
        </w:rPr>
        <w:t>根据您的查询，以下是相关数据分析：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{{details}}</w:t>
      </w:r>
    </w:p>
    <w:p/>
    <w:p>
      <w:r>
        <w:rPr>
          <w:rFonts w:ascii="黑体" w:hAnsi="黑体" w:eastAsia="黑体"/>
          <w:b/>
          <w:color w:val="1F497D"/>
          <w:sz w:val="28"/>
        </w:rPr>
        <w:t>3. 结论与建议</w:t>
      </w:r>
    </w:p>
    <w:p>
      <w:r/>
      <w:r>
        <w:t>{{knowledge_content}}</w:t>
      </w:r>
    </w:p>
    <w:p>
      <w:r/>
      <w:r>
        <w:t>三、政策依据与参考资料</w:t>
      </w:r>
    </w:p>
    <w:p>
      <w:pPr>
        <w:spacing w:after="120"/>
        <w:ind w:firstLine="480"/>
      </w:pPr>
      <w:r>
        <w:rPr>
          <w:rFonts w:ascii="宋体" w:hAnsi="宋体" w:eastAsia="宋体"/>
          <w:b w:val="0"/>
          <w:sz w:val="24"/>
        </w:rPr>
        <w:t>{{conclusion}}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