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固始县砂场超深度开采情况分析报告</w:t>
      </w:r>
    </w:p>
    <w:p>
      <w:pPr>
        <w:pStyle w:val="Heading1"/>
      </w:pPr>
      <w:r>
        <w:t>1. 概述</w:t>
      </w:r>
    </w:p>
    <w:p>
      <w:r>
        <w:t>根据最新测深数据，对固始县7个砂场的开采情况进行评估。判定标准为：若整个砂场的【平均差值】（控制高程 - 实测高程）超过2米，则判定为【超深度开采】。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1. **童庙-老李集可采区**：平均差值为5.45米，远超2米阈值，构成严重超深度开采。</w:t>
        <w:br/>
        <w:t>2. **大营-范营可采区**：平均差值为0.87米，未达2米阈值，未构成超深度开采。</w:t>
        <w:br/>
        <w:t>3. **夹河-红石可采区**：平均差值为0.65米，未达2米阈值，未构成超深度开采。</w:t>
        <w:br/>
        <w:t>4. **汪营可采区**：平均差值为0.33米，未达2米阈值，未构成超深度开采。</w:t>
        <w:br/>
        <w:t>5. **李棚-黄寨采区**：平均差值为0.06米，未达2米阈值，未构成超深度开采。</w:t>
        <w:br/>
        <w:t>6. **种子场可采区**：平均差值为-0.24米，表明实测高程高于控制高程，未构成超深度开采。</w:t>
        <w:br/>
        <w:t>7. **潘庄砂场**：平均差值为-10.80米，实测高程远高于控制高程，属于过度开挖或数据异常，但整体未构成超深度开采。</w:t>
      </w:r>
    </w:p>
    <w:p>
      <w:pPr>
        <w:pStyle w:val="Heading1"/>
      </w:pPr>
      <w:r>
        <w:t>3. 结论</w:t>
      </w:r>
    </w:p>
    <w:p>
      <w:r>
        <w:t>综上所述，固始县7个砂场中，仅有「童庙-老李集可采区」一个区域因平均超深差值超过2米而被判定为【超深度开采】，需立即采取措施整改。其余6个砂场均未达到超深度开采的判定标准。建议对「潘庄砂场」的数据进行复核，以排除异常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