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固始县砂场超深度开采情况分析报告</w:t>
      </w:r>
    </w:p>
    <w:p>
      <w:pPr>
        <w:pStyle w:val="Heading1"/>
      </w:pPr>
      <w:r>
        <w:t>1. 概述</w:t>
      </w:r>
    </w:p>
    <w:p>
      <w:r>
        <w:t>根据对固始县7个砂场的测深数据统计，仅「童庙-老李集可采区」存在严重超深度开采（平均超深5.45米），其余砂场均未超过2米阈值。其中「潘庄砂场」实测高程远高于控制高程，可能存在数据异常或开挖过度风险，需重点核查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1. 童庙-老李集可采区：平均超深差值 5.45 米，严重超深。</w:t>
        <w:br/>
        <w:t>2. 大营-范营可采区：0.87 米。</w:t>
        <w:br/>
        <w:t>3. 夹河-红石可采区：0.65 米。</w:t>
        <w:br/>
        <w:t>4. 汪营可采区：0.33 米。</w:t>
        <w:br/>
        <w:t>5. 李棚-黄寨采区：0.06 米。</w:t>
        <w:br/>
        <w:t>6. 种子场可采区：-0.24 米（实测高于控制）。</w:t>
        <w:br/>
        <w:t>7. 潘庄砂场：-10.80 米（实测远高于控制）。</w:t>
        <w:br/>
        <w:br/>
        <w:t>注：超深度开采判定标准为‘实测深度 &gt; 控制深度 + 2米’，即超深差值 &gt; 2米。</w:t>
      </w:r>
    </w:p>
    <w:p>
      <w:pPr>
        <w:pStyle w:val="Heading1"/>
      </w:pPr>
      <w:r>
        <w:t>3. 结论</w:t>
      </w:r>
    </w:p>
    <w:p>
      <w:r>
        <w:t>建议立即对「童庙-老李集可采区」进行整改，并对「潘庄砂场」的数据真实性与开挖情况进行专项调查。其余砂场可正常作业。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