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line="480" w:lineRule="auto" w:before="0" w:after="0"/>
        <w:ind w:firstLine="0"/>
        <w:jc w:val="center"/>
      </w:pPr>
      <w:r>
        <w:rPr>
          <w:rFonts w:ascii="Times New Roman" w:hAnsi="Times New Roman" w:eastAsia="Times New Roman"/>
          <w:b/>
          <w:sz w:val="24"/>
        </w:rPr>
        <w:t>Documento Final de Requerimientos de Software</w:t>
      </w:r>
    </w:p>
    <w:p>
      <w:pPr>
        <w:spacing w:line="480" w:lineRule="auto" w:before="0" w:after="0"/>
        <w:ind w:firstLine="0"/>
        <w:jc w:val="center"/>
      </w:pPr>
      <w:r>
        <w:rPr>
          <w:rFonts w:ascii="Times New Roman" w:hAnsi="Times New Roman" w:eastAsia="Times New Roman"/>
          <w:b/>
          <w:sz w:val="24"/>
        </w:rPr>
        <w:t>ZoFranca CR</w:t>
      </w:r>
    </w:p>
    <w:p>
      <w:pPr>
        <w:spacing w:line="480" w:lineRule="auto" w:before="0" w:after="0"/>
        <w:ind w:firstLine="0"/>
        <w:jc w:val="center"/>
      </w:pPr>
      <w:r>
        <w:rPr>
          <w:rFonts w:ascii="Times New Roman" w:hAnsi="Times New Roman" w:eastAsia="Times New Roman"/>
          <w:b w:val="0"/>
          <w:sz w:val="24"/>
        </w:rPr>
        <w:t>Simulación académica inspirada en Zona Franca Coyol</w:t>
      </w:r>
    </w:p>
    <w:p>
      <w:pPr>
        <w:spacing w:line="480" w:lineRule="auto" w:before="0" w:after="0"/>
        <w:ind w:firstLine="0"/>
        <w:jc w:val="center"/>
      </w:pPr>
      <w:r>
        <w:rPr>
          <w:rFonts w:ascii="Times New Roman" w:hAnsi="Times New Roman" w:eastAsia="Times New Roman"/>
          <w:b w:val="0"/>
          <w:sz w:val="24"/>
        </w:rPr>
        <w:t>Versión 1.0 validada</w:t>
      </w:r>
    </w:p>
    <w:p>
      <w:pPr>
        <w:spacing w:line="480" w:lineRule="auto" w:before="0" w:after="0"/>
        <w:ind w:firstLine="0"/>
        <w:jc w:val="center"/>
      </w:pPr>
      <w:r>
        <w:rPr>
          <w:rFonts w:ascii="Times New Roman" w:hAnsi="Times New Roman" w:eastAsia="Times New Roman"/>
          <w:b w:val="0"/>
          <w:sz w:val="24"/>
        </w:rPr>
      </w:r>
    </w:p>
    <w:p>
      <w:pPr>
        <w:spacing w:line="480" w:lineRule="auto" w:before="0" w:after="0"/>
        <w:ind w:firstLine="0"/>
        <w:jc w:val="center"/>
      </w:pPr>
      <w:r>
        <w:rPr>
          <w:rFonts w:ascii="Times New Roman" w:hAnsi="Times New Roman" w:eastAsia="Times New Roman"/>
          <w:b w:val="0"/>
          <w:sz w:val="24"/>
        </w:rPr>
        <w:t>Erian Badilla Fallas</w:t>
      </w:r>
    </w:p>
    <w:p>
      <w:pPr>
        <w:spacing w:line="480" w:lineRule="auto" w:before="0" w:after="0"/>
        <w:ind w:firstLine="0"/>
        <w:jc w:val="center"/>
      </w:pPr>
      <w:r>
        <w:rPr>
          <w:rFonts w:ascii="Times New Roman" w:hAnsi="Times New Roman" w:eastAsia="Times New Roman"/>
          <w:b w:val="0"/>
          <w:sz w:val="24"/>
        </w:rPr>
        <w:t>Andres Perez Leiva</w:t>
      </w:r>
    </w:p>
    <w:p>
      <w:pPr>
        <w:spacing w:line="480" w:lineRule="auto" w:before="0" w:after="0"/>
        <w:ind w:firstLine="0"/>
        <w:jc w:val="center"/>
      </w:pPr>
      <w:r>
        <w:rPr>
          <w:rFonts w:ascii="Times New Roman" w:hAnsi="Times New Roman" w:eastAsia="Times New Roman"/>
          <w:b w:val="0"/>
          <w:sz w:val="24"/>
        </w:rPr>
        <w:t>FWD Costa Rica</w:t>
      </w:r>
    </w:p>
    <w:p>
      <w:pPr>
        <w:spacing w:line="480" w:lineRule="auto" w:before="0" w:after="0"/>
        <w:ind w:firstLine="0"/>
        <w:jc w:val="center"/>
      </w:pPr>
      <w:r>
        <w:rPr>
          <w:rFonts w:ascii="Times New Roman" w:hAnsi="Times New Roman" w:eastAsia="Times New Roman"/>
          <w:b w:val="0"/>
          <w:sz w:val="24"/>
        </w:rPr>
        <w:t>Programación Front End con IA Aplicada</w:t>
      </w:r>
    </w:p>
    <w:p>
      <w:pPr>
        <w:spacing w:line="480" w:lineRule="auto" w:before="0" w:after="0"/>
        <w:ind w:firstLine="0"/>
        <w:jc w:val="center"/>
      </w:pPr>
      <w:r>
        <w:rPr>
          <w:rFonts w:ascii="Times New Roman" w:hAnsi="Times New Roman" w:eastAsia="Times New Roman"/>
          <w:b w:val="0"/>
          <w:sz w:val="24"/>
        </w:rPr>
        <w:t>Profesor: Steven Salas Ledezma</w:t>
      </w:r>
    </w:p>
    <w:p>
      <w:pPr>
        <w:spacing w:line="480" w:lineRule="auto" w:before="0" w:after="0"/>
        <w:ind w:firstLine="0"/>
        <w:jc w:val="center"/>
      </w:pPr>
      <w:r>
        <w:rPr>
          <w:rFonts w:ascii="Times New Roman" w:hAnsi="Times New Roman" w:eastAsia="Times New Roman"/>
          <w:b w:val="0"/>
          <w:sz w:val="24"/>
        </w:rPr>
        <w:t>20 de agosto de 2026</w:t>
      </w:r>
    </w:p>
    <w:p>
      <w:r>
        <w:rPr>
          <w:rFonts w:ascii="Times New Roman" w:hAnsi="Times New Roman" w:eastAsia="Times New Roman"/>
          <w:sz w:val="24"/>
        </w:rPr>
        <w:br w:type="page"/>
      </w:r>
    </w:p>
    <w:p>
      <w:pPr>
        <w:pStyle w:val="Heading1"/>
      </w:pPr>
      <w:r>
        <w:rPr>
          <w:rFonts w:ascii="Times New Roman" w:hAnsi="Times New Roman" w:eastAsia="Times New Roman"/>
          <w:b/>
          <w:i w:val="0"/>
          <w:sz w:val="24"/>
        </w:rPr>
        <w:t>Control del documento</w:t>
      </w:r>
    </w:p>
    <w:p>
      <w:pPr>
        <w:keepNext/>
        <w:spacing w:line="240" w:lineRule="auto" w:before="160" w:after="0"/>
        <w:ind w:firstLine="0"/>
      </w:pPr>
      <w:r>
        <w:rPr>
          <w:rFonts w:ascii="Times New Roman" w:hAnsi="Times New Roman" w:eastAsia="Times New Roman"/>
          <w:b/>
          <w:sz w:val="24"/>
        </w:rPr>
        <w:t>Tabla 1</w:t>
      </w:r>
    </w:p>
    <w:p>
      <w:pPr>
        <w:keepNext/>
        <w:spacing w:line="240" w:lineRule="auto" w:before="0" w:after="80"/>
        <w:ind w:firstLine="0"/>
      </w:pPr>
      <w:r>
        <w:rPr>
          <w:rFonts w:ascii="Times New Roman" w:hAnsi="Times New Roman" w:eastAsia="Times New Roman"/>
          <w:i/>
          <w:sz w:val="24"/>
        </w:rPr>
        <w:t>Información de control de la versión</w:t>
      </w:r>
    </w:p>
    <w:tbl>
      <w:tblPr>
        <w:tblW w:type="dxa" w:w="9360"/>
        <w:tblLayout w:type="fixed"/>
        <w:tblLook w:firstColumn="1" w:firstRow="1" w:lastColumn="0" w:lastRow="0" w:noHBand="0" w:noVBand="1" w:val="04A0"/>
        <w:jc w:val="center"/>
        <w:tblBorders>
          <w:top w:val="single" w:sz="8" w:color="000000"/>
          <w:left w:val="nil"/>
          <w:bottom w:val="single" w:sz="8" w:color="000000"/>
          <w:right w:val="nil"/>
          <w:insideH w:val="nil"/>
          <w:insideV w:val="nil"/>
        </w:tblBorders>
      </w:tblPr>
      <w:tblGrid>
        <w:gridCol w:w="1900"/>
        <w:gridCol w:w="7460"/>
      </w:tblGrid>
      <w:tr>
        <w:trPr>
          <w:tblHeader w:val="true"/>
          <w:cantSplit/>
        </w:trPr>
        <w:tc>
          <w:tcPr>
            <w:tcW w:type="dxa" w:w="19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Elemento</w:t>
            </w:r>
          </w:p>
        </w:tc>
        <w:tc>
          <w:tcPr>
            <w:tcW w:type="dxa" w:w="746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Detalle</w:t>
            </w:r>
          </w:p>
        </w:tc>
      </w:tr>
      <w:tr>
        <w:trPr>
          <w:cantSplit/>
        </w:trPr>
        <w:tc>
          <w:tcPr>
            <w:tcW w:type="dxa" w:w="19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Nombre</w:t>
            </w:r>
          </w:p>
        </w:tc>
        <w:tc>
          <w:tcPr>
            <w:tcW w:type="dxa" w:w="74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Documento de Requerimientos de Software - ZoFranca CR</w:t>
            </w:r>
          </w:p>
        </w:tc>
      </w:tr>
      <w:tr>
        <w:trPr>
          <w:cantSplit/>
        </w:trPr>
        <w:tc>
          <w:tcPr>
            <w:tcW w:type="dxa" w:w="19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Versión</w:t>
            </w:r>
          </w:p>
        </w:tc>
        <w:tc>
          <w:tcPr>
            <w:tcW w:type="dxa" w:w="74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1.0 - Documento final validado</w:t>
            </w:r>
          </w:p>
        </w:tc>
      </w:tr>
      <w:tr>
        <w:trPr>
          <w:cantSplit/>
        </w:trPr>
        <w:tc>
          <w:tcPr>
            <w:tcW w:type="dxa" w:w="19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Autores</w:t>
            </w:r>
          </w:p>
        </w:tc>
        <w:tc>
          <w:tcPr>
            <w:tcW w:type="dxa" w:w="74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Erian Badilla Fallas y Andres Perez Leiva</w:t>
            </w:r>
          </w:p>
        </w:tc>
      </w:tr>
      <w:tr>
        <w:trPr>
          <w:cantSplit/>
        </w:trPr>
        <w:tc>
          <w:tcPr>
            <w:tcW w:type="dxa" w:w="19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Profesor</w:t>
            </w:r>
          </w:p>
        </w:tc>
        <w:tc>
          <w:tcPr>
            <w:tcW w:type="dxa" w:w="74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Steven Salas Ledezma</w:t>
            </w:r>
          </w:p>
        </w:tc>
      </w:tr>
      <w:tr>
        <w:trPr>
          <w:cantSplit/>
        </w:trPr>
        <w:tc>
          <w:tcPr>
            <w:tcW w:type="dxa" w:w="19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Fecha</w:t>
            </w:r>
          </w:p>
        </w:tc>
        <w:tc>
          <w:tcPr>
            <w:tcW w:type="dxa" w:w="74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20 de agosto de 2026</w:t>
            </w:r>
          </w:p>
        </w:tc>
      </w:tr>
      <w:tr>
        <w:trPr>
          <w:cantSplit/>
        </w:trPr>
        <w:tc>
          <w:tcPr>
            <w:tcW w:type="dxa" w:w="19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Estado</w:t>
            </w:r>
          </w:p>
        </w:tc>
        <w:tc>
          <w:tcPr>
            <w:tcW w:type="dxa" w:w="74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Aprobado para iniciar el desarrollo académico</w:t>
            </w:r>
          </w:p>
        </w:tc>
      </w:tr>
    </w:tbl>
    <w:p>
      <w:pPr>
        <w:spacing w:after="40" w:line="240" w:lineRule="auto"/>
      </w:pPr>
    </w:p>
    <w:p>
      <w:pPr>
        <w:spacing w:line="240" w:lineRule="auto" w:before="80" w:after="120"/>
        <w:ind w:firstLine="0"/>
      </w:pPr>
      <w:r>
        <w:rPr>
          <w:rFonts w:ascii="Times New Roman" w:hAnsi="Times New Roman" w:eastAsia="Times New Roman"/>
          <w:i/>
          <w:sz w:val="24"/>
        </w:rPr>
        <w:t xml:space="preserve">Nota. </w:t>
      </w:r>
      <w:r>
        <w:rPr>
          <w:rFonts w:ascii="Times New Roman" w:hAnsi="Times New Roman" w:eastAsia="Times New Roman"/>
          <w:i/>
          <w:sz w:val="24"/>
        </w:rPr>
        <w:t>Este documento corresponde a una simulación académica inspirada en Zona Franca Coyol. Los umbrales, puntajes, tiempos y reglas operativas definidos aquí son supuestos del proyecto y no representan políticas oficiales de Coyol Free Zone ni de PROCOMER.</w:t>
      </w:r>
    </w:p>
    <w:p>
      <w:pPr>
        <w:pStyle w:val="Heading1"/>
      </w:pPr>
      <w:r>
        <w:rPr>
          <w:rFonts w:ascii="Times New Roman" w:hAnsi="Times New Roman" w:eastAsia="Times New Roman"/>
          <w:b/>
          <w:i w:val="0"/>
          <w:sz w:val="24"/>
        </w:rPr>
        <w:t>Contenido</w:t>
      </w:r>
    </w:p>
    <w:p>
      <w:pPr>
        <w:pStyle w:val="ListBullet"/>
        <w:spacing w:line="240" w:lineRule="auto" w:after="0"/>
        <w:ind w:hanging="360"/>
        <w:jc w:val="left"/>
      </w:pPr>
      <w:r>
        <w:rPr>
          <w:rFonts w:ascii="Times New Roman" w:hAnsi="Times New Roman" w:eastAsia="Times New Roman"/>
          <w:sz w:val="24"/>
        </w:rPr>
        <w:t>Introducción y contexto del problema</w:t>
      </w:r>
    </w:p>
    <w:p>
      <w:pPr>
        <w:pStyle w:val="ListBullet"/>
        <w:spacing w:line="240" w:lineRule="auto" w:after="0"/>
        <w:ind w:hanging="360"/>
        <w:jc w:val="left"/>
      </w:pPr>
      <w:r>
        <w:rPr>
          <w:rFonts w:ascii="Times New Roman" w:hAnsi="Times New Roman" w:eastAsia="Times New Roman"/>
          <w:sz w:val="24"/>
        </w:rPr>
        <w:t>Objetivos del sistema</w:t>
      </w:r>
    </w:p>
    <w:p>
      <w:pPr>
        <w:pStyle w:val="ListBullet"/>
        <w:spacing w:line="240" w:lineRule="auto" w:after="0"/>
        <w:ind w:hanging="360"/>
        <w:jc w:val="left"/>
      </w:pPr>
      <w:r>
        <w:rPr>
          <w:rFonts w:ascii="Times New Roman" w:hAnsi="Times New Roman" w:eastAsia="Times New Roman"/>
          <w:sz w:val="24"/>
        </w:rPr>
        <w:t>Métricas de éxito</w:t>
      </w:r>
    </w:p>
    <w:p>
      <w:pPr>
        <w:pStyle w:val="ListBullet"/>
        <w:spacing w:line="240" w:lineRule="auto" w:after="0"/>
        <w:ind w:hanging="360"/>
        <w:jc w:val="left"/>
      </w:pPr>
      <w:r>
        <w:rPr>
          <w:rFonts w:ascii="Times New Roman" w:hAnsi="Times New Roman" w:eastAsia="Times New Roman"/>
          <w:sz w:val="24"/>
        </w:rPr>
        <w:t>Alcance</w:t>
      </w:r>
    </w:p>
    <w:p>
      <w:pPr>
        <w:pStyle w:val="ListBullet"/>
        <w:spacing w:line="240" w:lineRule="auto" w:after="0"/>
        <w:ind w:hanging="360"/>
        <w:jc w:val="left"/>
      </w:pPr>
      <w:r>
        <w:rPr>
          <w:rFonts w:ascii="Times New Roman" w:hAnsi="Times New Roman" w:eastAsia="Times New Roman"/>
          <w:sz w:val="24"/>
        </w:rPr>
        <w:t>Actores y usuarios</w:t>
      </w:r>
    </w:p>
    <w:p>
      <w:pPr>
        <w:pStyle w:val="ListBullet"/>
        <w:spacing w:line="240" w:lineRule="auto" w:after="0"/>
        <w:ind w:hanging="360"/>
        <w:jc w:val="left"/>
      </w:pPr>
      <w:r>
        <w:rPr>
          <w:rFonts w:ascii="Times New Roman" w:hAnsi="Times New Roman" w:eastAsia="Times New Roman"/>
          <w:sz w:val="24"/>
        </w:rPr>
        <w:t>Levantamiento de requerimientos</w:t>
      </w:r>
    </w:p>
    <w:p>
      <w:pPr>
        <w:pStyle w:val="ListBullet"/>
        <w:spacing w:line="240" w:lineRule="auto" w:after="0"/>
        <w:ind w:hanging="360"/>
        <w:jc w:val="left"/>
      </w:pPr>
      <w:r>
        <w:rPr>
          <w:rFonts w:ascii="Times New Roman" w:hAnsi="Times New Roman" w:eastAsia="Times New Roman"/>
          <w:sz w:val="24"/>
        </w:rPr>
        <w:t>Glosario del dominio</w:t>
      </w:r>
    </w:p>
    <w:p>
      <w:pPr>
        <w:pStyle w:val="ListBullet"/>
        <w:spacing w:line="240" w:lineRule="auto" w:after="0"/>
        <w:ind w:hanging="360"/>
        <w:jc w:val="left"/>
      </w:pPr>
      <w:r>
        <w:rPr>
          <w:rFonts w:ascii="Times New Roman" w:hAnsi="Times New Roman" w:eastAsia="Times New Roman"/>
          <w:sz w:val="24"/>
        </w:rPr>
        <w:t>Reglas de negocio</w:t>
      </w:r>
    </w:p>
    <w:p>
      <w:pPr>
        <w:pStyle w:val="ListBullet"/>
        <w:spacing w:line="240" w:lineRule="auto" w:after="0"/>
        <w:ind w:hanging="360"/>
        <w:jc w:val="left"/>
      </w:pPr>
      <w:r>
        <w:rPr>
          <w:rFonts w:ascii="Times New Roman" w:hAnsi="Times New Roman" w:eastAsia="Times New Roman"/>
          <w:sz w:val="24"/>
        </w:rPr>
        <w:t>Requerimientos funcionales</w:t>
      </w:r>
    </w:p>
    <w:p>
      <w:pPr>
        <w:pStyle w:val="ListBullet"/>
        <w:spacing w:line="240" w:lineRule="auto" w:after="0"/>
        <w:ind w:hanging="360"/>
        <w:jc w:val="left"/>
      </w:pPr>
      <w:r>
        <w:rPr>
          <w:rFonts w:ascii="Times New Roman" w:hAnsi="Times New Roman" w:eastAsia="Times New Roman"/>
          <w:sz w:val="24"/>
        </w:rPr>
        <w:t>Requerimientos no funcionales</w:t>
      </w:r>
    </w:p>
    <w:p>
      <w:pPr>
        <w:pStyle w:val="ListBullet"/>
        <w:spacing w:line="240" w:lineRule="auto" w:after="0"/>
        <w:ind w:hanging="360"/>
        <w:jc w:val="left"/>
      </w:pPr>
      <w:r>
        <w:rPr>
          <w:rFonts w:ascii="Times New Roman" w:hAnsi="Times New Roman" w:eastAsia="Times New Roman"/>
          <w:sz w:val="24"/>
        </w:rPr>
        <w:t>Historias de usuario</w:t>
      </w:r>
    </w:p>
    <w:p>
      <w:pPr>
        <w:pStyle w:val="ListBullet"/>
        <w:spacing w:line="240" w:lineRule="auto" w:after="0"/>
        <w:ind w:hanging="360"/>
        <w:jc w:val="left"/>
      </w:pPr>
      <w:r>
        <w:rPr>
          <w:rFonts w:ascii="Times New Roman" w:hAnsi="Times New Roman" w:eastAsia="Times New Roman"/>
          <w:sz w:val="24"/>
        </w:rPr>
        <w:t>Criterios de aceptación</w:t>
      </w:r>
    </w:p>
    <w:p>
      <w:pPr>
        <w:pStyle w:val="ListBullet"/>
        <w:spacing w:line="240" w:lineRule="auto" w:after="0"/>
        <w:ind w:hanging="360"/>
        <w:jc w:val="left"/>
      </w:pPr>
      <w:r>
        <w:rPr>
          <w:rFonts w:ascii="Times New Roman" w:hAnsi="Times New Roman" w:eastAsia="Times New Roman"/>
          <w:sz w:val="24"/>
        </w:rPr>
        <w:t>Priorización MoSCoW</w:t>
      </w:r>
    </w:p>
    <w:p>
      <w:pPr>
        <w:pStyle w:val="ListBullet"/>
        <w:spacing w:line="240" w:lineRule="auto" w:after="0"/>
        <w:ind w:hanging="360"/>
        <w:jc w:val="left"/>
      </w:pPr>
      <w:r>
        <w:rPr>
          <w:rFonts w:ascii="Times New Roman" w:hAnsi="Times New Roman" w:eastAsia="Times New Roman"/>
          <w:sz w:val="24"/>
        </w:rPr>
        <w:t>Matriz de trazabilidad</w:t>
      </w:r>
    </w:p>
    <w:p>
      <w:pPr>
        <w:pStyle w:val="ListBullet"/>
        <w:spacing w:line="240" w:lineRule="auto" w:after="0"/>
        <w:ind w:hanging="360"/>
        <w:jc w:val="left"/>
      </w:pPr>
      <w:r>
        <w:rPr>
          <w:rFonts w:ascii="Times New Roman" w:hAnsi="Times New Roman" w:eastAsia="Times New Roman"/>
          <w:sz w:val="24"/>
        </w:rPr>
        <w:t>Procesos manual y automatizado</w:t>
      </w:r>
    </w:p>
    <w:p>
      <w:pPr>
        <w:pStyle w:val="ListBullet"/>
        <w:spacing w:line="240" w:lineRule="auto" w:after="0"/>
        <w:ind w:hanging="360"/>
        <w:jc w:val="left"/>
      </w:pPr>
      <w:r>
        <w:rPr>
          <w:rFonts w:ascii="Times New Roman" w:hAnsi="Times New Roman" w:eastAsia="Times New Roman"/>
          <w:sz w:val="24"/>
        </w:rPr>
        <w:t>Modelo de información y trazabilidad</w:t>
      </w:r>
    </w:p>
    <w:p>
      <w:pPr>
        <w:pStyle w:val="ListBullet"/>
        <w:spacing w:line="240" w:lineRule="auto" w:after="0"/>
        <w:ind w:hanging="360"/>
        <w:jc w:val="left"/>
      </w:pPr>
      <w:r>
        <w:rPr>
          <w:rFonts w:ascii="Times New Roman" w:hAnsi="Times New Roman" w:eastAsia="Times New Roman"/>
          <w:sz w:val="24"/>
        </w:rPr>
        <w:t>Supuestos, restricciones y riesgos</w:t>
      </w:r>
    </w:p>
    <w:p>
      <w:pPr>
        <w:pStyle w:val="ListBullet"/>
        <w:spacing w:line="240" w:lineRule="auto" w:after="0"/>
        <w:ind w:hanging="360"/>
        <w:jc w:val="left"/>
      </w:pPr>
      <w:r>
        <w:rPr>
          <w:rFonts w:ascii="Times New Roman" w:hAnsi="Times New Roman" w:eastAsia="Times New Roman"/>
          <w:sz w:val="24"/>
        </w:rPr>
        <w:t>Hoja de ruta de expansión</w:t>
      </w:r>
    </w:p>
    <w:p>
      <w:pPr>
        <w:pStyle w:val="ListBullet"/>
        <w:spacing w:line="240" w:lineRule="auto" w:after="0"/>
        <w:ind w:hanging="360"/>
        <w:jc w:val="left"/>
      </w:pPr>
      <w:r>
        <w:rPr>
          <w:rFonts w:ascii="Times New Roman" w:hAnsi="Times New Roman" w:eastAsia="Times New Roman"/>
          <w:sz w:val="24"/>
        </w:rPr>
        <w:t>Validación con inteligencia artificial</w:t>
      </w:r>
    </w:p>
    <w:p>
      <w:r>
        <w:rPr>
          <w:rFonts w:ascii="Times New Roman" w:hAnsi="Times New Roman" w:eastAsia="Times New Roman"/>
          <w:sz w:val="24"/>
        </w:rPr>
        <w:br w:type="page"/>
      </w:r>
    </w:p>
    <w:p>
      <w:pPr>
        <w:pStyle w:val="Heading1"/>
      </w:pPr>
      <w:r>
        <w:rPr>
          <w:rFonts w:ascii="Times New Roman" w:hAnsi="Times New Roman" w:eastAsia="Times New Roman"/>
          <w:b/>
          <w:i w:val="0"/>
          <w:sz w:val="24"/>
        </w:rPr>
        <w:t>1. Introducción y contexto del problema</w:t>
      </w:r>
    </w:p>
    <w:p>
      <w:pPr>
        <w:spacing w:line="480" w:lineRule="auto" w:before="0" w:after="0"/>
        <w:ind w:firstLine="720"/>
        <w:jc w:val="left"/>
      </w:pPr>
      <w:r>
        <w:rPr>
          <w:rFonts w:ascii="Times New Roman" w:hAnsi="Times New Roman" w:eastAsia="Times New Roman"/>
          <w:sz w:val="24"/>
        </w:rPr>
        <w:t>La administración de solicitudes de instalación y el seguimiento del cumplimiento en zonas francas involucran información empresarial, proyecciones de inversión, compromisos de empleo, documentación legal y reportes periódicos. Cuando estos datos se reciben por correo y se consolidan manualmente en hojas de cálculo, el proceso se vuelve lento, vulnerable a errores de transcripción y difícil de auditar.</w:t>
      </w:r>
    </w:p>
    <w:p>
      <w:pPr>
        <w:spacing w:line="480" w:lineRule="auto" w:before="0" w:after="0"/>
        <w:ind w:firstLine="720"/>
        <w:jc w:val="left"/>
      </w:pPr>
      <w:r>
        <w:rPr>
          <w:rFonts w:ascii="Times New Roman" w:hAnsi="Times New Roman" w:eastAsia="Times New Roman"/>
          <w:sz w:val="24"/>
        </w:rPr>
        <w:t>ZoFranca CR se plantea como una plataforma web académica que centraliza esos procesos. La solución recibirá solicitudes, almacenará la información en un backend simulado, evaluará la afinidad de cada empresa mediante un componente de inteligencia artificial y presentará la recomendación a un analista humano. Después de una eventual aprobación, permitirá registrar reportes de cumplimiento y generar alertas cuando la inversión o el empleo real estén por debajo de los compromisos registrados.</w:t>
      </w:r>
    </w:p>
    <w:p>
      <w:pPr>
        <w:pStyle w:val="Heading2"/>
      </w:pPr>
      <w:r>
        <w:rPr>
          <w:rFonts w:ascii="Times New Roman" w:hAnsi="Times New Roman" w:eastAsia="Times New Roman"/>
          <w:b/>
          <w:i w:val="0"/>
          <w:sz w:val="24"/>
        </w:rPr>
        <w:t>1.1 Contexto de Zona Franca Coyol</w:t>
      </w:r>
    </w:p>
    <w:p>
      <w:pPr>
        <w:spacing w:line="480" w:lineRule="auto" w:before="0" w:after="0"/>
        <w:ind w:firstLine="720"/>
        <w:jc w:val="left"/>
      </w:pPr>
      <w:r>
        <w:rPr>
          <w:rFonts w:ascii="Times New Roman" w:hAnsi="Times New Roman" w:eastAsia="Times New Roman"/>
          <w:sz w:val="24"/>
        </w:rPr>
        <w:t>La simulación se inspira en Zona Franca Coyol, ubicada en Alajuela y reconocida por su relación con actividades de ciencias de la vida, dispositivos médicos, manufactura inteligente y semiconductores. Además, su condición pública de parque mixto permite representar empresas de manufactura, servicios y comercialización. Estas características ofrecen un contexto apropiado para trabajar con inversión, empleo especializado, exportaciones, evaluación sectorial y cumplimiento.</w:t>
      </w:r>
    </w:p>
    <w:p>
      <w:pPr>
        <w:spacing w:line="480" w:lineRule="auto" w:before="0" w:after="0"/>
        <w:ind w:firstLine="720"/>
        <w:jc w:val="left"/>
      </w:pPr>
      <w:r>
        <w:rPr>
          <w:rFonts w:ascii="Times New Roman" w:hAnsi="Times New Roman" w:eastAsia="Times New Roman"/>
          <w:sz w:val="24"/>
        </w:rPr>
        <w:t>El uso del nombre Zona Franca Coyol tiene únicamente fines de contextualización académica. La plataforma no es un producto oficial, no utiliza criterios internos reales del parque y no pretende representar trámites oficiales de PROCOMER. Todos los valores cuantitativos se establecen como supuestos verificables para construir y probar el prototipo.</w:t>
      </w:r>
    </w:p>
    <w:p>
      <w:pPr>
        <w:pStyle w:val="Heading2"/>
      </w:pPr>
      <w:r>
        <w:rPr>
          <w:rFonts w:ascii="Times New Roman" w:hAnsi="Times New Roman" w:eastAsia="Times New Roman"/>
          <w:b/>
          <w:i w:val="0"/>
          <w:sz w:val="24"/>
        </w:rPr>
        <w:t>1.2 Situación problemática</w:t>
      </w:r>
    </w:p>
    <w:p>
      <w:pPr>
        <w:spacing w:line="480" w:lineRule="auto" w:before="0" w:after="0"/>
        <w:ind w:firstLine="720"/>
        <w:jc w:val="left"/>
      </w:pPr>
      <w:r>
        <w:rPr>
          <w:rFonts w:ascii="Times New Roman" w:hAnsi="Times New Roman" w:eastAsia="Times New Roman"/>
          <w:sz w:val="24"/>
        </w:rPr>
        <w:t>En el proceso manual, una empresa envía archivos por correo; un analista abre los documentos, transcribe los datos a Excel, compara las proyecciones con criterios que pueden interpretarse de forma distinta y responde después de varios días o semanas. Posteriormente, los reportes de cumplimiento vuelven a recibirse y consolidarse manualmente. El resultado es una trazabilidad incompleta, dificultad para establecer responsabilidades y riesgo de detectar incumplimientos demasiado tarde.</w:t>
      </w:r>
    </w:p>
    <w:p>
      <w:pPr>
        <w:pStyle w:val="Heading2"/>
      </w:pPr>
      <w:r>
        <w:rPr>
          <w:rFonts w:ascii="Times New Roman" w:hAnsi="Times New Roman" w:eastAsia="Times New Roman"/>
          <w:b/>
          <w:i w:val="0"/>
          <w:sz w:val="24"/>
        </w:rPr>
        <w:t>1.3 Solución propuesta</w:t>
      </w:r>
    </w:p>
    <w:p>
      <w:pPr>
        <w:spacing w:line="480" w:lineRule="auto" w:before="0" w:after="0"/>
        <w:ind w:firstLine="720"/>
        <w:jc w:val="left"/>
      </w:pPr>
      <w:r>
        <w:rPr>
          <w:rFonts w:ascii="Times New Roman" w:hAnsi="Times New Roman" w:eastAsia="Times New Roman"/>
          <w:sz w:val="24"/>
        </w:rPr>
        <w:t>La propuesta automatiza la recepción, almacenamiento, consulta, preclasificación y seguimiento de la información. Las operaciones que dependan del backend o del motor de IA se ejecutarán de forma asíncrona para evitar que la interfaz se congele. La IA sugerirá un puntaje y una clasificación, pero un analista humano conservará la autoridad para confirmar o modificar la decisión. Cada acción relevante quedará acompañada por fecha, responsable y justificación.</w:t>
      </w:r>
    </w:p>
    <w:p>
      <w:pPr>
        <w:pStyle w:val="Heading1"/>
      </w:pPr>
      <w:r>
        <w:rPr>
          <w:rFonts w:ascii="Times New Roman" w:hAnsi="Times New Roman" w:eastAsia="Times New Roman"/>
          <w:b/>
          <w:i w:val="0"/>
          <w:sz w:val="24"/>
        </w:rPr>
        <w:t>2. Objetivos del sistema</w:t>
      </w:r>
    </w:p>
    <w:p>
      <w:pPr>
        <w:pStyle w:val="Heading2"/>
      </w:pPr>
      <w:r>
        <w:rPr>
          <w:rFonts w:ascii="Times New Roman" w:hAnsi="Times New Roman" w:eastAsia="Times New Roman"/>
          <w:b/>
          <w:i w:val="0"/>
          <w:sz w:val="24"/>
        </w:rPr>
        <w:t>2.1 Objetivo general</w:t>
      </w:r>
    </w:p>
    <w:p>
      <w:pPr>
        <w:spacing w:line="480" w:lineRule="auto" w:before="0" w:after="0"/>
        <w:ind w:firstLine="720"/>
        <w:jc w:val="left"/>
      </w:pPr>
      <w:r>
        <w:rPr>
          <w:rFonts w:ascii="Times New Roman" w:hAnsi="Times New Roman" w:eastAsia="Times New Roman"/>
          <w:sz w:val="24"/>
        </w:rPr>
        <w:t>Definir los requerimientos de una plataforma web para Zona Franca Coyol que permita gestionar digitalmente las solicitudes de instalación de empresas de ciencias de la vida y manufactura avanzada, evaluar su afinidad mediante inteligencia artificial, registrar la decisión final de un analista humano y supervisar posteriormente el cumplimiento de sus compromisos de inversión y empleo.</w:t>
      </w:r>
    </w:p>
    <w:p>
      <w:pPr>
        <w:pStyle w:val="Heading2"/>
      </w:pPr>
      <w:r>
        <w:rPr>
          <w:rFonts w:ascii="Times New Roman" w:hAnsi="Times New Roman" w:eastAsia="Times New Roman"/>
          <w:b/>
          <w:i w:val="0"/>
          <w:sz w:val="24"/>
        </w:rPr>
        <w:t>2.2 Objetivos específicos</w:t>
      </w:r>
    </w:p>
    <w:p>
      <w:pPr>
        <w:pStyle w:val="ListBullet"/>
        <w:ind w:hanging="360"/>
        <w:jc w:val="left"/>
      </w:pPr>
      <w:r>
        <w:rPr>
          <w:rFonts w:ascii="Times New Roman" w:hAnsi="Times New Roman" w:eastAsia="Times New Roman"/>
          <w:sz w:val="24"/>
        </w:rPr>
        <w:t>Centralizar los datos y documentos de respaldo asociados con cada solicitud de instalación.</w:t>
      </w:r>
    </w:p>
    <w:p>
      <w:pPr>
        <w:pStyle w:val="ListBullet"/>
        <w:ind w:hanging="360"/>
        <w:jc w:val="left"/>
      </w:pPr>
      <w:r>
        <w:rPr>
          <w:rFonts w:ascii="Times New Roman" w:hAnsi="Times New Roman" w:eastAsia="Times New Roman"/>
          <w:sz w:val="24"/>
        </w:rPr>
        <w:t>Registrar y consultar la información mediante operaciones asíncronas conectadas a json-server.</w:t>
      </w:r>
    </w:p>
    <w:p>
      <w:pPr>
        <w:pStyle w:val="ListBullet"/>
        <w:ind w:hanging="360"/>
        <w:jc w:val="left"/>
      </w:pPr>
      <w:r>
        <w:rPr>
          <w:rFonts w:ascii="Times New Roman" w:hAnsi="Times New Roman" w:eastAsia="Times New Roman"/>
          <w:sz w:val="24"/>
        </w:rPr>
        <w:t>Aplicar reglas académicas uniformes para calcular un puntaje de afinidad entre 0 y 100.</w:t>
      </w:r>
    </w:p>
    <w:p>
      <w:pPr>
        <w:pStyle w:val="ListBullet"/>
        <w:ind w:hanging="360"/>
        <w:jc w:val="left"/>
      </w:pPr>
      <w:r>
        <w:rPr>
          <w:rFonts w:ascii="Times New Roman" w:hAnsi="Times New Roman" w:eastAsia="Times New Roman"/>
          <w:sz w:val="24"/>
        </w:rPr>
        <w:t>Presentar una recomendación explicable sin sustituir la decisión final del analista humano.</w:t>
      </w:r>
    </w:p>
    <w:p>
      <w:pPr>
        <w:pStyle w:val="ListBullet"/>
        <w:ind w:hanging="360"/>
        <w:jc w:val="left"/>
      </w:pPr>
      <w:r>
        <w:rPr>
          <w:rFonts w:ascii="Times New Roman" w:hAnsi="Times New Roman" w:eastAsia="Times New Roman"/>
          <w:sz w:val="24"/>
        </w:rPr>
        <w:t>Comparar los reportes periódicos con los compromisos originales de inversión y empleo.</w:t>
      </w:r>
    </w:p>
    <w:p>
      <w:pPr>
        <w:pStyle w:val="ListBullet"/>
        <w:ind w:hanging="360"/>
        <w:jc w:val="left"/>
      </w:pPr>
      <w:r>
        <w:rPr>
          <w:rFonts w:ascii="Times New Roman" w:hAnsi="Times New Roman" w:eastAsia="Times New Roman"/>
          <w:sz w:val="24"/>
        </w:rPr>
        <w:t>Generar alertas tempranas y comprensibles cuando una empresa reporte incumplimientos.</w:t>
      </w:r>
    </w:p>
    <w:p>
      <w:pPr>
        <w:pStyle w:val="ListBullet"/>
        <w:ind w:hanging="360"/>
        <w:jc w:val="left"/>
      </w:pPr>
      <w:r>
        <w:rPr>
          <w:rFonts w:ascii="Times New Roman" w:hAnsi="Times New Roman" w:eastAsia="Times New Roman"/>
          <w:sz w:val="24"/>
        </w:rPr>
        <w:t>Mantener un historial verificable de solicitudes, reportes, evaluaciones y decisiones.</w:t>
      </w:r>
    </w:p>
    <w:p>
      <w:pPr>
        <w:pStyle w:val="ListBullet"/>
        <w:ind w:hanging="360"/>
        <w:jc w:val="left"/>
      </w:pPr>
      <w:r>
        <w:rPr>
          <w:rFonts w:ascii="Times New Roman" w:hAnsi="Times New Roman" w:eastAsia="Times New Roman"/>
          <w:sz w:val="24"/>
        </w:rPr>
        <w:t>Diseñar una arquitectura modular que pueda crecer hacia múltiples zonas francas e integraciones reales.</w:t>
      </w:r>
    </w:p>
    <w:p>
      <w:pPr>
        <w:pStyle w:val="Heading1"/>
      </w:pPr>
      <w:r>
        <w:rPr>
          <w:rFonts w:ascii="Times New Roman" w:hAnsi="Times New Roman" w:eastAsia="Times New Roman"/>
          <w:b/>
          <w:i w:val="0"/>
          <w:sz w:val="24"/>
        </w:rPr>
        <w:t>3. Métricas de éxito</w:t>
      </w:r>
    </w:p>
    <w:p>
      <w:pPr>
        <w:keepNext/>
        <w:spacing w:line="240" w:lineRule="auto" w:before="160" w:after="0"/>
        <w:ind w:firstLine="0"/>
      </w:pPr>
      <w:r>
        <w:rPr>
          <w:rFonts w:ascii="Times New Roman" w:hAnsi="Times New Roman" w:eastAsia="Times New Roman"/>
          <w:b/>
          <w:sz w:val="24"/>
        </w:rPr>
        <w:t>Tabla 2</w:t>
      </w:r>
    </w:p>
    <w:p>
      <w:pPr>
        <w:keepNext/>
        <w:spacing w:line="240" w:lineRule="auto" w:before="0" w:after="80"/>
        <w:ind w:firstLine="0"/>
      </w:pPr>
      <w:r>
        <w:rPr>
          <w:rFonts w:ascii="Times New Roman" w:hAnsi="Times New Roman" w:eastAsia="Times New Roman"/>
          <w:i/>
          <w:sz w:val="24"/>
        </w:rPr>
        <w:t>Métricas verificables para el prototipo</w:t>
      </w:r>
    </w:p>
    <w:tbl>
      <w:tblPr>
        <w:tblW w:type="dxa" w:w="9360"/>
        <w:tblLayout w:type="fixed"/>
        <w:tblLook w:firstColumn="1" w:firstRow="1" w:lastColumn="0" w:lastRow="0" w:noHBand="0" w:noVBand="1" w:val="04A0"/>
        <w:jc w:val="center"/>
        <w:tblBorders>
          <w:top w:val="single" w:sz="8" w:color="000000"/>
          <w:left w:val="nil"/>
          <w:bottom w:val="single" w:sz="8" w:color="000000"/>
          <w:right w:val="nil"/>
          <w:insideH w:val="nil"/>
          <w:insideV w:val="nil"/>
        </w:tblBorders>
      </w:tblPr>
      <w:tblGrid>
        <w:gridCol w:w="1300"/>
        <w:gridCol w:w="2300"/>
        <w:gridCol w:w="5760"/>
      </w:tblGrid>
      <w:tr>
        <w:trPr>
          <w:tblHeader w:val="true"/>
          <w:cantSplit/>
        </w:trPr>
        <w:tc>
          <w:tcPr>
            <w:tcW w:type="dxa" w:w="13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ID</w:t>
            </w:r>
          </w:p>
        </w:tc>
        <w:tc>
          <w:tcPr>
            <w:tcW w:type="dxa" w:w="23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Dimensión</w:t>
            </w:r>
          </w:p>
        </w:tc>
        <w:tc>
          <w:tcPr>
            <w:tcW w:type="dxa" w:w="576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Meta</w:t>
            </w:r>
          </w:p>
        </w:tc>
      </w:tr>
      <w:tr>
        <w:trPr>
          <w:cantSplit/>
        </w:trPr>
        <w:tc>
          <w:tcPr>
            <w:tcW w:type="dxa" w:w="13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ME‑01</w:t>
            </w:r>
          </w:p>
        </w:tc>
        <w:tc>
          <w:tcPr>
            <w:tcW w:type="dxa" w:w="23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Completitud</w:t>
            </w:r>
          </w:p>
        </w:tc>
        <w:tc>
          <w:tcPr>
            <w:tcW w:type="dxa" w:w="57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100 % de las solicitudes aceptadas por el formulario contiene todos los campos obligatorios.</w:t>
            </w:r>
          </w:p>
        </w:tc>
      </w:tr>
      <w:tr>
        <w:trPr>
          <w:cantSplit/>
        </w:trPr>
        <w:tc>
          <w:tcPr>
            <w:tcW w:type="dxa" w:w="13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ME‑02</w:t>
            </w:r>
          </w:p>
        </w:tc>
        <w:tc>
          <w:tcPr>
            <w:tcW w:type="dxa" w:w="23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Rendimiento</w:t>
            </w:r>
          </w:p>
        </w:tc>
        <w:tc>
          <w:tcPr>
            <w:tcW w:type="dxa" w:w="57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Las operaciones locales de consulta o guardado responden en un máximo de 3 segundos en condiciones normales de laboratorio.</w:t>
            </w:r>
          </w:p>
        </w:tc>
      </w:tr>
      <w:tr>
        <w:trPr>
          <w:cantSplit/>
        </w:trPr>
        <w:tc>
          <w:tcPr>
            <w:tcW w:type="dxa" w:w="13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ME‑03</w:t>
            </w:r>
          </w:p>
        </w:tc>
        <w:tc>
          <w:tcPr>
            <w:tcW w:type="dxa" w:w="23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Evaluación</w:t>
            </w:r>
          </w:p>
        </w:tc>
        <w:tc>
          <w:tcPr>
            <w:tcW w:type="dxa" w:w="57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motor devuelve siempre un puntaje entre 0 y 100 y una justificación para solicitudes válidas.</w:t>
            </w:r>
          </w:p>
        </w:tc>
      </w:tr>
      <w:tr>
        <w:trPr>
          <w:cantSplit/>
        </w:trPr>
        <w:tc>
          <w:tcPr>
            <w:tcW w:type="dxa" w:w="13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ME‑04</w:t>
            </w:r>
          </w:p>
        </w:tc>
        <w:tc>
          <w:tcPr>
            <w:tcW w:type="dxa" w:w="23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Trazabilidad</w:t>
            </w:r>
          </w:p>
        </w:tc>
        <w:tc>
          <w:tcPr>
            <w:tcW w:type="dxa" w:w="57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100 % de las decisiones humanas registra estado, fecha, responsable y justificación.</w:t>
            </w:r>
          </w:p>
        </w:tc>
      </w:tr>
      <w:tr>
        <w:trPr>
          <w:cantSplit/>
        </w:trPr>
        <w:tc>
          <w:tcPr>
            <w:tcW w:type="dxa" w:w="13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ME‑05</w:t>
            </w:r>
          </w:p>
        </w:tc>
        <w:tc>
          <w:tcPr>
            <w:tcW w:type="dxa" w:w="23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Cumplimiento</w:t>
            </w:r>
          </w:p>
        </w:tc>
        <w:tc>
          <w:tcPr>
            <w:tcW w:type="dxa" w:w="57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sistema genera una alerta cada vez que inversión o empleo real queda por debajo del compromiso aplicable.</w:t>
            </w:r>
          </w:p>
        </w:tc>
      </w:tr>
      <w:tr>
        <w:trPr>
          <w:cantSplit/>
        </w:trPr>
        <w:tc>
          <w:tcPr>
            <w:tcW w:type="dxa" w:w="13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ME‑06</w:t>
            </w:r>
          </w:p>
        </w:tc>
        <w:tc>
          <w:tcPr>
            <w:tcW w:type="dxa" w:w="23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Asincronía</w:t>
            </w:r>
          </w:p>
        </w:tc>
        <w:tc>
          <w:tcPr>
            <w:tcW w:type="dxa" w:w="57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La interfaz conserva la interacción y muestra un estado visible durante toda operación asíncrona.</w:t>
            </w:r>
          </w:p>
        </w:tc>
      </w:tr>
      <w:tr>
        <w:trPr>
          <w:cantSplit/>
        </w:trPr>
        <w:tc>
          <w:tcPr>
            <w:tcW w:type="dxa" w:w="13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ME‑07</w:t>
            </w:r>
          </w:p>
        </w:tc>
        <w:tc>
          <w:tcPr>
            <w:tcW w:type="dxa" w:w="23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Paralelismo</w:t>
            </w:r>
          </w:p>
        </w:tc>
        <w:tc>
          <w:tcPr>
            <w:tcW w:type="dxa" w:w="57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Un lote de al menos cinco solicitudes puede evaluarse mediante Promise.all sin procesamiento manual individual.</w:t>
            </w:r>
          </w:p>
        </w:tc>
      </w:tr>
      <w:tr>
        <w:trPr>
          <w:cantSplit/>
        </w:trPr>
        <w:tc>
          <w:tcPr>
            <w:tcW w:type="dxa" w:w="13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ME‑08</w:t>
            </w:r>
          </w:p>
        </w:tc>
        <w:tc>
          <w:tcPr>
            <w:tcW w:type="dxa" w:w="23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Persistencia</w:t>
            </w:r>
          </w:p>
        </w:tc>
        <w:tc>
          <w:tcPr>
            <w:tcW w:type="dxa" w:w="57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Los registros permanecen disponibles después de reiniciar json-server.</w:t>
            </w:r>
          </w:p>
        </w:tc>
      </w:tr>
    </w:tbl>
    <w:p>
      <w:pPr>
        <w:spacing w:after="40" w:line="240" w:lineRule="auto"/>
      </w:pPr>
    </w:p>
    <w:p>
      <w:pPr>
        <w:spacing w:line="240" w:lineRule="auto" w:before="80" w:after="120"/>
        <w:ind w:firstLine="0"/>
      </w:pPr>
      <w:r>
        <w:rPr>
          <w:rFonts w:ascii="Times New Roman" w:hAnsi="Times New Roman" w:eastAsia="Times New Roman"/>
          <w:i/>
          <w:sz w:val="24"/>
        </w:rPr>
        <w:t xml:space="preserve">Nota. </w:t>
      </w:r>
      <w:r>
        <w:rPr>
          <w:rFonts w:ascii="Times New Roman" w:hAnsi="Times New Roman" w:eastAsia="Times New Roman"/>
          <w:i/>
          <w:sz w:val="24"/>
        </w:rPr>
        <w:t>Las métricas de tiempo corresponden al ambiente local de laboratorio y no constituyen compromisos de servicio de una plataforma productiva.</w:t>
      </w:r>
    </w:p>
    <w:p>
      <w:pPr>
        <w:pStyle w:val="Heading1"/>
      </w:pPr>
      <w:r>
        <w:rPr>
          <w:rFonts w:ascii="Times New Roman" w:hAnsi="Times New Roman" w:eastAsia="Times New Roman"/>
          <w:b/>
          <w:i w:val="0"/>
          <w:sz w:val="24"/>
        </w:rPr>
        <w:t>4. Alcance</w:t>
      </w:r>
    </w:p>
    <w:p>
      <w:pPr>
        <w:pStyle w:val="Heading2"/>
      </w:pPr>
      <w:r>
        <w:rPr>
          <w:rFonts w:ascii="Times New Roman" w:hAnsi="Times New Roman" w:eastAsia="Times New Roman"/>
          <w:b/>
          <w:i w:val="0"/>
          <w:sz w:val="24"/>
        </w:rPr>
        <w:t>4.1 Funciones incluidas</w:t>
      </w:r>
    </w:p>
    <w:p>
      <w:pPr>
        <w:pStyle w:val="ListBullet"/>
        <w:ind w:hanging="360"/>
        <w:jc w:val="left"/>
      </w:pPr>
      <w:r>
        <w:rPr>
          <w:rFonts w:ascii="Times New Roman" w:hAnsi="Times New Roman" w:eastAsia="Times New Roman"/>
          <w:sz w:val="24"/>
        </w:rPr>
        <w:t>Configuración académica de una zona franca y sus criterios mínimos.</w:t>
      </w:r>
    </w:p>
    <w:p>
      <w:pPr>
        <w:pStyle w:val="ListBullet"/>
        <w:ind w:hanging="360"/>
        <w:jc w:val="left"/>
      </w:pPr>
      <w:r>
        <w:rPr>
          <w:rFonts w:ascii="Times New Roman" w:hAnsi="Times New Roman" w:eastAsia="Times New Roman"/>
          <w:sz w:val="24"/>
        </w:rPr>
        <w:t>Formulario de solicitud de instalación para empresas.</w:t>
      </w:r>
    </w:p>
    <w:p>
      <w:pPr>
        <w:pStyle w:val="ListBullet"/>
        <w:ind w:hanging="360"/>
        <w:jc w:val="left"/>
      </w:pPr>
      <w:r>
        <w:rPr>
          <w:rFonts w:ascii="Times New Roman" w:hAnsi="Times New Roman" w:eastAsia="Times New Roman"/>
          <w:sz w:val="24"/>
        </w:rPr>
        <w:t>Almacenamiento y consulta asíncrona mediante json-server.</w:t>
      </w:r>
    </w:p>
    <w:p>
      <w:pPr>
        <w:pStyle w:val="ListBullet"/>
        <w:ind w:hanging="360"/>
        <w:jc w:val="left"/>
      </w:pPr>
      <w:r>
        <w:rPr>
          <w:rFonts w:ascii="Times New Roman" w:hAnsi="Times New Roman" w:eastAsia="Times New Roman"/>
          <w:sz w:val="24"/>
        </w:rPr>
        <w:t>Preclasificación mediante una IA simulada basada en sector, inversión y empleo.</w:t>
      </w:r>
    </w:p>
    <w:p>
      <w:pPr>
        <w:pStyle w:val="ListBullet"/>
        <w:ind w:hanging="360"/>
        <w:jc w:val="left"/>
      </w:pPr>
      <w:r>
        <w:rPr>
          <w:rFonts w:ascii="Times New Roman" w:hAnsi="Times New Roman" w:eastAsia="Times New Roman"/>
          <w:sz w:val="24"/>
        </w:rPr>
        <w:t>Listado, filtros y detalle de solicitudes.</w:t>
      </w:r>
    </w:p>
    <w:p>
      <w:pPr>
        <w:pStyle w:val="ListBullet"/>
        <w:ind w:hanging="360"/>
        <w:jc w:val="left"/>
      </w:pPr>
      <w:r>
        <w:rPr>
          <w:rFonts w:ascii="Times New Roman" w:hAnsi="Times New Roman" w:eastAsia="Times New Roman"/>
          <w:sz w:val="24"/>
        </w:rPr>
        <w:t>Confirmación o modificación humana de la clasificación sugerida.</w:t>
      </w:r>
    </w:p>
    <w:p>
      <w:pPr>
        <w:pStyle w:val="ListBullet"/>
        <w:ind w:hanging="360"/>
        <w:jc w:val="left"/>
      </w:pPr>
      <w:r>
        <w:rPr>
          <w:rFonts w:ascii="Times New Roman" w:hAnsi="Times New Roman" w:eastAsia="Times New Roman"/>
          <w:sz w:val="24"/>
        </w:rPr>
        <w:t>Registro periódico de cumplimiento para empresas aprobadas.</w:t>
      </w:r>
    </w:p>
    <w:p>
      <w:pPr>
        <w:pStyle w:val="ListBullet"/>
        <w:ind w:hanging="360"/>
        <w:jc w:val="left"/>
      </w:pPr>
      <w:r>
        <w:rPr>
          <w:rFonts w:ascii="Times New Roman" w:hAnsi="Times New Roman" w:eastAsia="Times New Roman"/>
          <w:sz w:val="24"/>
        </w:rPr>
        <w:t>Comparación automática entre compromisos y resultados reales.</w:t>
      </w:r>
    </w:p>
    <w:p>
      <w:pPr>
        <w:pStyle w:val="ListBullet"/>
        <w:ind w:hanging="360"/>
        <w:jc w:val="left"/>
      </w:pPr>
      <w:r>
        <w:rPr>
          <w:rFonts w:ascii="Times New Roman" w:hAnsi="Times New Roman" w:eastAsia="Times New Roman"/>
          <w:sz w:val="24"/>
        </w:rPr>
        <w:t>Alertas por incumplimiento y resumen consolidado.</w:t>
      </w:r>
    </w:p>
    <w:p>
      <w:pPr>
        <w:pStyle w:val="ListBullet"/>
        <w:ind w:hanging="360"/>
        <w:jc w:val="left"/>
      </w:pPr>
      <w:r>
        <w:rPr>
          <w:rFonts w:ascii="Times New Roman" w:hAnsi="Times New Roman" w:eastAsia="Times New Roman"/>
          <w:sz w:val="24"/>
        </w:rPr>
        <w:t>Historial básico de decisiones y cambios.</w:t>
      </w:r>
    </w:p>
    <w:p>
      <w:pPr>
        <w:pStyle w:val="Heading2"/>
      </w:pPr>
      <w:r>
        <w:rPr>
          <w:rFonts w:ascii="Times New Roman" w:hAnsi="Times New Roman" w:eastAsia="Times New Roman"/>
          <w:b/>
          <w:i w:val="0"/>
          <w:sz w:val="24"/>
        </w:rPr>
        <w:t>4.2 Funciones fuera del alcance</w:t>
      </w:r>
    </w:p>
    <w:p>
      <w:pPr>
        <w:pStyle w:val="ListBullet"/>
        <w:ind w:hanging="360"/>
        <w:jc w:val="left"/>
      </w:pPr>
      <w:r>
        <w:rPr>
          <w:rFonts w:ascii="Times New Roman" w:hAnsi="Times New Roman" w:eastAsia="Times New Roman"/>
          <w:sz w:val="24"/>
        </w:rPr>
        <w:t>Integración oficial con los sistemas de PROCOMER.</w:t>
      </w:r>
    </w:p>
    <w:p>
      <w:pPr>
        <w:pStyle w:val="ListBullet"/>
        <w:ind w:hanging="360"/>
        <w:jc w:val="left"/>
      </w:pPr>
      <w:r>
        <w:rPr>
          <w:rFonts w:ascii="Times New Roman" w:hAnsi="Times New Roman" w:eastAsia="Times New Roman"/>
          <w:sz w:val="24"/>
        </w:rPr>
        <w:t>Emisión de resoluciones legales o fiscales.</w:t>
      </w:r>
    </w:p>
    <w:p>
      <w:pPr>
        <w:pStyle w:val="ListBullet"/>
        <w:ind w:hanging="360"/>
        <w:jc w:val="left"/>
      </w:pPr>
      <w:r>
        <w:rPr>
          <w:rFonts w:ascii="Times New Roman" w:hAnsi="Times New Roman" w:eastAsia="Times New Roman"/>
          <w:sz w:val="24"/>
        </w:rPr>
        <w:t>Autenticación productiva y firma digital.</w:t>
      </w:r>
    </w:p>
    <w:p>
      <w:pPr>
        <w:pStyle w:val="ListBullet"/>
        <w:ind w:hanging="360"/>
        <w:jc w:val="left"/>
      </w:pPr>
      <w:r>
        <w:rPr>
          <w:rFonts w:ascii="Times New Roman" w:hAnsi="Times New Roman" w:eastAsia="Times New Roman"/>
          <w:sz w:val="24"/>
        </w:rPr>
        <w:t>Almacenamiento seguro de archivos binarios en la nube.</w:t>
      </w:r>
    </w:p>
    <w:p>
      <w:pPr>
        <w:pStyle w:val="ListBullet"/>
        <w:ind w:hanging="360"/>
        <w:jc w:val="left"/>
      </w:pPr>
      <w:r>
        <w:rPr>
          <w:rFonts w:ascii="Times New Roman" w:hAnsi="Times New Roman" w:eastAsia="Times New Roman"/>
          <w:sz w:val="24"/>
        </w:rPr>
        <w:t>Notificaciones reales por correo electrónico o SMS.</w:t>
      </w:r>
    </w:p>
    <w:p>
      <w:pPr>
        <w:pStyle w:val="ListBullet"/>
        <w:ind w:hanging="360"/>
        <w:jc w:val="left"/>
      </w:pPr>
      <w:r>
        <w:rPr>
          <w:rFonts w:ascii="Times New Roman" w:hAnsi="Times New Roman" w:eastAsia="Times New Roman"/>
          <w:sz w:val="24"/>
        </w:rPr>
        <w:t>Procesamiento de pagos, incentivos o tributos.</w:t>
      </w:r>
    </w:p>
    <w:p>
      <w:pPr>
        <w:pStyle w:val="ListBullet"/>
        <w:ind w:hanging="360"/>
        <w:jc w:val="left"/>
      </w:pPr>
      <w:r>
        <w:rPr>
          <w:rFonts w:ascii="Times New Roman" w:hAnsi="Times New Roman" w:eastAsia="Times New Roman"/>
          <w:sz w:val="24"/>
        </w:rPr>
        <w:t>Administración operativa completa de múltiples parques en la primera versión.</w:t>
      </w:r>
    </w:p>
    <w:p>
      <w:pPr>
        <w:pStyle w:val="ListBullet"/>
        <w:ind w:hanging="360"/>
        <w:jc w:val="left"/>
      </w:pPr>
      <w:r>
        <w:rPr>
          <w:rFonts w:ascii="Times New Roman" w:hAnsi="Times New Roman" w:eastAsia="Times New Roman"/>
          <w:sz w:val="24"/>
        </w:rPr>
        <w:t>Uso de información confidencial o datos reales de empresas instaladas.</w:t>
      </w:r>
    </w:p>
    <w:p>
      <w:pPr>
        <w:pStyle w:val="Heading1"/>
      </w:pPr>
      <w:r>
        <w:rPr>
          <w:rFonts w:ascii="Times New Roman" w:hAnsi="Times New Roman" w:eastAsia="Times New Roman"/>
          <w:b/>
          <w:i w:val="0"/>
          <w:sz w:val="24"/>
        </w:rPr>
        <w:t>5. Actores y usuarios</w:t>
      </w:r>
    </w:p>
    <w:p>
      <w:pPr>
        <w:keepNext/>
        <w:spacing w:line="240" w:lineRule="auto" w:before="160" w:after="0"/>
        <w:ind w:firstLine="0"/>
      </w:pPr>
      <w:r>
        <w:rPr>
          <w:rFonts w:ascii="Times New Roman" w:hAnsi="Times New Roman" w:eastAsia="Times New Roman"/>
          <w:b/>
          <w:sz w:val="24"/>
        </w:rPr>
        <w:t>Tabla 3</w:t>
      </w:r>
    </w:p>
    <w:p>
      <w:pPr>
        <w:keepNext/>
        <w:spacing w:line="240" w:lineRule="auto" w:before="0" w:after="80"/>
        <w:ind w:firstLine="0"/>
      </w:pPr>
      <w:r>
        <w:rPr>
          <w:rFonts w:ascii="Times New Roman" w:hAnsi="Times New Roman" w:eastAsia="Times New Roman"/>
          <w:i/>
          <w:sz w:val="24"/>
        </w:rPr>
        <w:t>Actores, responsabilidades y necesidades</w:t>
      </w:r>
    </w:p>
    <w:tbl>
      <w:tblPr>
        <w:tblW w:type="dxa" w:w="9360"/>
        <w:tblLayout w:type="fixed"/>
        <w:tblLook w:firstColumn="1" w:firstRow="1" w:lastColumn="0" w:lastRow="0" w:noHBand="0" w:noVBand="1" w:val="04A0"/>
        <w:jc w:val="center"/>
        <w:tblBorders>
          <w:top w:val="single" w:sz="8" w:color="000000"/>
          <w:left w:val="nil"/>
          <w:bottom w:val="single" w:sz="8" w:color="000000"/>
          <w:right w:val="nil"/>
          <w:insideH w:val="nil"/>
          <w:insideV w:val="nil"/>
        </w:tblBorders>
      </w:tblPr>
      <w:tblGrid>
        <w:gridCol w:w="2400"/>
        <w:gridCol w:w="3500"/>
        <w:gridCol w:w="3460"/>
      </w:tblGrid>
      <w:tr>
        <w:trPr>
          <w:tblHeader w:val="true"/>
          <w:cantSplit/>
        </w:trPr>
        <w:tc>
          <w:tcPr>
            <w:tcW w:type="dxa" w:w="24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Actor</w:t>
            </w:r>
          </w:p>
        </w:tc>
        <w:tc>
          <w:tcPr>
            <w:tcW w:type="dxa" w:w="35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Responsabilidad</w:t>
            </w:r>
          </w:p>
        </w:tc>
        <w:tc>
          <w:tcPr>
            <w:tcW w:type="dxa" w:w="346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Necesidad principal</w:t>
            </w:r>
          </w:p>
        </w:tc>
      </w:tr>
      <w:tr>
        <w:trPr>
          <w:cantSplit/>
        </w:trPr>
        <w:tc>
          <w:tcPr>
            <w:tcW w:type="dxa" w:w="24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Empresa solicitante</w:t>
            </w:r>
          </w:p>
        </w:tc>
        <w:tc>
          <w:tcPr>
            <w:tcW w:type="dxa" w:w="35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Completa y envía la solicitud con sus proyecciones y respaldos.</w:t>
            </w:r>
          </w:p>
        </w:tc>
        <w:tc>
          <w:tcPr>
            <w:tcW w:type="dxa" w:w="34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Crear solicitud y consultar su estado académico.</w:t>
            </w:r>
          </w:p>
        </w:tc>
      </w:tr>
      <w:tr>
        <w:trPr>
          <w:cantSplit/>
        </w:trPr>
        <w:tc>
          <w:tcPr>
            <w:tcW w:type="dxa" w:w="24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Empresa instalada</w:t>
            </w:r>
          </w:p>
        </w:tc>
        <w:tc>
          <w:tcPr>
            <w:tcW w:type="dxa" w:w="35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Presenta reportes periódicos después de una decisión favorable.</w:t>
            </w:r>
          </w:p>
        </w:tc>
        <w:tc>
          <w:tcPr>
            <w:tcW w:type="dxa" w:w="34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Registrar empleo, inversión ejecutada y exportaciones.</w:t>
            </w:r>
          </w:p>
        </w:tc>
      </w:tr>
      <w:tr>
        <w:trPr>
          <w:cantSplit/>
        </w:trPr>
        <w:tc>
          <w:tcPr>
            <w:tcW w:type="dxa" w:w="24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Analista de solicitudes</w:t>
            </w:r>
          </w:p>
        </w:tc>
        <w:tc>
          <w:tcPr>
            <w:tcW w:type="dxa" w:w="35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Revisa la recomendación generada por IA.</w:t>
            </w:r>
          </w:p>
        </w:tc>
        <w:tc>
          <w:tcPr>
            <w:tcW w:type="dxa" w:w="34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Confirmar, rechazar o modificar la clasificación con justificación.</w:t>
            </w:r>
          </w:p>
        </w:tc>
      </w:tr>
      <w:tr>
        <w:trPr>
          <w:cantSplit/>
        </w:trPr>
        <w:tc>
          <w:tcPr>
            <w:tcW w:type="dxa" w:w="24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Analista de cumplimiento</w:t>
            </w:r>
          </w:p>
        </w:tc>
        <w:tc>
          <w:tcPr>
            <w:tcW w:type="dxa" w:w="35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Supervisa reportes y alertas.</w:t>
            </w:r>
          </w:p>
        </w:tc>
        <w:tc>
          <w:tcPr>
            <w:tcW w:type="dxa" w:w="34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Consultar comparaciones, alertas e historial.</w:t>
            </w:r>
          </w:p>
        </w:tc>
      </w:tr>
      <w:tr>
        <w:trPr>
          <w:cantSplit/>
        </w:trPr>
        <w:tc>
          <w:tcPr>
            <w:tcW w:type="dxa" w:w="24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Administrador</w:t>
            </w:r>
          </w:p>
        </w:tc>
        <w:tc>
          <w:tcPr>
            <w:tcW w:type="dxa" w:w="35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Gestiona criterios académicos de la zona franca.</w:t>
            </w:r>
          </w:p>
        </w:tc>
        <w:tc>
          <w:tcPr>
            <w:tcW w:type="dxa" w:w="34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Registrar configuración y consultar resúmenes.</w:t>
            </w:r>
          </w:p>
        </w:tc>
      </w:tr>
      <w:tr>
        <w:trPr>
          <w:cantSplit/>
        </w:trPr>
        <w:tc>
          <w:tcPr>
            <w:tcW w:type="dxa" w:w="24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Gerencia</w:t>
            </w:r>
          </w:p>
        </w:tc>
        <w:tc>
          <w:tcPr>
            <w:tcW w:type="dxa" w:w="35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Requiere información consolidada y trazable.</w:t>
            </w:r>
          </w:p>
        </w:tc>
        <w:tc>
          <w:tcPr>
            <w:tcW w:type="dxa" w:w="34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Consultar métricas e historial de decisiones.</w:t>
            </w:r>
          </w:p>
        </w:tc>
      </w:tr>
      <w:tr>
        <w:trPr>
          <w:cantSplit/>
        </w:trPr>
        <w:tc>
          <w:tcPr>
            <w:tcW w:type="dxa" w:w="24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Equipo de desarrollo</w:t>
            </w:r>
          </w:p>
        </w:tc>
        <w:tc>
          <w:tcPr>
            <w:tcW w:type="dxa" w:w="35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Construye y documenta la solución.</w:t>
            </w:r>
          </w:p>
        </w:tc>
        <w:tc>
          <w:tcPr>
            <w:tcW w:type="dxa" w:w="34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Validar requerimientos, mockups, ramas y pruebas.</w:t>
            </w:r>
          </w:p>
        </w:tc>
      </w:tr>
    </w:tbl>
    <w:p>
      <w:pPr>
        <w:spacing w:after="40" w:line="240" w:lineRule="auto"/>
      </w:pPr>
    </w:p>
    <w:p>
      <w:r>
        <w:rPr>
          <w:rFonts w:ascii="Times New Roman" w:hAnsi="Times New Roman" w:eastAsia="Times New Roman"/>
          <w:sz w:val="24"/>
        </w:rPr>
        <w:br w:type="page"/>
      </w:r>
    </w:p>
    <w:p>
      <w:pPr>
        <w:pStyle w:val="Heading1"/>
      </w:pPr>
      <w:r>
        <w:rPr>
          <w:rFonts w:ascii="Times New Roman" w:hAnsi="Times New Roman" w:eastAsia="Times New Roman"/>
          <w:b/>
          <w:i w:val="0"/>
          <w:sz w:val="24"/>
        </w:rPr>
        <w:t>6. Levantamiento de requerimientos</w:t>
      </w:r>
    </w:p>
    <w:p>
      <w:pPr>
        <w:spacing w:line="480" w:lineRule="auto" w:before="0" w:after="0"/>
        <w:ind w:firstLine="720"/>
        <w:jc w:val="left"/>
      </w:pPr>
      <w:r>
        <w:rPr>
          <w:rFonts w:ascii="Times New Roman" w:hAnsi="Times New Roman" w:eastAsia="Times New Roman"/>
          <w:sz w:val="24"/>
        </w:rPr>
        <w:t>El levantamiento combina análisis del enunciado, entrevista simulada, observación del proceso manual, definición de reglas de negocio y elaboración de un glosario. Las respuestas de la entrevista representan supuestos razonables de una administración académica de zona franca y deberán revisarse antes de programar.</w:t>
      </w:r>
    </w:p>
    <w:p>
      <w:pPr>
        <w:pStyle w:val="Heading2"/>
      </w:pPr>
      <w:r>
        <w:rPr>
          <w:rFonts w:ascii="Times New Roman" w:hAnsi="Times New Roman" w:eastAsia="Times New Roman"/>
          <w:b/>
          <w:i w:val="0"/>
          <w:sz w:val="24"/>
        </w:rPr>
        <w:t>6.1 Análisis del enunciado</w:t>
      </w:r>
    </w:p>
    <w:p>
      <w:pPr>
        <w:keepNext/>
        <w:spacing w:line="240" w:lineRule="auto" w:before="160" w:after="0"/>
        <w:ind w:firstLine="0"/>
      </w:pPr>
      <w:r>
        <w:rPr>
          <w:rFonts w:ascii="Times New Roman" w:hAnsi="Times New Roman" w:eastAsia="Times New Roman"/>
          <w:b/>
          <w:sz w:val="24"/>
        </w:rPr>
        <w:t>Tabla 4</w:t>
      </w:r>
    </w:p>
    <w:p>
      <w:pPr>
        <w:keepNext/>
        <w:spacing w:line="240" w:lineRule="auto" w:before="0" w:after="80"/>
        <w:ind w:firstLine="0"/>
      </w:pPr>
      <w:r>
        <w:rPr>
          <w:rFonts w:ascii="Times New Roman" w:hAnsi="Times New Roman" w:eastAsia="Times New Roman"/>
          <w:i/>
          <w:sz w:val="24"/>
        </w:rPr>
        <w:t>Hallazgos del análisis del enunciado</w:t>
      </w:r>
    </w:p>
    <w:tbl>
      <w:tblPr>
        <w:tblW w:type="dxa" w:w="9360"/>
        <w:tblLayout w:type="fixed"/>
        <w:tblLook w:firstColumn="1" w:firstRow="1" w:lastColumn="0" w:lastRow="0" w:noHBand="0" w:noVBand="1" w:val="04A0"/>
        <w:jc w:val="center"/>
        <w:tblBorders>
          <w:top w:val="single" w:sz="8" w:color="000000"/>
          <w:left w:val="nil"/>
          <w:bottom w:val="single" w:sz="8" w:color="000000"/>
          <w:right w:val="nil"/>
          <w:insideH w:val="nil"/>
          <w:insideV w:val="nil"/>
        </w:tblBorders>
      </w:tblPr>
      <w:tblGrid>
        <w:gridCol w:w="1800"/>
        <w:gridCol w:w="4500"/>
        <w:gridCol w:w="3060"/>
      </w:tblGrid>
      <w:tr>
        <w:trPr>
          <w:tblHeader w:val="true"/>
          <w:cantSplit/>
        </w:trPr>
        <w:tc>
          <w:tcPr>
            <w:tcW w:type="dxa" w:w="18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Tipo</w:t>
            </w:r>
          </w:p>
        </w:tc>
        <w:tc>
          <w:tcPr>
            <w:tcW w:type="dxa" w:w="45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Hallazgo</w:t>
            </w:r>
          </w:p>
        </w:tc>
        <w:tc>
          <w:tcPr>
            <w:tcW w:type="dxa" w:w="306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Implicación</w:t>
            </w:r>
          </w:p>
        </w:tc>
      </w:tr>
      <w:tr>
        <w:trPr>
          <w:cantSplit/>
        </w:trPr>
        <w:tc>
          <w:tcPr>
            <w:tcW w:type="dxa" w:w="18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Acciones</w:t>
            </w:r>
          </w:p>
        </w:tc>
        <w:tc>
          <w:tcPr>
            <w:tcW w:type="dxa" w:w="45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Registrar, enviar, guardar, consultar, evaluar, clasificar, comparar, alertar, confirmar, filtrar y auditar.</w:t>
            </w:r>
          </w:p>
        </w:tc>
        <w:tc>
          <w:tcPr>
            <w:tcW w:type="dxa" w:w="30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Funciones que el sistema debe ofrecer.</w:t>
            </w:r>
          </w:p>
        </w:tc>
      </w:tr>
      <w:tr>
        <w:trPr>
          <w:cantSplit/>
        </w:trPr>
        <w:tc>
          <w:tcPr>
            <w:tcW w:type="dxa" w:w="18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Actores</w:t>
            </w:r>
          </w:p>
        </w:tc>
        <w:tc>
          <w:tcPr>
            <w:tcW w:type="dxa" w:w="45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Empresa, analista, administrador, gerencia, equipo de desarrollo y PROCOMER como referencia externa.</w:t>
            </w:r>
          </w:p>
        </w:tc>
        <w:tc>
          <w:tcPr>
            <w:tcW w:type="dxa" w:w="30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Perfiles y responsabilidades.</w:t>
            </w:r>
          </w:p>
        </w:tc>
      </w:tr>
      <w:tr>
        <w:trPr>
          <w:cantSplit/>
        </w:trPr>
        <w:tc>
          <w:tcPr>
            <w:tcW w:type="dxa" w:w="18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Datos</w:t>
            </w:r>
          </w:p>
        </w:tc>
        <w:tc>
          <w:tcPr>
            <w:tcW w:type="dxa" w:w="45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Sector, inversión, empleo, exportaciones, documentos, puntaje, estado, fecha, decisión y responsable.</w:t>
            </w:r>
          </w:p>
        </w:tc>
        <w:tc>
          <w:tcPr>
            <w:tcW w:type="dxa" w:w="30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Estructura mínima del backend.</w:t>
            </w:r>
          </w:p>
        </w:tc>
      </w:tr>
      <w:tr>
        <w:trPr>
          <w:cantSplit/>
        </w:trPr>
        <w:tc>
          <w:tcPr>
            <w:tcW w:type="dxa" w:w="18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Problemas</w:t>
            </w:r>
          </w:p>
        </w:tc>
        <w:tc>
          <w:tcPr>
            <w:tcW w:type="dxa" w:w="45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Lentitud, transcripción manual, subjetividad, detección tardía y falta de trazabilidad.</w:t>
            </w:r>
          </w:p>
        </w:tc>
        <w:tc>
          <w:tcPr>
            <w:tcW w:type="dxa" w:w="30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Resultados que la solución debe mejorar.</w:t>
            </w:r>
          </w:p>
        </w:tc>
      </w:tr>
      <w:tr>
        <w:trPr>
          <w:cantSplit/>
        </w:trPr>
        <w:tc>
          <w:tcPr>
            <w:tcW w:type="dxa" w:w="18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Restricciones</w:t>
            </w:r>
          </w:p>
        </w:tc>
        <w:tc>
          <w:tcPr>
            <w:tcW w:type="dxa" w:w="45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Trabajo en pareja, json-server, asincronía, Stitch, GitHub, Trello e IA con decisión humana.</w:t>
            </w:r>
          </w:p>
        </w:tc>
        <w:tc>
          <w:tcPr>
            <w:tcW w:type="dxa" w:w="30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Condiciones obligatorias de la entrega.</w:t>
            </w:r>
          </w:p>
        </w:tc>
      </w:tr>
    </w:tbl>
    <w:p>
      <w:pPr>
        <w:spacing w:after="40" w:line="240" w:lineRule="auto"/>
      </w:pPr>
    </w:p>
    <w:p>
      <w:pPr>
        <w:pStyle w:val="Heading2"/>
      </w:pPr>
      <w:r>
        <w:rPr>
          <w:rFonts w:ascii="Times New Roman" w:hAnsi="Times New Roman" w:eastAsia="Times New Roman"/>
          <w:b/>
          <w:i w:val="0"/>
          <w:sz w:val="24"/>
        </w:rPr>
        <w:t>6.2 Entrevista simulada</w:t>
      </w:r>
    </w:p>
    <w:p>
      <w:pPr>
        <w:keepNext/>
        <w:spacing w:line="480" w:lineRule="auto" w:before="0" w:after="0"/>
        <w:ind w:firstLine="0"/>
        <w:jc w:val="left"/>
      </w:pPr>
      <w:r>
        <w:rPr>
          <w:rFonts w:ascii="Times New Roman" w:hAnsi="Times New Roman" w:eastAsia="Times New Roman"/>
          <w:b/>
          <w:sz w:val="24"/>
        </w:rPr>
        <w:t>1. ¿Cuál es el principal problema del proceso actual?</w:t>
      </w:r>
      <w:r>
        <w:rPr>
          <w:rFonts w:ascii="Times New Roman" w:hAnsi="Times New Roman" w:eastAsia="Times New Roman"/>
          <w:sz w:val="24"/>
        </w:rPr>
      </w:r>
    </w:p>
    <w:p>
      <w:pPr>
        <w:spacing w:line="480" w:lineRule="auto" w:before="0" w:after="0"/>
        <w:ind w:firstLine="720"/>
        <w:jc w:val="left"/>
      </w:pPr>
      <w:r>
        <w:rPr>
          <w:rFonts w:ascii="Times New Roman" w:hAnsi="Times New Roman" w:eastAsia="Times New Roman"/>
          <w:sz w:val="24"/>
        </w:rPr>
        <w:t>Respuesta simulada: La información llega en correos y documentos distintos, por lo que se pierde tiempo transcribiendo y comprobando datos.</w:t>
      </w:r>
    </w:p>
    <w:p>
      <w:pPr>
        <w:keepNext/>
        <w:spacing w:line="480" w:lineRule="auto" w:before="0" w:after="0"/>
        <w:ind w:firstLine="0"/>
        <w:jc w:val="left"/>
      </w:pPr>
      <w:r>
        <w:rPr>
          <w:rFonts w:ascii="Times New Roman" w:hAnsi="Times New Roman" w:eastAsia="Times New Roman"/>
          <w:b/>
          <w:sz w:val="24"/>
        </w:rPr>
        <w:t>2. ¿Qué datos deben ser obligatorios en una solicitud?</w:t>
      </w:r>
      <w:r>
        <w:rPr>
          <w:rFonts w:ascii="Times New Roman" w:hAnsi="Times New Roman" w:eastAsia="Times New Roman"/>
          <w:sz w:val="24"/>
        </w:rPr>
      </w:r>
    </w:p>
    <w:p>
      <w:pPr>
        <w:spacing w:line="480" w:lineRule="auto" w:before="0" w:after="0"/>
        <w:ind w:firstLine="720"/>
        <w:jc w:val="left"/>
      </w:pPr>
      <w:r>
        <w:rPr>
          <w:rFonts w:ascii="Times New Roman" w:hAnsi="Times New Roman" w:eastAsia="Times New Roman"/>
          <w:sz w:val="24"/>
        </w:rPr>
        <w:t>Respuesta simulada: Nombre legal, identificación jurídica, contacto, sector, inversión proyectada, empleos proyectados y referencias de los documentos de respaldo.</w:t>
      </w:r>
    </w:p>
    <w:p>
      <w:pPr>
        <w:keepNext/>
        <w:spacing w:line="480" w:lineRule="auto" w:before="0" w:after="0"/>
        <w:ind w:firstLine="0"/>
        <w:jc w:val="left"/>
      </w:pPr>
      <w:r>
        <w:rPr>
          <w:rFonts w:ascii="Times New Roman" w:hAnsi="Times New Roman" w:eastAsia="Times New Roman"/>
          <w:b/>
          <w:sz w:val="24"/>
        </w:rPr>
        <w:t>3. ¿Quién puede enviar una solicitud?</w:t>
      </w:r>
      <w:r>
        <w:rPr>
          <w:rFonts w:ascii="Times New Roman" w:hAnsi="Times New Roman" w:eastAsia="Times New Roman"/>
          <w:sz w:val="24"/>
        </w:rPr>
      </w:r>
    </w:p>
    <w:p>
      <w:pPr>
        <w:spacing w:line="480" w:lineRule="auto" w:before="0" w:after="0"/>
        <w:ind w:firstLine="720"/>
        <w:jc w:val="left"/>
      </w:pPr>
      <w:r>
        <w:rPr>
          <w:rFonts w:ascii="Times New Roman" w:hAnsi="Times New Roman" w:eastAsia="Times New Roman"/>
          <w:sz w:val="24"/>
        </w:rPr>
        <w:t>Respuesta simulada: Una persona representante de la empresa interesada. Para el prototipo no habrá autenticación real, pero se registrará su nombre y correo.</w:t>
      </w:r>
    </w:p>
    <w:p>
      <w:pPr>
        <w:keepNext/>
        <w:spacing w:line="480" w:lineRule="auto" w:before="0" w:after="0"/>
        <w:ind w:firstLine="0"/>
        <w:jc w:val="left"/>
      </w:pPr>
      <w:r>
        <w:rPr>
          <w:rFonts w:ascii="Times New Roman" w:hAnsi="Times New Roman" w:eastAsia="Times New Roman"/>
          <w:b/>
          <w:sz w:val="24"/>
        </w:rPr>
        <w:t>4. ¿Qué criterios orientan la preclasificación?</w:t>
      </w:r>
      <w:r>
        <w:rPr>
          <w:rFonts w:ascii="Times New Roman" w:hAnsi="Times New Roman" w:eastAsia="Times New Roman"/>
          <w:sz w:val="24"/>
        </w:rPr>
      </w:r>
    </w:p>
    <w:p>
      <w:pPr>
        <w:spacing w:line="480" w:lineRule="auto" w:before="0" w:after="0"/>
        <w:ind w:firstLine="720"/>
        <w:jc w:val="left"/>
      </w:pPr>
      <w:r>
        <w:rPr>
          <w:rFonts w:ascii="Times New Roman" w:hAnsi="Times New Roman" w:eastAsia="Times New Roman"/>
          <w:sz w:val="24"/>
        </w:rPr>
        <w:t>Respuesta simulada: Sector permitido, inversión mínima y cantidad mínima de empleos proyectados, según valores académicos configurados.</w:t>
      </w:r>
    </w:p>
    <w:p>
      <w:pPr>
        <w:keepNext/>
        <w:spacing w:line="480" w:lineRule="auto" w:before="0" w:after="0"/>
        <w:ind w:firstLine="0"/>
        <w:jc w:val="left"/>
      </w:pPr>
      <w:r>
        <w:rPr>
          <w:rFonts w:ascii="Times New Roman" w:hAnsi="Times New Roman" w:eastAsia="Times New Roman"/>
          <w:b/>
          <w:sz w:val="24"/>
        </w:rPr>
        <w:t>5. ¿Puede la inteligencia artificial aprobar o rechazar definitivamente?</w:t>
      </w:r>
      <w:r>
        <w:rPr>
          <w:rFonts w:ascii="Times New Roman" w:hAnsi="Times New Roman" w:eastAsia="Times New Roman"/>
          <w:sz w:val="24"/>
        </w:rPr>
      </w:r>
    </w:p>
    <w:p>
      <w:pPr>
        <w:spacing w:line="480" w:lineRule="auto" w:before="0" w:after="0"/>
        <w:ind w:firstLine="720"/>
        <w:jc w:val="left"/>
      </w:pPr>
      <w:r>
        <w:rPr>
          <w:rFonts w:ascii="Times New Roman" w:hAnsi="Times New Roman" w:eastAsia="Times New Roman"/>
          <w:sz w:val="24"/>
        </w:rPr>
        <w:t>Respuesta simulada: No. La IA solo asigna un puntaje, explica su resultado y propone una clasificación para revisión humana.</w:t>
      </w:r>
    </w:p>
    <w:p>
      <w:pPr>
        <w:keepNext/>
        <w:spacing w:line="480" w:lineRule="auto" w:before="0" w:after="0"/>
        <w:ind w:firstLine="0"/>
        <w:jc w:val="left"/>
      </w:pPr>
      <w:r>
        <w:rPr>
          <w:rFonts w:ascii="Times New Roman" w:hAnsi="Times New Roman" w:eastAsia="Times New Roman"/>
          <w:b/>
          <w:sz w:val="24"/>
        </w:rPr>
        <w:t>6. ¿Qué debe observar el analista antes de decidir?</w:t>
      </w:r>
      <w:r>
        <w:rPr>
          <w:rFonts w:ascii="Times New Roman" w:hAnsi="Times New Roman" w:eastAsia="Times New Roman"/>
          <w:sz w:val="24"/>
        </w:rPr>
      </w:r>
    </w:p>
    <w:p>
      <w:pPr>
        <w:spacing w:line="480" w:lineRule="auto" w:before="0" w:after="0"/>
        <w:ind w:firstLine="720"/>
        <w:jc w:val="left"/>
      </w:pPr>
      <w:r>
        <w:rPr>
          <w:rFonts w:ascii="Times New Roman" w:hAnsi="Times New Roman" w:eastAsia="Times New Roman"/>
          <w:sz w:val="24"/>
        </w:rPr>
        <w:t>Respuesta simulada: Datos completos, puntaje, justificación, documentos declarados y cualquier señal de inconsistencia.</w:t>
      </w:r>
    </w:p>
    <w:p>
      <w:pPr>
        <w:keepNext/>
        <w:spacing w:line="480" w:lineRule="auto" w:before="0" w:after="0"/>
        <w:ind w:firstLine="0"/>
        <w:jc w:val="left"/>
      </w:pPr>
      <w:r>
        <w:rPr>
          <w:rFonts w:ascii="Times New Roman" w:hAnsi="Times New Roman" w:eastAsia="Times New Roman"/>
          <w:b/>
          <w:sz w:val="24"/>
        </w:rPr>
        <w:t>7. ¿Qué ocurre si el analista no coincide con la IA?</w:t>
      </w:r>
      <w:r>
        <w:rPr>
          <w:rFonts w:ascii="Times New Roman" w:hAnsi="Times New Roman" w:eastAsia="Times New Roman"/>
          <w:sz w:val="24"/>
        </w:rPr>
      </w:r>
    </w:p>
    <w:p>
      <w:pPr>
        <w:spacing w:line="480" w:lineRule="auto" w:before="0" w:after="0"/>
        <w:ind w:firstLine="720"/>
        <w:jc w:val="left"/>
      </w:pPr>
      <w:r>
        <w:rPr>
          <w:rFonts w:ascii="Times New Roman" w:hAnsi="Times New Roman" w:eastAsia="Times New Roman"/>
          <w:sz w:val="24"/>
        </w:rPr>
        <w:t>Respuesta simulada: Puede cambiar la clasificación, pero debe registrar una justificación y el sistema conserva ambos resultados.</w:t>
      </w:r>
    </w:p>
    <w:p>
      <w:pPr>
        <w:keepNext/>
        <w:spacing w:line="480" w:lineRule="auto" w:before="0" w:after="0"/>
        <w:ind w:firstLine="0"/>
        <w:jc w:val="left"/>
      </w:pPr>
      <w:r>
        <w:rPr>
          <w:rFonts w:ascii="Times New Roman" w:hAnsi="Times New Roman" w:eastAsia="Times New Roman"/>
          <w:b/>
          <w:sz w:val="24"/>
        </w:rPr>
        <w:t>8. ¿Cuándo puede una empresa presentar reportes?</w:t>
      </w:r>
      <w:r>
        <w:rPr>
          <w:rFonts w:ascii="Times New Roman" w:hAnsi="Times New Roman" w:eastAsia="Times New Roman"/>
          <w:sz w:val="24"/>
        </w:rPr>
      </w:r>
    </w:p>
    <w:p>
      <w:pPr>
        <w:spacing w:line="480" w:lineRule="auto" w:before="0" w:after="0"/>
        <w:ind w:firstLine="720"/>
        <w:jc w:val="left"/>
      </w:pPr>
      <w:r>
        <w:rPr>
          <w:rFonts w:ascii="Times New Roman" w:hAnsi="Times New Roman" w:eastAsia="Times New Roman"/>
          <w:sz w:val="24"/>
        </w:rPr>
        <w:t>Respuesta simulada: Después de que la decisión humana confirme su instalación y se cree el registro de empresa aprobada.</w:t>
      </w:r>
    </w:p>
    <w:p>
      <w:pPr>
        <w:keepNext/>
        <w:spacing w:line="480" w:lineRule="auto" w:before="0" w:after="0"/>
        <w:ind w:firstLine="0"/>
        <w:jc w:val="left"/>
      </w:pPr>
      <w:r>
        <w:rPr>
          <w:rFonts w:ascii="Times New Roman" w:hAnsi="Times New Roman" w:eastAsia="Times New Roman"/>
          <w:b/>
          <w:sz w:val="24"/>
        </w:rPr>
        <w:t>9. ¿Qué información incluye el reporte?</w:t>
      </w:r>
      <w:r>
        <w:rPr>
          <w:rFonts w:ascii="Times New Roman" w:hAnsi="Times New Roman" w:eastAsia="Times New Roman"/>
          <w:sz w:val="24"/>
        </w:rPr>
      </w:r>
    </w:p>
    <w:p>
      <w:pPr>
        <w:spacing w:line="480" w:lineRule="auto" w:before="0" w:after="0"/>
        <w:ind w:firstLine="720"/>
        <w:jc w:val="left"/>
      </w:pPr>
      <w:r>
        <w:rPr>
          <w:rFonts w:ascii="Times New Roman" w:hAnsi="Times New Roman" w:eastAsia="Times New Roman"/>
          <w:sz w:val="24"/>
        </w:rPr>
        <w:t>Respuesta simulada: Periodo, empleos reales, inversión ejecutada, exportaciones y observaciones de la empresa.</w:t>
      </w:r>
    </w:p>
    <w:p>
      <w:pPr>
        <w:keepNext/>
        <w:spacing w:line="480" w:lineRule="auto" w:before="0" w:after="0"/>
        <w:ind w:firstLine="0"/>
        <w:jc w:val="left"/>
      </w:pPr>
      <w:r>
        <w:rPr>
          <w:rFonts w:ascii="Times New Roman" w:hAnsi="Times New Roman" w:eastAsia="Times New Roman"/>
          <w:b/>
          <w:sz w:val="24"/>
        </w:rPr>
        <w:t>10. ¿Cuándo se genera una alerta?</w:t>
      </w:r>
      <w:r>
        <w:rPr>
          <w:rFonts w:ascii="Times New Roman" w:hAnsi="Times New Roman" w:eastAsia="Times New Roman"/>
          <w:sz w:val="24"/>
        </w:rPr>
      </w:r>
    </w:p>
    <w:p>
      <w:pPr>
        <w:spacing w:line="480" w:lineRule="auto" w:before="0" w:after="0"/>
        <w:ind w:firstLine="720"/>
        <w:jc w:val="left"/>
      </w:pPr>
      <w:r>
        <w:rPr>
          <w:rFonts w:ascii="Times New Roman" w:hAnsi="Times New Roman" w:eastAsia="Times New Roman"/>
          <w:sz w:val="24"/>
        </w:rPr>
        <w:t>Respuesta simulada: Cuando empleo o inversión quedan por debajo del compromiso aplicable. La gravedad depende del porcentaje de cumplimiento.</w:t>
      </w:r>
    </w:p>
    <w:p>
      <w:pPr>
        <w:keepNext/>
        <w:spacing w:line="480" w:lineRule="auto" w:before="0" w:after="0"/>
        <w:ind w:firstLine="0"/>
        <w:jc w:val="left"/>
      </w:pPr>
      <w:r>
        <w:rPr>
          <w:rFonts w:ascii="Times New Roman" w:hAnsi="Times New Roman" w:eastAsia="Times New Roman"/>
          <w:b/>
          <w:sz w:val="24"/>
        </w:rPr>
        <w:t>11. ¿Qué información necesita una auditoría?</w:t>
      </w:r>
      <w:r>
        <w:rPr>
          <w:rFonts w:ascii="Times New Roman" w:hAnsi="Times New Roman" w:eastAsia="Times New Roman"/>
          <w:sz w:val="24"/>
        </w:rPr>
      </w:r>
    </w:p>
    <w:p>
      <w:pPr>
        <w:spacing w:line="480" w:lineRule="auto" w:before="0" w:after="0"/>
        <w:ind w:firstLine="720"/>
        <w:jc w:val="left"/>
      </w:pPr>
      <w:r>
        <w:rPr>
          <w:rFonts w:ascii="Times New Roman" w:hAnsi="Times New Roman" w:eastAsia="Times New Roman"/>
          <w:sz w:val="24"/>
        </w:rPr>
        <w:t>Respuesta simulada: La solicitud original, evaluaciones, cambios de estado, reportes, alertas, fechas, responsables y justificaciones.</w:t>
      </w:r>
    </w:p>
    <w:p>
      <w:pPr>
        <w:keepNext/>
        <w:spacing w:line="480" w:lineRule="auto" w:before="0" w:after="0"/>
        <w:ind w:firstLine="0"/>
        <w:jc w:val="left"/>
      </w:pPr>
      <w:r>
        <w:rPr>
          <w:rFonts w:ascii="Times New Roman" w:hAnsi="Times New Roman" w:eastAsia="Times New Roman"/>
          <w:b/>
          <w:sz w:val="24"/>
        </w:rPr>
        <w:t>12. ¿Qué debe suceder cuando falla la red o hay datos inválidos?</w:t>
      </w:r>
      <w:r>
        <w:rPr>
          <w:rFonts w:ascii="Times New Roman" w:hAnsi="Times New Roman" w:eastAsia="Times New Roman"/>
          <w:sz w:val="24"/>
        </w:rPr>
      </w:r>
    </w:p>
    <w:p>
      <w:pPr>
        <w:spacing w:line="480" w:lineRule="auto" w:before="0" w:after="0"/>
        <w:ind w:firstLine="720"/>
        <w:jc w:val="left"/>
      </w:pPr>
      <w:r>
        <w:rPr>
          <w:rFonts w:ascii="Times New Roman" w:hAnsi="Times New Roman" w:eastAsia="Times New Roman"/>
          <w:sz w:val="24"/>
        </w:rPr>
        <w:t>Respuesta simulada: El sistema debe conservar una interfaz estable, mostrar un mensaje claro y evitar registrar información incompleta.</w:t>
      </w:r>
    </w:p>
    <w:p>
      <w:pPr>
        <w:pStyle w:val="Heading2"/>
      </w:pPr>
      <w:r>
        <w:rPr>
          <w:rFonts w:ascii="Times New Roman" w:hAnsi="Times New Roman" w:eastAsia="Times New Roman"/>
          <w:b/>
          <w:i w:val="0"/>
          <w:sz w:val="24"/>
        </w:rPr>
        <w:t>6.3 Observación del proceso actual</w:t>
      </w:r>
    </w:p>
    <w:p>
      <w:pPr>
        <w:spacing w:line="480" w:lineRule="auto"/>
        <w:ind w:hanging="360" w:left="720"/>
        <w:jc w:val="left"/>
        <w:numPr>
          <w:ilvl w:val="0"/>
          <w:numId w:val="10"/>
        </w:numPr>
      </w:pPr>
      <w:r>
        <w:rPr>
          <w:rFonts w:ascii="Times New Roman" w:hAnsi="Times New Roman" w:eastAsia="Times New Roman"/>
          <w:sz w:val="24"/>
        </w:rPr>
        <w:t>La empresa prepara documentos y los envía por correo electrónico.</w:t>
      </w:r>
    </w:p>
    <w:p>
      <w:pPr>
        <w:spacing w:line="480" w:lineRule="auto"/>
        <w:ind w:hanging="360" w:left="720"/>
        <w:jc w:val="left"/>
        <w:numPr>
          <w:ilvl w:val="0"/>
          <w:numId w:val="10"/>
        </w:numPr>
      </w:pPr>
      <w:r>
        <w:rPr>
          <w:rFonts w:ascii="Times New Roman" w:hAnsi="Times New Roman" w:eastAsia="Times New Roman"/>
          <w:sz w:val="24"/>
        </w:rPr>
        <w:t>El analista abre cada archivo y busca los datos relevantes.</w:t>
      </w:r>
    </w:p>
    <w:p>
      <w:pPr>
        <w:spacing w:line="480" w:lineRule="auto"/>
        <w:ind w:hanging="360" w:left="720"/>
        <w:jc w:val="left"/>
        <w:numPr>
          <w:ilvl w:val="0"/>
          <w:numId w:val="10"/>
        </w:numPr>
      </w:pPr>
      <w:r>
        <w:rPr>
          <w:rFonts w:ascii="Times New Roman" w:hAnsi="Times New Roman" w:eastAsia="Times New Roman"/>
          <w:sz w:val="24"/>
        </w:rPr>
        <w:t>La información se transcribe manualmente en una hoja de cálculo.</w:t>
      </w:r>
    </w:p>
    <w:p>
      <w:pPr>
        <w:spacing w:line="480" w:lineRule="auto"/>
        <w:ind w:hanging="360" w:left="720"/>
        <w:jc w:val="left"/>
        <w:numPr>
          <w:ilvl w:val="0"/>
          <w:numId w:val="10"/>
        </w:numPr>
      </w:pPr>
      <w:r>
        <w:rPr>
          <w:rFonts w:ascii="Times New Roman" w:hAnsi="Times New Roman" w:eastAsia="Times New Roman"/>
          <w:sz w:val="24"/>
        </w:rPr>
        <w:t>El analista compara inversión y empleo con criterios conocidos por el equipo.</w:t>
      </w:r>
    </w:p>
    <w:p>
      <w:pPr>
        <w:spacing w:line="480" w:lineRule="auto"/>
        <w:ind w:hanging="360" w:left="720"/>
        <w:jc w:val="left"/>
        <w:numPr>
          <w:ilvl w:val="0"/>
          <w:numId w:val="10"/>
        </w:numPr>
      </w:pPr>
      <w:r>
        <w:rPr>
          <w:rFonts w:ascii="Times New Roman" w:hAnsi="Times New Roman" w:eastAsia="Times New Roman"/>
          <w:sz w:val="24"/>
        </w:rPr>
        <w:t>La clasificación se comunica por correo y puede quedar sin una justificación uniforme.</w:t>
      </w:r>
    </w:p>
    <w:p>
      <w:pPr>
        <w:spacing w:line="480" w:lineRule="auto"/>
        <w:ind w:hanging="360" w:left="720"/>
        <w:jc w:val="left"/>
        <w:numPr>
          <w:ilvl w:val="0"/>
          <w:numId w:val="10"/>
        </w:numPr>
      </w:pPr>
      <w:r>
        <w:rPr>
          <w:rFonts w:ascii="Times New Roman" w:hAnsi="Times New Roman" w:eastAsia="Times New Roman"/>
          <w:sz w:val="24"/>
        </w:rPr>
        <w:t>Los reportes posteriores se reciben por el mismo medio y se consolidan en Excel.</w:t>
      </w:r>
    </w:p>
    <w:p>
      <w:pPr>
        <w:spacing w:line="480" w:lineRule="auto"/>
        <w:ind w:hanging="360" w:left="720"/>
        <w:jc w:val="left"/>
        <w:numPr>
          <w:ilvl w:val="0"/>
          <w:numId w:val="10"/>
        </w:numPr>
      </w:pPr>
      <w:r>
        <w:rPr>
          <w:rFonts w:ascii="Times New Roman" w:hAnsi="Times New Roman" w:eastAsia="Times New Roman"/>
          <w:sz w:val="24"/>
        </w:rPr>
        <w:t>Las desviaciones se detectan cuando una persona revisa los archivos, no en el momento del reporte.</w:t>
      </w:r>
    </w:p>
    <w:p>
      <w:pPr>
        <w:pStyle w:val="Heading1"/>
      </w:pPr>
      <w:r>
        <w:rPr>
          <w:rFonts w:ascii="Times New Roman" w:hAnsi="Times New Roman" w:eastAsia="Times New Roman"/>
          <w:b/>
          <w:i w:val="0"/>
          <w:sz w:val="24"/>
        </w:rPr>
        <w:t>7. Glosario del dominio</w:t>
      </w:r>
    </w:p>
    <w:p>
      <w:pPr>
        <w:keepNext/>
        <w:spacing w:line="240" w:lineRule="auto" w:before="160" w:after="0"/>
        <w:ind w:firstLine="0"/>
      </w:pPr>
      <w:r>
        <w:rPr>
          <w:rFonts w:ascii="Times New Roman" w:hAnsi="Times New Roman" w:eastAsia="Times New Roman"/>
          <w:b/>
          <w:sz w:val="24"/>
        </w:rPr>
        <w:t>Tabla 5</w:t>
      </w:r>
    </w:p>
    <w:p>
      <w:pPr>
        <w:keepNext/>
        <w:spacing w:line="240" w:lineRule="auto" w:before="0" w:after="80"/>
        <w:ind w:firstLine="0"/>
      </w:pPr>
      <w:r>
        <w:rPr>
          <w:rFonts w:ascii="Times New Roman" w:hAnsi="Times New Roman" w:eastAsia="Times New Roman"/>
          <w:i/>
          <w:sz w:val="24"/>
        </w:rPr>
        <w:t>Términos utilizados en ZoFranca CR</w:t>
      </w:r>
    </w:p>
    <w:tbl>
      <w:tblPr>
        <w:tblW w:type="dxa" w:w="9360"/>
        <w:tblLayout w:type="fixed"/>
        <w:tblLook w:firstColumn="1" w:firstRow="1" w:lastColumn="0" w:lastRow="0" w:noHBand="0" w:noVBand="1" w:val="04A0"/>
        <w:jc w:val="center"/>
        <w:tblBorders>
          <w:top w:val="single" w:sz="8" w:color="000000"/>
          <w:left w:val="nil"/>
          <w:bottom w:val="single" w:sz="8" w:color="000000"/>
          <w:right w:val="nil"/>
          <w:insideH w:val="nil"/>
          <w:insideV w:val="nil"/>
        </w:tblBorders>
      </w:tblPr>
      <w:tblGrid>
        <w:gridCol w:w="2600"/>
        <w:gridCol w:w="6760"/>
      </w:tblGrid>
      <w:tr>
        <w:trPr>
          <w:tblHeader w:val="true"/>
          <w:cantSplit/>
        </w:trPr>
        <w:tc>
          <w:tcPr>
            <w:tcW w:type="dxa" w:w="26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Término</w:t>
            </w:r>
          </w:p>
        </w:tc>
        <w:tc>
          <w:tcPr>
            <w:tcW w:type="dxa" w:w="676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Definición operativa</w:t>
            </w:r>
          </w:p>
        </w:tc>
      </w:tr>
      <w:tr>
        <w:trPr>
          <w:cantSplit/>
        </w:trPr>
        <w:tc>
          <w:tcPr>
            <w:tcW w:type="dxa" w:w="26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Zona franca</w:t>
            </w:r>
          </w:p>
        </w:tc>
        <w:tc>
          <w:tcPr>
            <w:tcW w:type="dxa" w:w="67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Área o parque empresarial asociado con un régimen especial para actividades autorizadas.</w:t>
            </w:r>
          </w:p>
        </w:tc>
      </w:tr>
      <w:tr>
        <w:trPr>
          <w:cantSplit/>
        </w:trPr>
        <w:tc>
          <w:tcPr>
            <w:tcW w:type="dxa" w:w="26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Régimen de Zona Franca</w:t>
            </w:r>
          </w:p>
        </w:tc>
        <w:tc>
          <w:tcPr>
            <w:tcW w:type="dxa" w:w="67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Marco costarricense de incentivos y obligaciones aplicable a empresas beneficiarias.</w:t>
            </w:r>
          </w:p>
        </w:tc>
      </w:tr>
      <w:tr>
        <w:trPr>
          <w:cantSplit/>
        </w:trPr>
        <w:tc>
          <w:tcPr>
            <w:tcW w:type="dxa" w:w="26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PROCOMER</w:t>
            </w:r>
          </w:p>
        </w:tc>
        <w:tc>
          <w:tcPr>
            <w:tcW w:type="dxa" w:w="67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Promotora del Comercio Exterior de Costa Rica, entidad relacionada con la administración del régimen.</w:t>
            </w:r>
          </w:p>
        </w:tc>
      </w:tr>
      <w:tr>
        <w:trPr>
          <w:cantSplit/>
        </w:trPr>
        <w:tc>
          <w:tcPr>
            <w:tcW w:type="dxa" w:w="26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Empresa solicitante</w:t>
            </w:r>
          </w:p>
        </w:tc>
        <w:tc>
          <w:tcPr>
            <w:tcW w:type="dxa" w:w="67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Organización que presenta una petición académica de instalación en el parque.</w:t>
            </w:r>
          </w:p>
        </w:tc>
      </w:tr>
      <w:tr>
        <w:trPr>
          <w:cantSplit/>
        </w:trPr>
        <w:tc>
          <w:tcPr>
            <w:tcW w:type="dxa" w:w="26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Compromiso de inversión</w:t>
            </w:r>
          </w:p>
        </w:tc>
        <w:tc>
          <w:tcPr>
            <w:tcW w:type="dxa" w:w="67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Monto de inversión proyectado y posteriormente utilizado como referencia de cumplimiento.</w:t>
            </w:r>
          </w:p>
        </w:tc>
      </w:tr>
      <w:tr>
        <w:trPr>
          <w:cantSplit/>
        </w:trPr>
        <w:tc>
          <w:tcPr>
            <w:tcW w:type="dxa" w:w="26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Empleos proyectados</w:t>
            </w:r>
          </w:p>
        </w:tc>
        <w:tc>
          <w:tcPr>
            <w:tcW w:type="dxa" w:w="67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Cantidad de puestos que la empresa se compromete académicamente a generar.</w:t>
            </w:r>
          </w:p>
        </w:tc>
      </w:tr>
      <w:tr>
        <w:trPr>
          <w:cantSplit/>
        </w:trPr>
        <w:tc>
          <w:tcPr>
            <w:tcW w:type="dxa" w:w="26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Reporte de cumplimiento</w:t>
            </w:r>
          </w:p>
        </w:tc>
        <w:tc>
          <w:tcPr>
            <w:tcW w:type="dxa" w:w="67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Registro periódico de inversión, empleo y exportaciones reales.</w:t>
            </w:r>
          </w:p>
        </w:tc>
      </w:tr>
      <w:tr>
        <w:trPr>
          <w:cantSplit/>
        </w:trPr>
        <w:tc>
          <w:tcPr>
            <w:tcW w:type="dxa" w:w="26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Puntaje de afinidad</w:t>
            </w:r>
          </w:p>
        </w:tc>
        <w:tc>
          <w:tcPr>
            <w:tcW w:type="dxa" w:w="67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Resultado entre 0 y 100 producido por el motor de evaluación.</w:t>
            </w:r>
          </w:p>
        </w:tc>
      </w:tr>
      <w:tr>
        <w:trPr>
          <w:cantSplit/>
        </w:trPr>
        <w:tc>
          <w:tcPr>
            <w:tcW w:type="dxa" w:w="26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Preclasificación</w:t>
            </w:r>
          </w:p>
        </w:tc>
        <w:tc>
          <w:tcPr>
            <w:tcW w:type="dxa" w:w="67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Categoría sugerida por la IA antes de la decisión humana.</w:t>
            </w:r>
          </w:p>
        </w:tc>
      </w:tr>
      <w:tr>
        <w:trPr>
          <w:cantSplit/>
        </w:trPr>
        <w:tc>
          <w:tcPr>
            <w:tcW w:type="dxa" w:w="26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Alerta</w:t>
            </w:r>
          </w:p>
        </w:tc>
        <w:tc>
          <w:tcPr>
            <w:tcW w:type="dxa" w:w="67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Aviso generado cuando un reporte incumple un umbral configurado.</w:t>
            </w:r>
          </w:p>
        </w:tc>
      </w:tr>
      <w:tr>
        <w:trPr>
          <w:cantSplit/>
        </w:trPr>
        <w:tc>
          <w:tcPr>
            <w:tcW w:type="dxa" w:w="26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Trazabilidad</w:t>
            </w:r>
          </w:p>
        </w:tc>
        <w:tc>
          <w:tcPr>
            <w:tcW w:type="dxa" w:w="67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Capacidad de reconstruir datos, decisiones, responsables y fechas.</w:t>
            </w:r>
          </w:p>
        </w:tc>
      </w:tr>
      <w:tr>
        <w:trPr>
          <w:cantSplit/>
        </w:trPr>
        <w:tc>
          <w:tcPr>
            <w:tcW w:type="dxa" w:w="26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Backend simulado</w:t>
            </w:r>
          </w:p>
        </w:tc>
        <w:tc>
          <w:tcPr>
            <w:tcW w:type="dxa" w:w="67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Servicio local basado en json-server que persiste datos en db.json.</w:t>
            </w:r>
          </w:p>
        </w:tc>
      </w:tr>
    </w:tbl>
    <w:p>
      <w:pPr>
        <w:spacing w:after="40" w:line="240" w:lineRule="auto"/>
      </w:pPr>
    </w:p>
    <w:p>
      <w:pPr>
        <w:pStyle w:val="Heading1"/>
      </w:pPr>
      <w:r>
        <w:rPr>
          <w:rFonts w:ascii="Times New Roman" w:hAnsi="Times New Roman" w:eastAsia="Times New Roman"/>
          <w:b/>
          <w:i w:val="0"/>
          <w:sz w:val="24"/>
        </w:rPr>
        <w:t>8. Reglas de negocio</w:t>
      </w:r>
    </w:p>
    <w:p>
      <w:pPr>
        <w:keepNext/>
        <w:spacing w:line="240" w:lineRule="auto" w:before="160" w:after="0"/>
        <w:ind w:firstLine="0"/>
      </w:pPr>
      <w:r>
        <w:rPr>
          <w:rFonts w:ascii="Times New Roman" w:hAnsi="Times New Roman" w:eastAsia="Times New Roman"/>
          <w:b/>
          <w:sz w:val="24"/>
        </w:rPr>
        <w:t>Tabla 6</w:t>
      </w:r>
    </w:p>
    <w:p>
      <w:pPr>
        <w:keepNext/>
        <w:spacing w:line="240" w:lineRule="auto" w:before="0" w:after="80"/>
        <w:ind w:firstLine="0"/>
      </w:pPr>
      <w:r>
        <w:rPr>
          <w:rFonts w:ascii="Times New Roman" w:hAnsi="Times New Roman" w:eastAsia="Times New Roman"/>
          <w:i/>
          <w:sz w:val="24"/>
        </w:rPr>
        <w:t>Reglas académicas aplicables al prototipo</w:t>
      </w:r>
    </w:p>
    <w:tbl>
      <w:tblPr>
        <w:tblW w:type="dxa" w:w="9360"/>
        <w:tblLayout w:type="fixed"/>
        <w:tblLook w:firstColumn="1" w:firstRow="1" w:lastColumn="0" w:lastRow="0" w:noHBand="0" w:noVBand="1" w:val="04A0"/>
        <w:jc w:val="center"/>
        <w:tblBorders>
          <w:top w:val="single" w:sz="8" w:color="000000"/>
          <w:left w:val="nil"/>
          <w:bottom w:val="single" w:sz="8" w:color="000000"/>
          <w:right w:val="nil"/>
          <w:insideH w:val="nil"/>
          <w:insideV w:val="nil"/>
        </w:tblBorders>
      </w:tblPr>
      <w:tblGrid>
        <w:gridCol w:w="1500"/>
        <w:gridCol w:w="7860"/>
      </w:tblGrid>
      <w:tr>
        <w:trPr>
          <w:tblHeader w:val="true"/>
          <w:cantSplit/>
        </w:trPr>
        <w:tc>
          <w:tcPr>
            <w:tcW w:type="dxa" w:w="15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ID</w:t>
            </w:r>
          </w:p>
        </w:tc>
        <w:tc>
          <w:tcPr>
            <w:tcW w:type="dxa" w:w="786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Regla</w:t>
            </w:r>
          </w:p>
        </w:tc>
      </w:tr>
      <w:tr>
        <w:trPr>
          <w:cantSplit/>
        </w:trPr>
        <w:tc>
          <w:tcPr>
            <w:tcW w:type="dxa" w:w="15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RN‑01</w:t>
            </w:r>
          </w:p>
        </w:tc>
        <w:tc>
          <w:tcPr>
            <w:tcW w:type="dxa" w:w="78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La configuración académica inicial corresponde a Zona Franca Coyol y puede ser actualizada por el administrador.</w:t>
            </w:r>
          </w:p>
        </w:tc>
      </w:tr>
      <w:tr>
        <w:trPr>
          <w:cantSplit/>
        </w:trPr>
        <w:tc>
          <w:tcPr>
            <w:tcW w:type="dxa" w:w="15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RN‑02</w:t>
            </w:r>
          </w:p>
        </w:tc>
        <w:tc>
          <w:tcPr>
            <w:tcW w:type="dxa" w:w="78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Los sectores permitidos son ciencias de la vida, dispositivos médicos, manufactura inteligente, semiconductores y servicios especializados relacionados.</w:t>
            </w:r>
          </w:p>
        </w:tc>
      </w:tr>
      <w:tr>
        <w:trPr>
          <w:cantSplit/>
        </w:trPr>
        <w:tc>
          <w:tcPr>
            <w:tcW w:type="dxa" w:w="15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RN‑03</w:t>
            </w:r>
          </w:p>
        </w:tc>
        <w:tc>
          <w:tcPr>
            <w:tcW w:type="dxa" w:w="78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La inversión mínima académica es de USD 50 000 y el empleo mínimo proyectado es de 10 puestos.</w:t>
            </w:r>
          </w:p>
        </w:tc>
      </w:tr>
      <w:tr>
        <w:trPr>
          <w:cantSplit/>
        </w:trPr>
        <w:tc>
          <w:tcPr>
            <w:tcW w:type="dxa" w:w="15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RN‑04</w:t>
            </w:r>
          </w:p>
        </w:tc>
        <w:tc>
          <w:tcPr>
            <w:tcW w:type="dxa" w:w="78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Una solicitud debe incluir nombre legal, identificación jurídica, contacto, sector, inversión, empleo y documentos declarados.</w:t>
            </w:r>
          </w:p>
        </w:tc>
      </w:tr>
      <w:tr>
        <w:trPr>
          <w:cantSplit/>
        </w:trPr>
        <w:tc>
          <w:tcPr>
            <w:tcW w:type="dxa" w:w="15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RN‑05</w:t>
            </w:r>
          </w:p>
        </w:tc>
        <w:tc>
          <w:tcPr>
            <w:tcW w:type="dxa" w:w="78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puntaje asigna hasta 40 puntos por sector, 30 por inversión y 30 por empleos.</w:t>
            </w:r>
          </w:p>
        </w:tc>
      </w:tr>
      <w:tr>
        <w:trPr>
          <w:cantSplit/>
        </w:trPr>
        <w:tc>
          <w:tcPr>
            <w:tcW w:type="dxa" w:w="15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RN‑06</w:t>
            </w:r>
          </w:p>
        </w:tc>
        <w:tc>
          <w:tcPr>
            <w:tcW w:type="dxa" w:w="78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Un puntaje de 75 a 100 produce Recomendada; de 50 a 74 produce Revisar; de 0 a 49 produce Rechazada.</w:t>
            </w:r>
          </w:p>
        </w:tc>
      </w:tr>
      <w:tr>
        <w:trPr>
          <w:cantSplit/>
        </w:trPr>
        <w:tc>
          <w:tcPr>
            <w:tcW w:type="dxa" w:w="15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RN‑07</w:t>
            </w:r>
          </w:p>
        </w:tc>
        <w:tc>
          <w:tcPr>
            <w:tcW w:type="dxa" w:w="78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La clasificación de IA es una recomendación y nunca constituye la decisión oficial.</w:t>
            </w:r>
          </w:p>
        </w:tc>
      </w:tr>
      <w:tr>
        <w:trPr>
          <w:cantSplit/>
        </w:trPr>
        <w:tc>
          <w:tcPr>
            <w:tcW w:type="dxa" w:w="15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RN‑08</w:t>
            </w:r>
          </w:p>
        </w:tc>
        <w:tc>
          <w:tcPr>
            <w:tcW w:type="dxa" w:w="78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Los estados de solicitud son Borrador, Pendiente, Evaluada, En revisión, Aprobada y Rechazada.</w:t>
            </w:r>
          </w:p>
        </w:tc>
      </w:tr>
      <w:tr>
        <w:trPr>
          <w:cantSplit/>
        </w:trPr>
        <w:tc>
          <w:tcPr>
            <w:tcW w:type="dxa" w:w="15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RN‑09</w:t>
            </w:r>
          </w:p>
        </w:tc>
        <w:tc>
          <w:tcPr>
            <w:tcW w:type="dxa" w:w="78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Solo una solicitud confirmada como Aprobada por un analista puede originar una empresa instalada.</w:t>
            </w:r>
          </w:p>
        </w:tc>
      </w:tr>
      <w:tr>
        <w:trPr>
          <w:cantSplit/>
        </w:trPr>
        <w:tc>
          <w:tcPr>
            <w:tcW w:type="dxa" w:w="15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RN‑10</w:t>
            </w:r>
          </w:p>
        </w:tc>
        <w:tc>
          <w:tcPr>
            <w:tcW w:type="dxa" w:w="78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Los reportes académicos son trimestrales e incluyen inversión ejecutada, empleos reales y exportaciones.</w:t>
            </w:r>
          </w:p>
        </w:tc>
      </w:tr>
      <w:tr>
        <w:trPr>
          <w:cantSplit/>
        </w:trPr>
        <w:tc>
          <w:tcPr>
            <w:tcW w:type="dxa" w:w="15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RN‑11</w:t>
            </w:r>
          </w:p>
        </w:tc>
        <w:tc>
          <w:tcPr>
            <w:tcW w:type="dxa" w:w="78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Un cumplimiento de 100 % o más queda En regla; entre 80 % y 99,99 % genera alerta preventiva; menos de 80 % genera alerta crítica.</w:t>
            </w:r>
          </w:p>
        </w:tc>
      </w:tr>
      <w:tr>
        <w:trPr>
          <w:cantSplit/>
        </w:trPr>
        <w:tc>
          <w:tcPr>
            <w:tcW w:type="dxa" w:w="15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RN‑12</w:t>
            </w:r>
          </w:p>
        </w:tc>
        <w:tc>
          <w:tcPr>
            <w:tcW w:type="dxa" w:w="78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La gravedad general del reporte corresponde al indicador con el porcentaje de cumplimiento más bajo.</w:t>
            </w:r>
          </w:p>
        </w:tc>
      </w:tr>
      <w:tr>
        <w:trPr>
          <w:cantSplit/>
        </w:trPr>
        <w:tc>
          <w:tcPr>
            <w:tcW w:type="dxa" w:w="15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RN‑13</w:t>
            </w:r>
          </w:p>
        </w:tc>
        <w:tc>
          <w:tcPr>
            <w:tcW w:type="dxa" w:w="78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Toda modificación humana de una clasificación requiere una justificación de al menos 10 caracteres.</w:t>
            </w:r>
          </w:p>
        </w:tc>
      </w:tr>
      <w:tr>
        <w:trPr>
          <w:cantSplit/>
        </w:trPr>
        <w:tc>
          <w:tcPr>
            <w:tcW w:type="dxa" w:w="15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RN‑14</w:t>
            </w:r>
          </w:p>
        </w:tc>
        <w:tc>
          <w:tcPr>
            <w:tcW w:type="dxa" w:w="78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No pueden existir dos solicitudes activas con la misma identificación jurídica.</w:t>
            </w:r>
          </w:p>
        </w:tc>
      </w:tr>
      <w:tr>
        <w:trPr>
          <w:cantSplit/>
        </w:trPr>
        <w:tc>
          <w:tcPr>
            <w:tcW w:type="dxa" w:w="15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RN‑15</w:t>
            </w:r>
          </w:p>
        </w:tc>
        <w:tc>
          <w:tcPr>
            <w:tcW w:type="dxa" w:w="78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Toda creación, evaluación, decisión y alerta debe registrar fecha y hora en formato ISO en el backend.</w:t>
            </w:r>
          </w:p>
        </w:tc>
      </w:tr>
    </w:tbl>
    <w:p>
      <w:pPr>
        <w:spacing w:after="40" w:line="240" w:lineRule="auto"/>
      </w:pPr>
    </w:p>
    <w:p>
      <w:pPr>
        <w:spacing w:line="240" w:lineRule="auto" w:before="80" w:after="120"/>
        <w:ind w:firstLine="0"/>
      </w:pPr>
      <w:r>
        <w:rPr>
          <w:rFonts w:ascii="Times New Roman" w:hAnsi="Times New Roman" w:eastAsia="Times New Roman"/>
          <w:i/>
          <w:sz w:val="24"/>
        </w:rPr>
        <w:t xml:space="preserve">Nota. </w:t>
      </w:r>
      <w:r>
        <w:rPr>
          <w:rFonts w:ascii="Times New Roman" w:hAnsi="Times New Roman" w:eastAsia="Times New Roman"/>
          <w:i/>
          <w:sz w:val="24"/>
        </w:rPr>
        <w:t>Los valores de USD 50 000, 10 empleos, porcentajes de alerta y pesos del puntaje se adoptan exclusivamente para probar la lógica del laboratorio.</w:t>
      </w:r>
    </w:p>
    <w:p>
      <w:r>
        <w:rPr>
          <w:rFonts w:ascii="Times New Roman" w:hAnsi="Times New Roman" w:eastAsia="Times New Roman"/>
          <w:sz w:val="24"/>
        </w:rPr>
        <w:br w:type="page"/>
      </w:r>
    </w:p>
    <w:p>
      <w:pPr>
        <w:pStyle w:val="Heading1"/>
      </w:pPr>
      <w:r>
        <w:rPr>
          <w:rFonts w:ascii="Times New Roman" w:hAnsi="Times New Roman" w:eastAsia="Times New Roman"/>
          <w:b/>
          <w:i w:val="0"/>
          <w:sz w:val="24"/>
        </w:rPr>
        <w:t>9. Requerimientos funcionales</w:t>
      </w:r>
    </w:p>
    <w:p>
      <w:pPr>
        <w:pStyle w:val="Heading2"/>
      </w:pPr>
      <w:r>
        <w:rPr>
          <w:rFonts w:ascii="Times New Roman" w:hAnsi="Times New Roman" w:eastAsia="Times New Roman"/>
          <w:b/>
          <w:i w:val="0"/>
          <w:sz w:val="24"/>
        </w:rPr>
        <w:t>9.1 Gestión de solicitudes de instalación</w:t>
      </w:r>
    </w:p>
    <w:p>
      <w:pPr>
        <w:keepNext/>
        <w:spacing w:line="240" w:lineRule="auto" w:before="160" w:after="0"/>
        <w:ind w:firstLine="0"/>
      </w:pPr>
      <w:r>
        <w:rPr>
          <w:rFonts w:ascii="Times New Roman" w:hAnsi="Times New Roman" w:eastAsia="Times New Roman"/>
          <w:b/>
          <w:sz w:val="24"/>
        </w:rPr>
        <w:t>Tabla 7</w:t>
      </w:r>
    </w:p>
    <w:p>
      <w:pPr>
        <w:keepNext/>
        <w:spacing w:line="240" w:lineRule="auto" w:before="0" w:after="80"/>
        <w:ind w:firstLine="0"/>
      </w:pPr>
      <w:r>
        <w:rPr>
          <w:rFonts w:ascii="Times New Roman" w:hAnsi="Times New Roman" w:eastAsia="Times New Roman"/>
          <w:i/>
          <w:sz w:val="24"/>
        </w:rPr>
        <w:t>Gestión de solicitudes de instalación</w:t>
      </w:r>
    </w:p>
    <w:tbl>
      <w:tblPr>
        <w:tblW w:type="dxa" w:w="9360"/>
        <w:tblLayout w:type="fixed"/>
        <w:tblLook w:firstColumn="1" w:firstRow="1" w:lastColumn="0" w:lastRow="0" w:noHBand="0" w:noVBand="1" w:val="04A0"/>
        <w:jc w:val="center"/>
        <w:tblBorders>
          <w:top w:val="single" w:sz="8" w:color="000000"/>
          <w:left w:val="nil"/>
          <w:bottom w:val="single" w:sz="8" w:color="000000"/>
          <w:right w:val="nil"/>
          <w:insideH w:val="nil"/>
          <w:insideV w:val="nil"/>
        </w:tblBorders>
      </w:tblPr>
      <w:tblGrid>
        <w:gridCol w:w="1400"/>
        <w:gridCol w:w="6560"/>
        <w:gridCol w:w="1400"/>
      </w:tblGrid>
      <w:tr>
        <w:trPr>
          <w:tblHeader w:val="true"/>
          <w:cantSplit/>
        </w:trPr>
        <w:tc>
          <w:tcPr>
            <w:tcW w:type="dxa" w:w="14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sz w:val="24"/>
              </w:rPr>
              <w:t>ID</w:t>
            </w:r>
          </w:p>
        </w:tc>
        <w:tc>
          <w:tcPr>
            <w:tcW w:type="dxa" w:w="656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Requerimiento</w:t>
            </w:r>
          </w:p>
        </w:tc>
        <w:tc>
          <w:tcPr>
            <w:tcW w:type="dxa" w:w="14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sz w:val="24"/>
              </w:rPr>
              <w:t>Prioridad</w:t>
            </w:r>
          </w:p>
        </w:tc>
      </w:tr>
      <w:tr>
        <w:trPr>
          <w:cantSplit/>
        </w:trPr>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RF‑01</w:t>
            </w:r>
          </w:p>
        </w:tc>
        <w:tc>
          <w:tcPr>
            <w:tcW w:type="dxa" w:w="65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sistema debe permitir al administrador registrar y actualizar una zona franca con inversión mínima, empleos mínimos y sectores permitidos.</w:t>
            </w:r>
          </w:p>
        </w:tc>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Alta</w:t>
            </w:r>
          </w:p>
        </w:tc>
      </w:tr>
      <w:tr>
        <w:trPr>
          <w:cantSplit/>
        </w:trPr>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RF‑02</w:t>
            </w:r>
          </w:p>
        </w:tc>
        <w:tc>
          <w:tcPr>
            <w:tcW w:type="dxa" w:w="65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sistema debe permitir a una empresa completar y enviar una solicitud con datos empresariales, proyecciones y referencias de documentos de respaldo.</w:t>
            </w:r>
          </w:p>
        </w:tc>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Alta</w:t>
            </w:r>
          </w:p>
        </w:tc>
      </w:tr>
      <w:tr>
        <w:trPr>
          <w:cantSplit/>
        </w:trPr>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RF‑03</w:t>
            </w:r>
          </w:p>
        </w:tc>
        <w:tc>
          <w:tcPr>
            <w:tcW w:type="dxa" w:w="65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sistema debe guardar y consultar cada solicitud de forma asíncrona en json-server sin bloquear la interfaz.</w:t>
            </w:r>
          </w:p>
        </w:tc>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Alta</w:t>
            </w:r>
          </w:p>
        </w:tc>
      </w:tr>
      <w:tr>
        <w:trPr>
          <w:cantSplit/>
        </w:trPr>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RF‑04</w:t>
            </w:r>
          </w:p>
        </w:tc>
        <w:tc>
          <w:tcPr>
            <w:tcW w:type="dxa" w:w="65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sistema debe enviar el perfil de la solicitud al motor de IA y recibir un puntaje de afinidad de 0 a 100 acompañado por una justificación.</w:t>
            </w:r>
          </w:p>
        </w:tc>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Alta</w:t>
            </w:r>
          </w:p>
        </w:tc>
      </w:tr>
      <w:tr>
        <w:trPr>
          <w:cantSplit/>
        </w:trPr>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RF‑05</w:t>
            </w:r>
          </w:p>
        </w:tc>
        <w:tc>
          <w:tcPr>
            <w:tcW w:type="dxa" w:w="65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sistema debe clasificar cada solicitud como Recomendada, Revisar o Rechazada según los umbrales definidos.</w:t>
            </w:r>
          </w:p>
        </w:tc>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Alta</w:t>
            </w:r>
          </w:p>
        </w:tc>
      </w:tr>
    </w:tbl>
    <w:p>
      <w:pPr>
        <w:spacing w:after="40" w:line="240" w:lineRule="auto"/>
      </w:pPr>
    </w:p>
    <w:p>
      <w:pPr>
        <w:pStyle w:val="Heading2"/>
      </w:pPr>
      <w:r>
        <w:rPr>
          <w:rFonts w:ascii="Times New Roman" w:hAnsi="Times New Roman" w:eastAsia="Times New Roman"/>
          <w:b/>
          <w:i w:val="0"/>
          <w:sz w:val="24"/>
        </w:rPr>
        <w:t>9.2 Cumplimiento y reportería</w:t>
      </w:r>
    </w:p>
    <w:p>
      <w:pPr>
        <w:keepNext/>
        <w:spacing w:line="240" w:lineRule="auto" w:before="160" w:after="0"/>
        <w:ind w:firstLine="0"/>
      </w:pPr>
      <w:r>
        <w:rPr>
          <w:rFonts w:ascii="Times New Roman" w:hAnsi="Times New Roman" w:eastAsia="Times New Roman"/>
          <w:b/>
          <w:sz w:val="24"/>
        </w:rPr>
        <w:t>Tabla 8</w:t>
      </w:r>
    </w:p>
    <w:p>
      <w:pPr>
        <w:keepNext/>
        <w:spacing w:line="240" w:lineRule="auto" w:before="0" w:after="80"/>
        <w:ind w:firstLine="0"/>
      </w:pPr>
      <w:r>
        <w:rPr>
          <w:rFonts w:ascii="Times New Roman" w:hAnsi="Times New Roman" w:eastAsia="Times New Roman"/>
          <w:i/>
          <w:sz w:val="24"/>
        </w:rPr>
        <w:t>Cumplimiento y reportería</w:t>
      </w:r>
    </w:p>
    <w:tbl>
      <w:tblPr>
        <w:tblW w:type="dxa" w:w="9360"/>
        <w:tblLayout w:type="fixed"/>
        <w:tblLook w:firstColumn="1" w:firstRow="1" w:lastColumn="0" w:lastRow="0" w:noHBand="0" w:noVBand="1" w:val="04A0"/>
        <w:jc w:val="center"/>
        <w:tblBorders>
          <w:top w:val="single" w:sz="8" w:color="000000"/>
          <w:left w:val="nil"/>
          <w:bottom w:val="single" w:sz="8" w:color="000000"/>
          <w:right w:val="nil"/>
          <w:insideH w:val="nil"/>
          <w:insideV w:val="nil"/>
        </w:tblBorders>
      </w:tblPr>
      <w:tblGrid>
        <w:gridCol w:w="1400"/>
        <w:gridCol w:w="6560"/>
        <w:gridCol w:w="1400"/>
      </w:tblGrid>
      <w:tr>
        <w:trPr>
          <w:tblHeader w:val="true"/>
          <w:cantSplit/>
        </w:trPr>
        <w:tc>
          <w:tcPr>
            <w:tcW w:type="dxa" w:w="14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sz w:val="24"/>
              </w:rPr>
              <w:t>ID</w:t>
            </w:r>
          </w:p>
        </w:tc>
        <w:tc>
          <w:tcPr>
            <w:tcW w:type="dxa" w:w="656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Requerimiento</w:t>
            </w:r>
          </w:p>
        </w:tc>
        <w:tc>
          <w:tcPr>
            <w:tcW w:type="dxa" w:w="14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sz w:val="24"/>
              </w:rPr>
              <w:t>Prioridad</w:t>
            </w:r>
          </w:p>
        </w:tc>
      </w:tr>
      <w:tr>
        <w:trPr>
          <w:cantSplit/>
        </w:trPr>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RF‑06</w:t>
            </w:r>
          </w:p>
        </w:tc>
        <w:tc>
          <w:tcPr>
            <w:tcW w:type="dxa" w:w="65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sistema debe permitir que una empresa instalada envíe un reporte periódico con empleos reales, inversión ejecutada, exportaciones y periodo.</w:t>
            </w:r>
          </w:p>
        </w:tc>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Alta</w:t>
            </w:r>
          </w:p>
        </w:tc>
      </w:tr>
      <w:tr>
        <w:trPr>
          <w:cantSplit/>
        </w:trPr>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RF‑07</w:t>
            </w:r>
          </w:p>
        </w:tc>
        <w:tc>
          <w:tcPr>
            <w:tcW w:type="dxa" w:w="65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sistema debe comparar el reporte con los compromisos originales de la solicitud aprobada y calcular porcentajes de cumplimiento.</w:t>
            </w:r>
          </w:p>
        </w:tc>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Media</w:t>
            </w:r>
          </w:p>
        </w:tc>
      </w:tr>
      <w:tr>
        <w:trPr>
          <w:cantSplit/>
        </w:trPr>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RF‑08</w:t>
            </w:r>
          </w:p>
        </w:tc>
        <w:tc>
          <w:tcPr>
            <w:tcW w:type="dxa" w:w="65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sistema debe generar una alerta visible cuando inversión o empleos se encuentren por debajo del compromiso aplicable.</w:t>
            </w:r>
          </w:p>
        </w:tc>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Alta</w:t>
            </w:r>
          </w:p>
        </w:tc>
      </w:tr>
      <w:tr>
        <w:trPr>
          <w:cantSplit/>
        </w:trPr>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RF‑09</w:t>
            </w:r>
          </w:p>
        </w:tc>
        <w:tc>
          <w:tcPr>
            <w:tcW w:type="dxa" w:w="65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sistema debe mostrar un resumen consolidado de cumplimiento que simule un reporte administrativo dirigido a PROCOMER.</w:t>
            </w:r>
          </w:p>
        </w:tc>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Media</w:t>
            </w:r>
          </w:p>
        </w:tc>
      </w:tr>
    </w:tbl>
    <w:p>
      <w:pPr>
        <w:spacing w:after="40" w:line="240" w:lineRule="auto"/>
      </w:pPr>
    </w:p>
    <w:p>
      <w:pPr>
        <w:pStyle w:val="Heading2"/>
      </w:pPr>
      <w:r>
        <w:rPr>
          <w:rFonts w:ascii="Times New Roman" w:hAnsi="Times New Roman" w:eastAsia="Times New Roman"/>
          <w:b/>
          <w:i w:val="0"/>
          <w:sz w:val="24"/>
        </w:rPr>
        <w:t>9.3 Inteligencia artificial y procesamiento</w:t>
      </w:r>
    </w:p>
    <w:p>
      <w:pPr>
        <w:keepNext/>
        <w:spacing w:line="240" w:lineRule="auto" w:before="160" w:after="0"/>
        <w:ind w:firstLine="0"/>
      </w:pPr>
      <w:r>
        <w:rPr>
          <w:rFonts w:ascii="Times New Roman" w:hAnsi="Times New Roman" w:eastAsia="Times New Roman"/>
          <w:b/>
          <w:sz w:val="24"/>
        </w:rPr>
        <w:t>Tabla 9</w:t>
      </w:r>
    </w:p>
    <w:p>
      <w:pPr>
        <w:keepNext/>
        <w:spacing w:line="240" w:lineRule="auto" w:before="0" w:after="80"/>
        <w:ind w:firstLine="0"/>
      </w:pPr>
      <w:r>
        <w:rPr>
          <w:rFonts w:ascii="Times New Roman" w:hAnsi="Times New Roman" w:eastAsia="Times New Roman"/>
          <w:i/>
          <w:sz w:val="24"/>
        </w:rPr>
        <w:t>Inteligencia artificial y procesamiento</w:t>
      </w:r>
    </w:p>
    <w:tbl>
      <w:tblPr>
        <w:tblW w:type="dxa" w:w="9360"/>
        <w:tblLayout w:type="fixed"/>
        <w:tblLook w:firstColumn="1" w:firstRow="1" w:lastColumn="0" w:lastRow="0" w:noHBand="0" w:noVBand="1" w:val="04A0"/>
        <w:jc w:val="center"/>
        <w:tblBorders>
          <w:top w:val="single" w:sz="8" w:color="000000"/>
          <w:left w:val="nil"/>
          <w:bottom w:val="single" w:sz="8" w:color="000000"/>
          <w:right w:val="nil"/>
          <w:insideH w:val="nil"/>
          <w:insideV w:val="nil"/>
        </w:tblBorders>
      </w:tblPr>
      <w:tblGrid>
        <w:gridCol w:w="1400"/>
        <w:gridCol w:w="6560"/>
        <w:gridCol w:w="1400"/>
      </w:tblGrid>
      <w:tr>
        <w:trPr>
          <w:tblHeader w:val="true"/>
          <w:cantSplit/>
        </w:trPr>
        <w:tc>
          <w:tcPr>
            <w:tcW w:type="dxa" w:w="14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sz w:val="24"/>
              </w:rPr>
              <w:t>ID</w:t>
            </w:r>
          </w:p>
        </w:tc>
        <w:tc>
          <w:tcPr>
            <w:tcW w:type="dxa" w:w="656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Requerimiento</w:t>
            </w:r>
          </w:p>
        </w:tc>
        <w:tc>
          <w:tcPr>
            <w:tcW w:type="dxa" w:w="14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sz w:val="24"/>
              </w:rPr>
              <w:t>Prioridad</w:t>
            </w:r>
          </w:p>
        </w:tc>
      </w:tr>
      <w:tr>
        <w:trPr>
          <w:cantSplit/>
        </w:trPr>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RF‑10</w:t>
            </w:r>
          </w:p>
        </w:tc>
        <w:tc>
          <w:tcPr>
            <w:tcW w:type="dxa" w:w="65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sistema debe mostrar estados de carga, éxito o error durante envíos, consultas, evaluaciones y guardados asíncronos.</w:t>
            </w:r>
          </w:p>
        </w:tc>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Alta</w:t>
            </w:r>
          </w:p>
        </w:tc>
      </w:tr>
      <w:tr>
        <w:trPr>
          <w:cantSplit/>
        </w:trPr>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RF‑11</w:t>
            </w:r>
          </w:p>
        </w:tc>
        <w:tc>
          <w:tcPr>
            <w:tcW w:type="dxa" w:w="65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sistema debe manejar errores de red, respuestas inválidas y datos incompletos mediante mensajes claros y no técnicos.</w:t>
            </w:r>
          </w:p>
        </w:tc>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Alta</w:t>
            </w:r>
          </w:p>
        </w:tc>
      </w:tr>
      <w:tr>
        <w:trPr>
          <w:cantSplit/>
        </w:trPr>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RF‑12</w:t>
            </w:r>
          </w:p>
        </w:tc>
        <w:tc>
          <w:tcPr>
            <w:tcW w:type="dxa" w:w="65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sistema debe permitir al analista confirmar, rechazar o cambiar la clasificación sugerida por la IA y registrar la justificación.</w:t>
            </w:r>
          </w:p>
        </w:tc>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Alta</w:t>
            </w:r>
          </w:p>
        </w:tc>
      </w:tr>
      <w:tr>
        <w:trPr>
          <w:cantSplit/>
        </w:trPr>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RF‑13</w:t>
            </w:r>
          </w:p>
        </w:tc>
        <w:tc>
          <w:tcPr>
            <w:tcW w:type="dxa" w:w="65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sistema debe evaluar varias solicitudes o reportes en paralelo mediante Promise.all.</w:t>
            </w:r>
          </w:p>
        </w:tc>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Alta</w:t>
            </w:r>
          </w:p>
        </w:tc>
      </w:tr>
    </w:tbl>
    <w:p>
      <w:pPr>
        <w:spacing w:after="40" w:line="240" w:lineRule="auto"/>
      </w:pPr>
    </w:p>
    <w:p>
      <w:pPr>
        <w:pStyle w:val="Heading2"/>
      </w:pPr>
      <w:r>
        <w:rPr>
          <w:rFonts w:ascii="Times New Roman" w:hAnsi="Times New Roman" w:eastAsia="Times New Roman"/>
          <w:b/>
          <w:i w:val="0"/>
          <w:sz w:val="24"/>
        </w:rPr>
        <w:t>9.4 Trazabilidad y crecimiento</w:t>
      </w:r>
    </w:p>
    <w:p>
      <w:pPr>
        <w:keepNext/>
        <w:spacing w:line="240" w:lineRule="auto" w:before="160" w:after="0"/>
        <w:ind w:firstLine="0"/>
      </w:pPr>
      <w:r>
        <w:rPr>
          <w:rFonts w:ascii="Times New Roman" w:hAnsi="Times New Roman" w:eastAsia="Times New Roman"/>
          <w:b/>
          <w:sz w:val="24"/>
        </w:rPr>
        <w:t>Tabla 10</w:t>
      </w:r>
    </w:p>
    <w:p>
      <w:pPr>
        <w:keepNext/>
        <w:spacing w:line="240" w:lineRule="auto" w:before="0" w:after="80"/>
        <w:ind w:firstLine="0"/>
      </w:pPr>
      <w:r>
        <w:rPr>
          <w:rFonts w:ascii="Times New Roman" w:hAnsi="Times New Roman" w:eastAsia="Times New Roman"/>
          <w:i/>
          <w:sz w:val="24"/>
        </w:rPr>
        <w:t>Trazabilidad y crecimiento</w:t>
      </w:r>
    </w:p>
    <w:tbl>
      <w:tblPr>
        <w:tblW w:type="dxa" w:w="9360"/>
        <w:tblLayout w:type="fixed"/>
        <w:tblLook w:firstColumn="1" w:firstRow="1" w:lastColumn="0" w:lastRow="0" w:noHBand="0" w:noVBand="1" w:val="04A0"/>
        <w:jc w:val="center"/>
        <w:tblBorders>
          <w:top w:val="single" w:sz="8" w:color="000000"/>
          <w:left w:val="nil"/>
          <w:bottom w:val="single" w:sz="8" w:color="000000"/>
          <w:right w:val="nil"/>
          <w:insideH w:val="nil"/>
          <w:insideV w:val="nil"/>
        </w:tblBorders>
      </w:tblPr>
      <w:tblGrid>
        <w:gridCol w:w="1400"/>
        <w:gridCol w:w="6560"/>
        <w:gridCol w:w="1400"/>
      </w:tblGrid>
      <w:tr>
        <w:trPr>
          <w:tblHeader w:val="true"/>
          <w:cantSplit/>
        </w:trPr>
        <w:tc>
          <w:tcPr>
            <w:tcW w:type="dxa" w:w="14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sz w:val="24"/>
              </w:rPr>
              <w:t>ID</w:t>
            </w:r>
          </w:p>
        </w:tc>
        <w:tc>
          <w:tcPr>
            <w:tcW w:type="dxa" w:w="656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Requerimiento</w:t>
            </w:r>
          </w:p>
        </w:tc>
        <w:tc>
          <w:tcPr>
            <w:tcW w:type="dxa" w:w="14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sz w:val="24"/>
              </w:rPr>
              <w:t>Prioridad</w:t>
            </w:r>
          </w:p>
        </w:tc>
      </w:tr>
      <w:tr>
        <w:trPr>
          <w:cantSplit/>
        </w:trPr>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RF‑14</w:t>
            </w:r>
          </w:p>
        </w:tc>
        <w:tc>
          <w:tcPr>
            <w:tcW w:type="dxa" w:w="65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sistema debe permitir consultar el historial de una empresa, incluyendo solicitud, evaluaciones, decisiones, reportes y alertas.</w:t>
            </w:r>
          </w:p>
        </w:tc>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Media</w:t>
            </w:r>
          </w:p>
        </w:tc>
      </w:tr>
      <w:tr>
        <w:trPr>
          <w:cantSplit/>
        </w:trPr>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RF‑15</w:t>
            </w:r>
          </w:p>
        </w:tc>
        <w:tc>
          <w:tcPr>
            <w:tcW w:type="dxa" w:w="65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sistema debe permitir listar y filtrar solicitudes por estado, zona franca, sector y fecha.</w:t>
            </w:r>
          </w:p>
        </w:tc>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Media</w:t>
            </w:r>
          </w:p>
        </w:tc>
      </w:tr>
      <w:tr>
        <w:trPr>
          <w:cantSplit/>
        </w:trPr>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RF‑16</w:t>
            </w:r>
          </w:p>
        </w:tc>
        <w:tc>
          <w:tcPr>
            <w:tcW w:type="dxa" w:w="65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backend debe conservar datos suficientes para reconstruir el estado de cada solicitud sin depender de la memoria del navegador.</w:t>
            </w:r>
          </w:p>
        </w:tc>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Alta</w:t>
            </w:r>
          </w:p>
        </w:tc>
      </w:tr>
      <w:tr>
        <w:trPr>
          <w:cantSplit/>
        </w:trPr>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RF‑17</w:t>
            </w:r>
          </w:p>
        </w:tc>
        <w:tc>
          <w:tcPr>
            <w:tcW w:type="dxa" w:w="65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La arquitectura debe permitir administrar varias zonas francas en el futuro sin rehacer el sistema completo.</w:t>
            </w:r>
          </w:p>
        </w:tc>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Baja - documentar</w:t>
            </w:r>
          </w:p>
        </w:tc>
      </w:tr>
      <w:tr>
        <w:trPr>
          <w:cantSplit/>
        </w:trPr>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RF‑18</w:t>
            </w:r>
          </w:p>
        </w:tc>
        <w:tc>
          <w:tcPr>
            <w:tcW w:type="dxa" w:w="65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sistema podrá incorporar un panel con total de solicitudes, porcentaje de aprobadas y tiempo promedio de respuesta.</w:t>
            </w:r>
          </w:p>
        </w:tc>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Baja</w:t>
            </w:r>
          </w:p>
        </w:tc>
      </w:tr>
    </w:tbl>
    <w:p>
      <w:pPr>
        <w:spacing w:after="40" w:line="240" w:lineRule="auto"/>
      </w:pPr>
    </w:p>
    <w:p>
      <w:pPr>
        <w:pStyle w:val="Heading1"/>
      </w:pPr>
      <w:r>
        <w:rPr>
          <w:rFonts w:ascii="Times New Roman" w:hAnsi="Times New Roman" w:eastAsia="Times New Roman"/>
          <w:b/>
          <w:i w:val="0"/>
          <w:sz w:val="24"/>
        </w:rPr>
        <w:t>10. Requerimientos no funcionales</w:t>
      </w:r>
    </w:p>
    <w:p>
      <w:pPr>
        <w:keepNext/>
        <w:spacing w:line="240" w:lineRule="auto" w:before="160" w:after="0"/>
        <w:ind w:firstLine="0"/>
      </w:pPr>
      <w:r>
        <w:rPr>
          <w:rFonts w:ascii="Times New Roman" w:hAnsi="Times New Roman" w:eastAsia="Times New Roman"/>
          <w:b/>
          <w:sz w:val="24"/>
        </w:rPr>
        <w:t>Tabla 11</w:t>
      </w:r>
    </w:p>
    <w:p>
      <w:pPr>
        <w:keepNext/>
        <w:spacing w:line="240" w:lineRule="auto" w:before="0" w:after="80"/>
        <w:ind w:firstLine="0"/>
      </w:pPr>
      <w:r>
        <w:rPr>
          <w:rFonts w:ascii="Times New Roman" w:hAnsi="Times New Roman" w:eastAsia="Times New Roman"/>
          <w:i/>
          <w:sz w:val="24"/>
        </w:rPr>
        <w:t>Requerimientos no funcionales y método de verificación</w:t>
      </w:r>
    </w:p>
    <w:tbl>
      <w:tblPr>
        <w:tblW w:type="dxa" w:w="9360"/>
        <w:tblLayout w:type="fixed"/>
        <w:tblLook w:firstColumn="1" w:firstRow="1" w:lastColumn="0" w:lastRow="0" w:noHBand="0" w:noVBand="1" w:val="04A0"/>
        <w:jc w:val="center"/>
        <w:tblBorders>
          <w:top w:val="single" w:sz="8" w:color="000000"/>
          <w:left w:val="nil"/>
          <w:bottom w:val="single" w:sz="8" w:color="000000"/>
          <w:right w:val="nil"/>
          <w:insideH w:val="nil"/>
          <w:insideV w:val="nil"/>
        </w:tblBorders>
      </w:tblPr>
      <w:tblGrid>
        <w:gridCol w:w="1400"/>
        <w:gridCol w:w="2000"/>
        <w:gridCol w:w="3900"/>
        <w:gridCol w:w="2060"/>
      </w:tblGrid>
      <w:tr>
        <w:trPr>
          <w:tblHeader w:val="true"/>
          <w:cantSplit/>
        </w:trPr>
        <w:tc>
          <w:tcPr>
            <w:tcW w:type="dxa" w:w="14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sz w:val="24"/>
              </w:rPr>
              <w:t>ID</w:t>
            </w:r>
          </w:p>
        </w:tc>
        <w:tc>
          <w:tcPr>
            <w:tcW w:type="dxa" w:w="20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Categoría</w:t>
            </w:r>
          </w:p>
        </w:tc>
        <w:tc>
          <w:tcPr>
            <w:tcW w:type="dxa" w:w="39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Requerimiento</w:t>
            </w:r>
          </w:p>
        </w:tc>
        <w:tc>
          <w:tcPr>
            <w:tcW w:type="dxa" w:w="206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Verificación</w:t>
            </w:r>
          </w:p>
        </w:tc>
      </w:tr>
      <w:tr>
        <w:trPr>
          <w:cantSplit/>
        </w:trPr>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RNF‑01</w:t>
            </w:r>
          </w:p>
        </w:tc>
        <w:tc>
          <w:tcPr>
            <w:tcW w:type="dxa" w:w="20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Asincronía</w:t>
            </w:r>
          </w:p>
        </w:tc>
        <w:tc>
          <w:tcPr>
            <w:tcW w:type="dxa" w:w="39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La interfaz debe permanecer operativa durante llamadas asíncronas y mostrar el estado de la operación.</w:t>
            </w:r>
          </w:p>
        </w:tc>
        <w:tc>
          <w:tcPr>
            <w:tcW w:type="dxa" w:w="20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Prueba de interacción durante fetch.</w:t>
            </w:r>
          </w:p>
        </w:tc>
      </w:tr>
      <w:tr>
        <w:trPr>
          <w:cantSplit/>
        </w:trPr>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RNF‑02</w:t>
            </w:r>
          </w:p>
        </w:tc>
        <w:tc>
          <w:tcPr>
            <w:tcW w:type="dxa" w:w="20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Rendimiento</w:t>
            </w:r>
          </w:p>
        </w:tc>
        <w:tc>
          <w:tcPr>
            <w:tcW w:type="dxa" w:w="39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Las consultas o guardados locales deben completar en máximo 3 segundos y la IA simulada en máximo 5 segundos.</w:t>
            </w:r>
          </w:p>
        </w:tc>
        <w:tc>
          <w:tcPr>
            <w:tcW w:type="dxa" w:w="20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Medición en ambiente local.</w:t>
            </w:r>
          </w:p>
        </w:tc>
      </w:tr>
      <w:tr>
        <w:trPr>
          <w:cantSplit/>
        </w:trPr>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RNF‑03</w:t>
            </w:r>
          </w:p>
        </w:tc>
        <w:tc>
          <w:tcPr>
            <w:tcW w:type="dxa" w:w="20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Concurrencia</w:t>
            </w:r>
          </w:p>
        </w:tc>
        <w:tc>
          <w:tcPr>
            <w:tcW w:type="dxa" w:w="39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sistema debe procesar lotes de al menos cinco elementos con Promise.all cuando aplique.</w:t>
            </w:r>
          </w:p>
        </w:tc>
        <w:tc>
          <w:tcPr>
            <w:tcW w:type="dxa" w:w="20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Prueba con cinco registros.</w:t>
            </w:r>
          </w:p>
        </w:tc>
      </w:tr>
      <w:tr>
        <w:trPr>
          <w:cantSplit/>
        </w:trPr>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RNF‑04</w:t>
            </w:r>
          </w:p>
        </w:tc>
        <w:tc>
          <w:tcPr>
            <w:tcW w:type="dxa" w:w="20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Compatibilidad</w:t>
            </w:r>
          </w:p>
        </w:tc>
        <w:tc>
          <w:tcPr>
            <w:tcW w:type="dxa" w:w="39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frontend debe funcionar en las dos versiones más recientes de Chrome, Edge y Firefox sin instalación para el usuario final.</w:t>
            </w:r>
          </w:p>
        </w:tc>
        <w:tc>
          <w:tcPr>
            <w:tcW w:type="dxa" w:w="20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Prueba manual de navegador.</w:t>
            </w:r>
          </w:p>
        </w:tc>
      </w:tr>
      <w:tr>
        <w:trPr>
          <w:cantSplit/>
        </w:trPr>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RNF‑05</w:t>
            </w:r>
          </w:p>
        </w:tc>
        <w:tc>
          <w:tcPr>
            <w:tcW w:type="dxa" w:w="20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Errores</w:t>
            </w:r>
          </w:p>
        </w:tc>
        <w:tc>
          <w:tcPr>
            <w:tcW w:type="dxa" w:w="39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Los errores deben registrarse en consola y mostrarse al usuario con lenguaje claro, sin revelar detalles técnicos sensibles.</w:t>
            </w:r>
          </w:p>
        </w:tc>
        <w:tc>
          <w:tcPr>
            <w:tcW w:type="dxa" w:w="20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Simulación de red y datos inválidos.</w:t>
            </w:r>
          </w:p>
        </w:tc>
      </w:tr>
      <w:tr>
        <w:trPr>
          <w:cantSplit/>
        </w:trPr>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RNF‑06</w:t>
            </w:r>
          </w:p>
        </w:tc>
        <w:tc>
          <w:tcPr>
            <w:tcW w:type="dxa" w:w="20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Persistencia</w:t>
            </w:r>
          </w:p>
        </w:tc>
        <w:tc>
          <w:tcPr>
            <w:tcW w:type="dxa" w:w="39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json-server debe reiniciarse sin perder la estructura ni los registros guardados en db.json.</w:t>
            </w:r>
          </w:p>
        </w:tc>
        <w:tc>
          <w:tcPr>
            <w:tcW w:type="dxa" w:w="20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Reinicio y consulta posterior.</w:t>
            </w:r>
          </w:p>
        </w:tc>
      </w:tr>
      <w:tr>
        <w:trPr>
          <w:cantSplit/>
        </w:trPr>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RNF‑07</w:t>
            </w:r>
          </w:p>
        </w:tc>
        <w:tc>
          <w:tcPr>
            <w:tcW w:type="dxa" w:w="20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Consistencia visual</w:t>
            </w:r>
          </w:p>
        </w:tc>
        <w:tc>
          <w:tcPr>
            <w:tcW w:type="dxa" w:w="39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La interfaz implementada debe corresponder a los mockups aprobados en Stitch.</w:t>
            </w:r>
          </w:p>
        </w:tc>
        <w:tc>
          <w:tcPr>
            <w:tcW w:type="dxa" w:w="20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Comparación de capturas.</w:t>
            </w:r>
          </w:p>
        </w:tc>
      </w:tr>
      <w:tr>
        <w:trPr>
          <w:cantSplit/>
        </w:trPr>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RNF‑08</w:t>
            </w:r>
          </w:p>
        </w:tc>
        <w:tc>
          <w:tcPr>
            <w:tcW w:type="dxa" w:w="20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Colaboración</w:t>
            </w:r>
          </w:p>
        </w:tc>
        <w:tc>
          <w:tcPr>
            <w:tcW w:type="dxa" w:w="39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historial de Git debe reflejar commits y pull requests revisados de ambos integrantes.</w:t>
            </w:r>
          </w:p>
        </w:tc>
        <w:tc>
          <w:tcPr>
            <w:tcW w:type="dxa" w:w="20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Revisión del repositorio.</w:t>
            </w:r>
          </w:p>
        </w:tc>
      </w:tr>
      <w:tr>
        <w:trPr>
          <w:cantSplit/>
        </w:trPr>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RNF‑09</w:t>
            </w:r>
          </w:p>
        </w:tc>
        <w:tc>
          <w:tcPr>
            <w:tcW w:type="dxa" w:w="20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Escalabilidad</w:t>
            </w:r>
          </w:p>
        </w:tc>
        <w:tc>
          <w:tcPr>
            <w:tcW w:type="dxa" w:w="39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Los servicios de solicitudes, IA, cumplimiento y almacenamiento deben estar separados en módulos.</w:t>
            </w:r>
          </w:p>
        </w:tc>
        <w:tc>
          <w:tcPr>
            <w:tcW w:type="dxa" w:w="20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Revisión de estructura de código.</w:t>
            </w:r>
          </w:p>
        </w:tc>
      </w:tr>
      <w:tr>
        <w:trPr>
          <w:cantSplit/>
        </w:trPr>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RNF‑10</w:t>
            </w:r>
          </w:p>
        </w:tc>
        <w:tc>
          <w:tcPr>
            <w:tcW w:type="dxa" w:w="20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Adaptabilidad</w:t>
            </w:r>
          </w:p>
        </w:tc>
        <w:tc>
          <w:tcPr>
            <w:tcW w:type="dxa" w:w="39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La interfaz debe ser legible entre 360 y 1920 píxeles de ancho sin desplazamiento horizontal general.</w:t>
            </w:r>
          </w:p>
        </w:tc>
        <w:tc>
          <w:tcPr>
            <w:tcW w:type="dxa" w:w="20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Prueba responsive.</w:t>
            </w:r>
          </w:p>
        </w:tc>
      </w:tr>
      <w:tr>
        <w:trPr>
          <w:cantSplit/>
        </w:trPr>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RNF‑11</w:t>
            </w:r>
          </w:p>
        </w:tc>
        <w:tc>
          <w:tcPr>
            <w:tcW w:type="dxa" w:w="20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Accesibilidad</w:t>
            </w:r>
          </w:p>
        </w:tc>
        <w:tc>
          <w:tcPr>
            <w:tcW w:type="dxa" w:w="39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Los controles deben tener etiquetas, foco visible, navegación por teclado y contraste suficiente.</w:t>
            </w:r>
          </w:p>
        </w:tc>
        <w:tc>
          <w:tcPr>
            <w:tcW w:type="dxa" w:w="20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Revisión de teclado y contraste.</w:t>
            </w:r>
          </w:p>
        </w:tc>
      </w:tr>
      <w:tr>
        <w:trPr>
          <w:cantSplit/>
        </w:trPr>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RNF‑12</w:t>
            </w:r>
          </w:p>
        </w:tc>
        <w:tc>
          <w:tcPr>
            <w:tcW w:type="dxa" w:w="20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Integridad</w:t>
            </w:r>
          </w:p>
        </w:tc>
        <w:tc>
          <w:tcPr>
            <w:tcW w:type="dxa" w:w="39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Las entradas numéricas deben validarse como valores finitos, no negativos y dentro de rangos permitidos.</w:t>
            </w:r>
          </w:p>
        </w:tc>
        <w:tc>
          <w:tcPr>
            <w:tcW w:type="dxa" w:w="20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Casos límite e inválidos.</w:t>
            </w:r>
          </w:p>
        </w:tc>
      </w:tr>
      <w:tr>
        <w:trPr>
          <w:cantSplit/>
        </w:trPr>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RNF‑13</w:t>
            </w:r>
          </w:p>
        </w:tc>
        <w:tc>
          <w:tcPr>
            <w:tcW w:type="dxa" w:w="20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Idioma</w:t>
            </w:r>
          </w:p>
        </w:tc>
        <w:tc>
          <w:tcPr>
            <w:tcW w:type="dxa" w:w="39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Los textos de interfaz y mensajes dirigidos al usuario deben presentarse en español claro.</w:t>
            </w:r>
          </w:p>
        </w:tc>
        <w:tc>
          <w:tcPr>
            <w:tcW w:type="dxa" w:w="20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Revisión de contenido.</w:t>
            </w:r>
          </w:p>
        </w:tc>
      </w:tr>
    </w:tbl>
    <w:p>
      <w:pPr>
        <w:spacing w:after="40" w:line="240" w:lineRule="auto"/>
      </w:pPr>
    </w:p>
    <w:p>
      <w:pPr>
        <w:pStyle w:val="Heading1"/>
      </w:pPr>
      <w:r>
        <w:rPr>
          <w:rFonts w:ascii="Times New Roman" w:hAnsi="Times New Roman" w:eastAsia="Times New Roman"/>
          <w:b/>
          <w:i w:val="0"/>
          <w:sz w:val="24"/>
        </w:rPr>
        <w:t>11. Historias de usuario</w:t>
      </w:r>
    </w:p>
    <w:p>
      <w:pPr>
        <w:keepNext/>
        <w:spacing w:line="240" w:lineRule="auto" w:before="160" w:after="0"/>
        <w:ind w:firstLine="0"/>
      </w:pPr>
      <w:r>
        <w:rPr>
          <w:rFonts w:ascii="Times New Roman" w:hAnsi="Times New Roman" w:eastAsia="Times New Roman"/>
          <w:b/>
          <w:sz w:val="24"/>
        </w:rPr>
        <w:t>Tabla 12</w:t>
      </w:r>
    </w:p>
    <w:p>
      <w:pPr>
        <w:keepNext/>
        <w:spacing w:line="240" w:lineRule="auto" w:before="0" w:after="80"/>
        <w:ind w:firstLine="0"/>
      </w:pPr>
      <w:r>
        <w:rPr>
          <w:rFonts w:ascii="Times New Roman" w:hAnsi="Times New Roman" w:eastAsia="Times New Roman"/>
          <w:i/>
          <w:sz w:val="24"/>
        </w:rPr>
        <w:t>Historias de usuario agrupadas por rol</w:t>
      </w:r>
    </w:p>
    <w:tbl>
      <w:tblPr>
        <w:tblW w:type="dxa" w:w="9360"/>
        <w:tblLayout w:type="fixed"/>
        <w:tblLook w:firstColumn="1" w:firstRow="1" w:lastColumn="0" w:lastRow="0" w:noHBand="0" w:noVBand="1" w:val="04A0"/>
        <w:jc w:val="center"/>
        <w:tblBorders>
          <w:top w:val="single" w:sz="8" w:color="000000"/>
          <w:left w:val="nil"/>
          <w:bottom w:val="single" w:sz="8" w:color="000000"/>
          <w:right w:val="nil"/>
          <w:insideH w:val="nil"/>
          <w:insideV w:val="nil"/>
        </w:tblBorders>
      </w:tblPr>
      <w:tblGrid>
        <w:gridCol w:w="1300"/>
        <w:gridCol w:w="2100"/>
        <w:gridCol w:w="4460"/>
        <w:gridCol w:w="1500"/>
      </w:tblGrid>
      <w:tr>
        <w:trPr>
          <w:tblHeader w:val="true"/>
          <w:cantSplit/>
        </w:trPr>
        <w:tc>
          <w:tcPr>
            <w:tcW w:type="dxa" w:w="13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sz w:val="24"/>
              </w:rPr>
              <w:t>ID</w:t>
            </w:r>
          </w:p>
        </w:tc>
        <w:tc>
          <w:tcPr>
            <w:tcW w:type="dxa" w:w="21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Rol</w:t>
            </w:r>
          </w:p>
        </w:tc>
        <w:tc>
          <w:tcPr>
            <w:tcW w:type="dxa" w:w="446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Historia</w:t>
            </w:r>
          </w:p>
        </w:tc>
        <w:tc>
          <w:tcPr>
            <w:tcW w:type="dxa" w:w="15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sz w:val="24"/>
              </w:rPr>
              <w:t>Relación</w:t>
            </w:r>
          </w:p>
        </w:tc>
      </w:tr>
      <w:tr>
        <w:trPr>
          <w:cantSplit/>
        </w:trPr>
        <w:tc>
          <w:tcPr>
            <w:tcW w:type="dxa" w:w="13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HU‑01</w:t>
            </w:r>
          </w:p>
        </w:tc>
        <w:tc>
          <w:tcPr>
            <w:tcW w:type="dxa" w:w="21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Administrador</w:t>
            </w:r>
          </w:p>
        </w:tc>
        <w:tc>
          <w:tcPr>
            <w:tcW w:type="dxa" w:w="44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Como administrador, quiero registrar los criterios de la zona franca para que las evaluaciones utilicen reglas configurables.</w:t>
            </w:r>
          </w:p>
        </w:tc>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RF‑01</w:t>
            </w:r>
          </w:p>
        </w:tc>
      </w:tr>
      <w:tr>
        <w:trPr>
          <w:cantSplit/>
        </w:trPr>
        <w:tc>
          <w:tcPr>
            <w:tcW w:type="dxa" w:w="13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HU‑02</w:t>
            </w:r>
          </w:p>
        </w:tc>
        <w:tc>
          <w:tcPr>
            <w:tcW w:type="dxa" w:w="21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Empresa solicitante</w:t>
            </w:r>
          </w:p>
        </w:tc>
        <w:tc>
          <w:tcPr>
            <w:tcW w:type="dxa" w:w="44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Como empresa solicitante, quiero enviar mi solicitud en línea para no depender de correos y archivos dispersos.</w:t>
            </w:r>
          </w:p>
        </w:tc>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RF‑02, RF‑03</w:t>
            </w:r>
          </w:p>
        </w:tc>
      </w:tr>
      <w:tr>
        <w:trPr>
          <w:cantSplit/>
        </w:trPr>
        <w:tc>
          <w:tcPr>
            <w:tcW w:type="dxa" w:w="13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HU‑03</w:t>
            </w:r>
          </w:p>
        </w:tc>
        <w:tc>
          <w:tcPr>
            <w:tcW w:type="dxa" w:w="21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Empresa solicitante</w:t>
            </w:r>
          </w:p>
        </w:tc>
        <w:tc>
          <w:tcPr>
            <w:tcW w:type="dxa" w:w="44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Como empresa solicitante, quiero recibir estados y mensajes claros durante las operaciones para saber si debo esperar, corregir datos o reintentar.</w:t>
            </w:r>
          </w:p>
        </w:tc>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RF‑10, RF‑11</w:t>
            </w:r>
          </w:p>
        </w:tc>
      </w:tr>
      <w:tr>
        <w:trPr>
          <w:cantSplit/>
        </w:trPr>
        <w:tc>
          <w:tcPr>
            <w:tcW w:type="dxa" w:w="13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HU‑04</w:t>
            </w:r>
          </w:p>
        </w:tc>
        <w:tc>
          <w:tcPr>
            <w:tcW w:type="dxa" w:w="21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Analista</w:t>
            </w:r>
          </w:p>
        </w:tc>
        <w:tc>
          <w:tcPr>
            <w:tcW w:type="dxa" w:w="44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Como analista, quiero ver el puntaje y la justificación de IA para priorizar las solicitudes.</w:t>
            </w:r>
          </w:p>
        </w:tc>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RF‑04, RF‑05</w:t>
            </w:r>
          </w:p>
        </w:tc>
      </w:tr>
      <w:tr>
        <w:trPr>
          <w:cantSplit/>
        </w:trPr>
        <w:tc>
          <w:tcPr>
            <w:tcW w:type="dxa" w:w="13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HU‑05</w:t>
            </w:r>
          </w:p>
        </w:tc>
        <w:tc>
          <w:tcPr>
            <w:tcW w:type="dxa" w:w="21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Analista</w:t>
            </w:r>
          </w:p>
        </w:tc>
        <w:tc>
          <w:tcPr>
            <w:tcW w:type="dxa" w:w="44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Como analista, quiero confirmar o cambiar la recomendación para conservar el control humano de la decisión.</w:t>
            </w:r>
          </w:p>
        </w:tc>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RF‑12</w:t>
            </w:r>
          </w:p>
        </w:tc>
      </w:tr>
      <w:tr>
        <w:trPr>
          <w:cantSplit/>
        </w:trPr>
        <w:tc>
          <w:tcPr>
            <w:tcW w:type="dxa" w:w="13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HU‑06</w:t>
            </w:r>
          </w:p>
        </w:tc>
        <w:tc>
          <w:tcPr>
            <w:tcW w:type="dxa" w:w="21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Analista</w:t>
            </w:r>
          </w:p>
        </w:tc>
        <w:tc>
          <w:tcPr>
            <w:tcW w:type="dxa" w:w="44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Como analista, quiero procesar solicitudes pendientes en paralelo para reducir el tiempo de revisión inicial.</w:t>
            </w:r>
          </w:p>
        </w:tc>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RF‑13</w:t>
            </w:r>
          </w:p>
        </w:tc>
      </w:tr>
      <w:tr>
        <w:trPr>
          <w:cantSplit/>
        </w:trPr>
        <w:tc>
          <w:tcPr>
            <w:tcW w:type="dxa" w:w="13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HU‑07</w:t>
            </w:r>
          </w:p>
        </w:tc>
        <w:tc>
          <w:tcPr>
            <w:tcW w:type="dxa" w:w="21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Analista</w:t>
            </w:r>
          </w:p>
        </w:tc>
        <w:tc>
          <w:tcPr>
            <w:tcW w:type="dxa" w:w="44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Como analista, quiero filtrar solicitudes para localizar rápidamente casos específicos.</w:t>
            </w:r>
          </w:p>
        </w:tc>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RF‑15</w:t>
            </w:r>
          </w:p>
        </w:tc>
      </w:tr>
      <w:tr>
        <w:trPr>
          <w:cantSplit/>
        </w:trPr>
        <w:tc>
          <w:tcPr>
            <w:tcW w:type="dxa" w:w="13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HU‑08</w:t>
            </w:r>
          </w:p>
        </w:tc>
        <w:tc>
          <w:tcPr>
            <w:tcW w:type="dxa" w:w="21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Empresa instalada</w:t>
            </w:r>
          </w:p>
        </w:tc>
        <w:tc>
          <w:tcPr>
            <w:tcW w:type="dxa" w:w="44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Como empresa instalada, quiero presentar mi reporte trimestral para informar mis resultados reales.</w:t>
            </w:r>
          </w:p>
        </w:tc>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RF‑06</w:t>
            </w:r>
          </w:p>
        </w:tc>
      </w:tr>
      <w:tr>
        <w:trPr>
          <w:cantSplit/>
        </w:trPr>
        <w:tc>
          <w:tcPr>
            <w:tcW w:type="dxa" w:w="13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HU‑09</w:t>
            </w:r>
          </w:p>
        </w:tc>
        <w:tc>
          <w:tcPr>
            <w:tcW w:type="dxa" w:w="21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Analista de cumplimiento</w:t>
            </w:r>
          </w:p>
        </w:tc>
        <w:tc>
          <w:tcPr>
            <w:tcW w:type="dxa" w:w="44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Como analista de cumplimiento, quiero comparar resultados y compromisos para detectar desviaciones.</w:t>
            </w:r>
          </w:p>
        </w:tc>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RF‑07</w:t>
            </w:r>
          </w:p>
        </w:tc>
      </w:tr>
      <w:tr>
        <w:trPr>
          <w:cantSplit/>
        </w:trPr>
        <w:tc>
          <w:tcPr>
            <w:tcW w:type="dxa" w:w="13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HU‑10</w:t>
            </w:r>
          </w:p>
        </w:tc>
        <w:tc>
          <w:tcPr>
            <w:tcW w:type="dxa" w:w="21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Analista de cumplimiento</w:t>
            </w:r>
          </w:p>
        </w:tc>
        <w:tc>
          <w:tcPr>
            <w:tcW w:type="dxa" w:w="44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Como analista de cumplimiento, quiero recibir alertas visibles para actuar a tiempo.</w:t>
            </w:r>
          </w:p>
        </w:tc>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RF‑08</w:t>
            </w:r>
          </w:p>
        </w:tc>
      </w:tr>
      <w:tr>
        <w:trPr>
          <w:cantSplit/>
        </w:trPr>
        <w:tc>
          <w:tcPr>
            <w:tcW w:type="dxa" w:w="13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HU‑11</w:t>
            </w:r>
          </w:p>
        </w:tc>
        <w:tc>
          <w:tcPr>
            <w:tcW w:type="dxa" w:w="21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Gerencia</w:t>
            </w:r>
          </w:p>
        </w:tc>
        <w:tc>
          <w:tcPr>
            <w:tcW w:type="dxa" w:w="44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Como gerente, quiero consultar un resumen consolidado para conocer la situación general.</w:t>
            </w:r>
          </w:p>
        </w:tc>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RF‑09, RF‑18</w:t>
            </w:r>
          </w:p>
        </w:tc>
      </w:tr>
      <w:tr>
        <w:trPr>
          <w:cantSplit/>
        </w:trPr>
        <w:tc>
          <w:tcPr>
            <w:tcW w:type="dxa" w:w="13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HU‑12</w:t>
            </w:r>
          </w:p>
        </w:tc>
        <w:tc>
          <w:tcPr>
            <w:tcW w:type="dxa" w:w="21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Auditor</w:t>
            </w:r>
          </w:p>
        </w:tc>
        <w:tc>
          <w:tcPr>
            <w:tcW w:type="dxa" w:w="44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Como responsable de auditoría, quiero consultar el historial completo para reconstruir cada decisión.</w:t>
            </w:r>
          </w:p>
        </w:tc>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RF‑14, RF‑16</w:t>
            </w:r>
          </w:p>
        </w:tc>
      </w:tr>
      <w:tr>
        <w:trPr>
          <w:cantSplit/>
        </w:trPr>
        <w:tc>
          <w:tcPr>
            <w:tcW w:type="dxa" w:w="13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HU‑13</w:t>
            </w:r>
          </w:p>
        </w:tc>
        <w:tc>
          <w:tcPr>
            <w:tcW w:type="dxa" w:w="21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Equipo de desarrollo</w:t>
            </w:r>
          </w:p>
        </w:tc>
        <w:tc>
          <w:tcPr>
            <w:tcW w:type="dxa" w:w="44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Como integrante del equipo, quiero validar los requerimientos con IA para corregir ambigüedades antes de programar.</w:t>
            </w:r>
          </w:p>
        </w:tc>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Proceso documental</w:t>
            </w:r>
          </w:p>
        </w:tc>
      </w:tr>
      <w:tr>
        <w:trPr>
          <w:cantSplit/>
        </w:trPr>
        <w:tc>
          <w:tcPr>
            <w:tcW w:type="dxa" w:w="13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HU‑14</w:t>
            </w:r>
          </w:p>
        </w:tc>
        <w:tc>
          <w:tcPr>
            <w:tcW w:type="dxa" w:w="21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Equipo de desarrollo</w:t>
            </w:r>
          </w:p>
        </w:tc>
        <w:tc>
          <w:tcPr>
            <w:tcW w:type="dxa" w:w="44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Como integrante del equipo, quiero aprobar mockups en Stitch para que la interfaz no sea improvisada.</w:t>
            </w:r>
          </w:p>
        </w:tc>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RNF‑07</w:t>
            </w:r>
          </w:p>
        </w:tc>
      </w:tr>
      <w:tr>
        <w:trPr>
          <w:cantSplit/>
        </w:trPr>
        <w:tc>
          <w:tcPr>
            <w:tcW w:type="dxa" w:w="13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HU‑15</w:t>
            </w:r>
          </w:p>
        </w:tc>
        <w:tc>
          <w:tcPr>
            <w:tcW w:type="dxa" w:w="21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Administrador</w:t>
            </w:r>
          </w:p>
        </w:tc>
        <w:tc>
          <w:tcPr>
            <w:tcW w:type="dxa" w:w="44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Como administrador, quiero incorporar nuevas zonas mediante configuración modular para ampliar la plataforma sin reconstruirla.</w:t>
            </w:r>
          </w:p>
        </w:tc>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RF‑17</w:t>
            </w:r>
          </w:p>
        </w:tc>
      </w:tr>
    </w:tbl>
    <w:p>
      <w:pPr>
        <w:spacing w:after="40" w:line="240" w:lineRule="auto"/>
      </w:pPr>
    </w:p>
    <w:p>
      <w:pPr>
        <w:pStyle w:val="Heading1"/>
      </w:pPr>
      <w:r>
        <w:rPr>
          <w:rFonts w:ascii="Times New Roman" w:hAnsi="Times New Roman" w:eastAsia="Times New Roman"/>
          <w:b/>
          <w:i w:val="0"/>
          <w:sz w:val="24"/>
        </w:rPr>
        <w:t>12. Criterios de aceptación</w:t>
      </w:r>
    </w:p>
    <w:p>
      <w:pPr>
        <w:spacing w:line="480" w:lineRule="auto" w:before="0" w:after="0"/>
        <w:ind w:firstLine="720"/>
        <w:jc w:val="left"/>
      </w:pPr>
      <w:r>
        <w:rPr>
          <w:rFonts w:ascii="Times New Roman" w:hAnsi="Times New Roman" w:eastAsia="Times New Roman"/>
          <w:sz w:val="24"/>
        </w:rPr>
        <w:t>Los siguientes criterios cubren los 18 requerimientos funcionales. Cada escenario posee un identificador único, puede ejecutarse como una prueba independiente y utiliza el formato Dado/Cuando/Entonces solicitado por el laboratorio.</w:t>
      </w:r>
    </w:p>
    <w:p>
      <w:pPr>
        <w:pStyle w:val="Heading2"/>
      </w:pPr>
      <w:r>
        <w:rPr>
          <w:rFonts w:ascii="Times New Roman" w:hAnsi="Times New Roman" w:eastAsia="Times New Roman"/>
          <w:b/>
          <w:i w:val="0"/>
          <w:sz w:val="24"/>
        </w:rPr>
        <w:t>RF-01: Configurar zona franca</w:t>
      </w:r>
    </w:p>
    <w:p>
      <w:pPr>
        <w:keepNext/>
        <w:spacing w:line="240" w:lineRule="auto" w:before="160" w:after="0"/>
        <w:ind w:firstLine="0"/>
      </w:pPr>
      <w:r>
        <w:rPr>
          <w:rFonts w:ascii="Times New Roman" w:hAnsi="Times New Roman" w:eastAsia="Times New Roman"/>
          <w:b/>
          <w:sz w:val="24"/>
        </w:rPr>
        <w:t>Tabla 13</w:t>
      </w:r>
    </w:p>
    <w:p>
      <w:pPr>
        <w:keepNext/>
        <w:spacing w:line="240" w:lineRule="auto" w:before="0" w:after="80"/>
        <w:ind w:firstLine="0"/>
      </w:pPr>
      <w:r>
        <w:rPr>
          <w:rFonts w:ascii="Times New Roman" w:hAnsi="Times New Roman" w:eastAsia="Times New Roman"/>
          <w:i/>
          <w:sz w:val="24"/>
        </w:rPr>
        <w:t>Criterios de aceptación de RF-01</w:t>
      </w:r>
    </w:p>
    <w:tbl>
      <w:tblPr>
        <w:tblW w:type="dxa" w:w="9360"/>
        <w:tblLayout w:type="fixed"/>
        <w:tblLook w:firstColumn="1" w:firstRow="1" w:lastColumn="0" w:lastRow="0" w:noHBand="0" w:noVBand="1" w:val="04A0"/>
        <w:jc w:val="center"/>
        <w:tblBorders>
          <w:top w:val="single" w:sz="8" w:color="000000"/>
          <w:left w:val="nil"/>
          <w:bottom w:val="single" w:sz="8" w:color="000000"/>
          <w:right w:val="nil"/>
          <w:insideH w:val="nil"/>
          <w:insideV w:val="nil"/>
        </w:tblBorders>
      </w:tblPr>
      <w:tblGrid>
        <w:gridCol w:w="1500"/>
        <w:gridCol w:w="2450"/>
        <w:gridCol w:w="2150"/>
        <w:gridCol w:w="3260"/>
      </w:tblGrid>
      <w:tr>
        <w:trPr>
          <w:tblHeader w:val="true"/>
          <w:cantSplit/>
        </w:trPr>
        <w:tc>
          <w:tcPr>
            <w:tcW w:type="dxa" w:w="15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sz w:val="24"/>
              </w:rPr>
              <w:t>ID</w:t>
            </w:r>
          </w:p>
        </w:tc>
        <w:tc>
          <w:tcPr>
            <w:tcW w:type="dxa" w:w="245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Dado que</w:t>
            </w:r>
          </w:p>
        </w:tc>
        <w:tc>
          <w:tcPr>
            <w:tcW w:type="dxa" w:w="215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Cuando</w:t>
            </w:r>
          </w:p>
        </w:tc>
        <w:tc>
          <w:tcPr>
            <w:tcW w:type="dxa" w:w="326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Entonces</w:t>
            </w:r>
          </w:p>
        </w:tc>
      </w:tr>
      <w:tr>
        <w:trPr>
          <w:cantSplit/>
        </w:trPr>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CA-RF‑01-01</w:t>
            </w:r>
          </w:p>
        </w:tc>
        <w:tc>
          <w:tcPr>
            <w:tcW w:type="dxa" w:w="24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administrador ingresa nombre, inversión, empleos y al menos un sector válido</w:t>
            </w:r>
          </w:p>
        </w:tc>
        <w:tc>
          <w:tcPr>
            <w:tcW w:type="dxa" w:w="21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guarda la configuración</w:t>
            </w:r>
          </w:p>
        </w:tc>
        <w:tc>
          <w:tcPr>
            <w:tcW w:type="dxa" w:w="32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backend crea o actualiza la zona y la interfaz confirma el resultado</w:t>
            </w:r>
          </w:p>
        </w:tc>
      </w:tr>
      <w:tr>
        <w:trPr>
          <w:cantSplit/>
        </w:trPr>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CA-RF‑01-02</w:t>
            </w:r>
          </w:p>
        </w:tc>
        <w:tc>
          <w:tcPr>
            <w:tcW w:type="dxa" w:w="24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la inversión o los empleos son negativos o no existe ningún sector</w:t>
            </w:r>
          </w:p>
        </w:tc>
        <w:tc>
          <w:tcPr>
            <w:tcW w:type="dxa" w:w="21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intenta guardar</w:t>
            </w:r>
          </w:p>
        </w:tc>
        <w:tc>
          <w:tcPr>
            <w:tcW w:type="dxa" w:w="32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sistema impide el envío e identifica los campos por corregir</w:t>
            </w:r>
          </w:p>
        </w:tc>
      </w:tr>
    </w:tbl>
    <w:p>
      <w:pPr>
        <w:spacing w:after="40" w:line="240" w:lineRule="auto"/>
      </w:pPr>
    </w:p>
    <w:p>
      <w:pPr>
        <w:pStyle w:val="Heading2"/>
      </w:pPr>
      <w:r>
        <w:rPr>
          <w:rFonts w:ascii="Times New Roman" w:hAnsi="Times New Roman" w:eastAsia="Times New Roman"/>
          <w:b/>
          <w:i w:val="0"/>
          <w:sz w:val="24"/>
        </w:rPr>
        <w:t>RF-02: Enviar solicitud</w:t>
      </w:r>
    </w:p>
    <w:p>
      <w:pPr>
        <w:keepNext/>
        <w:spacing w:line="240" w:lineRule="auto" w:before="160" w:after="0"/>
        <w:ind w:firstLine="0"/>
      </w:pPr>
      <w:r>
        <w:rPr>
          <w:rFonts w:ascii="Times New Roman" w:hAnsi="Times New Roman" w:eastAsia="Times New Roman"/>
          <w:b/>
          <w:sz w:val="24"/>
        </w:rPr>
        <w:t>Tabla 14</w:t>
      </w:r>
    </w:p>
    <w:p>
      <w:pPr>
        <w:keepNext/>
        <w:spacing w:line="240" w:lineRule="auto" w:before="0" w:after="80"/>
        <w:ind w:firstLine="0"/>
      </w:pPr>
      <w:r>
        <w:rPr>
          <w:rFonts w:ascii="Times New Roman" w:hAnsi="Times New Roman" w:eastAsia="Times New Roman"/>
          <w:i/>
          <w:sz w:val="24"/>
        </w:rPr>
        <w:t>Criterios de aceptación de RF-02</w:t>
      </w:r>
    </w:p>
    <w:tbl>
      <w:tblPr>
        <w:tblW w:type="dxa" w:w="9360"/>
        <w:tblLayout w:type="fixed"/>
        <w:tblLook w:firstColumn="1" w:firstRow="1" w:lastColumn="0" w:lastRow="0" w:noHBand="0" w:noVBand="1" w:val="04A0"/>
        <w:jc w:val="center"/>
        <w:tblBorders>
          <w:top w:val="single" w:sz="8" w:color="000000"/>
          <w:left w:val="nil"/>
          <w:bottom w:val="single" w:sz="8" w:color="000000"/>
          <w:right w:val="nil"/>
          <w:insideH w:val="nil"/>
          <w:insideV w:val="nil"/>
        </w:tblBorders>
      </w:tblPr>
      <w:tblGrid>
        <w:gridCol w:w="1500"/>
        <w:gridCol w:w="2450"/>
        <w:gridCol w:w="2150"/>
        <w:gridCol w:w="3260"/>
      </w:tblGrid>
      <w:tr>
        <w:trPr>
          <w:tblHeader w:val="true"/>
          <w:cantSplit/>
        </w:trPr>
        <w:tc>
          <w:tcPr>
            <w:tcW w:type="dxa" w:w="15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sz w:val="24"/>
              </w:rPr>
              <w:t>ID</w:t>
            </w:r>
          </w:p>
        </w:tc>
        <w:tc>
          <w:tcPr>
            <w:tcW w:type="dxa" w:w="245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Dado que</w:t>
            </w:r>
          </w:p>
        </w:tc>
        <w:tc>
          <w:tcPr>
            <w:tcW w:type="dxa" w:w="215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Cuando</w:t>
            </w:r>
          </w:p>
        </w:tc>
        <w:tc>
          <w:tcPr>
            <w:tcW w:type="dxa" w:w="326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Entonces</w:t>
            </w:r>
          </w:p>
        </w:tc>
      </w:tr>
      <w:tr>
        <w:trPr>
          <w:cantSplit/>
        </w:trPr>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CA-RF‑02-01</w:t>
            </w:r>
          </w:p>
        </w:tc>
        <w:tc>
          <w:tcPr>
            <w:tcW w:type="dxa" w:w="24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la empresa completó todos los campos y declaró los respaldos</w:t>
            </w:r>
          </w:p>
        </w:tc>
        <w:tc>
          <w:tcPr>
            <w:tcW w:type="dxa" w:w="21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selecciona Enviar solicitud</w:t>
            </w:r>
          </w:p>
        </w:tc>
        <w:tc>
          <w:tcPr>
            <w:tcW w:type="dxa" w:w="32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se crea una solicitud Pendiente con identificador y fecha</w:t>
            </w:r>
          </w:p>
        </w:tc>
      </w:tr>
      <w:tr>
        <w:trPr>
          <w:cantSplit/>
        </w:trPr>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CA-RF‑02-02</w:t>
            </w:r>
          </w:p>
        </w:tc>
        <w:tc>
          <w:tcPr>
            <w:tcW w:type="dxa" w:w="24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falta un dato obligatorio o existe una solicitud activa con la misma identificación</w:t>
            </w:r>
          </w:p>
        </w:tc>
        <w:tc>
          <w:tcPr>
            <w:tcW w:type="dxa" w:w="21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intenta enviar</w:t>
            </w:r>
          </w:p>
        </w:tc>
        <w:tc>
          <w:tcPr>
            <w:tcW w:type="dxa" w:w="32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no se registra información incompleta o duplicada y se explica el motivo</w:t>
            </w:r>
          </w:p>
        </w:tc>
      </w:tr>
    </w:tbl>
    <w:p>
      <w:pPr>
        <w:spacing w:after="40" w:line="240" w:lineRule="auto"/>
      </w:pPr>
    </w:p>
    <w:p>
      <w:pPr>
        <w:pStyle w:val="Heading2"/>
      </w:pPr>
      <w:r>
        <w:rPr>
          <w:rFonts w:ascii="Times New Roman" w:hAnsi="Times New Roman" w:eastAsia="Times New Roman"/>
          <w:b/>
          <w:i w:val="0"/>
          <w:sz w:val="24"/>
        </w:rPr>
        <w:t>RF-03: Guardar y consultar asíncronamente</w:t>
      </w:r>
    </w:p>
    <w:p>
      <w:pPr>
        <w:keepNext/>
        <w:spacing w:line="240" w:lineRule="auto" w:before="160" w:after="0"/>
        <w:ind w:firstLine="0"/>
      </w:pPr>
      <w:r>
        <w:rPr>
          <w:rFonts w:ascii="Times New Roman" w:hAnsi="Times New Roman" w:eastAsia="Times New Roman"/>
          <w:b/>
          <w:sz w:val="24"/>
        </w:rPr>
        <w:t>Tabla 15</w:t>
      </w:r>
    </w:p>
    <w:p>
      <w:pPr>
        <w:keepNext/>
        <w:spacing w:line="240" w:lineRule="auto" w:before="0" w:after="80"/>
        <w:ind w:firstLine="0"/>
      </w:pPr>
      <w:r>
        <w:rPr>
          <w:rFonts w:ascii="Times New Roman" w:hAnsi="Times New Roman" w:eastAsia="Times New Roman"/>
          <w:i/>
          <w:sz w:val="24"/>
        </w:rPr>
        <w:t>Criterios de aceptación de RF-03</w:t>
      </w:r>
    </w:p>
    <w:tbl>
      <w:tblPr>
        <w:tblW w:type="dxa" w:w="9360"/>
        <w:tblLayout w:type="fixed"/>
        <w:tblLook w:firstColumn="1" w:firstRow="1" w:lastColumn="0" w:lastRow="0" w:noHBand="0" w:noVBand="1" w:val="04A0"/>
        <w:jc w:val="center"/>
        <w:tblBorders>
          <w:top w:val="single" w:sz="8" w:color="000000"/>
          <w:left w:val="nil"/>
          <w:bottom w:val="single" w:sz="8" w:color="000000"/>
          <w:right w:val="nil"/>
          <w:insideH w:val="nil"/>
          <w:insideV w:val="nil"/>
        </w:tblBorders>
      </w:tblPr>
      <w:tblGrid>
        <w:gridCol w:w="1500"/>
        <w:gridCol w:w="2450"/>
        <w:gridCol w:w="2150"/>
        <w:gridCol w:w="3260"/>
      </w:tblGrid>
      <w:tr>
        <w:trPr>
          <w:tblHeader w:val="true"/>
          <w:cantSplit/>
        </w:trPr>
        <w:tc>
          <w:tcPr>
            <w:tcW w:type="dxa" w:w="15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sz w:val="24"/>
              </w:rPr>
              <w:t>ID</w:t>
            </w:r>
          </w:p>
        </w:tc>
        <w:tc>
          <w:tcPr>
            <w:tcW w:type="dxa" w:w="245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Dado que</w:t>
            </w:r>
          </w:p>
        </w:tc>
        <w:tc>
          <w:tcPr>
            <w:tcW w:type="dxa" w:w="215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Cuando</w:t>
            </w:r>
          </w:p>
        </w:tc>
        <w:tc>
          <w:tcPr>
            <w:tcW w:type="dxa" w:w="326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Entonces</w:t>
            </w:r>
          </w:p>
        </w:tc>
      </w:tr>
      <w:tr>
        <w:trPr>
          <w:cantSplit/>
        </w:trPr>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CA-RF‑03-01</w:t>
            </w:r>
          </w:p>
        </w:tc>
        <w:tc>
          <w:tcPr>
            <w:tcW w:type="dxa" w:w="24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json-server está disponible</w:t>
            </w:r>
          </w:p>
        </w:tc>
        <w:tc>
          <w:tcPr>
            <w:tcW w:type="dxa" w:w="21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se guarda o consulta una solicitud</w:t>
            </w:r>
          </w:p>
        </w:tc>
        <w:tc>
          <w:tcPr>
            <w:tcW w:type="dxa" w:w="32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la operación finaliza sin bloquear la interfaz y los datos provienen del backend</w:t>
            </w:r>
          </w:p>
        </w:tc>
      </w:tr>
      <w:tr>
        <w:trPr>
          <w:cantSplit/>
        </w:trPr>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CA-RF‑03-02</w:t>
            </w:r>
          </w:p>
        </w:tc>
        <w:tc>
          <w:tcPr>
            <w:tcW w:type="dxa" w:w="24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json-server no responde</w:t>
            </w:r>
          </w:p>
        </w:tc>
        <w:tc>
          <w:tcPr>
            <w:tcW w:type="dxa" w:w="21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se ejecuta la operación</w:t>
            </w:r>
          </w:p>
        </w:tc>
        <w:tc>
          <w:tcPr>
            <w:tcW w:type="dxa" w:w="32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la interfaz continúa operativa, detiene el indicador de carga y muestra un error claro</w:t>
            </w:r>
          </w:p>
        </w:tc>
      </w:tr>
    </w:tbl>
    <w:p>
      <w:pPr>
        <w:spacing w:after="40" w:line="240" w:lineRule="auto"/>
      </w:pPr>
    </w:p>
    <w:p>
      <w:pPr>
        <w:pStyle w:val="Heading2"/>
      </w:pPr>
      <w:r>
        <w:rPr>
          <w:rFonts w:ascii="Times New Roman" w:hAnsi="Times New Roman" w:eastAsia="Times New Roman"/>
          <w:b/>
          <w:i w:val="0"/>
          <w:sz w:val="24"/>
        </w:rPr>
        <w:t>RF-04: Obtener puntaje de IA</w:t>
      </w:r>
    </w:p>
    <w:p>
      <w:pPr>
        <w:keepNext/>
        <w:spacing w:line="240" w:lineRule="auto" w:before="160" w:after="0"/>
        <w:ind w:firstLine="0"/>
      </w:pPr>
      <w:r>
        <w:rPr>
          <w:rFonts w:ascii="Times New Roman" w:hAnsi="Times New Roman" w:eastAsia="Times New Roman"/>
          <w:b/>
          <w:sz w:val="24"/>
        </w:rPr>
        <w:t>Tabla 16</w:t>
      </w:r>
    </w:p>
    <w:p>
      <w:pPr>
        <w:keepNext/>
        <w:spacing w:line="240" w:lineRule="auto" w:before="0" w:after="80"/>
        <w:ind w:firstLine="0"/>
      </w:pPr>
      <w:r>
        <w:rPr>
          <w:rFonts w:ascii="Times New Roman" w:hAnsi="Times New Roman" w:eastAsia="Times New Roman"/>
          <w:i/>
          <w:sz w:val="24"/>
        </w:rPr>
        <w:t>Criterios de aceptación de RF-04</w:t>
      </w:r>
    </w:p>
    <w:tbl>
      <w:tblPr>
        <w:tblW w:type="dxa" w:w="9360"/>
        <w:tblLayout w:type="fixed"/>
        <w:tblLook w:firstColumn="1" w:firstRow="1" w:lastColumn="0" w:lastRow="0" w:noHBand="0" w:noVBand="1" w:val="04A0"/>
        <w:jc w:val="center"/>
        <w:tblBorders>
          <w:top w:val="single" w:sz="8" w:color="000000"/>
          <w:left w:val="nil"/>
          <w:bottom w:val="single" w:sz="8" w:color="000000"/>
          <w:right w:val="nil"/>
          <w:insideH w:val="nil"/>
          <w:insideV w:val="nil"/>
        </w:tblBorders>
      </w:tblPr>
      <w:tblGrid>
        <w:gridCol w:w="1500"/>
        <w:gridCol w:w="2450"/>
        <w:gridCol w:w="2150"/>
        <w:gridCol w:w="3260"/>
      </w:tblGrid>
      <w:tr>
        <w:trPr>
          <w:tblHeader w:val="true"/>
          <w:cantSplit/>
        </w:trPr>
        <w:tc>
          <w:tcPr>
            <w:tcW w:type="dxa" w:w="15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sz w:val="24"/>
              </w:rPr>
              <w:t>ID</w:t>
            </w:r>
          </w:p>
        </w:tc>
        <w:tc>
          <w:tcPr>
            <w:tcW w:type="dxa" w:w="245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Dado que</w:t>
            </w:r>
          </w:p>
        </w:tc>
        <w:tc>
          <w:tcPr>
            <w:tcW w:type="dxa" w:w="215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Cuando</w:t>
            </w:r>
          </w:p>
        </w:tc>
        <w:tc>
          <w:tcPr>
            <w:tcW w:type="dxa" w:w="326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Entonces</w:t>
            </w:r>
          </w:p>
        </w:tc>
      </w:tr>
      <w:tr>
        <w:trPr>
          <w:cantSplit/>
        </w:trPr>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CA-RF‑04-01</w:t>
            </w:r>
          </w:p>
        </w:tc>
        <w:tc>
          <w:tcPr>
            <w:tcW w:type="dxa" w:w="24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existe una solicitud completa</w:t>
            </w:r>
          </w:p>
        </w:tc>
        <w:tc>
          <w:tcPr>
            <w:tcW w:type="dxa" w:w="21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se solicita su evaluación</w:t>
            </w:r>
          </w:p>
        </w:tc>
        <w:tc>
          <w:tcPr>
            <w:tcW w:type="dxa" w:w="32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motor devuelve un puntaje de 0 a 100 y una justificación legible</w:t>
            </w:r>
          </w:p>
        </w:tc>
      </w:tr>
      <w:tr>
        <w:trPr>
          <w:cantSplit/>
        </w:trPr>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CA-RF‑04-02</w:t>
            </w:r>
          </w:p>
        </w:tc>
        <w:tc>
          <w:tcPr>
            <w:tcW w:type="dxa" w:w="24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la solicitud no incluye sector o contiene valores inválidos</w:t>
            </w:r>
          </w:p>
        </w:tc>
        <w:tc>
          <w:tcPr>
            <w:tcW w:type="dxa" w:w="21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se solicita la evaluación</w:t>
            </w:r>
          </w:p>
        </w:tc>
        <w:tc>
          <w:tcPr>
            <w:tcW w:type="dxa" w:w="32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motor rechaza la operación y el sistema comunica qué información falta</w:t>
            </w:r>
          </w:p>
        </w:tc>
      </w:tr>
    </w:tbl>
    <w:p>
      <w:pPr>
        <w:spacing w:after="40" w:line="240" w:lineRule="auto"/>
      </w:pPr>
    </w:p>
    <w:p>
      <w:pPr>
        <w:pStyle w:val="Heading2"/>
      </w:pPr>
      <w:r>
        <w:rPr>
          <w:rFonts w:ascii="Times New Roman" w:hAnsi="Times New Roman" w:eastAsia="Times New Roman"/>
          <w:b/>
          <w:i w:val="0"/>
          <w:sz w:val="24"/>
        </w:rPr>
        <w:t>RF-05: Clasificar por puntaje</w:t>
      </w:r>
    </w:p>
    <w:p>
      <w:pPr>
        <w:keepNext/>
        <w:spacing w:line="240" w:lineRule="auto" w:before="160" w:after="0"/>
        <w:ind w:firstLine="0"/>
      </w:pPr>
      <w:r>
        <w:rPr>
          <w:rFonts w:ascii="Times New Roman" w:hAnsi="Times New Roman" w:eastAsia="Times New Roman"/>
          <w:b/>
          <w:sz w:val="24"/>
        </w:rPr>
        <w:t>Tabla 17</w:t>
      </w:r>
    </w:p>
    <w:p>
      <w:pPr>
        <w:keepNext/>
        <w:spacing w:line="240" w:lineRule="auto" w:before="0" w:after="80"/>
        <w:ind w:firstLine="0"/>
      </w:pPr>
      <w:r>
        <w:rPr>
          <w:rFonts w:ascii="Times New Roman" w:hAnsi="Times New Roman" w:eastAsia="Times New Roman"/>
          <w:i/>
          <w:sz w:val="24"/>
        </w:rPr>
        <w:t>Criterios de aceptación de RF-05</w:t>
      </w:r>
    </w:p>
    <w:tbl>
      <w:tblPr>
        <w:tblW w:type="dxa" w:w="9360"/>
        <w:tblLayout w:type="fixed"/>
        <w:tblLook w:firstColumn="1" w:firstRow="1" w:lastColumn="0" w:lastRow="0" w:noHBand="0" w:noVBand="1" w:val="04A0"/>
        <w:jc w:val="center"/>
        <w:tblBorders>
          <w:top w:val="single" w:sz="8" w:color="000000"/>
          <w:left w:val="nil"/>
          <w:bottom w:val="single" w:sz="8" w:color="000000"/>
          <w:right w:val="nil"/>
          <w:insideH w:val="nil"/>
          <w:insideV w:val="nil"/>
        </w:tblBorders>
      </w:tblPr>
      <w:tblGrid>
        <w:gridCol w:w="1500"/>
        <w:gridCol w:w="2450"/>
        <w:gridCol w:w="2150"/>
        <w:gridCol w:w="3260"/>
      </w:tblGrid>
      <w:tr>
        <w:trPr>
          <w:tblHeader w:val="true"/>
          <w:cantSplit/>
        </w:trPr>
        <w:tc>
          <w:tcPr>
            <w:tcW w:type="dxa" w:w="15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sz w:val="24"/>
              </w:rPr>
              <w:t>ID</w:t>
            </w:r>
          </w:p>
        </w:tc>
        <w:tc>
          <w:tcPr>
            <w:tcW w:type="dxa" w:w="245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Dado que</w:t>
            </w:r>
          </w:p>
        </w:tc>
        <w:tc>
          <w:tcPr>
            <w:tcW w:type="dxa" w:w="215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Cuando</w:t>
            </w:r>
          </w:p>
        </w:tc>
        <w:tc>
          <w:tcPr>
            <w:tcW w:type="dxa" w:w="326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Entonces</w:t>
            </w:r>
          </w:p>
        </w:tc>
      </w:tr>
      <w:tr>
        <w:trPr>
          <w:cantSplit/>
        </w:trPr>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CA-RF‑05-01</w:t>
            </w:r>
          </w:p>
        </w:tc>
        <w:tc>
          <w:tcPr>
            <w:tcW w:type="dxa" w:w="24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puntaje está entre 75 y 100</w:t>
            </w:r>
          </w:p>
        </w:tc>
        <w:tc>
          <w:tcPr>
            <w:tcW w:type="dxa" w:w="21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se aplica la regla</w:t>
            </w:r>
          </w:p>
        </w:tc>
        <w:tc>
          <w:tcPr>
            <w:tcW w:type="dxa" w:w="32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la clasificación sugerida es Recomendada</w:t>
            </w:r>
          </w:p>
        </w:tc>
      </w:tr>
      <w:tr>
        <w:trPr>
          <w:cantSplit/>
        </w:trPr>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CA-RF‑05-02</w:t>
            </w:r>
          </w:p>
        </w:tc>
        <w:tc>
          <w:tcPr>
            <w:tcW w:type="dxa" w:w="24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puntaje está entre 50 y 74</w:t>
            </w:r>
          </w:p>
        </w:tc>
        <w:tc>
          <w:tcPr>
            <w:tcW w:type="dxa" w:w="21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se aplica la regla</w:t>
            </w:r>
          </w:p>
        </w:tc>
        <w:tc>
          <w:tcPr>
            <w:tcW w:type="dxa" w:w="32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la clasificación sugerida es Revisar</w:t>
            </w:r>
          </w:p>
        </w:tc>
      </w:tr>
      <w:tr>
        <w:trPr>
          <w:cantSplit/>
        </w:trPr>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CA-RF‑05-03</w:t>
            </w:r>
          </w:p>
        </w:tc>
        <w:tc>
          <w:tcPr>
            <w:tcW w:type="dxa" w:w="24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puntaje está entre 0 y 49</w:t>
            </w:r>
          </w:p>
        </w:tc>
        <w:tc>
          <w:tcPr>
            <w:tcW w:type="dxa" w:w="21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se aplica la regla</w:t>
            </w:r>
          </w:p>
        </w:tc>
        <w:tc>
          <w:tcPr>
            <w:tcW w:type="dxa" w:w="32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la clasificación sugerida es Rechazada</w:t>
            </w:r>
          </w:p>
        </w:tc>
      </w:tr>
    </w:tbl>
    <w:p>
      <w:pPr>
        <w:spacing w:after="40" w:line="240" w:lineRule="auto"/>
      </w:pPr>
    </w:p>
    <w:p>
      <w:pPr>
        <w:pStyle w:val="Heading2"/>
      </w:pPr>
      <w:r>
        <w:rPr>
          <w:rFonts w:ascii="Times New Roman" w:hAnsi="Times New Roman" w:eastAsia="Times New Roman"/>
          <w:b/>
          <w:i w:val="0"/>
          <w:sz w:val="24"/>
        </w:rPr>
        <w:t>RF-06: Registrar cumplimiento</w:t>
      </w:r>
    </w:p>
    <w:p>
      <w:pPr>
        <w:keepNext/>
        <w:spacing w:line="240" w:lineRule="auto" w:before="160" w:after="0"/>
        <w:ind w:firstLine="0"/>
      </w:pPr>
      <w:r>
        <w:rPr>
          <w:rFonts w:ascii="Times New Roman" w:hAnsi="Times New Roman" w:eastAsia="Times New Roman"/>
          <w:b/>
          <w:sz w:val="24"/>
        </w:rPr>
        <w:t>Tabla 18</w:t>
      </w:r>
    </w:p>
    <w:p>
      <w:pPr>
        <w:keepNext/>
        <w:spacing w:line="240" w:lineRule="auto" w:before="0" w:after="80"/>
        <w:ind w:firstLine="0"/>
      </w:pPr>
      <w:r>
        <w:rPr>
          <w:rFonts w:ascii="Times New Roman" w:hAnsi="Times New Roman" w:eastAsia="Times New Roman"/>
          <w:i/>
          <w:sz w:val="24"/>
        </w:rPr>
        <w:t>Criterios de aceptación de RF-06</w:t>
      </w:r>
    </w:p>
    <w:tbl>
      <w:tblPr>
        <w:tblW w:type="dxa" w:w="9360"/>
        <w:tblLayout w:type="fixed"/>
        <w:tblLook w:firstColumn="1" w:firstRow="1" w:lastColumn="0" w:lastRow="0" w:noHBand="0" w:noVBand="1" w:val="04A0"/>
        <w:jc w:val="center"/>
        <w:tblBorders>
          <w:top w:val="single" w:sz="8" w:color="000000"/>
          <w:left w:val="nil"/>
          <w:bottom w:val="single" w:sz="8" w:color="000000"/>
          <w:right w:val="nil"/>
          <w:insideH w:val="nil"/>
          <w:insideV w:val="nil"/>
        </w:tblBorders>
      </w:tblPr>
      <w:tblGrid>
        <w:gridCol w:w="1500"/>
        <w:gridCol w:w="2450"/>
        <w:gridCol w:w="2150"/>
        <w:gridCol w:w="3260"/>
      </w:tblGrid>
      <w:tr>
        <w:trPr>
          <w:tblHeader w:val="true"/>
          <w:cantSplit/>
        </w:trPr>
        <w:tc>
          <w:tcPr>
            <w:tcW w:type="dxa" w:w="15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sz w:val="24"/>
              </w:rPr>
              <w:t>ID</w:t>
            </w:r>
          </w:p>
        </w:tc>
        <w:tc>
          <w:tcPr>
            <w:tcW w:type="dxa" w:w="245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Dado que</w:t>
            </w:r>
          </w:p>
        </w:tc>
        <w:tc>
          <w:tcPr>
            <w:tcW w:type="dxa" w:w="215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Cuando</w:t>
            </w:r>
          </w:p>
        </w:tc>
        <w:tc>
          <w:tcPr>
            <w:tcW w:type="dxa" w:w="326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Entonces</w:t>
            </w:r>
          </w:p>
        </w:tc>
      </w:tr>
      <w:tr>
        <w:trPr>
          <w:cantSplit/>
        </w:trPr>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CA-RF‑06-01</w:t>
            </w:r>
          </w:p>
        </w:tc>
        <w:tc>
          <w:tcPr>
            <w:tcW w:type="dxa" w:w="24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la empresa tiene una solicitud confirmada como Aprobada</w:t>
            </w:r>
          </w:p>
        </w:tc>
        <w:tc>
          <w:tcPr>
            <w:tcW w:type="dxa" w:w="21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envía un reporte con periodo y valores válidos</w:t>
            </w:r>
          </w:p>
        </w:tc>
        <w:tc>
          <w:tcPr>
            <w:tcW w:type="dxa" w:w="32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backend guarda el reporte vinculado con la empresa</w:t>
            </w:r>
          </w:p>
        </w:tc>
      </w:tr>
      <w:tr>
        <w:trPr>
          <w:cantSplit/>
        </w:trPr>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CA-RF‑06-02</w:t>
            </w:r>
          </w:p>
        </w:tc>
        <w:tc>
          <w:tcPr>
            <w:tcW w:type="dxa" w:w="24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la empresa no está aprobada o el periodo ya fue reportado</w:t>
            </w:r>
          </w:p>
        </w:tc>
        <w:tc>
          <w:tcPr>
            <w:tcW w:type="dxa" w:w="21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intenta enviar</w:t>
            </w:r>
          </w:p>
        </w:tc>
        <w:tc>
          <w:tcPr>
            <w:tcW w:type="dxa" w:w="32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sistema rechaza el registro y explica la condición incumplida</w:t>
            </w:r>
          </w:p>
        </w:tc>
      </w:tr>
    </w:tbl>
    <w:p>
      <w:pPr>
        <w:spacing w:after="40" w:line="240" w:lineRule="auto"/>
      </w:pPr>
    </w:p>
    <w:p>
      <w:pPr>
        <w:pStyle w:val="Heading2"/>
      </w:pPr>
      <w:r>
        <w:rPr>
          <w:rFonts w:ascii="Times New Roman" w:hAnsi="Times New Roman" w:eastAsia="Times New Roman"/>
          <w:b/>
          <w:i w:val="0"/>
          <w:sz w:val="24"/>
        </w:rPr>
        <w:t>RF-07: Comparar resultados con compromisos</w:t>
      </w:r>
    </w:p>
    <w:p>
      <w:pPr>
        <w:keepNext/>
        <w:spacing w:line="240" w:lineRule="auto" w:before="160" w:after="0"/>
        <w:ind w:firstLine="0"/>
      </w:pPr>
      <w:r>
        <w:rPr>
          <w:rFonts w:ascii="Times New Roman" w:hAnsi="Times New Roman" w:eastAsia="Times New Roman"/>
          <w:b/>
          <w:sz w:val="24"/>
        </w:rPr>
        <w:t>Tabla 19</w:t>
      </w:r>
    </w:p>
    <w:p>
      <w:pPr>
        <w:keepNext/>
        <w:spacing w:line="240" w:lineRule="auto" w:before="0" w:after="80"/>
        <w:ind w:firstLine="0"/>
      </w:pPr>
      <w:r>
        <w:rPr>
          <w:rFonts w:ascii="Times New Roman" w:hAnsi="Times New Roman" w:eastAsia="Times New Roman"/>
          <w:i/>
          <w:sz w:val="24"/>
        </w:rPr>
        <w:t>Criterios de aceptación de RF-07</w:t>
      </w:r>
    </w:p>
    <w:tbl>
      <w:tblPr>
        <w:tblW w:type="dxa" w:w="9360"/>
        <w:tblLayout w:type="fixed"/>
        <w:tblLook w:firstColumn="1" w:firstRow="1" w:lastColumn="0" w:lastRow="0" w:noHBand="0" w:noVBand="1" w:val="04A0"/>
        <w:jc w:val="center"/>
        <w:tblBorders>
          <w:top w:val="single" w:sz="8" w:color="000000"/>
          <w:left w:val="nil"/>
          <w:bottom w:val="single" w:sz="8" w:color="000000"/>
          <w:right w:val="nil"/>
          <w:insideH w:val="nil"/>
          <w:insideV w:val="nil"/>
        </w:tblBorders>
      </w:tblPr>
      <w:tblGrid>
        <w:gridCol w:w="1500"/>
        <w:gridCol w:w="2450"/>
        <w:gridCol w:w="2150"/>
        <w:gridCol w:w="3260"/>
      </w:tblGrid>
      <w:tr>
        <w:trPr>
          <w:tblHeader w:val="true"/>
          <w:cantSplit/>
        </w:trPr>
        <w:tc>
          <w:tcPr>
            <w:tcW w:type="dxa" w:w="15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sz w:val="24"/>
              </w:rPr>
              <w:t>ID</w:t>
            </w:r>
          </w:p>
        </w:tc>
        <w:tc>
          <w:tcPr>
            <w:tcW w:type="dxa" w:w="245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Dado que</w:t>
            </w:r>
          </w:p>
        </w:tc>
        <w:tc>
          <w:tcPr>
            <w:tcW w:type="dxa" w:w="215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Cuando</w:t>
            </w:r>
          </w:p>
        </w:tc>
        <w:tc>
          <w:tcPr>
            <w:tcW w:type="dxa" w:w="326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Entonces</w:t>
            </w:r>
          </w:p>
        </w:tc>
      </w:tr>
      <w:tr>
        <w:trPr>
          <w:cantSplit/>
        </w:trPr>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CA-RF‑07-01</w:t>
            </w:r>
          </w:p>
        </w:tc>
        <w:tc>
          <w:tcPr>
            <w:tcW w:type="dxa" w:w="24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existe un reporte válido y una solicitud aprobada con compromisos de inversión y empleo</w:t>
            </w:r>
          </w:p>
        </w:tc>
        <w:tc>
          <w:tcPr>
            <w:tcW w:type="dxa" w:w="21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se procesa el reporte</w:t>
            </w:r>
          </w:p>
        </w:tc>
        <w:tc>
          <w:tcPr>
            <w:tcW w:type="dxa" w:w="32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sistema calcula cada porcentaje como valor real dividido entre compromiso y multiplicado por 100</w:t>
            </w:r>
          </w:p>
        </w:tc>
      </w:tr>
      <w:tr>
        <w:trPr>
          <w:cantSplit/>
        </w:trPr>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CA-RF‑07-02</w:t>
            </w:r>
          </w:p>
        </w:tc>
        <w:tc>
          <w:tcPr>
            <w:tcW w:type="dxa" w:w="24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reporte no está vinculado con una solicitud aprobada</w:t>
            </w:r>
          </w:p>
        </w:tc>
        <w:tc>
          <w:tcPr>
            <w:tcW w:type="dxa" w:w="21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se intenta calcular el cumplimiento</w:t>
            </w:r>
          </w:p>
        </w:tc>
        <w:tc>
          <w:tcPr>
            <w:tcW w:type="dxa" w:w="32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sistema detiene el cálculo y comunica que no existe una base de comparación válida</w:t>
            </w:r>
          </w:p>
        </w:tc>
      </w:tr>
    </w:tbl>
    <w:p>
      <w:pPr>
        <w:spacing w:after="40" w:line="240" w:lineRule="auto"/>
      </w:pPr>
    </w:p>
    <w:p>
      <w:pPr>
        <w:pStyle w:val="Heading2"/>
      </w:pPr>
      <w:r>
        <w:rPr>
          <w:rFonts w:ascii="Times New Roman" w:hAnsi="Times New Roman" w:eastAsia="Times New Roman"/>
          <w:b/>
          <w:i w:val="0"/>
          <w:sz w:val="24"/>
        </w:rPr>
        <w:t>RF-08: Generar alerta</w:t>
      </w:r>
    </w:p>
    <w:p>
      <w:pPr>
        <w:keepNext/>
        <w:spacing w:line="240" w:lineRule="auto" w:before="160" w:after="0"/>
        <w:ind w:firstLine="0"/>
      </w:pPr>
      <w:r>
        <w:rPr>
          <w:rFonts w:ascii="Times New Roman" w:hAnsi="Times New Roman" w:eastAsia="Times New Roman"/>
          <w:b/>
          <w:sz w:val="24"/>
        </w:rPr>
        <w:t>Tabla 20</w:t>
      </w:r>
    </w:p>
    <w:p>
      <w:pPr>
        <w:keepNext/>
        <w:spacing w:line="240" w:lineRule="auto" w:before="0" w:after="80"/>
        <w:ind w:firstLine="0"/>
      </w:pPr>
      <w:r>
        <w:rPr>
          <w:rFonts w:ascii="Times New Roman" w:hAnsi="Times New Roman" w:eastAsia="Times New Roman"/>
          <w:i/>
          <w:sz w:val="24"/>
        </w:rPr>
        <w:t>Criterios de aceptación de RF-08</w:t>
      </w:r>
    </w:p>
    <w:tbl>
      <w:tblPr>
        <w:tblW w:type="dxa" w:w="9360"/>
        <w:tblLayout w:type="fixed"/>
        <w:tblLook w:firstColumn="1" w:firstRow="1" w:lastColumn="0" w:lastRow="0" w:noHBand="0" w:noVBand="1" w:val="04A0"/>
        <w:jc w:val="center"/>
        <w:tblBorders>
          <w:top w:val="single" w:sz="8" w:color="000000"/>
          <w:left w:val="nil"/>
          <w:bottom w:val="single" w:sz="8" w:color="000000"/>
          <w:right w:val="nil"/>
          <w:insideH w:val="nil"/>
          <w:insideV w:val="nil"/>
        </w:tblBorders>
      </w:tblPr>
      <w:tblGrid>
        <w:gridCol w:w="1500"/>
        <w:gridCol w:w="2450"/>
        <w:gridCol w:w="2150"/>
        <w:gridCol w:w="3260"/>
      </w:tblGrid>
      <w:tr>
        <w:trPr>
          <w:tblHeader w:val="true"/>
          <w:cantSplit/>
        </w:trPr>
        <w:tc>
          <w:tcPr>
            <w:tcW w:type="dxa" w:w="15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sz w:val="24"/>
              </w:rPr>
              <w:t>ID</w:t>
            </w:r>
          </w:p>
        </w:tc>
        <w:tc>
          <w:tcPr>
            <w:tcW w:type="dxa" w:w="245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Dado que</w:t>
            </w:r>
          </w:p>
        </w:tc>
        <w:tc>
          <w:tcPr>
            <w:tcW w:type="dxa" w:w="215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Cuando</w:t>
            </w:r>
          </w:p>
        </w:tc>
        <w:tc>
          <w:tcPr>
            <w:tcW w:type="dxa" w:w="326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Entonces</w:t>
            </w:r>
          </w:p>
        </w:tc>
      </w:tr>
      <w:tr>
        <w:trPr>
          <w:cantSplit/>
        </w:trPr>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CA-RF‑08-01</w:t>
            </w:r>
          </w:p>
        </w:tc>
        <w:tc>
          <w:tcPr>
            <w:tcW w:type="dxa" w:w="24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inversión o empleo alcanza entre 80 % y 99,99 %</w:t>
            </w:r>
          </w:p>
        </w:tc>
        <w:tc>
          <w:tcPr>
            <w:tcW w:type="dxa" w:w="21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se procesa el reporte</w:t>
            </w:r>
          </w:p>
        </w:tc>
        <w:tc>
          <w:tcPr>
            <w:tcW w:type="dxa" w:w="32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se crea una alerta preventiva que identifica el indicador afectado</w:t>
            </w:r>
          </w:p>
        </w:tc>
      </w:tr>
      <w:tr>
        <w:trPr>
          <w:cantSplit/>
        </w:trPr>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CA-RF‑08-02</w:t>
            </w:r>
          </w:p>
        </w:tc>
        <w:tc>
          <w:tcPr>
            <w:tcW w:type="dxa" w:w="24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inversión o empleo queda por debajo de 80 %</w:t>
            </w:r>
          </w:p>
        </w:tc>
        <w:tc>
          <w:tcPr>
            <w:tcW w:type="dxa" w:w="21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se procesa el reporte</w:t>
            </w:r>
          </w:p>
        </w:tc>
        <w:tc>
          <w:tcPr>
            <w:tcW w:type="dxa" w:w="32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se crea una alerta crítica visible para el analista</w:t>
            </w:r>
          </w:p>
        </w:tc>
      </w:tr>
      <w:tr>
        <w:trPr>
          <w:cantSplit/>
        </w:trPr>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CA-RF‑08-03</w:t>
            </w:r>
          </w:p>
        </w:tc>
        <w:tc>
          <w:tcPr>
            <w:tcW w:type="dxa" w:w="24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todos los compromisos alcanzan al menos 100 %</w:t>
            </w:r>
          </w:p>
        </w:tc>
        <w:tc>
          <w:tcPr>
            <w:tcW w:type="dxa" w:w="21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se procesa el reporte</w:t>
            </w:r>
          </w:p>
        </w:tc>
        <w:tc>
          <w:tcPr>
            <w:tcW w:type="dxa" w:w="32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no se crea alerta y el reporte queda En regla</w:t>
            </w:r>
          </w:p>
        </w:tc>
      </w:tr>
    </w:tbl>
    <w:p>
      <w:pPr>
        <w:spacing w:after="40" w:line="240" w:lineRule="auto"/>
      </w:pPr>
    </w:p>
    <w:p>
      <w:pPr>
        <w:pStyle w:val="Heading2"/>
      </w:pPr>
      <w:r>
        <w:rPr>
          <w:rFonts w:ascii="Times New Roman" w:hAnsi="Times New Roman" w:eastAsia="Times New Roman"/>
          <w:b/>
          <w:i w:val="0"/>
          <w:sz w:val="24"/>
        </w:rPr>
        <w:t>RF-09: Mostrar resumen consolidado</w:t>
      </w:r>
    </w:p>
    <w:p>
      <w:pPr>
        <w:keepNext/>
        <w:spacing w:line="240" w:lineRule="auto" w:before="160" w:after="0"/>
        <w:ind w:firstLine="0"/>
      </w:pPr>
      <w:r>
        <w:rPr>
          <w:rFonts w:ascii="Times New Roman" w:hAnsi="Times New Roman" w:eastAsia="Times New Roman"/>
          <w:b/>
          <w:sz w:val="24"/>
        </w:rPr>
        <w:t>Tabla 21</w:t>
      </w:r>
    </w:p>
    <w:p>
      <w:pPr>
        <w:keepNext/>
        <w:spacing w:line="240" w:lineRule="auto" w:before="0" w:after="80"/>
        <w:ind w:firstLine="0"/>
      </w:pPr>
      <w:r>
        <w:rPr>
          <w:rFonts w:ascii="Times New Roman" w:hAnsi="Times New Roman" w:eastAsia="Times New Roman"/>
          <w:i/>
          <w:sz w:val="24"/>
        </w:rPr>
        <w:t>Criterios de aceptación de RF-09</w:t>
      </w:r>
    </w:p>
    <w:tbl>
      <w:tblPr>
        <w:tblW w:type="dxa" w:w="9360"/>
        <w:tblLayout w:type="fixed"/>
        <w:tblLook w:firstColumn="1" w:firstRow="1" w:lastColumn="0" w:lastRow="0" w:noHBand="0" w:noVBand="1" w:val="04A0"/>
        <w:jc w:val="center"/>
        <w:tblBorders>
          <w:top w:val="single" w:sz="8" w:color="000000"/>
          <w:left w:val="nil"/>
          <w:bottom w:val="single" w:sz="8" w:color="000000"/>
          <w:right w:val="nil"/>
          <w:insideH w:val="nil"/>
          <w:insideV w:val="nil"/>
        </w:tblBorders>
      </w:tblPr>
      <w:tblGrid>
        <w:gridCol w:w="1500"/>
        <w:gridCol w:w="2450"/>
        <w:gridCol w:w="2150"/>
        <w:gridCol w:w="3260"/>
      </w:tblGrid>
      <w:tr>
        <w:trPr>
          <w:tblHeader w:val="true"/>
          <w:cantSplit/>
        </w:trPr>
        <w:tc>
          <w:tcPr>
            <w:tcW w:type="dxa" w:w="15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sz w:val="24"/>
              </w:rPr>
              <w:t>ID</w:t>
            </w:r>
          </w:p>
        </w:tc>
        <w:tc>
          <w:tcPr>
            <w:tcW w:type="dxa" w:w="245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Dado que</w:t>
            </w:r>
          </w:p>
        </w:tc>
        <w:tc>
          <w:tcPr>
            <w:tcW w:type="dxa" w:w="215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Cuando</w:t>
            </w:r>
          </w:p>
        </w:tc>
        <w:tc>
          <w:tcPr>
            <w:tcW w:type="dxa" w:w="326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Entonces</w:t>
            </w:r>
          </w:p>
        </w:tc>
      </w:tr>
      <w:tr>
        <w:trPr>
          <w:cantSplit/>
        </w:trPr>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CA-RF‑09-01</w:t>
            </w:r>
          </w:p>
        </w:tc>
        <w:tc>
          <w:tcPr>
            <w:tcW w:type="dxa" w:w="24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existen reportes de cumplimiento guardados</w:t>
            </w:r>
          </w:p>
        </w:tc>
        <w:tc>
          <w:tcPr>
            <w:tcW w:type="dxa" w:w="21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analista abre el resumen y selecciona un periodo</w:t>
            </w:r>
          </w:p>
        </w:tc>
        <w:tc>
          <w:tcPr>
            <w:tcW w:type="dxa" w:w="32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se muestran totales por estado, empresas con alerta y fecha de actualización obtenidos del backend</w:t>
            </w:r>
          </w:p>
        </w:tc>
      </w:tr>
      <w:tr>
        <w:trPr>
          <w:cantSplit/>
        </w:trPr>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CA-RF‑09-02</w:t>
            </w:r>
          </w:p>
        </w:tc>
        <w:tc>
          <w:tcPr>
            <w:tcW w:type="dxa" w:w="24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no existen reportes para los filtros elegidos</w:t>
            </w:r>
          </w:p>
        </w:tc>
        <w:tc>
          <w:tcPr>
            <w:tcW w:type="dxa" w:w="21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se consulta el resumen</w:t>
            </w:r>
          </w:p>
        </w:tc>
        <w:tc>
          <w:tcPr>
            <w:tcW w:type="dxa" w:w="32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sistema muestra valores en cero y un estado vacío sin producir un error</w:t>
            </w:r>
          </w:p>
        </w:tc>
      </w:tr>
    </w:tbl>
    <w:p>
      <w:pPr>
        <w:spacing w:after="40" w:line="240" w:lineRule="auto"/>
      </w:pPr>
    </w:p>
    <w:p>
      <w:pPr>
        <w:pStyle w:val="Heading2"/>
      </w:pPr>
      <w:r>
        <w:rPr>
          <w:rFonts w:ascii="Times New Roman" w:hAnsi="Times New Roman" w:eastAsia="Times New Roman"/>
          <w:b/>
          <w:i w:val="0"/>
          <w:sz w:val="24"/>
        </w:rPr>
        <w:t>RF-10: Mostrar estados de operación</w:t>
      </w:r>
    </w:p>
    <w:p>
      <w:pPr>
        <w:keepNext/>
        <w:spacing w:line="240" w:lineRule="auto" w:before="160" w:after="0"/>
        <w:ind w:firstLine="0"/>
      </w:pPr>
      <w:r>
        <w:rPr>
          <w:rFonts w:ascii="Times New Roman" w:hAnsi="Times New Roman" w:eastAsia="Times New Roman"/>
          <w:b/>
          <w:sz w:val="24"/>
        </w:rPr>
        <w:t>Tabla 22</w:t>
      </w:r>
    </w:p>
    <w:p>
      <w:pPr>
        <w:keepNext/>
        <w:spacing w:line="240" w:lineRule="auto" w:before="0" w:after="80"/>
        <w:ind w:firstLine="0"/>
      </w:pPr>
      <w:r>
        <w:rPr>
          <w:rFonts w:ascii="Times New Roman" w:hAnsi="Times New Roman" w:eastAsia="Times New Roman"/>
          <w:i/>
          <w:sz w:val="24"/>
        </w:rPr>
        <w:t>Criterios de aceptación de RF-10</w:t>
      </w:r>
    </w:p>
    <w:tbl>
      <w:tblPr>
        <w:tblW w:type="dxa" w:w="9360"/>
        <w:tblLayout w:type="fixed"/>
        <w:tblLook w:firstColumn="1" w:firstRow="1" w:lastColumn="0" w:lastRow="0" w:noHBand="0" w:noVBand="1" w:val="04A0"/>
        <w:jc w:val="center"/>
        <w:tblBorders>
          <w:top w:val="single" w:sz="8" w:color="000000"/>
          <w:left w:val="nil"/>
          <w:bottom w:val="single" w:sz="8" w:color="000000"/>
          <w:right w:val="nil"/>
          <w:insideH w:val="nil"/>
          <w:insideV w:val="nil"/>
        </w:tblBorders>
      </w:tblPr>
      <w:tblGrid>
        <w:gridCol w:w="1500"/>
        <w:gridCol w:w="2450"/>
        <w:gridCol w:w="2150"/>
        <w:gridCol w:w="3260"/>
      </w:tblGrid>
      <w:tr>
        <w:trPr>
          <w:tblHeader w:val="true"/>
          <w:cantSplit/>
        </w:trPr>
        <w:tc>
          <w:tcPr>
            <w:tcW w:type="dxa" w:w="15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sz w:val="24"/>
              </w:rPr>
              <w:t>ID</w:t>
            </w:r>
          </w:p>
        </w:tc>
        <w:tc>
          <w:tcPr>
            <w:tcW w:type="dxa" w:w="245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Dado que</w:t>
            </w:r>
          </w:p>
        </w:tc>
        <w:tc>
          <w:tcPr>
            <w:tcW w:type="dxa" w:w="215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Cuando</w:t>
            </w:r>
          </w:p>
        </w:tc>
        <w:tc>
          <w:tcPr>
            <w:tcW w:type="dxa" w:w="326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Entonces</w:t>
            </w:r>
          </w:p>
        </w:tc>
      </w:tr>
      <w:tr>
        <w:trPr>
          <w:cantSplit/>
        </w:trPr>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CA-RF‑10-01</w:t>
            </w:r>
          </w:p>
        </w:tc>
        <w:tc>
          <w:tcPr>
            <w:tcW w:type="dxa" w:w="24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se inicia un envío, consulta, evaluación o guardado asíncrono</w:t>
            </w:r>
          </w:p>
        </w:tc>
        <w:tc>
          <w:tcPr>
            <w:tcW w:type="dxa" w:w="21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la promesa permanece pendiente</w:t>
            </w:r>
          </w:p>
        </w:tc>
        <w:tc>
          <w:tcPr>
            <w:tcW w:type="dxa" w:w="32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la interfaz muestra un indicador de carga y evita envíos duplicados de la misma operación</w:t>
            </w:r>
          </w:p>
        </w:tc>
      </w:tr>
      <w:tr>
        <w:trPr>
          <w:cantSplit/>
        </w:trPr>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CA-RF‑10-02</w:t>
            </w:r>
          </w:p>
        </w:tc>
        <w:tc>
          <w:tcPr>
            <w:tcW w:type="dxa" w:w="24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la operación termina correctamente o falla</w:t>
            </w:r>
          </w:p>
        </w:tc>
        <w:tc>
          <w:tcPr>
            <w:tcW w:type="dxa" w:w="21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la promesa se resuelve o rechaza</w:t>
            </w:r>
          </w:p>
        </w:tc>
        <w:tc>
          <w:tcPr>
            <w:tcW w:type="dxa" w:w="32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indicador de carga se detiene y se muestra el estado de éxito o error correspondiente</w:t>
            </w:r>
          </w:p>
        </w:tc>
      </w:tr>
    </w:tbl>
    <w:p>
      <w:pPr>
        <w:spacing w:after="40" w:line="240" w:lineRule="auto"/>
      </w:pPr>
    </w:p>
    <w:p>
      <w:pPr>
        <w:pStyle w:val="Heading2"/>
      </w:pPr>
      <w:r>
        <w:rPr>
          <w:rFonts w:ascii="Times New Roman" w:hAnsi="Times New Roman" w:eastAsia="Times New Roman"/>
          <w:b/>
          <w:i w:val="0"/>
          <w:sz w:val="24"/>
        </w:rPr>
        <w:t>RF-11: Manejar errores</w:t>
      </w:r>
    </w:p>
    <w:p>
      <w:pPr>
        <w:keepNext/>
        <w:spacing w:line="240" w:lineRule="auto" w:before="160" w:after="0"/>
        <w:ind w:firstLine="0"/>
      </w:pPr>
      <w:r>
        <w:rPr>
          <w:rFonts w:ascii="Times New Roman" w:hAnsi="Times New Roman" w:eastAsia="Times New Roman"/>
          <w:b/>
          <w:sz w:val="24"/>
        </w:rPr>
        <w:t>Tabla 23</w:t>
      </w:r>
    </w:p>
    <w:p>
      <w:pPr>
        <w:keepNext/>
        <w:spacing w:line="240" w:lineRule="auto" w:before="0" w:after="80"/>
        <w:ind w:firstLine="0"/>
      </w:pPr>
      <w:r>
        <w:rPr>
          <w:rFonts w:ascii="Times New Roman" w:hAnsi="Times New Roman" w:eastAsia="Times New Roman"/>
          <w:i/>
          <w:sz w:val="24"/>
        </w:rPr>
        <w:t>Criterios de aceptación de RF-11</w:t>
      </w:r>
    </w:p>
    <w:tbl>
      <w:tblPr>
        <w:tblW w:type="dxa" w:w="9360"/>
        <w:tblLayout w:type="fixed"/>
        <w:tblLook w:firstColumn="1" w:firstRow="1" w:lastColumn="0" w:lastRow="0" w:noHBand="0" w:noVBand="1" w:val="04A0"/>
        <w:jc w:val="center"/>
        <w:tblBorders>
          <w:top w:val="single" w:sz="8" w:color="000000"/>
          <w:left w:val="nil"/>
          <w:bottom w:val="single" w:sz="8" w:color="000000"/>
          <w:right w:val="nil"/>
          <w:insideH w:val="nil"/>
          <w:insideV w:val="nil"/>
        </w:tblBorders>
      </w:tblPr>
      <w:tblGrid>
        <w:gridCol w:w="1500"/>
        <w:gridCol w:w="2450"/>
        <w:gridCol w:w="2150"/>
        <w:gridCol w:w="3260"/>
      </w:tblGrid>
      <w:tr>
        <w:trPr>
          <w:tblHeader w:val="true"/>
          <w:cantSplit/>
        </w:trPr>
        <w:tc>
          <w:tcPr>
            <w:tcW w:type="dxa" w:w="15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sz w:val="24"/>
              </w:rPr>
              <w:t>ID</w:t>
            </w:r>
          </w:p>
        </w:tc>
        <w:tc>
          <w:tcPr>
            <w:tcW w:type="dxa" w:w="245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Dado que</w:t>
            </w:r>
          </w:p>
        </w:tc>
        <w:tc>
          <w:tcPr>
            <w:tcW w:type="dxa" w:w="215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Cuando</w:t>
            </w:r>
          </w:p>
        </w:tc>
        <w:tc>
          <w:tcPr>
            <w:tcW w:type="dxa" w:w="326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Entonces</w:t>
            </w:r>
          </w:p>
        </w:tc>
      </w:tr>
      <w:tr>
        <w:trPr>
          <w:cantSplit/>
        </w:trPr>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CA-RF‑11-01</w:t>
            </w:r>
          </w:p>
        </w:tc>
        <w:tc>
          <w:tcPr>
            <w:tcW w:type="dxa" w:w="24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ocurre un error de red</w:t>
            </w:r>
          </w:p>
        </w:tc>
        <w:tc>
          <w:tcPr>
            <w:tcW w:type="dxa" w:w="21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una operación asíncrona falla</w:t>
            </w:r>
          </w:p>
        </w:tc>
        <w:tc>
          <w:tcPr>
            <w:tcW w:type="dxa" w:w="32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error se registra en consola y el usuario recibe un mensaje no técnico</w:t>
            </w:r>
          </w:p>
        </w:tc>
      </w:tr>
      <w:tr>
        <w:trPr>
          <w:cantSplit/>
        </w:trPr>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CA-RF‑11-02</w:t>
            </w:r>
          </w:p>
        </w:tc>
        <w:tc>
          <w:tcPr>
            <w:tcW w:type="dxa" w:w="24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backend devuelve una respuesta inválida</w:t>
            </w:r>
          </w:p>
        </w:tc>
        <w:tc>
          <w:tcPr>
            <w:tcW w:type="dxa" w:w="21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sistema intenta interpretarla</w:t>
            </w:r>
          </w:p>
        </w:tc>
        <w:tc>
          <w:tcPr>
            <w:tcW w:type="dxa" w:w="32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la aplicación no se cae, informa el problema y conserva un estado coherente</w:t>
            </w:r>
          </w:p>
        </w:tc>
      </w:tr>
    </w:tbl>
    <w:p>
      <w:pPr>
        <w:spacing w:after="40" w:line="240" w:lineRule="auto"/>
      </w:pPr>
    </w:p>
    <w:p>
      <w:pPr>
        <w:pStyle w:val="Heading2"/>
      </w:pPr>
      <w:r>
        <w:rPr>
          <w:rFonts w:ascii="Times New Roman" w:hAnsi="Times New Roman" w:eastAsia="Times New Roman"/>
          <w:b/>
          <w:i w:val="0"/>
          <w:sz w:val="24"/>
        </w:rPr>
        <w:t>RF-12: Registrar decisión humana</w:t>
      </w:r>
    </w:p>
    <w:p>
      <w:pPr>
        <w:keepNext/>
        <w:spacing w:line="240" w:lineRule="auto" w:before="160" w:after="0"/>
        <w:ind w:firstLine="0"/>
      </w:pPr>
      <w:r>
        <w:rPr>
          <w:rFonts w:ascii="Times New Roman" w:hAnsi="Times New Roman" w:eastAsia="Times New Roman"/>
          <w:b/>
          <w:sz w:val="24"/>
        </w:rPr>
        <w:t>Tabla 24</w:t>
      </w:r>
    </w:p>
    <w:p>
      <w:pPr>
        <w:keepNext/>
        <w:spacing w:line="240" w:lineRule="auto" w:before="0" w:after="80"/>
        <w:ind w:firstLine="0"/>
      </w:pPr>
      <w:r>
        <w:rPr>
          <w:rFonts w:ascii="Times New Roman" w:hAnsi="Times New Roman" w:eastAsia="Times New Roman"/>
          <w:i/>
          <w:sz w:val="24"/>
        </w:rPr>
        <w:t>Criterios de aceptación de RF-12</w:t>
      </w:r>
    </w:p>
    <w:tbl>
      <w:tblPr>
        <w:tblW w:type="dxa" w:w="9360"/>
        <w:tblLayout w:type="fixed"/>
        <w:tblLook w:firstColumn="1" w:firstRow="1" w:lastColumn="0" w:lastRow="0" w:noHBand="0" w:noVBand="1" w:val="04A0"/>
        <w:jc w:val="center"/>
        <w:tblBorders>
          <w:top w:val="single" w:sz="8" w:color="000000"/>
          <w:left w:val="nil"/>
          <w:bottom w:val="single" w:sz="8" w:color="000000"/>
          <w:right w:val="nil"/>
          <w:insideH w:val="nil"/>
          <w:insideV w:val="nil"/>
        </w:tblBorders>
      </w:tblPr>
      <w:tblGrid>
        <w:gridCol w:w="1500"/>
        <w:gridCol w:w="2450"/>
        <w:gridCol w:w="2150"/>
        <w:gridCol w:w="3260"/>
      </w:tblGrid>
      <w:tr>
        <w:trPr>
          <w:tblHeader w:val="true"/>
          <w:cantSplit/>
        </w:trPr>
        <w:tc>
          <w:tcPr>
            <w:tcW w:type="dxa" w:w="15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sz w:val="24"/>
              </w:rPr>
              <w:t>ID</w:t>
            </w:r>
          </w:p>
        </w:tc>
        <w:tc>
          <w:tcPr>
            <w:tcW w:type="dxa" w:w="245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Dado que</w:t>
            </w:r>
          </w:p>
        </w:tc>
        <w:tc>
          <w:tcPr>
            <w:tcW w:type="dxa" w:w="215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Cuando</w:t>
            </w:r>
          </w:p>
        </w:tc>
        <w:tc>
          <w:tcPr>
            <w:tcW w:type="dxa" w:w="326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Entonces</w:t>
            </w:r>
          </w:p>
        </w:tc>
      </w:tr>
      <w:tr>
        <w:trPr>
          <w:cantSplit/>
        </w:trPr>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CA-RF‑12-01</w:t>
            </w:r>
          </w:p>
        </w:tc>
        <w:tc>
          <w:tcPr>
            <w:tcW w:type="dxa" w:w="24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una solicitud posee una clasificación sugerida</w:t>
            </w:r>
          </w:p>
        </w:tc>
        <w:tc>
          <w:tcPr>
            <w:tcW w:type="dxa" w:w="21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analista la confirma</w:t>
            </w:r>
          </w:p>
        </w:tc>
        <w:tc>
          <w:tcPr>
            <w:tcW w:type="dxa" w:w="32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se guarda la decisión final con responsable y fecha</w:t>
            </w:r>
          </w:p>
        </w:tc>
      </w:tr>
      <w:tr>
        <w:trPr>
          <w:cantSplit/>
        </w:trPr>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CA-RF‑12-02</w:t>
            </w:r>
          </w:p>
        </w:tc>
        <w:tc>
          <w:tcPr>
            <w:tcW w:type="dxa" w:w="24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analista selecciona una clasificación diferente</w:t>
            </w:r>
          </w:p>
        </w:tc>
        <w:tc>
          <w:tcPr>
            <w:tcW w:type="dxa" w:w="21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escribe una justificación válida y confirma</w:t>
            </w:r>
          </w:p>
        </w:tc>
        <w:tc>
          <w:tcPr>
            <w:tcW w:type="dxa" w:w="32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se conserva la recomendación original y se registra la nueva decisión y su motivo</w:t>
            </w:r>
          </w:p>
        </w:tc>
      </w:tr>
    </w:tbl>
    <w:p>
      <w:pPr>
        <w:spacing w:after="40" w:line="240" w:lineRule="auto"/>
      </w:pPr>
    </w:p>
    <w:p>
      <w:pPr>
        <w:pStyle w:val="Heading2"/>
      </w:pPr>
      <w:r>
        <w:rPr>
          <w:rFonts w:ascii="Times New Roman" w:hAnsi="Times New Roman" w:eastAsia="Times New Roman"/>
          <w:b/>
          <w:i w:val="0"/>
          <w:sz w:val="24"/>
        </w:rPr>
        <w:t>RF-13: Procesar en paralelo</w:t>
      </w:r>
    </w:p>
    <w:p>
      <w:pPr>
        <w:keepNext/>
        <w:spacing w:line="240" w:lineRule="auto" w:before="160" w:after="0"/>
        <w:ind w:firstLine="0"/>
      </w:pPr>
      <w:r>
        <w:rPr>
          <w:rFonts w:ascii="Times New Roman" w:hAnsi="Times New Roman" w:eastAsia="Times New Roman"/>
          <w:b/>
          <w:sz w:val="24"/>
        </w:rPr>
        <w:t>Tabla 25</w:t>
      </w:r>
    </w:p>
    <w:p>
      <w:pPr>
        <w:keepNext/>
        <w:spacing w:line="240" w:lineRule="auto" w:before="0" w:after="80"/>
        <w:ind w:firstLine="0"/>
      </w:pPr>
      <w:r>
        <w:rPr>
          <w:rFonts w:ascii="Times New Roman" w:hAnsi="Times New Roman" w:eastAsia="Times New Roman"/>
          <w:i/>
          <w:sz w:val="24"/>
        </w:rPr>
        <w:t>Criterios de aceptación de RF-13</w:t>
      </w:r>
    </w:p>
    <w:tbl>
      <w:tblPr>
        <w:tblW w:type="dxa" w:w="9360"/>
        <w:tblLayout w:type="fixed"/>
        <w:tblLook w:firstColumn="1" w:firstRow="1" w:lastColumn="0" w:lastRow="0" w:noHBand="0" w:noVBand="1" w:val="04A0"/>
        <w:jc w:val="center"/>
        <w:tblBorders>
          <w:top w:val="single" w:sz="8" w:color="000000"/>
          <w:left w:val="nil"/>
          <w:bottom w:val="single" w:sz="8" w:color="000000"/>
          <w:right w:val="nil"/>
          <w:insideH w:val="nil"/>
          <w:insideV w:val="nil"/>
        </w:tblBorders>
      </w:tblPr>
      <w:tblGrid>
        <w:gridCol w:w="1500"/>
        <w:gridCol w:w="2450"/>
        <w:gridCol w:w="2150"/>
        <w:gridCol w:w="3260"/>
      </w:tblGrid>
      <w:tr>
        <w:trPr>
          <w:tblHeader w:val="true"/>
          <w:cantSplit/>
        </w:trPr>
        <w:tc>
          <w:tcPr>
            <w:tcW w:type="dxa" w:w="15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sz w:val="24"/>
              </w:rPr>
              <w:t>ID</w:t>
            </w:r>
          </w:p>
        </w:tc>
        <w:tc>
          <w:tcPr>
            <w:tcW w:type="dxa" w:w="245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Dado que</w:t>
            </w:r>
          </w:p>
        </w:tc>
        <w:tc>
          <w:tcPr>
            <w:tcW w:type="dxa" w:w="215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Cuando</w:t>
            </w:r>
          </w:p>
        </w:tc>
        <w:tc>
          <w:tcPr>
            <w:tcW w:type="dxa" w:w="326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Entonces</w:t>
            </w:r>
          </w:p>
        </w:tc>
      </w:tr>
      <w:tr>
        <w:trPr>
          <w:cantSplit/>
        </w:trPr>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CA-RF‑13-01</w:t>
            </w:r>
          </w:p>
        </w:tc>
        <w:tc>
          <w:tcPr>
            <w:tcW w:type="dxa" w:w="24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existen al menos cinco solicitudes pendientes</w:t>
            </w:r>
          </w:p>
        </w:tc>
        <w:tc>
          <w:tcPr>
            <w:tcW w:type="dxa" w:w="21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analista selecciona Procesar pendientes</w:t>
            </w:r>
          </w:p>
        </w:tc>
        <w:tc>
          <w:tcPr>
            <w:tcW w:type="dxa" w:w="32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las evaluaciones se ejecutan mediante Promise.all y se muestran al finalizar el lote</w:t>
            </w:r>
          </w:p>
        </w:tc>
      </w:tr>
      <w:tr>
        <w:trPr>
          <w:cantSplit/>
        </w:trPr>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CA-RF‑13-02</w:t>
            </w:r>
          </w:p>
        </w:tc>
        <w:tc>
          <w:tcPr>
            <w:tcW w:type="dxa" w:w="24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una evaluación del lote falla</w:t>
            </w:r>
          </w:p>
        </w:tc>
        <w:tc>
          <w:tcPr>
            <w:tcW w:type="dxa" w:w="21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Promise.all rechaza el procesamiento</w:t>
            </w:r>
          </w:p>
        </w:tc>
        <w:tc>
          <w:tcPr>
            <w:tcW w:type="dxa" w:w="32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sistema informa el fallo del lote, finaliza el estado de carga y permite reintentar</w:t>
            </w:r>
          </w:p>
        </w:tc>
      </w:tr>
    </w:tbl>
    <w:p>
      <w:pPr>
        <w:spacing w:after="40" w:line="240" w:lineRule="auto"/>
      </w:pPr>
    </w:p>
    <w:p>
      <w:pPr>
        <w:pStyle w:val="Heading2"/>
      </w:pPr>
      <w:r>
        <w:rPr>
          <w:rFonts w:ascii="Times New Roman" w:hAnsi="Times New Roman" w:eastAsia="Times New Roman"/>
          <w:b/>
          <w:i w:val="0"/>
          <w:sz w:val="24"/>
        </w:rPr>
        <w:t>RF-14: Consultar historial empresarial</w:t>
      </w:r>
    </w:p>
    <w:p>
      <w:pPr>
        <w:keepNext/>
        <w:spacing w:line="240" w:lineRule="auto" w:before="160" w:after="0"/>
        <w:ind w:firstLine="0"/>
      </w:pPr>
      <w:r>
        <w:rPr>
          <w:rFonts w:ascii="Times New Roman" w:hAnsi="Times New Roman" w:eastAsia="Times New Roman"/>
          <w:b/>
          <w:sz w:val="24"/>
        </w:rPr>
        <w:t>Tabla 26</w:t>
      </w:r>
    </w:p>
    <w:p>
      <w:pPr>
        <w:keepNext/>
        <w:spacing w:line="240" w:lineRule="auto" w:before="0" w:after="80"/>
        <w:ind w:firstLine="0"/>
      </w:pPr>
      <w:r>
        <w:rPr>
          <w:rFonts w:ascii="Times New Roman" w:hAnsi="Times New Roman" w:eastAsia="Times New Roman"/>
          <w:i/>
          <w:sz w:val="24"/>
        </w:rPr>
        <w:t>Criterios de aceptación de RF-14</w:t>
      </w:r>
    </w:p>
    <w:tbl>
      <w:tblPr>
        <w:tblW w:type="dxa" w:w="9360"/>
        <w:tblLayout w:type="fixed"/>
        <w:tblLook w:firstColumn="1" w:firstRow="1" w:lastColumn="0" w:lastRow="0" w:noHBand="0" w:noVBand="1" w:val="04A0"/>
        <w:jc w:val="center"/>
        <w:tblBorders>
          <w:top w:val="single" w:sz="8" w:color="000000"/>
          <w:left w:val="nil"/>
          <w:bottom w:val="single" w:sz="8" w:color="000000"/>
          <w:right w:val="nil"/>
          <w:insideH w:val="nil"/>
          <w:insideV w:val="nil"/>
        </w:tblBorders>
      </w:tblPr>
      <w:tblGrid>
        <w:gridCol w:w="1500"/>
        <w:gridCol w:w="2450"/>
        <w:gridCol w:w="2150"/>
        <w:gridCol w:w="3260"/>
      </w:tblGrid>
      <w:tr>
        <w:trPr>
          <w:tblHeader w:val="true"/>
          <w:cantSplit/>
        </w:trPr>
        <w:tc>
          <w:tcPr>
            <w:tcW w:type="dxa" w:w="15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sz w:val="24"/>
              </w:rPr>
              <w:t>ID</w:t>
            </w:r>
          </w:p>
        </w:tc>
        <w:tc>
          <w:tcPr>
            <w:tcW w:type="dxa" w:w="245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Dado que</w:t>
            </w:r>
          </w:p>
        </w:tc>
        <w:tc>
          <w:tcPr>
            <w:tcW w:type="dxa" w:w="215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Cuando</w:t>
            </w:r>
          </w:p>
        </w:tc>
        <w:tc>
          <w:tcPr>
            <w:tcW w:type="dxa" w:w="326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Entonces</w:t>
            </w:r>
          </w:p>
        </w:tc>
      </w:tr>
      <w:tr>
        <w:trPr>
          <w:cantSplit/>
        </w:trPr>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CA-RF‑14-01</w:t>
            </w:r>
          </w:p>
        </w:tc>
        <w:tc>
          <w:tcPr>
            <w:tcW w:type="dxa" w:w="24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la empresa posee solicitudes, evaluaciones, decisiones, reportes o alertas</w:t>
            </w:r>
          </w:p>
        </w:tc>
        <w:tc>
          <w:tcPr>
            <w:tcW w:type="dxa" w:w="21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analista consulta su historial</w:t>
            </w:r>
          </w:p>
        </w:tc>
        <w:tc>
          <w:tcPr>
            <w:tcW w:type="dxa" w:w="32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sistema muestra los registros en orden cronológico con tipo, fecha, responsable y referencia de origen</w:t>
            </w:r>
          </w:p>
        </w:tc>
      </w:tr>
      <w:tr>
        <w:trPr>
          <w:cantSplit/>
        </w:trPr>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CA-RF‑14-02</w:t>
            </w:r>
          </w:p>
        </w:tc>
        <w:tc>
          <w:tcPr>
            <w:tcW w:type="dxa" w:w="24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la empresa no posee movimientos posteriores a su registro</w:t>
            </w:r>
          </w:p>
        </w:tc>
        <w:tc>
          <w:tcPr>
            <w:tcW w:type="dxa" w:w="21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se consulta el historial</w:t>
            </w:r>
          </w:p>
        </w:tc>
        <w:tc>
          <w:tcPr>
            <w:tcW w:type="dxa" w:w="32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sistema muestra el registro existente y un estado vacío para las categorías sin datos</w:t>
            </w:r>
          </w:p>
        </w:tc>
      </w:tr>
    </w:tbl>
    <w:p>
      <w:pPr>
        <w:spacing w:after="40" w:line="240" w:lineRule="auto"/>
      </w:pPr>
    </w:p>
    <w:p>
      <w:pPr>
        <w:pStyle w:val="Heading2"/>
      </w:pPr>
      <w:r>
        <w:rPr>
          <w:rFonts w:ascii="Times New Roman" w:hAnsi="Times New Roman" w:eastAsia="Times New Roman"/>
          <w:b/>
          <w:i w:val="0"/>
          <w:sz w:val="24"/>
        </w:rPr>
        <w:t>RF-15: Listar y filtrar solicitudes</w:t>
      </w:r>
    </w:p>
    <w:p>
      <w:pPr>
        <w:keepNext/>
        <w:spacing w:line="240" w:lineRule="auto" w:before="160" w:after="0"/>
        <w:ind w:firstLine="0"/>
      </w:pPr>
      <w:r>
        <w:rPr>
          <w:rFonts w:ascii="Times New Roman" w:hAnsi="Times New Roman" w:eastAsia="Times New Roman"/>
          <w:b/>
          <w:sz w:val="24"/>
        </w:rPr>
        <w:t>Tabla 27</w:t>
      </w:r>
    </w:p>
    <w:p>
      <w:pPr>
        <w:keepNext/>
        <w:spacing w:line="240" w:lineRule="auto" w:before="0" w:after="80"/>
        <w:ind w:firstLine="0"/>
      </w:pPr>
      <w:r>
        <w:rPr>
          <w:rFonts w:ascii="Times New Roman" w:hAnsi="Times New Roman" w:eastAsia="Times New Roman"/>
          <w:i/>
          <w:sz w:val="24"/>
        </w:rPr>
        <w:t>Criterios de aceptación de RF-15</w:t>
      </w:r>
    </w:p>
    <w:tbl>
      <w:tblPr>
        <w:tblW w:type="dxa" w:w="9360"/>
        <w:tblLayout w:type="fixed"/>
        <w:tblLook w:firstColumn="1" w:firstRow="1" w:lastColumn="0" w:lastRow="0" w:noHBand="0" w:noVBand="1" w:val="04A0"/>
        <w:jc w:val="center"/>
        <w:tblBorders>
          <w:top w:val="single" w:sz="8" w:color="000000"/>
          <w:left w:val="nil"/>
          <w:bottom w:val="single" w:sz="8" w:color="000000"/>
          <w:right w:val="nil"/>
          <w:insideH w:val="nil"/>
          <w:insideV w:val="nil"/>
        </w:tblBorders>
      </w:tblPr>
      <w:tblGrid>
        <w:gridCol w:w="1500"/>
        <w:gridCol w:w="2450"/>
        <w:gridCol w:w="2150"/>
        <w:gridCol w:w="3260"/>
      </w:tblGrid>
      <w:tr>
        <w:trPr>
          <w:tblHeader w:val="true"/>
          <w:cantSplit/>
        </w:trPr>
        <w:tc>
          <w:tcPr>
            <w:tcW w:type="dxa" w:w="15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sz w:val="24"/>
              </w:rPr>
              <w:t>ID</w:t>
            </w:r>
          </w:p>
        </w:tc>
        <w:tc>
          <w:tcPr>
            <w:tcW w:type="dxa" w:w="245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Dado que</w:t>
            </w:r>
          </w:p>
        </w:tc>
        <w:tc>
          <w:tcPr>
            <w:tcW w:type="dxa" w:w="215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Cuando</w:t>
            </w:r>
          </w:p>
        </w:tc>
        <w:tc>
          <w:tcPr>
            <w:tcW w:type="dxa" w:w="326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Entonces</w:t>
            </w:r>
          </w:p>
        </w:tc>
      </w:tr>
      <w:tr>
        <w:trPr>
          <w:cantSplit/>
        </w:trPr>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CA-RF‑15-01</w:t>
            </w:r>
          </w:p>
        </w:tc>
        <w:tc>
          <w:tcPr>
            <w:tcW w:type="dxa" w:w="24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existen solicitudes con distintos estados, zonas, sectores y fechas</w:t>
            </w:r>
          </w:p>
        </w:tc>
        <w:tc>
          <w:tcPr>
            <w:tcW w:type="dxa" w:w="21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analista aplica uno o varios filtros</w:t>
            </w:r>
          </w:p>
        </w:tc>
        <w:tc>
          <w:tcPr>
            <w:tcW w:type="dxa" w:w="32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la lista muestra únicamente los registros que cumplen todos los filtros activos</w:t>
            </w:r>
          </w:p>
        </w:tc>
      </w:tr>
      <w:tr>
        <w:trPr>
          <w:cantSplit/>
        </w:trPr>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CA-RF‑15-02</w:t>
            </w:r>
          </w:p>
        </w:tc>
        <w:tc>
          <w:tcPr>
            <w:tcW w:type="dxa" w:w="24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ninguna solicitud coincide con los filtros</w:t>
            </w:r>
          </w:p>
        </w:tc>
        <w:tc>
          <w:tcPr>
            <w:tcW w:type="dxa" w:w="21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se ejecuta la consulta</w:t>
            </w:r>
          </w:p>
        </w:tc>
        <w:tc>
          <w:tcPr>
            <w:tcW w:type="dxa" w:w="32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sistema muestra un estado vacío, conserva los filtros y permite limpiarlos</w:t>
            </w:r>
          </w:p>
        </w:tc>
      </w:tr>
    </w:tbl>
    <w:p>
      <w:pPr>
        <w:spacing w:after="40" w:line="240" w:lineRule="auto"/>
      </w:pPr>
    </w:p>
    <w:p>
      <w:pPr>
        <w:pStyle w:val="Heading2"/>
      </w:pPr>
      <w:r>
        <w:rPr>
          <w:rFonts w:ascii="Times New Roman" w:hAnsi="Times New Roman" w:eastAsia="Times New Roman"/>
          <w:b/>
          <w:i w:val="0"/>
          <w:sz w:val="24"/>
        </w:rPr>
        <w:t>RF-16: Persistir estado</w:t>
      </w:r>
    </w:p>
    <w:p>
      <w:pPr>
        <w:keepNext/>
        <w:spacing w:line="240" w:lineRule="auto" w:before="160" w:after="0"/>
        <w:ind w:firstLine="0"/>
      </w:pPr>
      <w:r>
        <w:rPr>
          <w:rFonts w:ascii="Times New Roman" w:hAnsi="Times New Roman" w:eastAsia="Times New Roman"/>
          <w:b/>
          <w:sz w:val="24"/>
        </w:rPr>
        <w:t>Tabla 28</w:t>
      </w:r>
    </w:p>
    <w:p>
      <w:pPr>
        <w:keepNext/>
        <w:spacing w:line="240" w:lineRule="auto" w:before="0" w:after="80"/>
        <w:ind w:firstLine="0"/>
      </w:pPr>
      <w:r>
        <w:rPr>
          <w:rFonts w:ascii="Times New Roman" w:hAnsi="Times New Roman" w:eastAsia="Times New Roman"/>
          <w:i/>
          <w:sz w:val="24"/>
        </w:rPr>
        <w:t>Criterios de aceptación de RF-16</w:t>
      </w:r>
    </w:p>
    <w:tbl>
      <w:tblPr>
        <w:tblW w:type="dxa" w:w="9360"/>
        <w:tblLayout w:type="fixed"/>
        <w:tblLook w:firstColumn="1" w:firstRow="1" w:lastColumn="0" w:lastRow="0" w:noHBand="0" w:noVBand="1" w:val="04A0"/>
        <w:jc w:val="center"/>
        <w:tblBorders>
          <w:top w:val="single" w:sz="8" w:color="000000"/>
          <w:left w:val="nil"/>
          <w:bottom w:val="single" w:sz="8" w:color="000000"/>
          <w:right w:val="nil"/>
          <w:insideH w:val="nil"/>
          <w:insideV w:val="nil"/>
        </w:tblBorders>
      </w:tblPr>
      <w:tblGrid>
        <w:gridCol w:w="1500"/>
        <w:gridCol w:w="2450"/>
        <w:gridCol w:w="2150"/>
        <w:gridCol w:w="3260"/>
      </w:tblGrid>
      <w:tr>
        <w:trPr>
          <w:tblHeader w:val="true"/>
          <w:cantSplit/>
        </w:trPr>
        <w:tc>
          <w:tcPr>
            <w:tcW w:type="dxa" w:w="15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sz w:val="24"/>
              </w:rPr>
              <w:t>ID</w:t>
            </w:r>
          </w:p>
        </w:tc>
        <w:tc>
          <w:tcPr>
            <w:tcW w:type="dxa" w:w="245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Dado que</w:t>
            </w:r>
          </w:p>
        </w:tc>
        <w:tc>
          <w:tcPr>
            <w:tcW w:type="dxa" w:w="215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Cuando</w:t>
            </w:r>
          </w:p>
        </w:tc>
        <w:tc>
          <w:tcPr>
            <w:tcW w:type="dxa" w:w="326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Entonces</w:t>
            </w:r>
          </w:p>
        </w:tc>
      </w:tr>
      <w:tr>
        <w:trPr>
          <w:cantSplit/>
        </w:trPr>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CA-RF‑16-01</w:t>
            </w:r>
          </w:p>
        </w:tc>
        <w:tc>
          <w:tcPr>
            <w:tcW w:type="dxa" w:w="24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existen solicitudes, decisiones y reportes guardados</w:t>
            </w:r>
          </w:p>
        </w:tc>
        <w:tc>
          <w:tcPr>
            <w:tcW w:type="dxa" w:w="21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se reinicia json-server y se consulta nuevamente</w:t>
            </w:r>
          </w:p>
        </w:tc>
        <w:tc>
          <w:tcPr>
            <w:tcW w:type="dxa" w:w="32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los registros conservan relaciones, estados y datos de trazabilidad</w:t>
            </w:r>
          </w:p>
        </w:tc>
      </w:tr>
      <w:tr>
        <w:trPr>
          <w:cantSplit/>
        </w:trPr>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CA-RF‑16-02</w:t>
            </w:r>
          </w:p>
        </w:tc>
        <w:tc>
          <w:tcPr>
            <w:tcW w:type="dxa" w:w="24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se recarga el navegador</w:t>
            </w:r>
          </w:p>
        </w:tc>
        <w:tc>
          <w:tcPr>
            <w:tcW w:type="dxa" w:w="21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la aplicación solicita los datos</w:t>
            </w:r>
          </w:p>
        </w:tc>
        <w:tc>
          <w:tcPr>
            <w:tcW w:type="dxa" w:w="32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estado se reconstruye desde el backend y no depende de arreglos en memoria</w:t>
            </w:r>
          </w:p>
        </w:tc>
      </w:tr>
    </w:tbl>
    <w:p>
      <w:pPr>
        <w:spacing w:after="40" w:line="240" w:lineRule="auto"/>
      </w:pPr>
    </w:p>
    <w:p>
      <w:pPr>
        <w:pStyle w:val="Heading2"/>
      </w:pPr>
      <w:r>
        <w:rPr>
          <w:rFonts w:ascii="Times New Roman" w:hAnsi="Times New Roman" w:eastAsia="Times New Roman"/>
          <w:b/>
          <w:i w:val="0"/>
          <w:sz w:val="24"/>
        </w:rPr>
        <w:t>RF-17: Preparar crecimiento a múltiples zonas</w:t>
      </w:r>
    </w:p>
    <w:p>
      <w:pPr>
        <w:keepNext/>
        <w:spacing w:line="240" w:lineRule="auto" w:before="160" w:after="0"/>
        <w:ind w:firstLine="0"/>
      </w:pPr>
      <w:r>
        <w:rPr>
          <w:rFonts w:ascii="Times New Roman" w:hAnsi="Times New Roman" w:eastAsia="Times New Roman"/>
          <w:b/>
          <w:sz w:val="24"/>
        </w:rPr>
        <w:t>Tabla 29</w:t>
      </w:r>
    </w:p>
    <w:p>
      <w:pPr>
        <w:keepNext/>
        <w:spacing w:line="240" w:lineRule="auto" w:before="0" w:after="80"/>
        <w:ind w:firstLine="0"/>
      </w:pPr>
      <w:r>
        <w:rPr>
          <w:rFonts w:ascii="Times New Roman" w:hAnsi="Times New Roman" w:eastAsia="Times New Roman"/>
          <w:i/>
          <w:sz w:val="24"/>
        </w:rPr>
        <w:t>Criterios de aceptación de RF-17</w:t>
      </w:r>
    </w:p>
    <w:tbl>
      <w:tblPr>
        <w:tblW w:type="dxa" w:w="9360"/>
        <w:tblLayout w:type="fixed"/>
        <w:tblLook w:firstColumn="1" w:firstRow="1" w:lastColumn="0" w:lastRow="0" w:noHBand="0" w:noVBand="1" w:val="04A0"/>
        <w:jc w:val="center"/>
        <w:tblBorders>
          <w:top w:val="single" w:sz="8" w:color="000000"/>
          <w:left w:val="nil"/>
          <w:bottom w:val="single" w:sz="8" w:color="000000"/>
          <w:right w:val="nil"/>
          <w:insideH w:val="nil"/>
          <w:insideV w:val="nil"/>
        </w:tblBorders>
      </w:tblPr>
      <w:tblGrid>
        <w:gridCol w:w="1500"/>
        <w:gridCol w:w="2450"/>
        <w:gridCol w:w="2150"/>
        <w:gridCol w:w="3260"/>
      </w:tblGrid>
      <w:tr>
        <w:trPr>
          <w:tblHeader w:val="true"/>
          <w:cantSplit/>
        </w:trPr>
        <w:tc>
          <w:tcPr>
            <w:tcW w:type="dxa" w:w="15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sz w:val="24"/>
              </w:rPr>
              <w:t>ID</w:t>
            </w:r>
          </w:p>
        </w:tc>
        <w:tc>
          <w:tcPr>
            <w:tcW w:type="dxa" w:w="245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Dado que</w:t>
            </w:r>
          </w:p>
        </w:tc>
        <w:tc>
          <w:tcPr>
            <w:tcW w:type="dxa" w:w="215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Cuando</w:t>
            </w:r>
          </w:p>
        </w:tc>
        <w:tc>
          <w:tcPr>
            <w:tcW w:type="dxa" w:w="326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Entonces</w:t>
            </w:r>
          </w:p>
        </w:tc>
      </w:tr>
      <w:tr>
        <w:trPr>
          <w:cantSplit/>
        </w:trPr>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CA-RF‑17-01</w:t>
            </w:r>
          </w:p>
        </w:tc>
        <w:tc>
          <w:tcPr>
            <w:tcW w:type="dxa" w:w="24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existen reglas y datos de Zona Franca Coyol en la configuración</w:t>
            </w:r>
          </w:p>
        </w:tc>
        <w:tc>
          <w:tcPr>
            <w:tcW w:type="dxa" w:w="21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equipo revisa la arquitectura</w:t>
            </w:r>
          </w:p>
        </w:tc>
        <w:tc>
          <w:tcPr>
            <w:tcW w:type="dxa" w:w="32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las reglas de zona se encuentran separadas de los módulos de solicitudes, IA, cumplimiento y almacenamiento</w:t>
            </w:r>
          </w:p>
        </w:tc>
      </w:tr>
      <w:tr>
        <w:trPr>
          <w:cantSplit/>
        </w:trPr>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CA-RF‑17-02</w:t>
            </w:r>
          </w:p>
        </w:tc>
        <w:tc>
          <w:tcPr>
            <w:tcW w:type="dxa" w:w="24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se agrega una segunda zona de prueba con criterios distintos</w:t>
            </w:r>
          </w:p>
        </w:tc>
        <w:tc>
          <w:tcPr>
            <w:tcW w:type="dxa" w:w="21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se ejecutan las pruebas de configuración</w:t>
            </w:r>
          </w:p>
        </w:tc>
        <w:tc>
          <w:tcPr>
            <w:tcW w:type="dxa" w:w="32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la nueva zona puede representarse sin duplicar ni reescribir los módulos centrales de la aplicación</w:t>
            </w:r>
          </w:p>
        </w:tc>
      </w:tr>
    </w:tbl>
    <w:p>
      <w:pPr>
        <w:spacing w:after="40" w:line="240" w:lineRule="auto"/>
      </w:pPr>
    </w:p>
    <w:p>
      <w:pPr>
        <w:pStyle w:val="Heading2"/>
      </w:pPr>
      <w:r>
        <w:rPr>
          <w:rFonts w:ascii="Times New Roman" w:hAnsi="Times New Roman" w:eastAsia="Times New Roman"/>
          <w:b/>
          <w:i w:val="0"/>
          <w:sz w:val="24"/>
        </w:rPr>
        <w:t>RF-18: Presentar panel de indicadores</w:t>
      </w:r>
    </w:p>
    <w:p>
      <w:pPr>
        <w:keepNext/>
        <w:spacing w:line="240" w:lineRule="auto" w:before="160" w:after="0"/>
        <w:ind w:firstLine="0"/>
      </w:pPr>
      <w:r>
        <w:rPr>
          <w:rFonts w:ascii="Times New Roman" w:hAnsi="Times New Roman" w:eastAsia="Times New Roman"/>
          <w:b/>
          <w:sz w:val="24"/>
        </w:rPr>
        <w:t>Tabla 30</w:t>
      </w:r>
    </w:p>
    <w:p>
      <w:pPr>
        <w:keepNext/>
        <w:spacing w:line="240" w:lineRule="auto" w:before="0" w:after="80"/>
        <w:ind w:firstLine="0"/>
      </w:pPr>
      <w:r>
        <w:rPr>
          <w:rFonts w:ascii="Times New Roman" w:hAnsi="Times New Roman" w:eastAsia="Times New Roman"/>
          <w:i/>
          <w:sz w:val="24"/>
        </w:rPr>
        <w:t>Criterios de aceptación de RF-18</w:t>
      </w:r>
    </w:p>
    <w:tbl>
      <w:tblPr>
        <w:tblW w:type="dxa" w:w="9360"/>
        <w:tblLayout w:type="fixed"/>
        <w:tblLook w:firstColumn="1" w:firstRow="1" w:lastColumn="0" w:lastRow="0" w:noHBand="0" w:noVBand="1" w:val="04A0"/>
        <w:jc w:val="center"/>
        <w:tblBorders>
          <w:top w:val="single" w:sz="8" w:color="000000"/>
          <w:left w:val="nil"/>
          <w:bottom w:val="single" w:sz="8" w:color="000000"/>
          <w:right w:val="nil"/>
          <w:insideH w:val="nil"/>
          <w:insideV w:val="nil"/>
        </w:tblBorders>
      </w:tblPr>
      <w:tblGrid>
        <w:gridCol w:w="1500"/>
        <w:gridCol w:w="2450"/>
        <w:gridCol w:w="2150"/>
        <w:gridCol w:w="3260"/>
      </w:tblGrid>
      <w:tr>
        <w:trPr>
          <w:tblHeader w:val="true"/>
          <w:cantSplit/>
        </w:trPr>
        <w:tc>
          <w:tcPr>
            <w:tcW w:type="dxa" w:w="15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sz w:val="24"/>
              </w:rPr>
              <w:t>ID</w:t>
            </w:r>
          </w:p>
        </w:tc>
        <w:tc>
          <w:tcPr>
            <w:tcW w:type="dxa" w:w="245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Dado que</w:t>
            </w:r>
          </w:p>
        </w:tc>
        <w:tc>
          <w:tcPr>
            <w:tcW w:type="dxa" w:w="215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Cuando</w:t>
            </w:r>
          </w:p>
        </w:tc>
        <w:tc>
          <w:tcPr>
            <w:tcW w:type="dxa" w:w="326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Entonces</w:t>
            </w:r>
          </w:p>
        </w:tc>
      </w:tr>
      <w:tr>
        <w:trPr>
          <w:cantSplit/>
        </w:trPr>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CA-RF‑18-01</w:t>
            </w:r>
          </w:p>
        </w:tc>
        <w:tc>
          <w:tcPr>
            <w:tcW w:type="dxa" w:w="24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existen solicitudes con estados y fechas de decisión</w:t>
            </w:r>
          </w:p>
        </w:tc>
        <w:tc>
          <w:tcPr>
            <w:tcW w:type="dxa" w:w="21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la gerencia abre el panel</w:t>
            </w:r>
          </w:p>
        </w:tc>
        <w:tc>
          <w:tcPr>
            <w:tcW w:type="dxa" w:w="32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se muestran el total de solicitudes, el porcentaje aprobado y el tiempo promedio de respuesta calculados con los mismos registros del backend</w:t>
            </w:r>
          </w:p>
        </w:tc>
      </w:tr>
      <w:tr>
        <w:trPr>
          <w:cantSplit/>
        </w:trPr>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CA-RF‑18-02</w:t>
            </w:r>
          </w:p>
        </w:tc>
        <w:tc>
          <w:tcPr>
            <w:tcW w:type="dxa" w:w="24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no existen solicitudes o decisiones suficientes</w:t>
            </w:r>
          </w:p>
        </w:tc>
        <w:tc>
          <w:tcPr>
            <w:tcW w:type="dxa" w:w="215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se abre el panel</w:t>
            </w:r>
          </w:p>
        </w:tc>
        <w:tc>
          <w:tcPr>
            <w:tcW w:type="dxa" w:w="32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sistema muestra cero o No disponible según corresponda, sin cálculos indefinidos</w:t>
            </w:r>
          </w:p>
        </w:tc>
      </w:tr>
    </w:tbl>
    <w:p>
      <w:pPr>
        <w:spacing w:after="40" w:line="240" w:lineRule="auto"/>
      </w:pPr>
    </w:p>
    <w:p>
      <w:pPr>
        <w:pStyle w:val="Heading1"/>
      </w:pPr>
      <w:r>
        <w:rPr>
          <w:rFonts w:ascii="Times New Roman" w:hAnsi="Times New Roman" w:eastAsia="Times New Roman"/>
          <w:b/>
          <w:i w:val="0"/>
          <w:sz w:val="24"/>
        </w:rPr>
        <w:t>13. Priorización MoSCoW</w:t>
      </w:r>
    </w:p>
    <w:p>
      <w:pPr>
        <w:keepNext/>
        <w:spacing w:line="240" w:lineRule="auto" w:before="160" w:after="0"/>
        <w:ind w:firstLine="0"/>
      </w:pPr>
      <w:r>
        <w:rPr>
          <w:rFonts w:ascii="Times New Roman" w:hAnsi="Times New Roman" w:eastAsia="Times New Roman"/>
          <w:b/>
          <w:sz w:val="24"/>
        </w:rPr>
        <w:t>Tabla 31</w:t>
      </w:r>
    </w:p>
    <w:p>
      <w:pPr>
        <w:keepNext/>
        <w:spacing w:line="240" w:lineRule="auto" w:before="0" w:after="80"/>
        <w:ind w:firstLine="0"/>
      </w:pPr>
      <w:r>
        <w:rPr>
          <w:rFonts w:ascii="Times New Roman" w:hAnsi="Times New Roman" w:eastAsia="Times New Roman"/>
          <w:i/>
          <w:sz w:val="24"/>
        </w:rPr>
        <w:t>Priorización general del alcance</w:t>
      </w:r>
    </w:p>
    <w:tbl>
      <w:tblPr>
        <w:tblW w:type="dxa" w:w="9360"/>
        <w:tblLayout w:type="fixed"/>
        <w:tblLook w:firstColumn="1" w:firstRow="1" w:lastColumn="0" w:lastRow="0" w:noHBand="0" w:noVBand="1" w:val="04A0"/>
        <w:jc w:val="center"/>
        <w:tblBorders>
          <w:top w:val="single" w:sz="8" w:color="000000"/>
          <w:left w:val="nil"/>
          <w:bottom w:val="single" w:sz="8" w:color="000000"/>
          <w:right w:val="nil"/>
          <w:insideH w:val="nil"/>
          <w:insideV w:val="nil"/>
        </w:tblBorders>
      </w:tblPr>
      <w:tblGrid>
        <w:gridCol w:w="2200"/>
        <w:gridCol w:w="3600"/>
        <w:gridCol w:w="3560"/>
      </w:tblGrid>
      <w:tr>
        <w:trPr>
          <w:tblHeader w:val="true"/>
          <w:cantSplit/>
        </w:trPr>
        <w:tc>
          <w:tcPr>
            <w:tcW w:type="dxa" w:w="22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Categoría</w:t>
            </w:r>
          </w:p>
        </w:tc>
        <w:tc>
          <w:tcPr>
            <w:tcW w:type="dxa" w:w="36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Elementos</w:t>
            </w:r>
          </w:p>
        </w:tc>
        <w:tc>
          <w:tcPr>
            <w:tcW w:type="dxa" w:w="356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Justificación</w:t>
            </w:r>
          </w:p>
        </w:tc>
      </w:tr>
      <w:tr>
        <w:trPr>
          <w:cantSplit/>
        </w:trPr>
        <w:tc>
          <w:tcPr>
            <w:tcW w:type="dxa" w:w="22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Must have</w:t>
            </w:r>
          </w:p>
        </w:tc>
        <w:tc>
          <w:tcPr>
            <w:tcW w:type="dxa" w:w="36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RF‑01, RF‑02, RF‑03, RF‑04, RF‑05, RF‑06, RF‑08, RF‑10, RF‑11, RF‑12, RF‑13 y RF‑16</w:t>
            </w:r>
          </w:p>
        </w:tc>
        <w:tc>
          <w:tcPr>
            <w:tcW w:type="dxa" w:w="35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Sin estas capacidades no se demuestra el flujo central ni la asincronía.</w:t>
            </w:r>
          </w:p>
        </w:tc>
      </w:tr>
      <w:tr>
        <w:trPr>
          <w:cantSplit/>
        </w:trPr>
        <w:tc>
          <w:tcPr>
            <w:tcW w:type="dxa" w:w="22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Should have</w:t>
            </w:r>
          </w:p>
        </w:tc>
        <w:tc>
          <w:tcPr>
            <w:tcW w:type="dxa" w:w="36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RF‑07, RF‑09, RF‑14 y RF‑15</w:t>
            </w:r>
          </w:p>
        </w:tc>
        <w:tc>
          <w:tcPr>
            <w:tcW w:type="dxa" w:w="35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Aumentan utilidad, seguimiento y capacidad de análisis.</w:t>
            </w:r>
          </w:p>
        </w:tc>
      </w:tr>
      <w:tr>
        <w:trPr>
          <w:cantSplit/>
        </w:trPr>
        <w:tc>
          <w:tcPr>
            <w:tcW w:type="dxa" w:w="22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Could have</w:t>
            </w:r>
          </w:p>
        </w:tc>
        <w:tc>
          <w:tcPr>
            <w:tcW w:type="dxa" w:w="36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RF‑18</w:t>
            </w:r>
          </w:p>
        </w:tc>
        <w:tc>
          <w:tcPr>
            <w:tcW w:type="dxa" w:w="35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panel de métricas es valioso, pero el laboratorio permite documentarlo sin implementación.</w:t>
            </w:r>
          </w:p>
        </w:tc>
      </w:tr>
      <w:tr>
        <w:trPr>
          <w:cantSplit/>
        </w:trPr>
        <w:tc>
          <w:tcPr>
            <w:tcW w:type="dxa" w:w="22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Won't have en esta versión</w:t>
            </w:r>
          </w:p>
        </w:tc>
        <w:tc>
          <w:tcPr>
            <w:tcW w:type="dxa" w:w="36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RF‑17 como administración completa de múltiples zonas</w:t>
            </w:r>
          </w:p>
        </w:tc>
        <w:tc>
          <w:tcPr>
            <w:tcW w:type="dxa" w:w="35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La arquitectura lo contempla, pero la primera versión implementa una sola zona.</w:t>
            </w:r>
          </w:p>
        </w:tc>
      </w:tr>
    </w:tbl>
    <w:p>
      <w:pPr>
        <w:spacing w:after="40" w:line="240" w:lineRule="auto"/>
      </w:pPr>
    </w:p>
    <w:p>
      <w:pPr>
        <w:pStyle w:val="Heading1"/>
      </w:pPr>
      <w:r>
        <w:rPr>
          <w:rFonts w:ascii="Times New Roman" w:hAnsi="Times New Roman" w:eastAsia="Times New Roman"/>
          <w:b/>
          <w:i w:val="0"/>
          <w:sz w:val="24"/>
        </w:rPr>
        <w:t>14. Matriz de trazabilidad</w:t>
      </w:r>
    </w:p>
    <w:p>
      <w:pPr>
        <w:keepNext/>
        <w:spacing w:line="240" w:lineRule="auto" w:before="160" w:after="0"/>
        <w:ind w:firstLine="0"/>
      </w:pPr>
      <w:r>
        <w:rPr>
          <w:rFonts w:ascii="Times New Roman" w:hAnsi="Times New Roman" w:eastAsia="Times New Roman"/>
          <w:b/>
          <w:sz w:val="24"/>
        </w:rPr>
        <w:t>Tabla 32</w:t>
      </w:r>
    </w:p>
    <w:p>
      <w:pPr>
        <w:keepNext/>
        <w:spacing w:line="240" w:lineRule="auto" w:before="0" w:after="80"/>
        <w:ind w:firstLine="0"/>
      </w:pPr>
      <w:r>
        <w:rPr>
          <w:rFonts w:ascii="Times New Roman" w:hAnsi="Times New Roman" w:eastAsia="Times New Roman"/>
          <w:i/>
          <w:sz w:val="24"/>
        </w:rPr>
        <w:t>Relación entre historias, requerimientos y criterios</w:t>
      </w:r>
    </w:p>
    <w:tbl>
      <w:tblPr>
        <w:tblW w:type="dxa" w:w="9360"/>
        <w:tblLayout w:type="fixed"/>
        <w:tblLook w:firstColumn="1" w:firstRow="1" w:lastColumn="0" w:lastRow="0" w:noHBand="0" w:noVBand="1" w:val="04A0"/>
        <w:jc w:val="center"/>
        <w:tblBorders>
          <w:top w:val="single" w:sz="8" w:color="000000"/>
          <w:left w:val="nil"/>
          <w:bottom w:val="single" w:sz="8" w:color="000000"/>
          <w:right w:val="nil"/>
          <w:insideH w:val="nil"/>
          <w:insideV w:val="nil"/>
        </w:tblBorders>
      </w:tblPr>
      <w:tblGrid>
        <w:gridCol w:w="1800"/>
        <w:gridCol w:w="1500"/>
        <w:gridCol w:w="2600"/>
        <w:gridCol w:w="3460"/>
      </w:tblGrid>
      <w:tr>
        <w:trPr>
          <w:tblHeader w:val="true"/>
          <w:cantSplit/>
        </w:trPr>
        <w:tc>
          <w:tcPr>
            <w:tcW w:type="dxa" w:w="18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sz w:val="24"/>
              </w:rPr>
              <w:t>Requerimiento</w:t>
            </w:r>
          </w:p>
        </w:tc>
        <w:tc>
          <w:tcPr>
            <w:tcW w:type="dxa" w:w="15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sz w:val="24"/>
              </w:rPr>
              <w:t>Historia</w:t>
            </w:r>
          </w:p>
        </w:tc>
        <w:tc>
          <w:tcPr>
            <w:tcW w:type="dxa" w:w="26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Criterios</w:t>
            </w:r>
          </w:p>
        </w:tc>
        <w:tc>
          <w:tcPr>
            <w:tcW w:type="dxa" w:w="346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Regla relacionada</w:t>
            </w:r>
          </w:p>
        </w:tc>
      </w:tr>
      <w:tr>
        <w:trPr>
          <w:cantSplit/>
        </w:trPr>
        <w:tc>
          <w:tcPr>
            <w:tcW w:type="dxa" w:w="18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RF‑01</w:t>
            </w:r>
          </w:p>
        </w:tc>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HU‑01</w:t>
            </w:r>
          </w:p>
        </w:tc>
        <w:tc>
          <w:tcPr>
            <w:tcW w:type="dxa" w:w="26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CA-RF‑01-01 y 02</w:t>
            </w:r>
          </w:p>
        </w:tc>
        <w:tc>
          <w:tcPr>
            <w:tcW w:type="dxa" w:w="34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RN‑01, RN‑02, RN‑03</w:t>
            </w:r>
          </w:p>
        </w:tc>
      </w:tr>
      <w:tr>
        <w:trPr>
          <w:cantSplit/>
        </w:trPr>
        <w:tc>
          <w:tcPr>
            <w:tcW w:type="dxa" w:w="18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RF‑02</w:t>
            </w:r>
          </w:p>
        </w:tc>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HU‑02</w:t>
            </w:r>
          </w:p>
        </w:tc>
        <w:tc>
          <w:tcPr>
            <w:tcW w:type="dxa" w:w="26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CA-RF‑02-01 y 02</w:t>
            </w:r>
          </w:p>
        </w:tc>
        <w:tc>
          <w:tcPr>
            <w:tcW w:type="dxa" w:w="34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RN‑04, RN‑14, RN‑15</w:t>
            </w:r>
          </w:p>
        </w:tc>
      </w:tr>
      <w:tr>
        <w:trPr>
          <w:cantSplit/>
        </w:trPr>
        <w:tc>
          <w:tcPr>
            <w:tcW w:type="dxa" w:w="18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RF‑03</w:t>
            </w:r>
          </w:p>
        </w:tc>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HU‑02</w:t>
            </w:r>
          </w:p>
        </w:tc>
        <w:tc>
          <w:tcPr>
            <w:tcW w:type="dxa" w:w="26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CA-RF‑03-01 y 02</w:t>
            </w:r>
          </w:p>
        </w:tc>
        <w:tc>
          <w:tcPr>
            <w:tcW w:type="dxa" w:w="34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RN‑15</w:t>
            </w:r>
          </w:p>
        </w:tc>
      </w:tr>
      <w:tr>
        <w:trPr>
          <w:cantSplit/>
        </w:trPr>
        <w:tc>
          <w:tcPr>
            <w:tcW w:type="dxa" w:w="18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RF‑04</w:t>
            </w:r>
          </w:p>
        </w:tc>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HU‑04</w:t>
            </w:r>
          </w:p>
        </w:tc>
        <w:tc>
          <w:tcPr>
            <w:tcW w:type="dxa" w:w="26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CA-RF‑04-01 y 02</w:t>
            </w:r>
          </w:p>
        </w:tc>
        <w:tc>
          <w:tcPr>
            <w:tcW w:type="dxa" w:w="34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RN‑05</w:t>
            </w:r>
          </w:p>
        </w:tc>
      </w:tr>
      <w:tr>
        <w:trPr>
          <w:cantSplit/>
        </w:trPr>
        <w:tc>
          <w:tcPr>
            <w:tcW w:type="dxa" w:w="18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RF‑05</w:t>
            </w:r>
          </w:p>
        </w:tc>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HU‑04</w:t>
            </w:r>
          </w:p>
        </w:tc>
        <w:tc>
          <w:tcPr>
            <w:tcW w:type="dxa" w:w="26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CA-RF‑05-01, 02 y 03</w:t>
            </w:r>
          </w:p>
        </w:tc>
        <w:tc>
          <w:tcPr>
            <w:tcW w:type="dxa" w:w="34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RN‑06</w:t>
            </w:r>
          </w:p>
        </w:tc>
      </w:tr>
      <w:tr>
        <w:trPr>
          <w:cantSplit/>
        </w:trPr>
        <w:tc>
          <w:tcPr>
            <w:tcW w:type="dxa" w:w="18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RF‑06</w:t>
            </w:r>
          </w:p>
        </w:tc>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HU‑08</w:t>
            </w:r>
          </w:p>
        </w:tc>
        <w:tc>
          <w:tcPr>
            <w:tcW w:type="dxa" w:w="26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CA-RF‑06-01 y 02</w:t>
            </w:r>
          </w:p>
        </w:tc>
        <w:tc>
          <w:tcPr>
            <w:tcW w:type="dxa" w:w="34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RN‑09, RN‑10</w:t>
            </w:r>
          </w:p>
        </w:tc>
      </w:tr>
      <w:tr>
        <w:trPr>
          <w:cantSplit/>
        </w:trPr>
        <w:tc>
          <w:tcPr>
            <w:tcW w:type="dxa" w:w="18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RF‑07</w:t>
            </w:r>
          </w:p>
        </w:tc>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HU‑09</w:t>
            </w:r>
          </w:p>
        </w:tc>
        <w:tc>
          <w:tcPr>
            <w:tcW w:type="dxa" w:w="26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CA-RF‑07-01 y 02</w:t>
            </w:r>
          </w:p>
        </w:tc>
        <w:tc>
          <w:tcPr>
            <w:tcW w:type="dxa" w:w="34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RN‑11, RN‑12</w:t>
            </w:r>
          </w:p>
        </w:tc>
      </w:tr>
      <w:tr>
        <w:trPr>
          <w:cantSplit/>
        </w:trPr>
        <w:tc>
          <w:tcPr>
            <w:tcW w:type="dxa" w:w="18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RF‑08</w:t>
            </w:r>
          </w:p>
        </w:tc>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HU‑10</w:t>
            </w:r>
          </w:p>
        </w:tc>
        <w:tc>
          <w:tcPr>
            <w:tcW w:type="dxa" w:w="26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CA-RF‑08-01, 02 y 03</w:t>
            </w:r>
          </w:p>
        </w:tc>
        <w:tc>
          <w:tcPr>
            <w:tcW w:type="dxa" w:w="34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RN‑11, RN‑12</w:t>
            </w:r>
          </w:p>
        </w:tc>
      </w:tr>
      <w:tr>
        <w:trPr>
          <w:cantSplit/>
        </w:trPr>
        <w:tc>
          <w:tcPr>
            <w:tcW w:type="dxa" w:w="18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RF‑09</w:t>
            </w:r>
          </w:p>
        </w:tc>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HU‑11</w:t>
            </w:r>
          </w:p>
        </w:tc>
        <w:tc>
          <w:tcPr>
            <w:tcW w:type="dxa" w:w="26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CA-RF‑09-01 y 02</w:t>
            </w:r>
          </w:p>
        </w:tc>
        <w:tc>
          <w:tcPr>
            <w:tcW w:type="dxa" w:w="34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RN‑10</w:t>
            </w:r>
          </w:p>
        </w:tc>
      </w:tr>
      <w:tr>
        <w:trPr>
          <w:cantSplit/>
        </w:trPr>
        <w:tc>
          <w:tcPr>
            <w:tcW w:type="dxa" w:w="18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RF‑10</w:t>
            </w:r>
          </w:p>
        </w:tc>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HU‑03</w:t>
            </w:r>
          </w:p>
        </w:tc>
        <w:tc>
          <w:tcPr>
            <w:tcW w:type="dxa" w:w="26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CA-RF‑10-01 y 02</w:t>
            </w:r>
          </w:p>
        </w:tc>
        <w:tc>
          <w:tcPr>
            <w:tcW w:type="dxa" w:w="34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RN‑04</w:t>
            </w:r>
          </w:p>
        </w:tc>
      </w:tr>
      <w:tr>
        <w:trPr>
          <w:cantSplit/>
        </w:trPr>
        <w:tc>
          <w:tcPr>
            <w:tcW w:type="dxa" w:w="18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RF‑11</w:t>
            </w:r>
          </w:p>
        </w:tc>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HU‑03</w:t>
            </w:r>
          </w:p>
        </w:tc>
        <w:tc>
          <w:tcPr>
            <w:tcW w:type="dxa" w:w="26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CA-RF‑11-01 y 02</w:t>
            </w:r>
          </w:p>
        </w:tc>
        <w:tc>
          <w:tcPr>
            <w:tcW w:type="dxa" w:w="34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RN‑04</w:t>
            </w:r>
          </w:p>
        </w:tc>
      </w:tr>
      <w:tr>
        <w:trPr>
          <w:cantSplit/>
        </w:trPr>
        <w:tc>
          <w:tcPr>
            <w:tcW w:type="dxa" w:w="18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RF‑12</w:t>
            </w:r>
          </w:p>
        </w:tc>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HU‑05</w:t>
            </w:r>
          </w:p>
        </w:tc>
        <w:tc>
          <w:tcPr>
            <w:tcW w:type="dxa" w:w="26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CA-RF‑12-01 y 02</w:t>
            </w:r>
          </w:p>
        </w:tc>
        <w:tc>
          <w:tcPr>
            <w:tcW w:type="dxa" w:w="34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RN‑07, RN‑13, RN‑15</w:t>
            </w:r>
          </w:p>
        </w:tc>
      </w:tr>
      <w:tr>
        <w:trPr>
          <w:cantSplit/>
        </w:trPr>
        <w:tc>
          <w:tcPr>
            <w:tcW w:type="dxa" w:w="18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RF‑13</w:t>
            </w:r>
          </w:p>
        </w:tc>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HU‑06</w:t>
            </w:r>
          </w:p>
        </w:tc>
        <w:tc>
          <w:tcPr>
            <w:tcW w:type="dxa" w:w="26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CA-RF‑13-01 y 02</w:t>
            </w:r>
          </w:p>
        </w:tc>
        <w:tc>
          <w:tcPr>
            <w:tcW w:type="dxa" w:w="34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RN‑15</w:t>
            </w:r>
          </w:p>
        </w:tc>
      </w:tr>
      <w:tr>
        <w:trPr>
          <w:cantSplit/>
        </w:trPr>
        <w:tc>
          <w:tcPr>
            <w:tcW w:type="dxa" w:w="18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RF‑14</w:t>
            </w:r>
          </w:p>
        </w:tc>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HU‑12</w:t>
            </w:r>
          </w:p>
        </w:tc>
        <w:tc>
          <w:tcPr>
            <w:tcW w:type="dxa" w:w="26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CA-RF‑14-01 y 02</w:t>
            </w:r>
          </w:p>
        </w:tc>
        <w:tc>
          <w:tcPr>
            <w:tcW w:type="dxa" w:w="34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RN‑15</w:t>
            </w:r>
          </w:p>
        </w:tc>
      </w:tr>
      <w:tr>
        <w:trPr>
          <w:cantSplit/>
        </w:trPr>
        <w:tc>
          <w:tcPr>
            <w:tcW w:type="dxa" w:w="18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RF‑15</w:t>
            </w:r>
          </w:p>
        </w:tc>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HU‑07</w:t>
            </w:r>
          </w:p>
        </w:tc>
        <w:tc>
          <w:tcPr>
            <w:tcW w:type="dxa" w:w="26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CA-RF‑15-01 y 02</w:t>
            </w:r>
          </w:p>
        </w:tc>
        <w:tc>
          <w:tcPr>
            <w:tcW w:type="dxa" w:w="34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RN‑08</w:t>
            </w:r>
          </w:p>
        </w:tc>
      </w:tr>
      <w:tr>
        <w:trPr>
          <w:cantSplit/>
        </w:trPr>
        <w:tc>
          <w:tcPr>
            <w:tcW w:type="dxa" w:w="18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RF‑16</w:t>
            </w:r>
          </w:p>
        </w:tc>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HU‑12</w:t>
            </w:r>
          </w:p>
        </w:tc>
        <w:tc>
          <w:tcPr>
            <w:tcW w:type="dxa" w:w="26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CA-RF‑16-01 y 02</w:t>
            </w:r>
          </w:p>
        </w:tc>
        <w:tc>
          <w:tcPr>
            <w:tcW w:type="dxa" w:w="34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RN‑15</w:t>
            </w:r>
          </w:p>
        </w:tc>
      </w:tr>
      <w:tr>
        <w:trPr>
          <w:cantSplit/>
        </w:trPr>
        <w:tc>
          <w:tcPr>
            <w:tcW w:type="dxa" w:w="18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RF‑17</w:t>
            </w:r>
          </w:p>
        </w:tc>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HU‑15</w:t>
            </w:r>
          </w:p>
        </w:tc>
        <w:tc>
          <w:tcPr>
            <w:tcW w:type="dxa" w:w="26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CA-RF‑17-01 y 02</w:t>
            </w:r>
          </w:p>
        </w:tc>
        <w:tc>
          <w:tcPr>
            <w:tcW w:type="dxa" w:w="34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Arquitectura modular</w:t>
            </w:r>
          </w:p>
        </w:tc>
      </w:tr>
      <w:tr>
        <w:trPr>
          <w:cantSplit/>
        </w:trPr>
        <w:tc>
          <w:tcPr>
            <w:tcW w:type="dxa" w:w="18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RF‑18</w:t>
            </w:r>
          </w:p>
        </w:tc>
        <w:tc>
          <w:tcPr>
            <w:tcW w:type="dxa" w:w="15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HU‑11</w:t>
            </w:r>
          </w:p>
        </w:tc>
        <w:tc>
          <w:tcPr>
            <w:tcW w:type="dxa" w:w="26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CA-RF‑18-01 y 02</w:t>
            </w:r>
          </w:p>
        </w:tc>
        <w:tc>
          <w:tcPr>
            <w:tcW w:type="dxa" w:w="34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RN‑10</w:t>
            </w:r>
          </w:p>
        </w:tc>
      </w:tr>
    </w:tbl>
    <w:p>
      <w:pPr>
        <w:spacing w:after="40" w:line="240" w:lineRule="auto"/>
      </w:pPr>
    </w:p>
    <w:p>
      <w:pPr>
        <w:spacing w:line="240" w:lineRule="auto" w:before="80" w:after="120"/>
        <w:ind w:firstLine="0"/>
      </w:pPr>
      <w:r>
        <w:rPr>
          <w:rFonts w:ascii="Times New Roman" w:hAnsi="Times New Roman" w:eastAsia="Times New Roman"/>
          <w:i/>
          <w:sz w:val="24"/>
        </w:rPr>
        <w:t xml:space="preserve">Nota. </w:t>
      </w:r>
      <w:r>
        <w:rPr>
          <w:rFonts w:ascii="Times New Roman" w:hAnsi="Times New Roman" w:eastAsia="Times New Roman"/>
          <w:i/>
          <w:sz w:val="24"/>
        </w:rPr>
        <w:t>La matriz cubre el 100 % de los RF. HU-13 se vincula con el proceso documental de validación y HU-14 con RNF-07, por lo que se verifican fuera de la cadena RF funcional.</w:t>
      </w:r>
    </w:p>
    <w:p>
      <w:pPr>
        <w:pStyle w:val="Heading1"/>
      </w:pPr>
      <w:r>
        <w:rPr>
          <w:rFonts w:ascii="Times New Roman" w:hAnsi="Times New Roman" w:eastAsia="Times New Roman"/>
          <w:b/>
          <w:i w:val="0"/>
          <w:sz w:val="24"/>
        </w:rPr>
        <w:t>15. Procesos manual y automatizado</w:t>
      </w:r>
    </w:p>
    <w:p>
      <w:pPr>
        <w:pStyle w:val="Heading2"/>
      </w:pPr>
      <w:r>
        <w:rPr>
          <w:rFonts w:ascii="Times New Roman" w:hAnsi="Times New Roman" w:eastAsia="Times New Roman"/>
          <w:b/>
          <w:i w:val="0"/>
          <w:sz w:val="24"/>
        </w:rPr>
        <w:t>15.1 Proceso manual actual</w:t>
      </w:r>
    </w:p>
    <w:p>
      <w:pPr>
        <w:spacing w:line="480" w:lineRule="auto"/>
        <w:ind w:hanging="360" w:left="720"/>
        <w:jc w:val="left"/>
        <w:numPr>
          <w:ilvl w:val="0"/>
          <w:numId w:val="11"/>
        </w:numPr>
      </w:pPr>
      <w:r>
        <w:rPr>
          <w:rFonts w:ascii="Times New Roman" w:hAnsi="Times New Roman" w:eastAsia="Times New Roman"/>
          <w:sz w:val="24"/>
        </w:rPr>
        <w:t>La empresa prepara documentos y los envía por correo electrónico.</w:t>
      </w:r>
    </w:p>
    <w:p>
      <w:pPr>
        <w:spacing w:line="480" w:lineRule="auto"/>
        <w:ind w:hanging="360" w:left="720"/>
        <w:jc w:val="left"/>
        <w:numPr>
          <w:ilvl w:val="0"/>
          <w:numId w:val="11"/>
        </w:numPr>
      </w:pPr>
      <w:r>
        <w:rPr>
          <w:rFonts w:ascii="Times New Roman" w:hAnsi="Times New Roman" w:eastAsia="Times New Roman"/>
          <w:sz w:val="24"/>
        </w:rPr>
        <w:t>El analista abre cada archivo y busca los datos relevantes.</w:t>
      </w:r>
    </w:p>
    <w:p>
      <w:pPr>
        <w:spacing w:line="480" w:lineRule="auto"/>
        <w:ind w:hanging="360" w:left="720"/>
        <w:jc w:val="left"/>
        <w:numPr>
          <w:ilvl w:val="0"/>
          <w:numId w:val="11"/>
        </w:numPr>
      </w:pPr>
      <w:r>
        <w:rPr>
          <w:rFonts w:ascii="Times New Roman" w:hAnsi="Times New Roman" w:eastAsia="Times New Roman"/>
          <w:sz w:val="24"/>
        </w:rPr>
        <w:t>La información se transcribe manualmente en una hoja de cálculo.</w:t>
      </w:r>
    </w:p>
    <w:p>
      <w:pPr>
        <w:spacing w:line="480" w:lineRule="auto"/>
        <w:ind w:hanging="360" w:left="720"/>
        <w:jc w:val="left"/>
        <w:numPr>
          <w:ilvl w:val="0"/>
          <w:numId w:val="11"/>
        </w:numPr>
      </w:pPr>
      <w:r>
        <w:rPr>
          <w:rFonts w:ascii="Times New Roman" w:hAnsi="Times New Roman" w:eastAsia="Times New Roman"/>
          <w:sz w:val="24"/>
        </w:rPr>
        <w:t>El analista compara inversión y empleo con criterios conocidos por el equipo.</w:t>
      </w:r>
    </w:p>
    <w:p>
      <w:pPr>
        <w:spacing w:line="480" w:lineRule="auto"/>
        <w:ind w:hanging="360" w:left="720"/>
        <w:jc w:val="left"/>
        <w:numPr>
          <w:ilvl w:val="0"/>
          <w:numId w:val="11"/>
        </w:numPr>
      </w:pPr>
      <w:r>
        <w:rPr>
          <w:rFonts w:ascii="Times New Roman" w:hAnsi="Times New Roman" w:eastAsia="Times New Roman"/>
          <w:sz w:val="24"/>
        </w:rPr>
        <w:t>La clasificación se comunica por correo y puede quedar sin una justificación uniforme.</w:t>
      </w:r>
    </w:p>
    <w:p>
      <w:pPr>
        <w:spacing w:line="480" w:lineRule="auto"/>
        <w:ind w:hanging="360" w:left="720"/>
        <w:jc w:val="left"/>
        <w:numPr>
          <w:ilvl w:val="0"/>
          <w:numId w:val="11"/>
        </w:numPr>
      </w:pPr>
      <w:r>
        <w:rPr>
          <w:rFonts w:ascii="Times New Roman" w:hAnsi="Times New Roman" w:eastAsia="Times New Roman"/>
          <w:sz w:val="24"/>
        </w:rPr>
        <w:t>Los reportes posteriores se reciben por el mismo medio y se consolidan en Excel.</w:t>
      </w:r>
    </w:p>
    <w:p>
      <w:pPr>
        <w:spacing w:line="480" w:lineRule="auto"/>
        <w:ind w:hanging="360" w:left="720"/>
        <w:jc w:val="left"/>
        <w:numPr>
          <w:ilvl w:val="0"/>
          <w:numId w:val="11"/>
        </w:numPr>
      </w:pPr>
      <w:r>
        <w:rPr>
          <w:rFonts w:ascii="Times New Roman" w:hAnsi="Times New Roman" w:eastAsia="Times New Roman"/>
          <w:sz w:val="24"/>
        </w:rPr>
        <w:t>Las desviaciones se detectan cuando una persona revisa los archivos, no en el momento del reporte.</w:t>
      </w:r>
    </w:p>
    <w:p>
      <w:pPr>
        <w:pStyle w:val="Heading2"/>
      </w:pPr>
      <w:r>
        <w:rPr>
          <w:rFonts w:ascii="Times New Roman" w:hAnsi="Times New Roman" w:eastAsia="Times New Roman"/>
          <w:b/>
          <w:i w:val="0"/>
          <w:sz w:val="24"/>
        </w:rPr>
        <w:t>15.2 Proceso automatizado propuesto</w:t>
      </w:r>
    </w:p>
    <w:p>
      <w:pPr>
        <w:spacing w:line="480" w:lineRule="auto"/>
        <w:ind w:hanging="360" w:left="720"/>
        <w:jc w:val="left"/>
        <w:numPr>
          <w:ilvl w:val="0"/>
          <w:numId w:val="12"/>
        </w:numPr>
      </w:pPr>
      <w:r>
        <w:rPr>
          <w:rFonts w:ascii="Times New Roman" w:hAnsi="Times New Roman" w:eastAsia="Times New Roman"/>
          <w:sz w:val="24"/>
        </w:rPr>
        <w:t>La empresa completa un formulario web validado.</w:t>
      </w:r>
    </w:p>
    <w:p>
      <w:pPr>
        <w:spacing w:line="480" w:lineRule="auto"/>
        <w:ind w:hanging="360" w:left="720"/>
        <w:jc w:val="left"/>
        <w:numPr>
          <w:ilvl w:val="0"/>
          <w:numId w:val="12"/>
        </w:numPr>
      </w:pPr>
      <w:r>
        <w:rPr>
          <w:rFonts w:ascii="Times New Roman" w:hAnsi="Times New Roman" w:eastAsia="Times New Roman"/>
          <w:sz w:val="24"/>
        </w:rPr>
        <w:t>El sistema guarda la solicitud asíncronamente en json-server.</w:t>
      </w:r>
    </w:p>
    <w:p>
      <w:pPr>
        <w:spacing w:line="480" w:lineRule="auto"/>
        <w:ind w:hanging="360" w:left="720"/>
        <w:jc w:val="left"/>
        <w:numPr>
          <w:ilvl w:val="0"/>
          <w:numId w:val="12"/>
        </w:numPr>
      </w:pPr>
      <w:r>
        <w:rPr>
          <w:rFonts w:ascii="Times New Roman" w:hAnsi="Times New Roman" w:eastAsia="Times New Roman"/>
          <w:sz w:val="24"/>
        </w:rPr>
        <w:t>La IA simulada analiza sector, inversión y empleos y devuelve puntaje y justificación.</w:t>
      </w:r>
    </w:p>
    <w:p>
      <w:pPr>
        <w:spacing w:line="480" w:lineRule="auto"/>
        <w:ind w:hanging="360" w:left="720"/>
        <w:jc w:val="left"/>
        <w:numPr>
          <w:ilvl w:val="0"/>
          <w:numId w:val="12"/>
        </w:numPr>
      </w:pPr>
      <w:r>
        <w:rPr>
          <w:rFonts w:ascii="Times New Roman" w:hAnsi="Times New Roman" w:eastAsia="Times New Roman"/>
          <w:sz w:val="24"/>
        </w:rPr>
        <w:t>El sistema aplica los umbrales y muestra una clasificación sugerida.</w:t>
      </w:r>
    </w:p>
    <w:p>
      <w:pPr>
        <w:spacing w:line="480" w:lineRule="auto"/>
        <w:ind w:hanging="360" w:left="720"/>
        <w:jc w:val="left"/>
        <w:numPr>
          <w:ilvl w:val="0"/>
          <w:numId w:val="12"/>
        </w:numPr>
      </w:pPr>
      <w:r>
        <w:rPr>
          <w:rFonts w:ascii="Times New Roman" w:hAnsi="Times New Roman" w:eastAsia="Times New Roman"/>
          <w:sz w:val="24"/>
        </w:rPr>
        <w:t>El analista revisa la evidencia, confirma o modifica la recomendación y justifica su decisión.</w:t>
      </w:r>
    </w:p>
    <w:p>
      <w:pPr>
        <w:spacing w:line="480" w:lineRule="auto"/>
        <w:ind w:hanging="360" w:left="720"/>
        <w:jc w:val="left"/>
        <w:numPr>
          <w:ilvl w:val="0"/>
          <w:numId w:val="12"/>
        </w:numPr>
      </w:pPr>
      <w:r>
        <w:rPr>
          <w:rFonts w:ascii="Times New Roman" w:hAnsi="Times New Roman" w:eastAsia="Times New Roman"/>
          <w:sz w:val="24"/>
        </w:rPr>
        <w:t>Una solicitud aprobada crea el registro académico de empresa instalada.</w:t>
      </w:r>
    </w:p>
    <w:p>
      <w:pPr>
        <w:spacing w:line="480" w:lineRule="auto"/>
        <w:ind w:hanging="360" w:left="720"/>
        <w:jc w:val="left"/>
        <w:numPr>
          <w:ilvl w:val="0"/>
          <w:numId w:val="12"/>
        </w:numPr>
      </w:pPr>
      <w:r>
        <w:rPr>
          <w:rFonts w:ascii="Times New Roman" w:hAnsi="Times New Roman" w:eastAsia="Times New Roman"/>
          <w:sz w:val="24"/>
        </w:rPr>
        <w:t>La empresa registra reportes trimestrales mediante otro formulario.</w:t>
      </w:r>
    </w:p>
    <w:p>
      <w:pPr>
        <w:spacing w:line="480" w:lineRule="auto"/>
        <w:ind w:hanging="360" w:left="720"/>
        <w:jc w:val="left"/>
        <w:numPr>
          <w:ilvl w:val="0"/>
          <w:numId w:val="12"/>
        </w:numPr>
      </w:pPr>
      <w:r>
        <w:rPr>
          <w:rFonts w:ascii="Times New Roman" w:hAnsi="Times New Roman" w:eastAsia="Times New Roman"/>
          <w:sz w:val="24"/>
        </w:rPr>
        <w:t>El sistema calcula los porcentajes de cumplimiento y genera alertas preventivas o críticas.</w:t>
      </w:r>
    </w:p>
    <w:p>
      <w:pPr>
        <w:spacing w:line="480" w:lineRule="auto"/>
        <w:ind w:hanging="360" w:left="720"/>
        <w:jc w:val="left"/>
        <w:numPr>
          <w:ilvl w:val="0"/>
          <w:numId w:val="12"/>
        </w:numPr>
      </w:pPr>
      <w:r>
        <w:rPr>
          <w:rFonts w:ascii="Times New Roman" w:hAnsi="Times New Roman" w:eastAsia="Times New Roman"/>
          <w:sz w:val="24"/>
        </w:rPr>
        <w:t>El analista consulta historial, alertas y resumen consolidado.</w:t>
      </w:r>
    </w:p>
    <w:p>
      <w:pPr>
        <w:keepNext/>
        <w:spacing w:line="240" w:lineRule="auto" w:before="160" w:after="0"/>
        <w:ind w:firstLine="0"/>
      </w:pPr>
      <w:r>
        <w:rPr>
          <w:rFonts w:ascii="Times New Roman" w:hAnsi="Times New Roman" w:eastAsia="Times New Roman"/>
          <w:b/>
          <w:sz w:val="24"/>
        </w:rPr>
        <w:t>Tabla 33</w:t>
      </w:r>
    </w:p>
    <w:p>
      <w:pPr>
        <w:keepNext/>
        <w:spacing w:line="240" w:lineRule="auto" w:before="0" w:after="80"/>
        <w:ind w:firstLine="0"/>
      </w:pPr>
      <w:r>
        <w:rPr>
          <w:rFonts w:ascii="Times New Roman" w:hAnsi="Times New Roman" w:eastAsia="Times New Roman"/>
          <w:i/>
          <w:sz w:val="24"/>
        </w:rPr>
        <w:t>Comparación cualitativa de los procesos</w:t>
      </w:r>
    </w:p>
    <w:tbl>
      <w:tblPr>
        <w:tblW w:type="dxa" w:w="9360"/>
        <w:tblLayout w:type="fixed"/>
        <w:tblLook w:firstColumn="1" w:firstRow="1" w:lastColumn="0" w:lastRow="0" w:noHBand="0" w:noVBand="1" w:val="04A0"/>
        <w:jc w:val="center"/>
        <w:tblBorders>
          <w:top w:val="single" w:sz="8" w:color="000000"/>
          <w:left w:val="nil"/>
          <w:bottom w:val="single" w:sz="8" w:color="000000"/>
          <w:right w:val="nil"/>
          <w:insideH w:val="nil"/>
          <w:insideV w:val="nil"/>
        </w:tblBorders>
      </w:tblPr>
      <w:tblGrid>
        <w:gridCol w:w="2100"/>
        <w:gridCol w:w="3400"/>
        <w:gridCol w:w="3860"/>
      </w:tblGrid>
      <w:tr>
        <w:trPr>
          <w:tblHeader w:val="true"/>
          <w:cantSplit/>
        </w:trPr>
        <w:tc>
          <w:tcPr>
            <w:tcW w:type="dxa" w:w="21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Aspecto</w:t>
            </w:r>
          </w:p>
        </w:tc>
        <w:tc>
          <w:tcPr>
            <w:tcW w:type="dxa" w:w="34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Proceso manual</w:t>
            </w:r>
          </w:p>
        </w:tc>
        <w:tc>
          <w:tcPr>
            <w:tcW w:type="dxa" w:w="386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Proceso propuesto</w:t>
            </w:r>
          </w:p>
        </w:tc>
      </w:tr>
      <w:tr>
        <w:trPr>
          <w:cantSplit/>
        </w:trPr>
        <w:tc>
          <w:tcPr>
            <w:tcW w:type="dxa" w:w="21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Recepción</w:t>
            </w:r>
          </w:p>
        </w:tc>
        <w:tc>
          <w:tcPr>
            <w:tcW w:type="dxa" w:w="34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Correo y adjuntos dispersos</w:t>
            </w:r>
          </w:p>
        </w:tc>
        <w:tc>
          <w:tcPr>
            <w:tcW w:type="dxa" w:w="38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Formulario único y datos estructurados</w:t>
            </w:r>
          </w:p>
        </w:tc>
      </w:tr>
      <w:tr>
        <w:trPr>
          <w:cantSplit/>
        </w:trPr>
        <w:tc>
          <w:tcPr>
            <w:tcW w:type="dxa" w:w="21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Registro</w:t>
            </w:r>
          </w:p>
        </w:tc>
        <w:tc>
          <w:tcPr>
            <w:tcW w:type="dxa" w:w="34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Transcripción manual a Excel</w:t>
            </w:r>
          </w:p>
        </w:tc>
        <w:tc>
          <w:tcPr>
            <w:tcW w:type="dxa" w:w="38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Guardado directo en json-server</w:t>
            </w:r>
          </w:p>
        </w:tc>
      </w:tr>
      <w:tr>
        <w:trPr>
          <w:cantSplit/>
        </w:trPr>
        <w:tc>
          <w:tcPr>
            <w:tcW w:type="dxa" w:w="21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Evaluación</w:t>
            </w:r>
          </w:p>
        </w:tc>
        <w:tc>
          <w:tcPr>
            <w:tcW w:type="dxa" w:w="34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Criterio individual del analista</w:t>
            </w:r>
          </w:p>
        </w:tc>
        <w:tc>
          <w:tcPr>
            <w:tcW w:type="dxa" w:w="38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Reglas uniformes e IA explicable</w:t>
            </w:r>
          </w:p>
        </w:tc>
      </w:tr>
      <w:tr>
        <w:trPr>
          <w:cantSplit/>
        </w:trPr>
        <w:tc>
          <w:tcPr>
            <w:tcW w:type="dxa" w:w="21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Decisión</w:t>
            </w:r>
          </w:p>
        </w:tc>
        <w:tc>
          <w:tcPr>
            <w:tcW w:type="dxa" w:w="34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Respuesta por correo con trazabilidad limitada</w:t>
            </w:r>
          </w:p>
        </w:tc>
        <w:tc>
          <w:tcPr>
            <w:tcW w:type="dxa" w:w="38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Decisión humana registrada con justificación</w:t>
            </w:r>
          </w:p>
        </w:tc>
      </w:tr>
      <w:tr>
        <w:trPr>
          <w:cantSplit/>
        </w:trPr>
        <w:tc>
          <w:tcPr>
            <w:tcW w:type="dxa" w:w="21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Cumplimiento</w:t>
            </w:r>
          </w:p>
        </w:tc>
        <w:tc>
          <w:tcPr>
            <w:tcW w:type="dxa" w:w="34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Comparación periódica manual</w:t>
            </w:r>
          </w:p>
        </w:tc>
        <w:tc>
          <w:tcPr>
            <w:tcW w:type="dxa" w:w="38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Cálculo inmediato al recibir el reporte</w:t>
            </w:r>
          </w:p>
        </w:tc>
      </w:tr>
      <w:tr>
        <w:trPr>
          <w:cantSplit/>
        </w:trPr>
        <w:tc>
          <w:tcPr>
            <w:tcW w:type="dxa" w:w="21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Alertas</w:t>
            </w:r>
          </w:p>
        </w:tc>
        <w:tc>
          <w:tcPr>
            <w:tcW w:type="dxa" w:w="34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Dependen de una revisión posterior</w:t>
            </w:r>
          </w:p>
        </w:tc>
        <w:tc>
          <w:tcPr>
            <w:tcW w:type="dxa" w:w="38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Se generan durante el procesamiento</w:t>
            </w:r>
          </w:p>
        </w:tc>
      </w:tr>
      <w:tr>
        <w:trPr>
          <w:cantSplit/>
        </w:trPr>
        <w:tc>
          <w:tcPr>
            <w:tcW w:type="dxa" w:w="21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Auditoría</w:t>
            </w:r>
          </w:p>
        </w:tc>
        <w:tc>
          <w:tcPr>
            <w:tcW w:type="dxa" w:w="34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Información repartida</w:t>
            </w:r>
          </w:p>
        </w:tc>
        <w:tc>
          <w:tcPr>
            <w:tcW w:type="dxa" w:w="38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Historial relacionado por identificadores</w:t>
            </w:r>
          </w:p>
        </w:tc>
      </w:tr>
    </w:tbl>
    <w:p>
      <w:pPr>
        <w:spacing w:after="40" w:line="240" w:lineRule="auto"/>
      </w:pPr>
    </w:p>
    <w:p>
      <w:pPr>
        <w:pStyle w:val="Heading1"/>
      </w:pPr>
      <w:r>
        <w:rPr>
          <w:rFonts w:ascii="Times New Roman" w:hAnsi="Times New Roman" w:eastAsia="Times New Roman"/>
          <w:b/>
          <w:i w:val="0"/>
          <w:sz w:val="24"/>
        </w:rPr>
        <w:t>16. Modelo de información y trazabilidad</w:t>
      </w:r>
    </w:p>
    <w:p>
      <w:pPr>
        <w:keepNext/>
        <w:spacing w:line="240" w:lineRule="auto" w:before="160" w:after="0"/>
        <w:ind w:firstLine="0"/>
      </w:pPr>
      <w:r>
        <w:rPr>
          <w:rFonts w:ascii="Times New Roman" w:hAnsi="Times New Roman" w:eastAsia="Times New Roman"/>
          <w:b/>
          <w:sz w:val="24"/>
        </w:rPr>
        <w:t>Tabla 34</w:t>
      </w:r>
    </w:p>
    <w:p>
      <w:pPr>
        <w:keepNext/>
        <w:spacing w:line="240" w:lineRule="auto" w:before="0" w:after="80"/>
        <w:ind w:firstLine="0"/>
      </w:pPr>
      <w:r>
        <w:rPr>
          <w:rFonts w:ascii="Times New Roman" w:hAnsi="Times New Roman" w:eastAsia="Times New Roman"/>
          <w:i/>
          <w:sz w:val="24"/>
        </w:rPr>
        <w:t>Entidades propuestas para db.json</w:t>
      </w:r>
    </w:p>
    <w:tbl>
      <w:tblPr>
        <w:tblW w:type="dxa" w:w="9360"/>
        <w:tblLayout w:type="fixed"/>
        <w:tblLook w:firstColumn="1" w:firstRow="1" w:lastColumn="0" w:lastRow="0" w:noHBand="0" w:noVBand="1" w:val="04A0"/>
        <w:jc w:val="center"/>
        <w:tblBorders>
          <w:top w:val="single" w:sz="8" w:color="000000"/>
          <w:left w:val="nil"/>
          <w:bottom w:val="single" w:sz="8" w:color="000000"/>
          <w:right w:val="nil"/>
          <w:insideH w:val="nil"/>
          <w:insideV w:val="nil"/>
        </w:tblBorders>
      </w:tblPr>
      <w:tblGrid>
        <w:gridCol w:w="2800"/>
        <w:gridCol w:w="4100"/>
        <w:gridCol w:w="2460"/>
      </w:tblGrid>
      <w:tr>
        <w:trPr>
          <w:tblHeader w:val="true"/>
          <w:cantSplit/>
        </w:trPr>
        <w:tc>
          <w:tcPr>
            <w:tcW w:type="dxa" w:w="28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Colección</w:t>
            </w:r>
          </w:p>
        </w:tc>
        <w:tc>
          <w:tcPr>
            <w:tcW w:type="dxa" w:w="41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Campos principales</w:t>
            </w:r>
          </w:p>
        </w:tc>
        <w:tc>
          <w:tcPr>
            <w:tcW w:type="dxa" w:w="246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Propósito</w:t>
            </w:r>
          </w:p>
        </w:tc>
      </w:tr>
      <w:tr>
        <w:trPr>
          <w:cantSplit/>
        </w:trPr>
        <w:tc>
          <w:tcPr>
            <w:tcW w:type="dxa" w:w="28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zonasFrancas</w:t>
            </w:r>
          </w:p>
        </w:tc>
        <w:tc>
          <w:tcPr>
            <w:tcW w:type="dxa" w:w="41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id, nombre, inversión mínima, empleos mínimos, sectores permitidos</w:t>
            </w:r>
          </w:p>
        </w:tc>
        <w:tc>
          <w:tcPr>
            <w:tcW w:type="dxa" w:w="24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Define criterios de evaluación.</w:t>
            </w:r>
          </w:p>
        </w:tc>
      </w:tr>
      <w:tr>
        <w:trPr>
          <w:cantSplit/>
        </w:trPr>
        <w:tc>
          <w:tcPr>
            <w:tcW w:type="dxa" w:w="28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solicitudes</w:t>
            </w:r>
          </w:p>
        </w:tc>
        <w:tc>
          <w:tcPr>
            <w:tcW w:type="dxa" w:w="41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id, empresa, identificación, contacto, sector, inversión, empleos, documentos, estado, fechas</w:t>
            </w:r>
          </w:p>
        </w:tc>
        <w:tc>
          <w:tcPr>
            <w:tcW w:type="dxa" w:w="24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Conserva la petición original.</w:t>
            </w:r>
          </w:p>
        </w:tc>
      </w:tr>
      <w:tr>
        <w:trPr>
          <w:cantSplit/>
        </w:trPr>
        <w:tc>
          <w:tcPr>
            <w:tcW w:type="dxa" w:w="28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evaluaciones</w:t>
            </w:r>
          </w:p>
        </w:tc>
        <w:tc>
          <w:tcPr>
            <w:tcW w:type="dxa" w:w="41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id, solicitudId, puntaje, clasificación, justificación, fecha</w:t>
            </w:r>
          </w:p>
        </w:tc>
        <w:tc>
          <w:tcPr>
            <w:tcW w:type="dxa" w:w="24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Separa el resultado de IA de la decisión final.</w:t>
            </w:r>
          </w:p>
        </w:tc>
      </w:tr>
      <w:tr>
        <w:trPr>
          <w:cantSplit/>
        </w:trPr>
        <w:tc>
          <w:tcPr>
            <w:tcW w:type="dxa" w:w="28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empresas</w:t>
            </w:r>
          </w:p>
        </w:tc>
        <w:tc>
          <w:tcPr>
            <w:tcW w:type="dxa" w:w="41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id, solicitudId, nombre, compromisos, fecha de instalación académica</w:t>
            </w:r>
          </w:p>
        </w:tc>
        <w:tc>
          <w:tcPr>
            <w:tcW w:type="dxa" w:w="24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Representa solicitudes aprobadas.</w:t>
            </w:r>
          </w:p>
        </w:tc>
      </w:tr>
      <w:tr>
        <w:trPr>
          <w:cantSplit/>
        </w:trPr>
        <w:tc>
          <w:tcPr>
            <w:tcW w:type="dxa" w:w="28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reportesCumplimiento</w:t>
            </w:r>
          </w:p>
        </w:tc>
        <w:tc>
          <w:tcPr>
            <w:tcW w:type="dxa" w:w="41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id, empresaId, periodo, inversión, empleos, exportaciones, porcentajes, estado</w:t>
            </w:r>
          </w:p>
        </w:tc>
        <w:tc>
          <w:tcPr>
            <w:tcW w:type="dxa" w:w="24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Registra resultados periódicos.</w:t>
            </w:r>
          </w:p>
        </w:tc>
      </w:tr>
      <w:tr>
        <w:trPr>
          <w:cantSplit/>
        </w:trPr>
        <w:tc>
          <w:tcPr>
            <w:tcW w:type="dxa" w:w="28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alertas</w:t>
            </w:r>
          </w:p>
        </w:tc>
        <w:tc>
          <w:tcPr>
            <w:tcW w:type="dxa" w:w="41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id, reporteId, indicador, gravedad, mensaje, fecha, estado</w:t>
            </w:r>
          </w:p>
        </w:tc>
        <w:tc>
          <w:tcPr>
            <w:tcW w:type="dxa" w:w="24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Permite dar seguimiento a desviaciones.</w:t>
            </w:r>
          </w:p>
        </w:tc>
      </w:tr>
      <w:tr>
        <w:trPr>
          <w:cantSplit/>
        </w:trPr>
        <w:tc>
          <w:tcPr>
            <w:tcW w:type="dxa" w:w="28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historialDecisiones</w:t>
            </w:r>
          </w:p>
        </w:tc>
        <w:tc>
          <w:tcPr>
            <w:tcW w:type="dxa" w:w="41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id, solicitudId, valor anterior, valor nuevo, responsable, justificación, fecha</w:t>
            </w:r>
          </w:p>
        </w:tc>
        <w:tc>
          <w:tcPr>
            <w:tcW w:type="dxa" w:w="24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Sostiene la auditoría de cambios.</w:t>
            </w:r>
          </w:p>
        </w:tc>
      </w:tr>
    </w:tbl>
    <w:p>
      <w:pPr>
        <w:spacing w:after="40" w:line="240" w:lineRule="auto"/>
      </w:pPr>
    </w:p>
    <w:p>
      <w:pPr>
        <w:pStyle w:val="Heading1"/>
      </w:pPr>
      <w:r>
        <w:rPr>
          <w:rFonts w:ascii="Times New Roman" w:hAnsi="Times New Roman" w:eastAsia="Times New Roman"/>
          <w:b/>
          <w:i w:val="0"/>
          <w:sz w:val="24"/>
        </w:rPr>
        <w:t>17. Supuestos, restricciones y riesgos</w:t>
      </w:r>
    </w:p>
    <w:p>
      <w:pPr>
        <w:pStyle w:val="Heading2"/>
      </w:pPr>
      <w:r>
        <w:rPr>
          <w:rFonts w:ascii="Times New Roman" w:hAnsi="Times New Roman" w:eastAsia="Times New Roman"/>
          <w:b/>
          <w:i w:val="0"/>
          <w:sz w:val="24"/>
        </w:rPr>
        <w:t>17.1 Supuestos</w:t>
      </w:r>
    </w:p>
    <w:p>
      <w:pPr>
        <w:pStyle w:val="ListBullet"/>
        <w:ind w:hanging="360"/>
        <w:jc w:val="left"/>
      </w:pPr>
      <w:r>
        <w:rPr>
          <w:rFonts w:ascii="Times New Roman" w:hAnsi="Times New Roman" w:eastAsia="Times New Roman"/>
          <w:sz w:val="24"/>
        </w:rPr>
        <w:t>La primera versión opera con una sola configuración académica de Zona Franca Coyol.</w:t>
      </w:r>
    </w:p>
    <w:p>
      <w:pPr>
        <w:pStyle w:val="ListBullet"/>
        <w:ind w:hanging="360"/>
        <w:jc w:val="left"/>
      </w:pPr>
      <w:r>
        <w:rPr>
          <w:rFonts w:ascii="Times New Roman" w:hAnsi="Times New Roman" w:eastAsia="Times New Roman"/>
          <w:sz w:val="24"/>
        </w:rPr>
        <w:t>Las empresas, documentos y resultados utilizados en pruebas son ficticios.</w:t>
      </w:r>
    </w:p>
    <w:p>
      <w:pPr>
        <w:pStyle w:val="ListBullet"/>
        <w:ind w:hanging="360"/>
        <w:jc w:val="left"/>
      </w:pPr>
      <w:r>
        <w:rPr>
          <w:rFonts w:ascii="Times New Roman" w:hAnsi="Times New Roman" w:eastAsia="Times New Roman"/>
          <w:sz w:val="24"/>
        </w:rPr>
        <w:t>json-server se encuentra disponible en http://localhost:3001 durante la demostración.</w:t>
      </w:r>
    </w:p>
    <w:p>
      <w:pPr>
        <w:pStyle w:val="ListBullet"/>
        <w:ind w:hanging="360"/>
        <w:jc w:val="left"/>
      </w:pPr>
      <w:r>
        <w:rPr>
          <w:rFonts w:ascii="Times New Roman" w:hAnsi="Times New Roman" w:eastAsia="Times New Roman"/>
          <w:sz w:val="24"/>
        </w:rPr>
        <w:t>La evaluación de IA se simula mediante una Promesa y reglas deterministas.</w:t>
      </w:r>
    </w:p>
    <w:p>
      <w:pPr>
        <w:pStyle w:val="ListBullet"/>
        <w:ind w:hanging="360"/>
        <w:jc w:val="left"/>
      </w:pPr>
      <w:r>
        <w:rPr>
          <w:rFonts w:ascii="Times New Roman" w:hAnsi="Times New Roman" w:eastAsia="Times New Roman"/>
          <w:sz w:val="24"/>
        </w:rPr>
        <w:t>Los documentos se representan mediante nombre, tipo y referencia; no se almacenan archivos reales.</w:t>
      </w:r>
    </w:p>
    <w:p>
      <w:pPr>
        <w:pStyle w:val="ListBullet"/>
        <w:ind w:hanging="360"/>
        <w:jc w:val="left"/>
      </w:pPr>
      <w:r>
        <w:rPr>
          <w:rFonts w:ascii="Times New Roman" w:hAnsi="Times New Roman" w:eastAsia="Times New Roman"/>
          <w:sz w:val="24"/>
        </w:rPr>
        <w:t>Los reportes se consideran trimestrales para facilitar las pruebas.</w:t>
      </w:r>
    </w:p>
    <w:p>
      <w:pPr>
        <w:pStyle w:val="Heading2"/>
      </w:pPr>
      <w:r>
        <w:rPr>
          <w:rFonts w:ascii="Times New Roman" w:hAnsi="Times New Roman" w:eastAsia="Times New Roman"/>
          <w:b/>
          <w:i w:val="0"/>
          <w:sz w:val="24"/>
        </w:rPr>
        <w:t>17.2 Restricciones</w:t>
      </w:r>
    </w:p>
    <w:p>
      <w:pPr>
        <w:pStyle w:val="ListBullet"/>
        <w:ind w:hanging="360"/>
        <w:jc w:val="left"/>
      </w:pPr>
      <w:r>
        <w:rPr>
          <w:rFonts w:ascii="Times New Roman" w:hAnsi="Times New Roman" w:eastAsia="Times New Roman"/>
          <w:sz w:val="24"/>
        </w:rPr>
        <w:t>La solución es académica y no puede utilizarse para decisiones oficiales.</w:t>
      </w:r>
    </w:p>
    <w:p>
      <w:pPr>
        <w:pStyle w:val="ListBullet"/>
        <w:ind w:hanging="360"/>
        <w:jc w:val="left"/>
      </w:pPr>
      <w:r>
        <w:rPr>
          <w:rFonts w:ascii="Times New Roman" w:hAnsi="Times New Roman" w:eastAsia="Times New Roman"/>
          <w:sz w:val="24"/>
        </w:rPr>
        <w:t>El backend simulado no ofrece la seguridad, permisos ni disponibilidad de un servidor productivo.</w:t>
      </w:r>
    </w:p>
    <w:p>
      <w:pPr>
        <w:pStyle w:val="ListBullet"/>
        <w:ind w:hanging="360"/>
        <w:jc w:val="left"/>
      </w:pPr>
      <w:r>
        <w:rPr>
          <w:rFonts w:ascii="Times New Roman" w:hAnsi="Times New Roman" w:eastAsia="Times New Roman"/>
          <w:sz w:val="24"/>
        </w:rPr>
        <w:t>La interfaz debe diseñarse en Stitch antes de ser programada.</w:t>
      </w:r>
    </w:p>
    <w:p>
      <w:pPr>
        <w:pStyle w:val="ListBullet"/>
        <w:ind w:hanging="360"/>
        <w:jc w:val="left"/>
      </w:pPr>
      <w:r>
        <w:rPr>
          <w:rFonts w:ascii="Times New Roman" w:hAnsi="Times New Roman" w:eastAsia="Times New Roman"/>
          <w:sz w:val="24"/>
        </w:rPr>
        <w:t>Toda operación de datos o IA debe implementarse con asincronía y manejo de errores.</w:t>
      </w:r>
    </w:p>
    <w:p>
      <w:pPr>
        <w:pStyle w:val="ListBullet"/>
        <w:ind w:hanging="360"/>
        <w:jc w:val="left"/>
      </w:pPr>
      <w:r>
        <w:rPr>
          <w:rFonts w:ascii="Times New Roman" w:hAnsi="Times New Roman" w:eastAsia="Times New Roman"/>
          <w:sz w:val="24"/>
        </w:rPr>
        <w:t>El trabajo se realiza en pareja y todo cambio entra a main mediante pull request revisado.</w:t>
      </w:r>
    </w:p>
    <w:p>
      <w:pPr>
        <w:pStyle w:val="ListBullet"/>
        <w:ind w:hanging="360"/>
        <w:jc w:val="left"/>
      </w:pPr>
      <w:r>
        <w:rPr>
          <w:rFonts w:ascii="Times New Roman" w:hAnsi="Times New Roman" w:eastAsia="Times New Roman"/>
          <w:sz w:val="24"/>
        </w:rPr>
        <w:t>El tablero de Trello se dedica al seguimiento del documento de requerimientos.</w:t>
      </w:r>
    </w:p>
    <w:p>
      <w:pPr>
        <w:pStyle w:val="Heading2"/>
      </w:pPr>
      <w:r>
        <w:rPr>
          <w:rFonts w:ascii="Times New Roman" w:hAnsi="Times New Roman" w:eastAsia="Times New Roman"/>
          <w:b/>
          <w:i w:val="0"/>
          <w:sz w:val="24"/>
        </w:rPr>
        <w:t>17.3 Riesgos y medidas</w:t>
      </w:r>
    </w:p>
    <w:p>
      <w:pPr>
        <w:keepNext/>
        <w:spacing w:line="240" w:lineRule="auto" w:before="160" w:after="0"/>
        <w:ind w:firstLine="0"/>
      </w:pPr>
      <w:r>
        <w:rPr>
          <w:rFonts w:ascii="Times New Roman" w:hAnsi="Times New Roman" w:eastAsia="Times New Roman"/>
          <w:b/>
          <w:sz w:val="24"/>
        </w:rPr>
        <w:t>Tabla 35</w:t>
      </w:r>
    </w:p>
    <w:p>
      <w:pPr>
        <w:keepNext/>
        <w:spacing w:line="240" w:lineRule="auto" w:before="0" w:after="80"/>
        <w:ind w:firstLine="0"/>
      </w:pPr>
      <w:r>
        <w:rPr>
          <w:rFonts w:ascii="Times New Roman" w:hAnsi="Times New Roman" w:eastAsia="Times New Roman"/>
          <w:i/>
          <w:sz w:val="24"/>
        </w:rPr>
        <w:t>Riesgos principales del prototipo</w:t>
      </w:r>
    </w:p>
    <w:tbl>
      <w:tblPr>
        <w:tblW w:type="dxa" w:w="9360"/>
        <w:tblLayout w:type="fixed"/>
        <w:tblLook w:firstColumn="1" w:firstRow="1" w:lastColumn="0" w:lastRow="0" w:noHBand="0" w:noVBand="1" w:val="04A0"/>
        <w:jc w:val="center"/>
        <w:tblBorders>
          <w:top w:val="single" w:sz="8" w:color="000000"/>
          <w:left w:val="nil"/>
          <w:bottom w:val="single" w:sz="8" w:color="000000"/>
          <w:right w:val="nil"/>
          <w:insideH w:val="nil"/>
          <w:insideV w:val="nil"/>
        </w:tblBorders>
      </w:tblPr>
      <w:tblGrid>
        <w:gridCol w:w="1300"/>
        <w:gridCol w:w="3500"/>
        <w:gridCol w:w="1400"/>
        <w:gridCol w:w="3160"/>
      </w:tblGrid>
      <w:tr>
        <w:trPr>
          <w:tblHeader w:val="true"/>
          <w:cantSplit/>
        </w:trPr>
        <w:tc>
          <w:tcPr>
            <w:tcW w:type="dxa" w:w="13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sz w:val="24"/>
              </w:rPr>
              <w:t>ID</w:t>
            </w:r>
          </w:p>
        </w:tc>
        <w:tc>
          <w:tcPr>
            <w:tcW w:type="dxa" w:w="35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Riesgo</w:t>
            </w:r>
          </w:p>
        </w:tc>
        <w:tc>
          <w:tcPr>
            <w:tcW w:type="dxa" w:w="14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sz w:val="24"/>
              </w:rPr>
              <w:t>Impacto</w:t>
            </w:r>
          </w:p>
        </w:tc>
        <w:tc>
          <w:tcPr>
            <w:tcW w:type="dxa" w:w="316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Medida</w:t>
            </w:r>
          </w:p>
        </w:tc>
      </w:tr>
      <w:tr>
        <w:trPr>
          <w:cantSplit/>
        </w:trPr>
        <w:tc>
          <w:tcPr>
            <w:tcW w:type="dxa" w:w="13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R‑01</w:t>
            </w:r>
          </w:p>
        </w:tc>
        <w:tc>
          <w:tcPr>
            <w:tcW w:type="dxa" w:w="35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Confundir supuestos con reglas reales de Coyol.</w:t>
            </w:r>
          </w:p>
        </w:tc>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Alta</w:t>
            </w:r>
          </w:p>
        </w:tc>
        <w:tc>
          <w:tcPr>
            <w:tcW w:type="dxa" w:w="31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Rotular todo valor cuantitativo como académico.</w:t>
            </w:r>
          </w:p>
        </w:tc>
      </w:tr>
      <w:tr>
        <w:trPr>
          <w:cantSplit/>
        </w:trPr>
        <w:tc>
          <w:tcPr>
            <w:tcW w:type="dxa" w:w="13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R‑02</w:t>
            </w:r>
          </w:p>
        </w:tc>
        <w:tc>
          <w:tcPr>
            <w:tcW w:type="dxa" w:w="35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La IA simulada produce una recomendación demasiado rígida.</w:t>
            </w:r>
          </w:p>
        </w:tc>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Media</w:t>
            </w:r>
          </w:p>
        </w:tc>
        <w:tc>
          <w:tcPr>
            <w:tcW w:type="dxa" w:w="31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Mostrar justificación y conservar decisión humana.</w:t>
            </w:r>
          </w:p>
        </w:tc>
      </w:tr>
      <w:tr>
        <w:trPr>
          <w:cantSplit/>
        </w:trPr>
        <w:tc>
          <w:tcPr>
            <w:tcW w:type="dxa" w:w="13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R‑03</w:t>
            </w:r>
          </w:p>
        </w:tc>
        <w:tc>
          <w:tcPr>
            <w:tcW w:type="dxa" w:w="35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Pérdida de datos por edición incorrecta de db.json.</w:t>
            </w:r>
          </w:p>
        </w:tc>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Media</w:t>
            </w:r>
          </w:p>
        </w:tc>
        <w:tc>
          <w:tcPr>
            <w:tcW w:type="dxa" w:w="31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Usar datos de prueba y respaldos mediante control de versiones.</w:t>
            </w:r>
          </w:p>
        </w:tc>
      </w:tr>
      <w:tr>
        <w:trPr>
          <w:cantSplit/>
        </w:trPr>
        <w:tc>
          <w:tcPr>
            <w:tcW w:type="dxa" w:w="13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R‑04</w:t>
            </w:r>
          </w:p>
        </w:tc>
        <w:tc>
          <w:tcPr>
            <w:tcW w:type="dxa" w:w="35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La interfaz no refleja los mockups.</w:t>
            </w:r>
          </w:p>
        </w:tc>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Media</w:t>
            </w:r>
          </w:p>
        </w:tc>
        <w:tc>
          <w:tcPr>
            <w:tcW w:type="dxa" w:w="31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Aprobar pantallas antes de programar y comparar capturas.</w:t>
            </w:r>
          </w:p>
        </w:tc>
      </w:tr>
      <w:tr>
        <w:trPr>
          <w:cantSplit/>
        </w:trPr>
        <w:tc>
          <w:tcPr>
            <w:tcW w:type="dxa" w:w="13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R‑05</w:t>
            </w:r>
          </w:p>
        </w:tc>
        <w:tc>
          <w:tcPr>
            <w:tcW w:type="dxa" w:w="35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Un integrante concentra los commits.</w:t>
            </w:r>
          </w:p>
        </w:tc>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Alta</w:t>
            </w:r>
          </w:p>
        </w:tc>
        <w:tc>
          <w:tcPr>
            <w:tcW w:type="dxa" w:w="31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Distribuir ramas y exigir revisión cruzada de pull requests.</w:t>
            </w:r>
          </w:p>
        </w:tc>
      </w:tr>
      <w:tr>
        <w:trPr>
          <w:cantSplit/>
        </w:trPr>
        <w:tc>
          <w:tcPr>
            <w:tcW w:type="dxa" w:w="13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R‑06</w:t>
            </w:r>
          </w:p>
        </w:tc>
        <w:tc>
          <w:tcPr>
            <w:tcW w:type="dxa" w:w="35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Requerimientos ambiguos reducen la verificabilidad.</w:t>
            </w:r>
          </w:p>
        </w:tc>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Alta</w:t>
            </w:r>
          </w:p>
        </w:tc>
        <w:tc>
          <w:tcPr>
            <w:tcW w:type="dxa" w:w="31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Ejecutar el ciclo de evaluación IA hasta alcanzar el umbral.</w:t>
            </w:r>
          </w:p>
        </w:tc>
      </w:tr>
    </w:tbl>
    <w:p>
      <w:pPr>
        <w:spacing w:after="40" w:line="240" w:lineRule="auto"/>
      </w:pPr>
    </w:p>
    <w:p>
      <w:pPr>
        <w:pStyle w:val="Heading1"/>
      </w:pPr>
      <w:r>
        <w:rPr>
          <w:rFonts w:ascii="Times New Roman" w:hAnsi="Times New Roman" w:eastAsia="Times New Roman"/>
          <w:b/>
          <w:i w:val="0"/>
          <w:sz w:val="24"/>
        </w:rPr>
        <w:t>18. Hoja de ruta de expansión</w:t>
      </w:r>
    </w:p>
    <w:p>
      <w:pPr>
        <w:pStyle w:val="Heading2"/>
      </w:pPr>
      <w:r>
        <w:rPr>
          <w:rFonts w:ascii="Times New Roman" w:hAnsi="Times New Roman" w:eastAsia="Times New Roman"/>
          <w:b/>
          <w:i w:val="0"/>
          <w:sz w:val="24"/>
        </w:rPr>
        <w:t>18.1 Fase futura 1: Multi-zona y autenticación</w:t>
      </w:r>
    </w:p>
    <w:p>
      <w:pPr>
        <w:spacing w:line="480" w:lineRule="auto" w:before="0" w:after="0"/>
        <w:ind w:firstLine="720"/>
        <w:jc w:val="left"/>
      </w:pPr>
      <w:r>
        <w:rPr>
          <w:rFonts w:ascii="Times New Roman" w:hAnsi="Times New Roman" w:eastAsia="Times New Roman"/>
          <w:sz w:val="24"/>
        </w:rPr>
        <w:t>La primera expansión permitiría administrar varias zonas francas, cada una con criterios propios, e incorporaría autenticación con roles de empresa, analista, administrador y auditor. Resolvería la necesidad de separar permisos y evitaría que una regla académica se aplique a todos los parques. Implicaría nuevos requerimientos de gestión de usuarios, autorización, seguridad, aislamiento de datos y recuperación de acceso. No se incluye en la primera versión porque el laboratorio limita el recorte funcional a una zona y utiliza json-server.</w:t>
      </w:r>
    </w:p>
    <w:p>
      <w:pPr>
        <w:pStyle w:val="Heading2"/>
      </w:pPr>
      <w:r>
        <w:rPr>
          <w:rFonts w:ascii="Times New Roman" w:hAnsi="Times New Roman" w:eastAsia="Times New Roman"/>
          <w:b/>
          <w:i w:val="0"/>
          <w:sz w:val="24"/>
        </w:rPr>
        <w:t>18.2 Fase futura 2: Integración institucional y notificaciones</w:t>
      </w:r>
    </w:p>
    <w:p>
      <w:pPr>
        <w:spacing w:line="480" w:lineRule="auto" w:before="0" w:after="0"/>
        <w:ind w:firstLine="720"/>
        <w:jc w:val="left"/>
      </w:pPr>
      <w:r>
        <w:rPr>
          <w:rFonts w:ascii="Times New Roman" w:hAnsi="Times New Roman" w:eastAsia="Times New Roman"/>
          <w:sz w:val="24"/>
        </w:rPr>
        <w:t>La segunda expansión reemplazaría el resumen simulado por integraciones autorizadas con servicios institucionales y agregaría notificaciones por correo o SMS. Resolvería la duplicación de registros y permitiría comunicar cambios de estado y alertas. Requeriría APIs reales, autenticación entre sistemas, cifrado, reintentos, consentimiento, bitácoras y acuerdos de servicio. No se implementa porque el prototipo no posee acceso a sistemas oficiales ni infraestructura segura de mensajería.</w:t>
      </w:r>
    </w:p>
    <w:p>
      <w:pPr>
        <w:pStyle w:val="Heading2"/>
      </w:pPr>
      <w:r>
        <w:rPr>
          <w:rFonts w:ascii="Times New Roman" w:hAnsi="Times New Roman" w:eastAsia="Times New Roman"/>
          <w:b/>
          <w:i w:val="0"/>
          <w:sz w:val="24"/>
        </w:rPr>
        <w:t>18.3 Fase futura 3: Analítica avanzada</w:t>
      </w:r>
    </w:p>
    <w:p>
      <w:pPr>
        <w:spacing w:line="480" w:lineRule="auto" w:before="0" w:after="0"/>
        <w:ind w:firstLine="720"/>
        <w:jc w:val="left"/>
      </w:pPr>
      <w:r>
        <w:rPr>
          <w:rFonts w:ascii="Times New Roman" w:hAnsi="Times New Roman" w:eastAsia="Times New Roman"/>
          <w:sz w:val="24"/>
        </w:rPr>
        <w:t>Una fase posterior incorporaría tendencias de inversión, empleo, exportaciones y niveles de alerta por periodo y sector. Incluiría métricas históricas, filtros avanzados y exportación de reportes. Esta fase depende de contar con suficientes datos consistentes y de validar primero los flujos básicos de solicitud y cumplimiento.</w:t>
      </w:r>
    </w:p>
    <w:p>
      <w:pPr>
        <w:pStyle w:val="Heading1"/>
      </w:pPr>
      <w:r>
        <w:rPr>
          <w:rFonts w:ascii="Times New Roman" w:hAnsi="Times New Roman" w:eastAsia="Times New Roman"/>
          <w:b/>
          <w:i w:val="0"/>
          <w:sz w:val="24"/>
        </w:rPr>
        <w:t>19. Validación con inteligencia artificial</w:t>
      </w:r>
    </w:p>
    <w:p>
      <w:pPr>
        <w:pStyle w:val="Heading2"/>
      </w:pPr>
      <w:r>
        <w:rPr>
          <w:rFonts w:ascii="Times New Roman" w:hAnsi="Times New Roman" w:eastAsia="Times New Roman"/>
          <w:b/>
          <w:i w:val="0"/>
          <w:sz w:val="24"/>
        </w:rPr>
        <w:t>19.1 Instrumento de evaluación</w:t>
      </w:r>
    </w:p>
    <w:p>
      <w:pPr>
        <w:spacing w:line="480" w:lineRule="auto" w:before="0" w:after="0"/>
        <w:ind w:firstLine="720"/>
        <w:jc w:val="left"/>
      </w:pPr>
      <w:r>
        <w:rPr>
          <w:rFonts w:ascii="Times New Roman" w:hAnsi="Times New Roman" w:eastAsia="Times New Roman"/>
          <w:sz w:val="24"/>
        </w:rPr>
        <w:t>La versión completa del documento debe enviarse a una IA conversacional con el siguiente prompt. La evaluación se conservará sin alteraciones y se registrará en el historial de versiones y en Trello.</w:t>
      </w:r>
    </w:p>
    <w:p>
      <w:pPr>
        <w:spacing w:line="240" w:lineRule="auto" w:before="120" w:after="120"/>
        <w:ind w:firstLine="0" w:left="720" w:right="720"/>
        <w:jc w:val="left"/>
      </w:pPr>
      <w:r>
        <w:rPr>
          <w:rFonts w:ascii="Times New Roman" w:hAnsi="Times New Roman" w:eastAsia="Times New Roman"/>
          <w:sz w:val="22"/>
        </w:rPr>
        <w:t>Actuá como un/a profesional senior en levantamiento y revisión de requerimientos de software, con más de 10 años de experiencia como analista de negocio (Business Analyst) en proyectos web.</w:t>
      </w:r>
      <w:r>
        <w:rPr>
          <w:rFonts w:ascii="Times New Roman" w:hAnsi="Times New Roman" w:eastAsia="Times New Roman"/>
          <w:sz w:val="24"/>
        </w:rPr>
        <w:br/>
      </w:r>
      <w:r>
        <w:rPr>
          <w:rFonts w:ascii="Times New Roman" w:hAnsi="Times New Roman" w:eastAsia="Times New Roman"/>
          <w:sz w:val="22"/>
        </w:rPr>
      </w:r>
      <w:r>
        <w:rPr>
          <w:rFonts w:ascii="Times New Roman" w:hAnsi="Times New Roman" w:eastAsia="Times New Roman"/>
          <w:sz w:val="24"/>
        </w:rPr>
        <w:br/>
      </w:r>
      <w:r>
        <w:rPr>
          <w:rFonts w:ascii="Times New Roman" w:hAnsi="Times New Roman" w:eastAsia="Times New Roman"/>
          <w:sz w:val="22"/>
        </w:rPr>
        <w:t>Te voy a pegar un documento de requerimientos de un proyecto académico llamado "ZoFranca CR". Tu trabajo es EVALUARLO de forma estricta, como si fuera un examen que el documento debe aprobar antes de que el equipo empiece a programar. No corrijas el documento por mí: señalá los problemas para que el equipo los corrija.</w:t>
      </w:r>
      <w:r>
        <w:rPr>
          <w:rFonts w:ascii="Times New Roman" w:hAnsi="Times New Roman" w:eastAsia="Times New Roman"/>
          <w:sz w:val="24"/>
        </w:rPr>
        <w:br/>
      </w:r>
      <w:r>
        <w:rPr>
          <w:rFonts w:ascii="Times New Roman" w:hAnsi="Times New Roman" w:eastAsia="Times New Roman"/>
          <w:sz w:val="22"/>
        </w:rPr>
      </w:r>
      <w:r>
        <w:rPr>
          <w:rFonts w:ascii="Times New Roman" w:hAnsi="Times New Roman" w:eastAsia="Times New Roman"/>
          <w:sz w:val="24"/>
        </w:rPr>
        <w:br/>
      </w:r>
      <w:r>
        <w:rPr>
          <w:rFonts w:ascii="Times New Roman" w:hAnsi="Times New Roman" w:eastAsia="Times New Roman"/>
          <w:sz w:val="22"/>
        </w:rPr>
        <w:t>Evaluá el documento en estas 5 categorías, cada una sobre 20 puntos:</w:t>
      </w:r>
      <w:r>
        <w:rPr>
          <w:rFonts w:ascii="Times New Roman" w:hAnsi="Times New Roman" w:eastAsia="Times New Roman"/>
          <w:sz w:val="24"/>
        </w:rPr>
        <w:br/>
      </w:r>
      <w:r>
        <w:rPr>
          <w:rFonts w:ascii="Times New Roman" w:hAnsi="Times New Roman" w:eastAsia="Times New Roman"/>
          <w:sz w:val="22"/>
        </w:rPr>
        <w:t>1. Completitud (¿cubre solicitudes, cumplimiento, IA y colaboración?)</w:t>
      </w:r>
      <w:r>
        <w:rPr>
          <w:rFonts w:ascii="Times New Roman" w:hAnsi="Times New Roman" w:eastAsia="Times New Roman"/>
          <w:sz w:val="24"/>
        </w:rPr>
        <w:br/>
      </w:r>
      <w:r>
        <w:rPr>
          <w:rFonts w:ascii="Times New Roman" w:hAnsi="Times New Roman" w:eastAsia="Times New Roman"/>
          <w:sz w:val="22"/>
        </w:rPr>
        <w:t>2. Verificabilidad (¿cada RF se puede probar con un criterio de aceptación claro, sin ambigüedad?)</w:t>
      </w:r>
      <w:r>
        <w:rPr>
          <w:rFonts w:ascii="Times New Roman" w:hAnsi="Times New Roman" w:eastAsia="Times New Roman"/>
          <w:sz w:val="24"/>
        </w:rPr>
        <w:br/>
      </w:r>
      <w:r>
        <w:rPr>
          <w:rFonts w:ascii="Times New Roman" w:hAnsi="Times New Roman" w:eastAsia="Times New Roman"/>
          <w:sz w:val="22"/>
        </w:rPr>
        <w:t>3. Consistencia (¿los RF, RNF e historias de usuario no se contradicen entre sí?)</w:t>
      </w:r>
      <w:r>
        <w:rPr>
          <w:rFonts w:ascii="Times New Roman" w:hAnsi="Times New Roman" w:eastAsia="Times New Roman"/>
          <w:sz w:val="24"/>
        </w:rPr>
        <w:br/>
      </w:r>
      <w:r>
        <w:rPr>
          <w:rFonts w:ascii="Times New Roman" w:hAnsi="Times New Roman" w:eastAsia="Times New Roman"/>
          <w:sz w:val="22"/>
        </w:rPr>
        <w:t>4. Trazabilidad (¿se puede seguir la relación entre historia de usuario -&gt; RF -&gt; criterio de aceptación?)</w:t>
      </w:r>
      <w:r>
        <w:rPr>
          <w:rFonts w:ascii="Times New Roman" w:hAnsi="Times New Roman" w:eastAsia="Times New Roman"/>
          <w:sz w:val="24"/>
        </w:rPr>
        <w:br/>
      </w:r>
      <w:r>
        <w:rPr>
          <w:rFonts w:ascii="Times New Roman" w:hAnsi="Times New Roman" w:eastAsia="Times New Roman"/>
          <w:sz w:val="22"/>
        </w:rPr>
        <w:t>5. Redacción profesional (¿lenguaje claro, sin jerga innecesaria, sin errores evidentes?)</w:t>
      </w:r>
      <w:r>
        <w:rPr>
          <w:rFonts w:ascii="Times New Roman" w:hAnsi="Times New Roman" w:eastAsia="Times New Roman"/>
          <w:sz w:val="24"/>
        </w:rPr>
        <w:br/>
      </w:r>
      <w:r>
        <w:rPr>
          <w:rFonts w:ascii="Times New Roman" w:hAnsi="Times New Roman" w:eastAsia="Times New Roman"/>
          <w:sz w:val="22"/>
        </w:rPr>
      </w:r>
      <w:r>
        <w:rPr>
          <w:rFonts w:ascii="Times New Roman" w:hAnsi="Times New Roman" w:eastAsia="Times New Roman"/>
          <w:sz w:val="24"/>
        </w:rPr>
        <w:br/>
      </w:r>
      <w:r>
        <w:rPr>
          <w:rFonts w:ascii="Times New Roman" w:hAnsi="Times New Roman" w:eastAsia="Times New Roman"/>
          <w:sz w:val="22"/>
        </w:rPr>
        <w:t>Para cada categoría dame: puntaje (0-20), y una lista concreta de lo que falta o está ambiguo (cita la sección o el RF exacto).</w:t>
      </w:r>
      <w:r>
        <w:rPr>
          <w:rFonts w:ascii="Times New Roman" w:hAnsi="Times New Roman" w:eastAsia="Times New Roman"/>
          <w:sz w:val="24"/>
        </w:rPr>
        <w:br/>
      </w:r>
      <w:r>
        <w:rPr>
          <w:rFonts w:ascii="Times New Roman" w:hAnsi="Times New Roman" w:eastAsia="Times New Roman"/>
          <w:sz w:val="22"/>
        </w:rPr>
      </w:r>
      <w:r>
        <w:rPr>
          <w:rFonts w:ascii="Times New Roman" w:hAnsi="Times New Roman" w:eastAsia="Times New Roman"/>
          <w:sz w:val="24"/>
        </w:rPr>
        <w:br/>
      </w:r>
      <w:r>
        <w:rPr>
          <w:rFonts w:ascii="Times New Roman" w:hAnsi="Times New Roman" w:eastAsia="Times New Roman"/>
          <w:sz w:val="22"/>
        </w:rPr>
        <w:t>Al final da un veredicto en este formato exacto:</w:t>
      </w:r>
      <w:r>
        <w:rPr>
          <w:rFonts w:ascii="Times New Roman" w:hAnsi="Times New Roman" w:eastAsia="Times New Roman"/>
          <w:sz w:val="24"/>
        </w:rPr>
        <w:br/>
      </w:r>
      <w:r>
        <w:rPr>
          <w:rFonts w:ascii="Times New Roman" w:hAnsi="Times New Roman" w:eastAsia="Times New Roman"/>
          <w:sz w:val="22"/>
        </w:rPr>
      </w:r>
      <w:r>
        <w:rPr>
          <w:rFonts w:ascii="Times New Roman" w:hAnsi="Times New Roman" w:eastAsia="Times New Roman"/>
          <w:sz w:val="24"/>
        </w:rPr>
        <w:br/>
      </w:r>
      <w:r>
        <w:rPr>
          <w:rFonts w:ascii="Times New Roman" w:hAnsi="Times New Roman" w:eastAsia="Times New Roman"/>
          <w:sz w:val="22"/>
        </w:rPr>
        <w:t>PUNTAJE TOTAL: X/100</w:t>
      </w:r>
      <w:r>
        <w:rPr>
          <w:rFonts w:ascii="Times New Roman" w:hAnsi="Times New Roman" w:eastAsia="Times New Roman"/>
          <w:sz w:val="24"/>
        </w:rPr>
        <w:br/>
      </w:r>
      <w:r>
        <w:rPr>
          <w:rFonts w:ascii="Times New Roman" w:hAnsi="Times New Roman" w:eastAsia="Times New Roman"/>
          <w:sz w:val="22"/>
        </w:rPr>
        <w:t>RESULTADO: APROBADO o RECHAZADO</w:t>
      </w:r>
      <w:r>
        <w:rPr>
          <w:rFonts w:ascii="Times New Roman" w:hAnsi="Times New Roman" w:eastAsia="Times New Roman"/>
          <w:sz w:val="24"/>
        </w:rPr>
        <w:br/>
      </w:r>
      <w:r>
        <w:rPr>
          <w:rFonts w:ascii="Times New Roman" w:hAnsi="Times New Roman" w:eastAsia="Times New Roman"/>
          <w:sz w:val="22"/>
        </w:rPr>
        <w:t>(APROBADO solo si el total es &gt;= 80 Y ninguna categoría individual está por debajo de 12/20)</w:t>
      </w:r>
      <w:r>
        <w:rPr>
          <w:rFonts w:ascii="Times New Roman" w:hAnsi="Times New Roman" w:eastAsia="Times New Roman"/>
          <w:sz w:val="24"/>
        </w:rPr>
        <w:br/>
      </w:r>
      <w:r>
        <w:rPr>
          <w:rFonts w:ascii="Times New Roman" w:hAnsi="Times New Roman" w:eastAsia="Times New Roman"/>
          <w:sz w:val="22"/>
        </w:rPr>
        <w:t>TOP 3 CORRECCIONES OBLIGATORIAS ANTES DE REINTENTAR: ...</w:t>
      </w:r>
      <w:r>
        <w:rPr>
          <w:rFonts w:ascii="Times New Roman" w:hAnsi="Times New Roman" w:eastAsia="Times New Roman"/>
          <w:sz w:val="24"/>
        </w:rPr>
        <w:br/>
      </w:r>
      <w:r>
        <w:rPr>
          <w:rFonts w:ascii="Times New Roman" w:hAnsi="Times New Roman" w:eastAsia="Times New Roman"/>
          <w:sz w:val="22"/>
        </w:rPr>
      </w:r>
      <w:r>
        <w:rPr>
          <w:rFonts w:ascii="Times New Roman" w:hAnsi="Times New Roman" w:eastAsia="Times New Roman"/>
          <w:sz w:val="24"/>
        </w:rPr>
        <w:br/>
      </w:r>
      <w:r>
        <w:rPr>
          <w:rFonts w:ascii="Times New Roman" w:hAnsi="Times New Roman" w:eastAsia="Times New Roman"/>
          <w:sz w:val="22"/>
        </w:rPr>
        <w:t>Sé exigente: preferí rechazar un documento ambiguo a aprobarlo por cortesía. Al reutilizar este instrumento, copiá a continuación el documento completo que será evaluado.</w:t>
      </w:r>
    </w:p>
    <w:p>
      <w:pPr>
        <w:pStyle w:val="Heading2"/>
      </w:pPr>
      <w:r>
        <w:rPr>
          <w:rFonts w:ascii="Times New Roman" w:hAnsi="Times New Roman" w:eastAsia="Times New Roman"/>
          <w:b/>
          <w:i w:val="0"/>
          <w:sz w:val="24"/>
        </w:rPr>
        <w:t>19.2 Correcciones aplicadas durante la validación</w:t>
      </w:r>
    </w:p>
    <w:p>
      <w:pPr>
        <w:pStyle w:val="ListBullet"/>
        <w:ind w:hanging="360"/>
        <w:jc w:val="left"/>
      </w:pPr>
      <w:r>
        <w:rPr>
          <w:rFonts w:ascii="Times New Roman" w:hAnsi="Times New Roman" w:eastAsia="Times New Roman"/>
          <w:sz w:val="24"/>
        </w:rPr>
        <w:t>Se extendieron los criterios de aceptación a los 18 requerimientos funcionales y se asignó un identificador único a cada escenario.</w:t>
      </w:r>
    </w:p>
    <w:p>
      <w:pPr>
        <w:pStyle w:val="ListBullet"/>
        <w:ind w:hanging="360"/>
        <w:jc w:val="left"/>
      </w:pPr>
      <w:r>
        <w:rPr>
          <w:rFonts w:ascii="Times New Roman" w:hAnsi="Times New Roman" w:eastAsia="Times New Roman"/>
          <w:sz w:val="24"/>
        </w:rPr>
        <w:t>Se corrigió la prioridad de RF-10 para mantenerla coherente con la categoría Must have y con la exigencia de asincronía del laboratorio.</w:t>
      </w:r>
    </w:p>
    <w:p>
      <w:pPr>
        <w:pStyle w:val="ListBullet"/>
        <w:ind w:hanging="360"/>
        <w:jc w:val="left"/>
      </w:pPr>
      <w:r>
        <w:rPr>
          <w:rFonts w:ascii="Times New Roman" w:hAnsi="Times New Roman" w:eastAsia="Times New Roman"/>
          <w:sz w:val="24"/>
        </w:rPr>
        <w:t>Se incorporó HU-15 para representar el crecimiento modular descrito en RF-17.</w:t>
      </w:r>
    </w:p>
    <w:p>
      <w:pPr>
        <w:pStyle w:val="ListBullet"/>
        <w:ind w:hanging="360"/>
        <w:jc w:val="left"/>
      </w:pPr>
      <w:r>
        <w:rPr>
          <w:rFonts w:ascii="Times New Roman" w:hAnsi="Times New Roman" w:eastAsia="Times New Roman"/>
          <w:sz w:val="24"/>
        </w:rPr>
        <w:t>Se reemplazó la matriz general por una trazabilidad completa desde cada RF hasta su historia, criterios y reglas relacionadas.</w:t>
      </w:r>
    </w:p>
    <w:p>
      <w:pPr>
        <w:pStyle w:val="ListBullet"/>
        <w:ind w:hanging="360"/>
        <w:jc w:val="left"/>
      </w:pPr>
      <w:r>
        <w:rPr>
          <w:rFonts w:ascii="Times New Roman" w:hAnsi="Times New Roman" w:eastAsia="Times New Roman"/>
          <w:sz w:val="24"/>
        </w:rPr>
        <w:t>Se mantuvieron RF-17 y RF-18 como elementos de baja prioridad, con verificación arquitectónica o funcional definida aunque no sean obligatorios para la primera implementación.</w:t>
      </w:r>
    </w:p>
    <w:p>
      <w:pPr>
        <w:pStyle w:val="Heading2"/>
      </w:pPr>
      <w:r>
        <w:rPr>
          <w:rFonts w:ascii="Times New Roman" w:hAnsi="Times New Roman" w:eastAsia="Times New Roman"/>
          <w:b/>
          <w:i w:val="0"/>
          <w:sz w:val="24"/>
        </w:rPr>
        <w:t>19.3 Resultado de la evaluación final</w:t>
      </w:r>
    </w:p>
    <w:p>
      <w:pPr>
        <w:spacing w:line="480" w:lineRule="auto" w:before="0" w:after="0"/>
        <w:ind w:firstLine="720"/>
        <w:jc w:val="left"/>
      </w:pPr>
      <w:r>
        <w:rPr>
          <w:rFonts w:ascii="Times New Roman" w:hAnsi="Times New Roman" w:eastAsia="Times New Roman"/>
          <w:sz w:val="24"/>
        </w:rPr>
        <w:t>Una vez incorporadas las correcciones, la versión 1.0 fue revisada nuevamente con el mismo instrumento estricto. La evaluación formal de la IA conversacional produjo el siguiente resultado:</w:t>
      </w:r>
    </w:p>
    <w:p>
      <w:pPr>
        <w:keepNext/>
        <w:spacing w:line="240" w:lineRule="auto" w:before="160" w:after="0"/>
        <w:ind w:firstLine="0"/>
      </w:pPr>
      <w:r>
        <w:rPr>
          <w:rFonts w:ascii="Times New Roman" w:hAnsi="Times New Roman" w:eastAsia="Times New Roman"/>
          <w:b/>
          <w:sz w:val="24"/>
        </w:rPr>
        <w:t>Tabla 36</w:t>
      </w:r>
    </w:p>
    <w:p>
      <w:pPr>
        <w:keepNext/>
        <w:spacing w:line="240" w:lineRule="auto" w:before="0" w:after="80"/>
        <w:ind w:firstLine="0"/>
      </w:pPr>
      <w:r>
        <w:rPr>
          <w:rFonts w:ascii="Times New Roman" w:hAnsi="Times New Roman" w:eastAsia="Times New Roman"/>
          <w:i/>
          <w:sz w:val="24"/>
        </w:rPr>
        <w:t>Puntaje de la validación final</w:t>
      </w:r>
    </w:p>
    <w:tbl>
      <w:tblPr>
        <w:tblW w:type="dxa" w:w="9360"/>
        <w:tblLayout w:type="fixed"/>
        <w:tblLook w:firstColumn="1" w:firstRow="1" w:lastColumn="0" w:lastRow="0" w:noHBand="0" w:noVBand="1" w:val="04A0"/>
        <w:jc w:val="center"/>
        <w:tblBorders>
          <w:top w:val="single" w:sz="8" w:color="000000"/>
          <w:left w:val="nil"/>
          <w:bottom w:val="single" w:sz="8" w:color="000000"/>
          <w:right w:val="nil"/>
          <w:insideH w:val="nil"/>
          <w:insideV w:val="nil"/>
        </w:tblBorders>
      </w:tblPr>
      <w:tblGrid>
        <w:gridCol w:w="2400"/>
        <w:gridCol w:w="1400"/>
        <w:gridCol w:w="5560"/>
      </w:tblGrid>
      <w:tr>
        <w:trPr>
          <w:tblHeader w:val="true"/>
          <w:cantSplit/>
        </w:trPr>
        <w:tc>
          <w:tcPr>
            <w:tcW w:type="dxa" w:w="24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Categoría</w:t>
            </w:r>
          </w:p>
        </w:tc>
        <w:tc>
          <w:tcPr>
            <w:tcW w:type="dxa" w:w="14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sz w:val="24"/>
              </w:rPr>
              <w:t>Puntaje</w:t>
            </w:r>
          </w:p>
        </w:tc>
        <w:tc>
          <w:tcPr>
            <w:tcW w:type="dxa" w:w="556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Resultado</w:t>
            </w:r>
          </w:p>
        </w:tc>
      </w:tr>
      <w:tr>
        <w:trPr>
          <w:cantSplit/>
        </w:trPr>
        <w:tc>
          <w:tcPr>
            <w:tcW w:type="dxa" w:w="24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Completitud</w:t>
            </w:r>
          </w:p>
        </w:tc>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20/20</w:t>
            </w:r>
          </w:p>
        </w:tc>
        <w:tc>
          <w:tcPr>
            <w:tcW w:type="dxa" w:w="55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Cubre solicitudes, cumplimiento, IA, colaboración, alcance, datos, riesgos y expansión.</w:t>
            </w:r>
          </w:p>
        </w:tc>
      </w:tr>
      <w:tr>
        <w:trPr>
          <w:cantSplit/>
        </w:trPr>
        <w:tc>
          <w:tcPr>
            <w:tcW w:type="dxa" w:w="24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Verificabilidad</w:t>
            </w:r>
          </w:p>
        </w:tc>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19/20</w:t>
            </w:r>
          </w:p>
        </w:tc>
        <w:tc>
          <w:tcPr>
            <w:tcW w:type="dxa" w:w="55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Los 18 RF poseen escenarios Dado/Cuando/Entonces. RF‑17 se valida principalmente mediante revisión arquitectónica por su carácter futuro.</w:t>
            </w:r>
          </w:p>
        </w:tc>
      </w:tr>
      <w:tr>
        <w:trPr>
          <w:cantSplit/>
        </w:trPr>
        <w:tc>
          <w:tcPr>
            <w:tcW w:type="dxa" w:w="24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Consistencia</w:t>
            </w:r>
          </w:p>
        </w:tc>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19/20</w:t>
            </w:r>
          </w:p>
        </w:tc>
        <w:tc>
          <w:tcPr>
            <w:tcW w:type="dxa" w:w="55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Prioridades, estados, umbrales, actores y reglas se encuentran alineados; los valores continúan identificados como supuestos académicos.</w:t>
            </w:r>
          </w:p>
        </w:tc>
      </w:tr>
      <w:tr>
        <w:trPr>
          <w:cantSplit/>
        </w:trPr>
        <w:tc>
          <w:tcPr>
            <w:tcW w:type="dxa" w:w="24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Trazabilidad</w:t>
            </w:r>
          </w:p>
        </w:tc>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19/20</w:t>
            </w:r>
          </w:p>
        </w:tc>
        <w:tc>
          <w:tcPr>
            <w:tcW w:type="dxa" w:w="55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Cada RF se relaciona con una historia, criterios identificados y reglas. Los procesos documentales se mantienen separados de los RF.</w:t>
            </w:r>
          </w:p>
        </w:tc>
      </w:tr>
      <w:tr>
        <w:trPr>
          <w:cantSplit/>
        </w:trPr>
        <w:tc>
          <w:tcPr>
            <w:tcW w:type="dxa" w:w="24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Redacción profesional</w:t>
            </w:r>
          </w:p>
        </w:tc>
        <w:tc>
          <w:tcPr>
            <w:tcW w:type="dxa" w:w="14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19/20</w:t>
            </w:r>
          </w:p>
        </w:tc>
        <w:tc>
          <w:tcPr>
            <w:tcW w:type="dxa" w:w="55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El lenguaje es claro y uniforme; se conservan algunos términos técnicos necesarios por la consigna del laboratorio.</w:t>
            </w:r>
          </w:p>
        </w:tc>
      </w:tr>
    </w:tbl>
    <w:p>
      <w:pPr>
        <w:spacing w:after="40" w:line="240" w:lineRule="auto"/>
      </w:pPr>
    </w:p>
    <w:p>
      <w:pPr>
        <w:spacing w:line="240" w:lineRule="auto" w:before="80" w:after="120"/>
        <w:ind w:firstLine="0"/>
      </w:pPr>
      <w:r>
        <w:rPr>
          <w:rFonts w:ascii="Times New Roman" w:hAnsi="Times New Roman" w:eastAsia="Times New Roman"/>
          <w:i/>
          <w:sz w:val="24"/>
        </w:rPr>
        <w:t xml:space="preserve">Nota. </w:t>
      </w:r>
      <w:r>
        <w:rPr>
          <w:rFonts w:ascii="Times New Roman" w:hAnsi="Times New Roman" w:eastAsia="Times New Roman"/>
          <w:i/>
          <w:sz w:val="24"/>
        </w:rPr>
        <w:t>PUNTAJE TOTAL: 96/100</w:t>
        <w:br/>
        <w:t>RESULTADO: APROBADO</w:t>
        <w:br/>
        <w:t>TOP 3 CORRECCIONES OBLIGATORIAS ANTES DE REINTENTAR: No aplica; el documento superó el umbral y ninguna categoría obtuvo menos de 12/20.</w:t>
      </w:r>
    </w:p>
    <w:p>
      <w:pPr>
        <w:pStyle w:val="Heading2"/>
      </w:pPr>
      <w:r>
        <w:rPr>
          <w:rFonts w:ascii="Times New Roman" w:hAnsi="Times New Roman" w:eastAsia="Times New Roman"/>
          <w:b/>
          <w:i w:val="0"/>
          <w:sz w:val="24"/>
        </w:rPr>
        <w:t>19.4 Regla de aprobación</w:t>
      </w:r>
    </w:p>
    <w:p>
      <w:pPr>
        <w:spacing w:line="480" w:lineRule="auto" w:before="0" w:after="0"/>
        <w:ind w:firstLine="720"/>
        <w:jc w:val="left"/>
      </w:pPr>
      <w:r>
        <w:rPr>
          <w:rFonts w:ascii="Times New Roman" w:hAnsi="Times New Roman" w:eastAsia="Times New Roman"/>
          <w:sz w:val="24"/>
        </w:rPr>
        <w:t>El documento queda aprobado únicamente cuando obtiene 80 puntos o más y ninguna categoría recibe menos de 12 puntos. La versión 1.0 cumple ambas condiciones con 96 puntos y un mínimo individual de 19 puntos.</w:t>
      </w:r>
    </w:p>
    <w:p>
      <w:pPr>
        <w:pStyle w:val="Heading2"/>
      </w:pPr>
      <w:r>
        <w:rPr>
          <w:rFonts w:ascii="Times New Roman" w:hAnsi="Times New Roman" w:eastAsia="Times New Roman"/>
          <w:b/>
          <w:i w:val="0"/>
          <w:sz w:val="24"/>
        </w:rPr>
        <w:t>19.5 Estado final</w:t>
      </w:r>
    </w:p>
    <w:p>
      <w:pPr>
        <w:spacing w:line="480" w:lineRule="auto" w:before="0" w:after="0"/>
        <w:ind w:firstLine="720"/>
        <w:jc w:val="left"/>
      </w:pPr>
      <w:r>
        <w:rPr>
          <w:rFonts w:ascii="Times New Roman" w:hAnsi="Times New Roman" w:eastAsia="Times New Roman"/>
          <w:sz w:val="24"/>
        </w:rPr>
        <w:t>La versión 1.0 queda aprobada para iniciar el desarrollo académico. Cualquier cambio posterior en alcance, reglas, datos o comportamiento deberá registrarse en una nueva versión y actualizar la matriz de trazabilidad y los criterios afectados.</w:t>
      </w:r>
    </w:p>
    <w:p>
      <w:pPr>
        <w:pStyle w:val="Heading1"/>
      </w:pPr>
      <w:r>
        <w:rPr>
          <w:rFonts w:ascii="Times New Roman" w:hAnsi="Times New Roman" w:eastAsia="Times New Roman"/>
          <w:b/>
          <w:i w:val="0"/>
          <w:sz w:val="24"/>
        </w:rPr>
        <w:t>20. Registro de versiones</w:t>
      </w:r>
    </w:p>
    <w:p>
      <w:pPr>
        <w:keepNext/>
        <w:spacing w:line="240" w:lineRule="auto" w:before="160" w:after="0"/>
        <w:ind w:firstLine="0"/>
      </w:pPr>
      <w:r>
        <w:rPr>
          <w:rFonts w:ascii="Times New Roman" w:hAnsi="Times New Roman" w:eastAsia="Times New Roman"/>
          <w:b/>
          <w:sz w:val="24"/>
        </w:rPr>
        <w:t>Tabla 37</w:t>
      </w:r>
    </w:p>
    <w:p>
      <w:pPr>
        <w:keepNext/>
        <w:spacing w:line="240" w:lineRule="auto" w:before="0" w:after="80"/>
        <w:ind w:firstLine="0"/>
      </w:pPr>
      <w:r>
        <w:rPr>
          <w:rFonts w:ascii="Times New Roman" w:hAnsi="Times New Roman" w:eastAsia="Times New Roman"/>
          <w:i/>
          <w:sz w:val="24"/>
        </w:rPr>
        <w:t>Historial del documento</w:t>
      </w:r>
    </w:p>
    <w:tbl>
      <w:tblPr>
        <w:tblW w:type="dxa" w:w="9360"/>
        <w:tblLayout w:type="fixed"/>
        <w:tblLook w:firstColumn="1" w:firstRow="1" w:lastColumn="0" w:lastRow="0" w:noHBand="0" w:noVBand="1" w:val="04A0"/>
        <w:jc w:val="center"/>
        <w:tblBorders>
          <w:top w:val="single" w:sz="8" w:color="000000"/>
          <w:left w:val="nil"/>
          <w:bottom w:val="single" w:sz="8" w:color="000000"/>
          <w:right w:val="nil"/>
          <w:insideH w:val="nil"/>
          <w:insideV w:val="nil"/>
        </w:tblBorders>
      </w:tblPr>
      <w:tblGrid>
        <w:gridCol w:w="1300"/>
        <w:gridCol w:w="2000"/>
        <w:gridCol w:w="3300"/>
        <w:gridCol w:w="2760"/>
      </w:tblGrid>
      <w:tr>
        <w:trPr>
          <w:tblHeader w:val="true"/>
          <w:cantSplit/>
        </w:trPr>
        <w:tc>
          <w:tcPr>
            <w:tcW w:type="dxa" w:w="13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sz w:val="24"/>
              </w:rPr>
              <w:t>Versión</w:t>
            </w:r>
          </w:p>
        </w:tc>
        <w:tc>
          <w:tcPr>
            <w:tcW w:type="dxa" w:w="20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sz w:val="24"/>
              </w:rPr>
              <w:t>Fecha</w:t>
            </w:r>
          </w:p>
        </w:tc>
        <w:tc>
          <w:tcPr>
            <w:tcW w:type="dxa" w:w="330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Descripción</w:t>
            </w:r>
          </w:p>
        </w:tc>
        <w:tc>
          <w:tcPr>
            <w:tcW w:type="dxa" w:w="2760"/>
            <w:tcBorders>
              <w:bottom w:val="single" w:sz="8" w:color="000000"/>
            </w:tcBorders>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sz w:val="24"/>
              </w:rPr>
              <w:t>Responsables</w:t>
            </w:r>
          </w:p>
        </w:tc>
      </w:tr>
      <w:tr>
        <w:trPr>
          <w:cantSplit/>
        </w:trPr>
        <w:tc>
          <w:tcPr>
            <w:tcW w:type="dxa" w:w="13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0.1</w:t>
            </w:r>
          </w:p>
        </w:tc>
        <w:tc>
          <w:tcPr>
            <w:tcW w:type="dxa" w:w="20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20 de agosto de 2026</w:t>
            </w:r>
          </w:p>
        </w:tc>
        <w:tc>
          <w:tcPr>
            <w:tcW w:type="dxa" w:w="33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Primer prototipo completo para validación con IA.</w:t>
            </w:r>
          </w:p>
        </w:tc>
        <w:tc>
          <w:tcPr>
            <w:tcW w:type="dxa" w:w="27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Erian Badilla Fallas y Andres Perez Leiva</w:t>
            </w:r>
          </w:p>
        </w:tc>
      </w:tr>
      <w:tr>
        <w:trPr>
          <w:cantSplit/>
        </w:trPr>
        <w:tc>
          <w:tcPr>
            <w:tcW w:type="dxa" w:w="13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1.0</w:t>
            </w:r>
          </w:p>
        </w:tc>
        <w:tc>
          <w:tcPr>
            <w:tcW w:type="dxa" w:w="2000"/>
            <w:vAlign w:val="center"/>
            <w:tcMar>
              <w:top w:w="80" w:type="dxa"/>
              <w:start w:w="100" w:type="dxa"/>
              <w:bottom w:w="80" w:type="dxa"/>
              <w:end w:w="100" w:type="dxa"/>
            </w:tcMar>
          </w:tcPr>
          <w:p>
            <w:pPr>
              <w:keepLines/>
              <w:spacing w:before="0" w:after="0" w:line="240" w:lineRule="auto"/>
              <w:ind w:firstLine="0" w:left="0" w:right="0"/>
              <w:jc w:val="center"/>
            </w:pPr>
            <w:r>
              <w:rPr>
                <w:rFonts w:ascii="Times New Roman" w:hAnsi="Times New Roman" w:eastAsia="Times New Roman"/>
                <w:b w:val="0"/>
                <w:sz w:val="24"/>
              </w:rPr>
              <w:t>20 de agosto de 2026</w:t>
            </w:r>
          </w:p>
        </w:tc>
        <w:tc>
          <w:tcPr>
            <w:tcW w:type="dxa" w:w="330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Documento final corregido, trazado y aprobado con 96/100.</w:t>
            </w:r>
          </w:p>
        </w:tc>
        <w:tc>
          <w:tcPr>
            <w:tcW w:type="dxa" w:w="2760"/>
            <w:vAlign w:val="center"/>
            <w:tcMar>
              <w:top w:w="80" w:type="dxa"/>
              <w:start w:w="100" w:type="dxa"/>
              <w:bottom w:w="80" w:type="dxa"/>
              <w:end w:w="100" w:type="dxa"/>
            </w:tcMar>
          </w:tcPr>
          <w:p>
            <w:pPr>
              <w:keepLines/>
              <w:spacing w:before="0" w:after="0" w:line="240" w:lineRule="auto"/>
              <w:ind w:firstLine="0" w:left="0" w:right="0"/>
              <w:jc w:val="left"/>
            </w:pPr>
            <w:r>
              <w:rPr>
                <w:rFonts w:ascii="Times New Roman" w:hAnsi="Times New Roman" w:eastAsia="Times New Roman"/>
                <w:b w:val="0"/>
                <w:sz w:val="24"/>
              </w:rPr>
              <w:t>Erian Badilla Fallas y Andres Perez Leiva</w:t>
            </w:r>
          </w:p>
        </w:tc>
      </w:tr>
    </w:tbl>
    <w:p>
      <w:pPr>
        <w:spacing w:after="40" w:line="240" w:lineRule="auto"/>
      </w:pP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720"/>
        </w:tabs>
        <w:ind w:left="720" w:hanging="360"/>
      </w:pPr>
    </w:lvl>
  </w:abstractNum>
  <w:num w:numId="10">
    <w:abstractNumId w:val="9"/>
  </w:num>
  <w:abstractNum w:abstractNumId="10">
    <w:multiLevelType w:val="singleLevel"/>
    <w:lvl w:ilvl="0">
      <w:start w:val="1"/>
      <w:numFmt w:val="decimal"/>
      <w:lvlText w:val="%1."/>
      <w:suff w:val="tab"/>
      <w:pPr>
        <w:tabs>
          <w:tab w:val="num" w:pos="720"/>
        </w:tabs>
        <w:ind w:left="720" w:hanging="360"/>
      </w:pPr>
    </w:lvl>
  </w:abstractNum>
  <w:num w:numId="11">
    <w:abstractNumId w:val="10"/>
  </w:num>
  <w:abstractNum w:abstractNumId="11">
    <w:multiLevelType w:val="singleLevel"/>
    <w:lvl w:ilvl="0">
      <w:start w:val="1"/>
      <w:numFmt w:val="decimal"/>
      <w:lvlText w:val="%1."/>
      <w:suff w:val="tab"/>
      <w:pPr>
        <w:tabs>
          <w:tab w:val="num" w:pos="720"/>
        </w:tabs>
        <w:ind w:left="720" w:hanging="36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before="0" w:after="0"/>
      <w:ind w:firstLine="720"/>
      <w:jc w:val="lef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ind w:firstLine="0"/>
      <w:jc w:val="center"/>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ind w:firstLine="0"/>
      <w:jc w:val="left"/>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ind w:firstLine="0"/>
      <w:jc w:val="left"/>
      <w:outlineLvl w:val="2"/>
    </w:pPr>
    <w:rPr>
      <w:rFonts w:asciiTheme="majorHAnsi" w:eastAsiaTheme="majorEastAsia" w:hAnsiTheme="majorHAnsi" w:cstheme="majorBidi" w:ascii="Times New Roman" w:hAnsi="Times New Roman"/>
      <w:b/>
      <w:bCs/>
      <w:i/>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before="0" w:after="0"/>
      <w:ind w:left="720" w:hanging="36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before="0" w:after="0"/>
      <w:ind w:left="720" w:hanging="36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Prototipo 1 - Requerimientos de ZoFranca CR</dc:title>
  <dc:subject>Documento académico de requerimientos de software</dc:subject>
  <dc:creator>Erian Badilla Fallas; Andres Perez Leiva</dc:creator>
  <cp:keywords>ZoFranca CR, requerimientos, Zona Franca Coyol, APA 7</cp:keywords>
  <dc:description>generated by python-docx</dc:description>
  <cp:lastModifiedBy/>
  <cp:revision>1</cp:revision>
  <dcterms:created xsi:type="dcterms:W3CDTF">2013-12-23T23:15:00Z</dcterms:created>
  <dcterms:modified xsi:type="dcterms:W3CDTF">2013-12-23T23:15:00Z</dcterms:modified>
  <cp:category/>
</cp:coreProperties>
</file>