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A5D2" w14:textId="77777777" w:rsidR="00BA6BED" w:rsidRPr="00685274" w:rsidRDefault="00BA6BED" w:rsidP="00BA6BED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624F9" wp14:editId="2E553C46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31C92" w14:textId="77777777" w:rsidR="00BA6BED" w:rsidRDefault="00BA6BED" w:rsidP="00BA6BED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624F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4A731C92" w14:textId="77777777" w:rsidR="00BA6BED" w:rsidRDefault="00BA6BED" w:rsidP="00BA6BED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F61EC7" wp14:editId="7B07677F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A34E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6FC1E297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61EC7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716CA34E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6FC1E297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661A5D9C" wp14:editId="1C8607DC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5CE842C2" wp14:editId="55560363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46F3" w14:textId="77777777" w:rsidR="00BA6BED" w:rsidRDefault="00BA6BED" w:rsidP="00BA6BED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CD0EB" wp14:editId="4F77AD0C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5CD63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65352DBF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428EFF9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18AF966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8EA501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D0EB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40D5CD63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65352DBF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428EFF9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18AF966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8EA501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33B411" w14:textId="77777777" w:rsidR="00BA6BED" w:rsidRPr="00685274" w:rsidRDefault="00BA6BED" w:rsidP="00BA6BED"/>
    <w:p w14:paraId="1B8FB736" w14:textId="77777777" w:rsidR="00BA6BED" w:rsidRPr="00685274" w:rsidRDefault="00BA6BED" w:rsidP="00BA6BED"/>
    <w:p w14:paraId="73744D95" w14:textId="77777777" w:rsidR="00BA6BED" w:rsidRPr="00685274" w:rsidRDefault="00BA6BED" w:rsidP="00BA6BED"/>
    <w:p w14:paraId="4FD14B75" w14:textId="77777777" w:rsidR="00BA6BED" w:rsidRPr="00685274" w:rsidRDefault="00BA6BED" w:rsidP="00BA6BED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691DB" wp14:editId="6A6C83B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76200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9302B" w14:textId="6A66160D" w:rsidR="00BA6BED" w:rsidRPr="00E536C6" w:rsidRDefault="00BA6BED" w:rsidP="00E536C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42CDB787" w14:textId="0386F30E" w:rsidR="00BA6BED" w:rsidRDefault="00E536C6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Podsumowanie raportu CERT 2024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691DB" id="Pole tekstowe 13" o:spid="_x0000_s1029" type="#_x0000_t202" style="position:absolute;margin-left:0;margin-top:.75pt;width:348.3pt;height:60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" stroked="f">
                <v:textbox>
                  <w:txbxContent>
                    <w:p w14:paraId="07D9302B" w14:textId="6A66160D" w:rsidR="00BA6BED" w:rsidRPr="00E536C6" w:rsidRDefault="00BA6BED" w:rsidP="00E536C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42CDB787" w14:textId="0386F30E" w:rsidR="00BA6BED" w:rsidRDefault="00E536C6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Podsumowanie raportu CERT 2024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48AAEF" w14:textId="77777777" w:rsidR="00BA6BED" w:rsidRPr="00685274" w:rsidRDefault="00BA6BED" w:rsidP="00BA6BED"/>
    <w:p w14:paraId="1DD26E17" w14:textId="77777777" w:rsidR="00BA6BED" w:rsidRDefault="00BA6BED" w:rsidP="00BA6BED"/>
    <w:p w14:paraId="4122D939" w14:textId="77777777" w:rsidR="00F0686D" w:rsidRDefault="00F0686D" w:rsidP="00BA6BED"/>
    <w:p w14:paraId="3AA0C8AA" w14:textId="77777777" w:rsidR="00F0686D" w:rsidRPr="00F0686D" w:rsidRDefault="00F0686D" w:rsidP="00D600C4">
      <w:pPr>
        <w:jc w:val="both"/>
        <w:rPr>
          <w:rFonts w:ascii="Arial" w:hAnsi="Arial" w:cs="Arial"/>
          <w:b/>
          <w:bCs/>
        </w:rPr>
      </w:pPr>
      <w:r w:rsidRPr="00F0686D">
        <w:rPr>
          <w:rFonts w:ascii="Arial" w:hAnsi="Arial" w:cs="Arial"/>
          <w:b/>
          <w:bCs/>
        </w:rPr>
        <w:t>Skala operacyjna i dynamika zagrożeń</w:t>
      </w:r>
    </w:p>
    <w:p w14:paraId="19E8698B" w14:textId="5FF7F2DE" w:rsidR="00F0686D" w:rsidRPr="00F0686D" w:rsidRDefault="00F0686D" w:rsidP="00D600C4">
      <w:pPr>
        <w:jc w:val="both"/>
        <w:rPr>
          <w:rFonts w:ascii="Arial" w:hAnsi="Arial" w:cs="Arial"/>
        </w:rPr>
      </w:pPr>
      <w:r w:rsidRPr="00F0686D">
        <w:rPr>
          <w:rFonts w:ascii="Arial" w:hAnsi="Arial" w:cs="Arial"/>
        </w:rPr>
        <w:t>Rok 2024 był dla zespołu CERT Polska okresem</w:t>
      </w:r>
      <w:r w:rsidR="00544AE6">
        <w:rPr>
          <w:rFonts w:ascii="Arial" w:hAnsi="Arial" w:cs="Arial"/>
        </w:rPr>
        <w:t xml:space="preserve"> wzmożonej</w:t>
      </w:r>
      <w:r w:rsidRPr="00F0686D">
        <w:rPr>
          <w:rFonts w:ascii="Arial" w:hAnsi="Arial" w:cs="Arial"/>
        </w:rPr>
        <w:t xml:space="preserve"> aktywności, w którym praktycznie wszystkie wskaźniki statystyczne osiągnęły rekordowe poziomy. Eksperci przeanalizowali łącznie 600 990 zgłoszeń, co stanowi wzrost o 62% w stosunku do roku ubiegłego. Na tej podstawie zarejestrowano 103 449 incydentów cyberbezpieczeństwa. Dominującą kategorią zagrożeń pozostały oszustwa komputerowe, odpowiadające za aż 95% wszystkich spraw, przy czym szczególnym wyzwaniem stały się kampanie realizowane za pośrednictwem platform społecznościowych oraz komunikatorów.</w:t>
      </w:r>
    </w:p>
    <w:p w14:paraId="0425C614" w14:textId="77777777" w:rsidR="00F0686D" w:rsidRPr="00F0686D" w:rsidRDefault="00F0686D" w:rsidP="00D600C4">
      <w:pPr>
        <w:jc w:val="both"/>
        <w:rPr>
          <w:rFonts w:ascii="Arial" w:hAnsi="Arial" w:cs="Arial"/>
          <w:b/>
          <w:bCs/>
        </w:rPr>
      </w:pPr>
      <w:r w:rsidRPr="00F0686D">
        <w:rPr>
          <w:rFonts w:ascii="Arial" w:hAnsi="Arial" w:cs="Arial"/>
          <w:b/>
          <w:bCs/>
        </w:rPr>
        <w:t>Ewolucja metod cyberprzestępczych</w:t>
      </w:r>
    </w:p>
    <w:p w14:paraId="2108C2C1" w14:textId="24D92DFA" w:rsidR="00F0686D" w:rsidRPr="00F0686D" w:rsidRDefault="00F0686D" w:rsidP="00D600C4">
      <w:pPr>
        <w:jc w:val="both"/>
        <w:rPr>
          <w:rFonts w:ascii="Arial" w:hAnsi="Arial" w:cs="Arial"/>
        </w:rPr>
      </w:pPr>
      <w:r w:rsidRPr="00F0686D">
        <w:rPr>
          <w:rFonts w:ascii="Arial" w:hAnsi="Arial" w:cs="Arial"/>
        </w:rPr>
        <w:t xml:space="preserve">W obszarze oszustw masowych zaobserwowano profesjonalizację działań socjotechnicznych. Do najpoważniejszych kampanii należało tzw. „oszustwo na dziecko” </w:t>
      </w:r>
      <w:r w:rsidR="00C556DE">
        <w:rPr>
          <w:rFonts w:ascii="Arial" w:hAnsi="Arial" w:cs="Arial"/>
        </w:rPr>
        <w:t xml:space="preserve">w serwisie </w:t>
      </w:r>
      <w:r w:rsidRPr="00F0686D">
        <w:rPr>
          <w:rFonts w:ascii="Arial" w:hAnsi="Arial" w:cs="Arial"/>
        </w:rPr>
        <w:t xml:space="preserve">WhatsApp, gdzie sprawcy podszywali się pod bliskich ofiary, prosząc o pilne wsparcie finansowe na zakup nowego telefonu. Równolegle kontynuowano kampanie phishingowe wykorzystujące wizerunek </w:t>
      </w:r>
      <w:r w:rsidR="00497D68">
        <w:rPr>
          <w:rFonts w:ascii="Arial" w:hAnsi="Arial" w:cs="Arial"/>
        </w:rPr>
        <w:t>k</w:t>
      </w:r>
      <w:r w:rsidRPr="00F0686D">
        <w:rPr>
          <w:rFonts w:ascii="Arial" w:hAnsi="Arial" w:cs="Arial"/>
        </w:rPr>
        <w:t xml:space="preserve">omendanta </w:t>
      </w:r>
      <w:r w:rsidR="0008020F">
        <w:rPr>
          <w:rFonts w:ascii="Arial" w:hAnsi="Arial" w:cs="Arial"/>
        </w:rPr>
        <w:t>g</w:t>
      </w:r>
      <w:r w:rsidRPr="00F0686D">
        <w:rPr>
          <w:rFonts w:ascii="Arial" w:hAnsi="Arial" w:cs="Arial"/>
        </w:rPr>
        <w:t xml:space="preserve">łównego </w:t>
      </w:r>
      <w:r w:rsidR="0008020F">
        <w:rPr>
          <w:rFonts w:ascii="Arial" w:hAnsi="Arial" w:cs="Arial"/>
        </w:rPr>
        <w:t>p</w:t>
      </w:r>
      <w:r w:rsidRPr="00F0686D">
        <w:rPr>
          <w:rFonts w:ascii="Arial" w:hAnsi="Arial" w:cs="Arial"/>
        </w:rPr>
        <w:t>olicji, w których ofiary szantażowano rzekomymi zarzutami o posiadanie nielegalnych treści.</w:t>
      </w:r>
    </w:p>
    <w:p w14:paraId="4BC88999" w14:textId="20B15E90" w:rsidR="00F0686D" w:rsidRDefault="00F0686D" w:rsidP="00D600C4">
      <w:pPr>
        <w:jc w:val="both"/>
        <w:rPr>
          <w:rFonts w:ascii="Arial" w:hAnsi="Arial" w:cs="Arial"/>
        </w:rPr>
      </w:pPr>
      <w:r w:rsidRPr="00F0686D">
        <w:rPr>
          <w:rFonts w:ascii="Arial" w:hAnsi="Arial" w:cs="Arial"/>
        </w:rPr>
        <w:t>W sferze zagrożeń o wysokim stopniu zaawansowania CERT monitorował aktywność grup APT, w tym szczególnie kampanie grupy APT28, wymierzone w polskie instytucje rządowe. Ataki te miały na celu głównie kradzież danych uwierzytelniających do kont Microsoft Outlook oraz infiltrację korespondencji służbowej. Z kolei w obszarze ransomware, mimo spadku liczby incydentów o 8%</w:t>
      </w:r>
      <w:r w:rsidR="009C4AB2">
        <w:rPr>
          <w:rFonts w:ascii="Arial" w:hAnsi="Arial" w:cs="Arial"/>
        </w:rPr>
        <w:t xml:space="preserve">, </w:t>
      </w:r>
      <w:r w:rsidRPr="00F0686D">
        <w:rPr>
          <w:rFonts w:ascii="Arial" w:hAnsi="Arial" w:cs="Arial"/>
        </w:rPr>
        <w:t>ataki te pozostały najbardziej destrukcyjne, często wykorzystując technikę podwójnego</w:t>
      </w:r>
      <w:r w:rsidR="005B66B9">
        <w:rPr>
          <w:rFonts w:ascii="Arial" w:hAnsi="Arial" w:cs="Arial"/>
        </w:rPr>
        <w:t>.</w:t>
      </w:r>
    </w:p>
    <w:p w14:paraId="4D502A5D" w14:textId="77777777" w:rsidR="005B66B9" w:rsidRPr="00F0686D" w:rsidRDefault="005B66B9" w:rsidP="00D600C4">
      <w:pPr>
        <w:jc w:val="both"/>
        <w:rPr>
          <w:rFonts w:ascii="Arial" w:hAnsi="Arial" w:cs="Arial"/>
        </w:rPr>
      </w:pPr>
    </w:p>
    <w:p w14:paraId="6753812E" w14:textId="77777777" w:rsidR="00F0686D" w:rsidRPr="00F0686D" w:rsidRDefault="00F0686D" w:rsidP="00D600C4">
      <w:pPr>
        <w:jc w:val="both"/>
        <w:rPr>
          <w:rFonts w:ascii="Arial" w:hAnsi="Arial" w:cs="Arial"/>
          <w:b/>
          <w:bCs/>
        </w:rPr>
      </w:pPr>
      <w:r w:rsidRPr="00F0686D">
        <w:rPr>
          <w:rFonts w:ascii="Arial" w:hAnsi="Arial" w:cs="Arial"/>
          <w:b/>
          <w:bCs/>
        </w:rPr>
        <w:lastRenderedPageBreak/>
        <w:t>Kluczowe mechanizmy obronne i narzędzia</w:t>
      </w:r>
    </w:p>
    <w:p w14:paraId="29DF308F" w14:textId="77777777" w:rsidR="005B0ECC" w:rsidRDefault="00F0686D" w:rsidP="00D600C4">
      <w:pPr>
        <w:jc w:val="both"/>
        <w:rPr>
          <w:rFonts w:ascii="Arial" w:hAnsi="Arial" w:cs="Arial"/>
        </w:rPr>
      </w:pPr>
      <w:r w:rsidRPr="00F0686D">
        <w:rPr>
          <w:rFonts w:ascii="Arial" w:hAnsi="Arial" w:cs="Arial"/>
        </w:rPr>
        <w:t>Istotnym sukcesem 2024 roku było wdrożenie przepisów ustawy o zwalczaniu nadużyć w komunikacji elektronicznej. Dzięki opracowanym przez zespół wzorcom treści, operatorzy telekomunikacyjni zablokowali ponad milion fałszywych wiadomości SMS, chroniąc obywateli przed bezpośrednim ryzykiem kradzieży środków. Ponadto</w:t>
      </w:r>
      <w:r w:rsidR="00757200">
        <w:rPr>
          <w:rFonts w:ascii="Arial" w:hAnsi="Arial" w:cs="Arial"/>
        </w:rPr>
        <w:t xml:space="preserve"> 92,6 tys. szkodliwych domen znalazło się na liście ostrzeżeń</w:t>
      </w:r>
      <w:r w:rsidRPr="00F0686D">
        <w:rPr>
          <w:rFonts w:ascii="Arial" w:hAnsi="Arial" w:cs="Arial"/>
        </w:rPr>
        <w:t>, a system</w:t>
      </w:r>
      <w:r w:rsidR="00757200">
        <w:rPr>
          <w:rFonts w:ascii="Arial" w:hAnsi="Arial" w:cs="Arial"/>
        </w:rPr>
        <w:t xml:space="preserve"> </w:t>
      </w:r>
      <w:r w:rsidRPr="00F0686D">
        <w:rPr>
          <w:rFonts w:ascii="Arial" w:hAnsi="Arial" w:cs="Arial"/>
        </w:rPr>
        <w:t>zablokował łącznie 71,8 mln prób wejść na niebezpieczne strony</w:t>
      </w:r>
      <w:r w:rsidR="00757200">
        <w:rPr>
          <w:rFonts w:ascii="Arial" w:hAnsi="Arial" w:cs="Arial"/>
        </w:rPr>
        <w:t>.</w:t>
      </w:r>
      <w:r w:rsidR="0001599F">
        <w:rPr>
          <w:rFonts w:ascii="Arial" w:hAnsi="Arial" w:cs="Arial"/>
        </w:rPr>
        <w:t xml:space="preserve"> </w:t>
      </w:r>
      <w:r w:rsidRPr="00F0686D">
        <w:rPr>
          <w:rFonts w:ascii="Arial" w:hAnsi="Arial" w:cs="Arial"/>
        </w:rPr>
        <w:t xml:space="preserve">Uruchomiono </w:t>
      </w:r>
      <w:r w:rsidR="0001599F">
        <w:rPr>
          <w:rFonts w:ascii="Arial" w:hAnsi="Arial" w:cs="Arial"/>
        </w:rPr>
        <w:t xml:space="preserve">również </w:t>
      </w:r>
      <w:r w:rsidRPr="00F0686D">
        <w:rPr>
          <w:rFonts w:ascii="Arial" w:hAnsi="Arial" w:cs="Arial"/>
        </w:rPr>
        <w:t>usługę „Bezpiecznie w sieci”</w:t>
      </w:r>
      <w:r w:rsidR="0001599F">
        <w:rPr>
          <w:rFonts w:ascii="Arial" w:hAnsi="Arial" w:cs="Arial"/>
        </w:rPr>
        <w:t xml:space="preserve"> w serwisie mObywatel</w:t>
      </w:r>
      <w:r w:rsidRPr="00F0686D">
        <w:rPr>
          <w:rFonts w:ascii="Arial" w:hAnsi="Arial" w:cs="Arial"/>
        </w:rPr>
        <w:t>, umożliwiającą przesyłanie zgłoszeń bezpośrednio z aplikacji mobilnej oraz otrzymywanie ostrzeżeń o trwających kampaniach.</w:t>
      </w:r>
    </w:p>
    <w:p w14:paraId="0A7ADEE1" w14:textId="7B1D309F" w:rsidR="00F0686D" w:rsidRPr="00F0686D" w:rsidRDefault="00F0686D" w:rsidP="00D600C4">
      <w:pPr>
        <w:jc w:val="both"/>
        <w:rPr>
          <w:rFonts w:ascii="Arial" w:hAnsi="Arial" w:cs="Arial"/>
        </w:rPr>
      </w:pPr>
      <w:r w:rsidRPr="00F0686D">
        <w:rPr>
          <w:rFonts w:ascii="Arial" w:hAnsi="Arial" w:cs="Arial"/>
          <w:b/>
          <w:bCs/>
        </w:rPr>
        <w:t>Zarządzanie podatnościami i audyty</w:t>
      </w:r>
    </w:p>
    <w:p w14:paraId="70A2831E" w14:textId="09D7A8D4" w:rsidR="00F0686D" w:rsidRPr="00F0686D" w:rsidRDefault="00E37315" w:rsidP="00D600C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CERT j</w:t>
      </w:r>
      <w:r w:rsidR="00F0686D" w:rsidRPr="00F0686D">
        <w:rPr>
          <w:rFonts w:ascii="Arial" w:hAnsi="Arial" w:cs="Arial"/>
        </w:rPr>
        <w:t>ako jedyna polska instytucja posiadająca status CNA, nadał w 2024 roku 88 unikalnych identyfikatorów podatności dla luk wykrytych w oprogramowaniu medycznym, systemach ERP</w:t>
      </w:r>
      <w:r w:rsidR="007F7655">
        <w:rPr>
          <w:rFonts w:ascii="Arial" w:hAnsi="Arial" w:cs="Arial"/>
        </w:rPr>
        <w:t xml:space="preserve"> </w:t>
      </w:r>
      <w:r w:rsidR="00F0686D" w:rsidRPr="00F0686D">
        <w:rPr>
          <w:rFonts w:ascii="Arial" w:hAnsi="Arial" w:cs="Arial"/>
        </w:rPr>
        <w:t>oraz Biuletynach Informacji Publicznej. Zespół przeprowadził również liczne audyty aplikacji webowych dla sektora publicznego, co pozwoliło na wyeliminowanie krytycznych błędów przed ich wykorzystaniem przez adwersarzy.</w:t>
      </w:r>
    </w:p>
    <w:p w14:paraId="258CFD87" w14:textId="77777777" w:rsidR="00F0686D" w:rsidRPr="00F0686D" w:rsidRDefault="00F0686D" w:rsidP="00D600C4">
      <w:pPr>
        <w:jc w:val="both"/>
        <w:rPr>
          <w:rFonts w:ascii="Arial" w:hAnsi="Arial" w:cs="Arial"/>
          <w:b/>
          <w:bCs/>
        </w:rPr>
      </w:pPr>
      <w:r w:rsidRPr="00F0686D">
        <w:rPr>
          <w:rFonts w:ascii="Arial" w:hAnsi="Arial" w:cs="Arial"/>
          <w:b/>
          <w:bCs/>
        </w:rPr>
        <w:t>Współpraca międzynarodowa i budowanie świadomości</w:t>
      </w:r>
    </w:p>
    <w:p w14:paraId="4313C895" w14:textId="66873A9E" w:rsidR="00A5773B" w:rsidRPr="00BA7F95" w:rsidRDefault="00F0686D" w:rsidP="00D600C4">
      <w:pPr>
        <w:jc w:val="both"/>
        <w:rPr>
          <w:rFonts w:ascii="Arial" w:hAnsi="Arial" w:cs="Arial"/>
        </w:rPr>
      </w:pPr>
      <w:r w:rsidRPr="00F0686D">
        <w:rPr>
          <w:rFonts w:ascii="Arial" w:hAnsi="Arial" w:cs="Arial"/>
        </w:rPr>
        <w:t>Polska reprezentacja z udziałem ekspertów CERT</w:t>
      </w:r>
      <w:r w:rsidR="00C45FF8">
        <w:rPr>
          <w:rFonts w:ascii="Arial" w:hAnsi="Arial" w:cs="Arial"/>
        </w:rPr>
        <w:t xml:space="preserve"> </w:t>
      </w:r>
      <w:r w:rsidRPr="00F0686D">
        <w:rPr>
          <w:rFonts w:ascii="Arial" w:hAnsi="Arial" w:cs="Arial"/>
        </w:rPr>
        <w:t>odniosła sukcesy w międzynarodowych ćwiczeniach Locked Shields 2024 oraz mistrzostwach ECSC 2024</w:t>
      </w:r>
      <w:r w:rsidR="000C277E">
        <w:rPr>
          <w:rFonts w:ascii="Arial" w:hAnsi="Arial" w:cs="Arial"/>
        </w:rPr>
        <w:t xml:space="preserve">. </w:t>
      </w:r>
      <w:r w:rsidRPr="00F0686D">
        <w:rPr>
          <w:rFonts w:ascii="Arial" w:hAnsi="Arial" w:cs="Arial"/>
        </w:rPr>
        <w:t>Na poziomie strategicznym realizowano projekty unijne, takie jak FETTA oraz JTAN, mające na celu usprawnienie wymiany informacji o incydentach w czasie rzeczywistym.</w:t>
      </w:r>
    </w:p>
    <w:sectPr w:rsidR="00A5773B" w:rsidRPr="00BA7F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46D10"/>
    <w:multiLevelType w:val="multilevel"/>
    <w:tmpl w:val="AE8E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E657C"/>
    <w:multiLevelType w:val="hybridMultilevel"/>
    <w:tmpl w:val="1CC4CE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89014">
    <w:abstractNumId w:val="1"/>
  </w:num>
  <w:num w:numId="2" w16cid:durableId="76673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ED"/>
    <w:rsid w:val="0001599F"/>
    <w:rsid w:val="0008020F"/>
    <w:rsid w:val="000C277E"/>
    <w:rsid w:val="00164E0D"/>
    <w:rsid w:val="00167811"/>
    <w:rsid w:val="002477E6"/>
    <w:rsid w:val="002542E9"/>
    <w:rsid w:val="002A486A"/>
    <w:rsid w:val="00352F30"/>
    <w:rsid w:val="003F2D7D"/>
    <w:rsid w:val="0040592D"/>
    <w:rsid w:val="00497D68"/>
    <w:rsid w:val="00544AE6"/>
    <w:rsid w:val="00557F29"/>
    <w:rsid w:val="00580F56"/>
    <w:rsid w:val="005B0ECC"/>
    <w:rsid w:val="005B66B9"/>
    <w:rsid w:val="006871FF"/>
    <w:rsid w:val="00715EC4"/>
    <w:rsid w:val="0073102B"/>
    <w:rsid w:val="00747474"/>
    <w:rsid w:val="00757200"/>
    <w:rsid w:val="007F7655"/>
    <w:rsid w:val="00856082"/>
    <w:rsid w:val="00864A8E"/>
    <w:rsid w:val="008C23AA"/>
    <w:rsid w:val="00900ED8"/>
    <w:rsid w:val="009117D4"/>
    <w:rsid w:val="0093160E"/>
    <w:rsid w:val="00936E7E"/>
    <w:rsid w:val="009C4AB2"/>
    <w:rsid w:val="00A5773B"/>
    <w:rsid w:val="00AB25DE"/>
    <w:rsid w:val="00AE0FC7"/>
    <w:rsid w:val="00B04F3C"/>
    <w:rsid w:val="00B171BE"/>
    <w:rsid w:val="00B97A59"/>
    <w:rsid w:val="00BA6BED"/>
    <w:rsid w:val="00BA7F95"/>
    <w:rsid w:val="00BB0FD4"/>
    <w:rsid w:val="00C07E4A"/>
    <w:rsid w:val="00C40825"/>
    <w:rsid w:val="00C45FF8"/>
    <w:rsid w:val="00C556DE"/>
    <w:rsid w:val="00C61C22"/>
    <w:rsid w:val="00D11307"/>
    <w:rsid w:val="00D600C4"/>
    <w:rsid w:val="00DA6107"/>
    <w:rsid w:val="00E1166B"/>
    <w:rsid w:val="00E169D7"/>
    <w:rsid w:val="00E37315"/>
    <w:rsid w:val="00E536C6"/>
    <w:rsid w:val="00EA675A"/>
    <w:rsid w:val="00F0686D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2963"/>
  <w15:chartTrackingRefBased/>
  <w15:docId w15:val="{3190C075-FCE8-43F3-9E0E-B3ECCD18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6BED"/>
  </w:style>
  <w:style w:type="paragraph" w:styleId="Nagwek1">
    <w:name w:val="heading 1"/>
    <w:basedOn w:val="Normalny"/>
    <w:next w:val="Normalny"/>
    <w:link w:val="Nagwek1Znak"/>
    <w:uiPriority w:val="9"/>
    <w:qFormat/>
    <w:rsid w:val="00BA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A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A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6B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6B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6B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6B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6B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6B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6B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6B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6B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6B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6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438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45</cp:revision>
  <dcterms:created xsi:type="dcterms:W3CDTF">2026-03-26T21:54:00Z</dcterms:created>
  <dcterms:modified xsi:type="dcterms:W3CDTF">2026-03-29T17:01:00Z</dcterms:modified>
</cp:coreProperties>
</file>