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CCDE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720" w:firstLineChars="200"/>
        <w:jc w:val="center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6"/>
          <w:szCs w:val="36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36"/>
          <w:szCs w:val="36"/>
          <w:shd w:val="clear" w:color="auto" w:fill="auto"/>
          <w:lang w:val="en-US" w:eastAsia="zh-CN" w:bidi="ar"/>
        </w:rPr>
        <w:t>大语言模型横向对比分析报告​</w:t>
      </w:r>
    </w:p>
    <w:p w14:paraId="42A9FD7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一、模型背景概述​</w:t>
      </w:r>
    </w:p>
    <w:p w14:paraId="18B7B78E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1.1 通义千问Qwen-7B-Chat​</w:t>
      </w:r>
    </w:p>
    <w:p w14:paraId="1F92740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通义千问Qwen-7B-Chat是阿里云推出的大语言模型，基于阿里云强大的算力和数据支持进行训练。该模型在自然语言处理任务上表现出良好的性能，具备一定的知识储备和语言理解能力，能够处理多种类型的文本任务，在对话交互方面设计了较为优化的机制，以提供流畅、准确的回答。​</w:t>
      </w:r>
    </w:p>
    <w:p w14:paraId="6CDD19B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1.2 智谱ChatGLM3-6B​</w:t>
      </w:r>
    </w:p>
    <w:p w14:paraId="0D36CB2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智谱ChatGLM3-6B由智谱 AI 开发，是一款具有较高性能的开源大语言模型。它经过大量文本数据的训练，在中文语境下的语言理解和生成能力较为出色，尤其在语义理解、逻辑推理等方面有独特的优势，在学术、知识问答等领域有较好的应用潜力 。​</w:t>
      </w:r>
    </w:p>
    <w:p w14:paraId="53328F5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二、问答测试结果对比​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70"/>
        <w:gridCol w:w="2474"/>
        <w:gridCol w:w="2774"/>
      </w:tblGrid>
      <w:tr w14:paraId="7935A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7" w:hRule="atLeast"/>
        </w:trPr>
        <w:tc>
          <w:tcPr>
            <w:tcW w:w="3070" w:type="dxa"/>
          </w:tcPr>
          <w:p w14:paraId="62DCC9B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</w:p>
        </w:tc>
        <w:tc>
          <w:tcPr>
            <w:tcW w:w="2474" w:type="dxa"/>
          </w:tcPr>
          <w:p w14:paraId="72E8B5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通义千问Qwen-7B-Chat</w:t>
            </w:r>
          </w:p>
        </w:tc>
        <w:tc>
          <w:tcPr>
            <w:tcW w:w="2774" w:type="dxa"/>
          </w:tcPr>
          <w:p w14:paraId="54A030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lang w:val="en-US" w:eastAsia="zh-CN" w:bidi="ar"/>
              </w:rPr>
              <w:t>智谱ChatGLM3-6B​</w:t>
            </w:r>
          </w:p>
        </w:tc>
      </w:tr>
      <w:tr w14:paraId="19564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7" w:hRule="atLeast"/>
        </w:trPr>
        <w:tc>
          <w:tcPr>
            <w:tcW w:w="3070" w:type="dxa"/>
          </w:tcPr>
          <w:p w14:paraId="78C21FE0">
            <w:pPr>
              <w:pStyle w:val="5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</w:rPr>
              <w:t>请说出以下两句话区别在哪里？ 1、冬天：能穿多少穿多少 2、夏天：能穿多少穿多少</w:t>
            </w:r>
          </w:p>
        </w:tc>
        <w:tc>
          <w:tcPr>
            <w:tcW w:w="2474" w:type="dxa"/>
            <w:vAlign w:val="top"/>
          </w:tcPr>
          <w:p w14:paraId="19E02B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回答了本次区别但并没有回答实质区别</w:t>
            </w:r>
          </w:p>
        </w:tc>
        <w:tc>
          <w:tcPr>
            <w:tcW w:w="2774" w:type="dxa"/>
          </w:tcPr>
          <w:p w14:paraId="5482ED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通过分析语句，能够进一步推测出语句所要表达的真正意思</w:t>
            </w:r>
          </w:p>
        </w:tc>
      </w:tr>
      <w:tr w14:paraId="34AA1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7" w:hRule="atLeast"/>
        </w:trPr>
        <w:tc>
          <w:tcPr>
            <w:tcW w:w="3070" w:type="dxa"/>
          </w:tcPr>
          <w:p w14:paraId="117AA96E">
            <w:pPr>
              <w:pStyle w:val="5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</w:rPr>
              <w:t>请说出以下两句话区别在哪里？单身狗产生的原因有两个，一是谁都看不上，二是谁都看不上</w:t>
            </w:r>
          </w:p>
        </w:tc>
        <w:tc>
          <w:tcPr>
            <w:tcW w:w="2474" w:type="dxa"/>
            <w:vAlign w:val="top"/>
          </w:tcPr>
          <w:p w14:paraId="034E9E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能够回答单一句子，但无法分辨两个相同句子在语义之间的差异</w:t>
            </w:r>
          </w:p>
        </w:tc>
        <w:tc>
          <w:tcPr>
            <w:tcW w:w="2774" w:type="dxa"/>
          </w:tcPr>
          <w:p w14:paraId="19C150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能够得到语句所要表达的正确意思。并且能够进一步解析其中包含的引申义</w:t>
            </w:r>
          </w:p>
        </w:tc>
      </w:tr>
      <w:tr w14:paraId="56C55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7" w:hRule="atLeast"/>
        </w:trPr>
        <w:tc>
          <w:tcPr>
            <w:tcW w:w="3070" w:type="dxa"/>
          </w:tcPr>
          <w:p w14:paraId="51D63168">
            <w:pPr>
              <w:pStyle w:val="5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</w:rPr>
              <w:t>明明明明明白白白喜欢他，可她就是不说。 这句话里，明明和白白谁喜欢谁？</w:t>
            </w:r>
          </w:p>
        </w:tc>
        <w:tc>
          <w:tcPr>
            <w:tcW w:w="2474" w:type="dxa"/>
          </w:tcPr>
          <w:p w14:paraId="094959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推理有误</w:t>
            </w:r>
          </w:p>
        </w:tc>
        <w:tc>
          <w:tcPr>
            <w:tcW w:w="2774" w:type="dxa"/>
          </w:tcPr>
          <w:p w14:paraId="37B4A49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能够通过分析句子的结构，得到正确的意思</w:t>
            </w:r>
          </w:p>
        </w:tc>
      </w:tr>
      <w:tr w14:paraId="15B48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7" w:hRule="atLeast"/>
        </w:trPr>
        <w:tc>
          <w:tcPr>
            <w:tcW w:w="3070" w:type="dxa"/>
          </w:tcPr>
          <w:p w14:paraId="55FEFB33">
            <w:pPr>
              <w:pStyle w:val="5"/>
              <w:numPr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ascii="Times New Roman" w:hAnsi="Times New Roman" w:eastAsia="宋体" w:cs="Times New Roman"/>
              </w:rPr>
              <w:t>领导：你这是什么意思？ 小明：没什么意思。意思意思。 领导：你这就不够意思了。 小明：小意思，小意思。领导：你这人真有意思。 小明：其实也没有别的意思。 领导：那我就不好意思了。 小明：是我不好意思。请问：以上“意思”分别是什么意思。</w:t>
            </w:r>
          </w:p>
        </w:tc>
        <w:tc>
          <w:tcPr>
            <w:tcW w:w="2474" w:type="dxa"/>
          </w:tcPr>
          <w:p w14:paraId="1D0380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能够看懂一些简单的“意思”的含义，但面对一些语义复杂的语句环境中就会分辨不出</w:t>
            </w:r>
          </w:p>
        </w:tc>
        <w:tc>
          <w:tcPr>
            <w:tcW w:w="2774" w:type="dxa"/>
          </w:tcPr>
          <w:p w14:paraId="0B92B81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13" w:beforeLines="100" w:beforeAutospacing="0" w:after="313" w:afterLines="100" w:afterAutospacing="0" w:line="360" w:lineRule="exact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1F2329"/>
                <w:spacing w:val="0"/>
                <w:kern w:val="0"/>
                <w:sz w:val="21"/>
                <w:szCs w:val="21"/>
                <w:shd w:val="clear" w:color="auto" w:fill="auto"/>
                <w:vertAlign w:val="baseline"/>
                <w:lang w:val="en-US" w:eastAsia="zh-CN" w:bidi="ar"/>
              </w:rPr>
              <w:t>能够通过分析语境，得到正确的意思</w:t>
            </w:r>
          </w:p>
        </w:tc>
      </w:tr>
    </w:tbl>
    <w:p w14:paraId="64467AE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default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截图附在文档结尾了</w:t>
      </w:r>
    </w:p>
    <w:p w14:paraId="5D7BDE05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三、性能指标对比​</w:t>
      </w:r>
    </w:p>
    <w:p w14:paraId="75B40CB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3.1 语言理解能力​</w:t>
      </w:r>
    </w:p>
    <w:p w14:paraId="7B106F6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在处理语义较为复杂、存在多义性或双关性的问题时，通义千问Qwen-7B-Chat和智谱 ChatGLM3-6B展现出不同的理解能力。通义千问可能在处理常见语言表达和一般性语义理解上表现稳定，对于常规语境下的问题能够快速准确地把握核心语义；而智谱ChatGLM3-6B凭借其对中文语义的深度挖掘能力，在处理一些具有深层逻辑或文化内涵的语义理解任务时，可能会展现出更出色的表现，能够更精准地剖析语义背后的含义。​</w:t>
      </w:r>
    </w:p>
    <w:p w14:paraId="778D421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3.2 回答准确性​</w:t>
      </w:r>
    </w:p>
    <w:p w14:paraId="044A61C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从回答内容与问题核心的契合度来看，两个模型各有优劣。通义千问在数据覆盖广泛的领域，能够依据其训练数据中的知识储备给出较为准确的回答，但在一些较新或专业性较强的领域可能存在知识更新不及时的情况；智谱ChatGLM3-6B通过对大量文本的学习和优化的算法，在回答问题时注重逻辑推理和知识整合，对于一些需要深入分析和推理的问题，可能会给出更准确、全面的回答。​</w:t>
      </w:r>
    </w:p>
    <w:p w14:paraId="5E0E00B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3.3 回答流畅性​</w:t>
      </w:r>
    </w:p>
    <w:p w14:paraId="49D4B81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在生成回答的流畅度方面，通义千问采用了优化的语言生成算法，能够生成自然、连贯的文本，在对话过程中能够保持较好的节奏和连贯性；智谱ChatGLM3-6B同样具备良好的语言生成能力，其生成的回答在语法结构和语言表达上较为规范，句子之间的衔接自然，能够让用户获得流畅的交互体验。​</w:t>
      </w:r>
    </w:p>
    <w:p w14:paraId="0DC46F8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3.4 推理能力​</w:t>
      </w:r>
    </w:p>
    <w:p w14:paraId="093A47A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对于需要逻辑推理的问题，智谱ChatGLM3-6B在设计上更注重推理机制的构建，能够通过对问题的分析和知识的关联，进行较为复杂的逻辑推理，给出合理的结论；通义千问 Qwen-7B-Chat也具备一定的推理能力，在简单逻辑推理任务上能够快速响应，但在处理复杂推理任务时，可能相较于智谱ChatGLM3-6B略显逊色。​</w:t>
      </w:r>
    </w:p>
    <w:p w14:paraId="607926DA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四、应用场景适配性对比​</w:t>
      </w:r>
    </w:p>
    <w:p w14:paraId="6A5F45B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4.1 日常对话场景​</w:t>
      </w:r>
    </w:p>
    <w:p w14:paraId="7CA70C0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在日常对话场景中，通义千问Qwen-7B-Chat凭借其简洁明了的回答风格和对日常话题的广泛覆盖，能够快速理解用户意图并给出亲切、实用的回答，为用户提供轻松愉快的对话体验；智谱 ChatGLM3-6B 在日常对话中也表现良好，能够根据用户的话语进行深入交流，在对话中融入一定的知识拓展和趣味性内容，使对话更具深度和丰富性。​</w:t>
      </w:r>
    </w:p>
    <w:p w14:paraId="0379954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4.2 知识问答场景​</w:t>
      </w:r>
    </w:p>
    <w:p w14:paraId="52B1960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在知识问答领域，智谱ChatGLM3-6B由于其强大的知识整合和推理能力，能够在面对专业性较强或复杂的知识问题时，通过对大量知识的检索和分析，给出准确、详细的答案；通义千问 Qwen-7B-Chat在知识问答方面也有不错的表现，能够快速从其知识体系中提取相关信息，为用户提供简洁准确的回答，尤其在一般性知识问答上能够满足用户需求。​</w:t>
      </w:r>
    </w:p>
    <w:p w14:paraId="715E1D8D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4.3 专业领域场景​</w:t>
      </w:r>
    </w:p>
    <w:p w14:paraId="6DCDA7D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对于一些特定的专业领域，如学术研究、技术咨询等，智谱ChatGLM3-6B凭借其在专业知识处理上的优势，能够更好地理解专业术语和复杂问题，并给出具有专业性和深度的回答；通义千问Qwen-7B-Chat也在不断拓展其专业知识领域的覆盖，在部分专业领域能够提供有价值的参考，但在深度和广度上可能相对智谱ChatGLM3-6B存在一定差距。​</w:t>
      </w:r>
    </w:p>
    <w:p w14:paraId="09F2542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五、总结​</w:t>
      </w:r>
    </w:p>
    <w:p w14:paraId="279DA984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360" w:lineRule="exact"/>
        <w:ind w:left="0" w:firstLine="42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kern w:val="0"/>
          <w:sz w:val="21"/>
          <w:szCs w:val="21"/>
          <w:shd w:val="clear" w:color="auto" w:fill="auto"/>
          <w:lang w:val="en-US" w:eastAsia="zh-CN" w:bidi="ar"/>
        </w:rPr>
        <w:t>通义千问Qwen-7B-Chat和智谱ChatGLM3-6B在大语言模型领域都展现出了较高的性能和独特的优势。通义千问在日常交互和一般性知识问答上表现稳定，能够为用户提供快速、便捷的服务；智谱ChatGLM3-6B在语义理解、逻辑推理和专业知识处理方面具有明显优势，适用于对回答深度和专业性要求较高的场景。在实际应用中，可以根据具体的需求和使用场景选择合适的大语言模型，以获得最佳的使用效果。</w:t>
      </w:r>
    </w:p>
    <w:p w14:paraId="35573B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exact"/>
        <w:ind w:firstLine="420" w:firstLineChars="200"/>
        <w:rPr>
          <w:rFonts w:hint="eastAsia" w:ascii="宋体" w:hAnsi="宋体" w:eastAsia="宋体" w:cs="宋体"/>
          <w:sz w:val="21"/>
          <w:szCs w:val="21"/>
          <w:shd w:val="clear" w:color="auto" w:fill="auto"/>
        </w:rPr>
      </w:pPr>
    </w:p>
    <w:p w14:paraId="3A643EA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exac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397D35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exac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3403861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exac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69B6810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exac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1CFFF2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360" w:lineRule="exac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  <w:t>附件：问答截图：</w:t>
      </w:r>
    </w:p>
    <w:p w14:paraId="4767746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  <w:t>千问：</w:t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66055" cy="718820"/>
            <wp:effectExtent l="0" t="0" r="10795" b="5080"/>
            <wp:docPr id="4" name="图片 4" descr="cha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a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74310" cy="1237615"/>
            <wp:effectExtent l="0" t="0" r="2540" b="635"/>
            <wp:docPr id="3" name="图片 3" descr="cha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68595" cy="1078865"/>
            <wp:effectExtent l="0" t="0" r="8255" b="6985"/>
            <wp:docPr id="2" name="图片 2" descr="cha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ha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72405" cy="2622550"/>
            <wp:effectExtent l="0" t="0" r="4445" b="6350"/>
            <wp:docPr id="1" name="图片 1" descr="cha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at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A0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6BE550A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39A3CB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0E8CAEE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2CA6648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73D82D4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6ADB0A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448FAC6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</w:p>
    <w:p w14:paraId="646E9FB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jc w:val="left"/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shd w:val="clear" w:color="auto" w:fill="auto"/>
          <w:lang w:val="en-US" w:eastAsia="zh-CN"/>
        </w:rPr>
        <w:t>智谱：</w:t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68595" cy="1585595"/>
            <wp:effectExtent l="0" t="0" r="8255" b="14605"/>
            <wp:docPr id="8" name="图片 8" descr="chat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hat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66690" cy="2337435"/>
            <wp:effectExtent l="0" t="0" r="10160" b="5715"/>
            <wp:docPr id="7" name="图片 7" descr="cha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hat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72405" cy="1433830"/>
            <wp:effectExtent l="0" t="0" r="4445" b="13970"/>
            <wp:docPr id="6" name="图片 6" descr="chat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hat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1"/>
          <w:szCs w:val="21"/>
          <w:shd w:val="clear" w:color="auto" w:fill="auto"/>
          <w:lang w:val="en-US" w:eastAsia="zh-CN"/>
        </w:rPr>
        <w:drawing>
          <wp:inline distT="0" distB="0" distL="114300" distR="114300">
            <wp:extent cx="5266690" cy="1985645"/>
            <wp:effectExtent l="0" t="0" r="10160" b="14605"/>
            <wp:docPr id="5" name="图片 5" descr="chat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t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62B8F"/>
    <w:rsid w:val="3A462B8F"/>
    <w:rsid w:val="58D1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2025-06-19T11:48:00Z</dcterms:created>
  <dc:creator>喻晨轲</dc:creator>
  <cp:lastModifiedBy>喻晨轲</cp:lastModifiedBy>
  <dcterms:modified xsi:type="dcterms:W3CDTF">2025-06-19T13:17:42Z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EFA8F01917A343938B8576FC962EA6F5_11</vt:lpwstr>
  </property>
  <property fmtid="{D5CDD505-2E9C-101B-9397-08002B2CF9AE}" pid="4" name="KSOTemplateDocerSaveRecord">
    <vt:lpwstr>eyJoZGlkIjoiYWIyMzcyYWM0ZDQ0MGFiNTYzOGFlYjBhMTAzNjgwZmEiLCJ1c2VySWQiOiI5MzY1OTg3NjEifQ==</vt:lpwstr>
  </property>
</Properties>
</file>