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运行结果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1.控制台运行结果截图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2230" cy="6649085"/>
            <wp:effectExtent l="0" t="0" r="8890" b="1079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664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2230" cy="3017520"/>
            <wp:effectExtent l="0" t="0" r="889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注：因为这里只发了两个月的工资，即2018.6和2018.12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总营业额：140000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用于年底分红的金额：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[140000-(4000+3000)-(5000+4000)-(500+5000+600+6000)-(600+6000+700+7000)]*0.1=9760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所以股东孙七的分红计算为：9760*0.6=5856.0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股东周八的分红计算为：9760*0.3=2928.0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写入职工信息的EmployeeMsg.txt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96185" cy="1857375"/>
            <wp:effectExtent l="0" t="0" r="317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写入职工工资记录的SalaryRecord.txt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910455" cy="2377440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520176"/>
    <w:multiLevelType w:val="singleLevel"/>
    <w:tmpl w:val="E252017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476D5"/>
    <w:rsid w:val="3EEB5C8F"/>
    <w:rsid w:val="673476D5"/>
    <w:rsid w:val="68913AB8"/>
    <w:rsid w:val="6D535020"/>
    <w:rsid w:val="7F79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2018-10-17T14:05:00Z</dcterms:created>
  <dc:creator>水依长流ギ莫相伴</dc:creator>
  <cp:lastModifiedBy>水依长流ギ莫相伴</cp:lastModifiedBy>
  <dcterms:modified xsi:type="dcterms:W3CDTF">2018-10-17T14:39:48Z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