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Định vị tọa độ (x, y) bằng trilateration</w:t>
        <w:tab/>
        <w:t>48</w:t>
      </w:r>
    </w:p>
    <w:p>
      <w:pPr>
        <w:pStyle w:val="TOC3"/>
      </w:pPr>
      <w:r>
        <w:t>6.3.2 Học máy hiệu chỉnh path-loss theo môi trường</w:t>
        <w:tab/>
        <w:t>49</w:t>
      </w:r>
    </w:p>
    <w:p>
      <w:pPr>
        <w:pStyle w:val="TOC3"/>
      </w:pPr>
      <w:r>
        <w:t>6.3.3 Fleet management đa site</w:t>
        <w:tab/>
        <w:t>49</w:t>
      </w:r>
    </w:p>
    <w:p>
      <w:pPr>
        <w:pStyle w:val="TOC3"/>
      </w:pPr>
      <w:r>
        <w:t>6.3.4 Chống nhiễu 2.4 GHz</w:t>
        <w:tab/>
        <w:t>49</w:t>
      </w:r>
    </w:p>
    <w:p>
      <w:pPr>
        <w:pStyle w:val="TOC3"/>
      </w:pPr>
      <w:r>
        <w:t>6.3.5 Tích hợp thêm cảm biến trên Tag</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mà không thực hiện quyết định phòng trong firmware.</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độ tươi dữ liệu, hysteresis 5 dB và debounce hai lần xác nhận.</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RSSI liên tục để giảm độ trễ. Các sự kiện quản lý quan trọng có thể dùng QoS 1 khi cần broker xác nhận bằng PUBACK.</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giám sát traffic ở lớp BLE Mesh và chỉ kích hoạt reset/re-provision khi toàn tuyến im lặng trong ngưỡng cấu hình, tránh nhầm một Tag tạm thời ngoài vùng phủ với lỗi toàn mạng.</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4.3.5 Phát hiện out_of_range và phục hồi sau mất MQTT</w:t>
      </w:r>
    </w:p>
    <w:p>
      <w:pPr/>
      <w:r>
        <w:t>Gateway duy trì trạng thái gần nhất theo từng Tag. Khi không còn TAG_STATUS hợp lệ trong thời gian quy định,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pStyle w:val="Heading3"/>
      </w:pPr>
      <w:r>
        <w:t>4.3.6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độ tươi 10 000 ms, hysteresis 5 dB và debounce hai lần; dashboard export chứa alias All Tags, Selected Tag và hành động chọn Tag từ bảng.</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rPr>
          <w:szCs w:val="26"/>
        </w:rPr>
        <w:lastRenderedPageBreak/>
        <w:t>Cơ chế hạn chế flapping có thể tinh chỉnh: Rule Chain dùng hysteresis 5 dB, debounce leaky-bucket và giới hạn độ tươi dữ liệu.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