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A273A" w:rsidR="00F03B2A" w:rsidP="2D6F268A" w:rsidRDefault="00C63498" w14:paraId="4B935276" w14:textId="6F689481">
      <w:pPr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D6F268A" w:rsidR="2D6F268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Methods </w:t>
      </w:r>
    </w:p>
    <w:p w:rsidR="00C63498" w:rsidP="2D6F268A" w:rsidRDefault="00C63498" w14:paraId="583D676D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Pr="00C90BFE" w:rsidR="00C63498" w:rsidP="2D6F268A" w:rsidRDefault="00C63498" w14:paraId="44733880" w14:textId="757E76DF">
      <w:pPr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D6F268A" w:rsidR="2D6F268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Reference Genome Selection</w:t>
      </w:r>
    </w:p>
    <w:p w:rsidR="00C63498" w:rsidP="2D6F268A" w:rsidRDefault="00C63498" w14:paraId="07678748" w14:textId="7CE9663D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D6F268A" w:rsidR="2D6F268A">
        <w:rPr>
          <w:rFonts w:ascii="Times New Roman" w:hAnsi="Times New Roman" w:eastAsia="Times New Roman" w:cs="Times New Roman"/>
          <w:sz w:val="24"/>
          <w:szCs w:val="24"/>
        </w:rPr>
        <w:t>The reference genome species were selected from Agrios 2005 and Young et al. 1996 (Review of Plant</w:t>
      </w:r>
      <w:r w:rsidRPr="2D6F268A" w:rsidR="2D6F268A">
        <w:rPr>
          <w:rFonts w:ascii="Times New Roman" w:hAnsi="Times New Roman" w:eastAsia="Times New Roman" w:cs="Times New Roman"/>
          <w:sz w:val="24"/>
          <w:szCs w:val="24"/>
        </w:rPr>
        <w:t xml:space="preserve"> Pathology) and then searched in the NCBI database. </w:t>
      </w:r>
      <w:r w:rsidRPr="2D6F268A" w:rsidR="2D6F268A">
        <w:rPr>
          <w:rFonts w:ascii="Times New Roman" w:hAnsi="Times New Roman" w:eastAsia="Times New Roman" w:cs="Times New Roman"/>
          <w:sz w:val="24"/>
          <w:szCs w:val="24"/>
        </w:rPr>
        <w:t>In order to</w:t>
      </w:r>
      <w:r w:rsidRPr="2D6F268A" w:rsidR="2D6F268A">
        <w:rPr>
          <w:rFonts w:ascii="Times New Roman" w:hAnsi="Times New Roman" w:eastAsia="Times New Roman" w:cs="Times New Roman"/>
          <w:sz w:val="24"/>
          <w:szCs w:val="24"/>
        </w:rPr>
        <w:t xml:space="preserve"> be selected, multiple assembled genomes for that species or pathovar needed to be present, and the official reference genomes were selected when available. </w:t>
      </w:r>
      <w:r w:rsidRPr="2D6F268A" w:rsidR="2D6F268A">
        <w:rPr>
          <w:rFonts w:ascii="Times New Roman" w:hAnsi="Times New Roman" w:eastAsia="Times New Roman" w:cs="Times New Roman"/>
          <w:sz w:val="24"/>
          <w:szCs w:val="24"/>
        </w:rPr>
        <w:t>Metadata was primarily gathered from CABI Compendium Datasheets</w:t>
      </w:r>
      <w:r w:rsidRPr="2D6F268A" w:rsidR="2D6F268A">
        <w:rPr>
          <w:rFonts w:ascii="Times New Roman" w:hAnsi="Times New Roman" w:eastAsia="Times New Roman" w:cs="Times New Roman"/>
          <w:sz w:val="24"/>
          <w:szCs w:val="24"/>
        </w:rPr>
        <w:t xml:space="preserve"> and other literature as needed.</w:t>
      </w:r>
    </w:p>
    <w:p w:rsidR="00B3380D" w:rsidP="2D6F268A" w:rsidRDefault="00B3380D" w14:paraId="6662D8FA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2D6F268A" w:rsidP="2D6F268A" w:rsidRDefault="2D6F268A" w14:paraId="7F587A1C" w14:textId="4247D053">
      <w:pPr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D6F268A" w:rsidR="2D6F268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Phylogenetic Tree</w:t>
      </w:r>
    </w:p>
    <w:p w:rsidR="34224E42" w:rsidP="34224E42" w:rsidRDefault="34224E42" w14:paraId="7FA89A9E" w14:textId="5AADFC6D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34224E42" w:rsidR="34224E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A phylogenetic tree for comparative genomic analysis was constructed using </w:t>
      </w:r>
      <w:r w:rsidRPr="34224E42" w:rsidR="34224E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OrthoFinder</w:t>
      </w:r>
      <w:r w:rsidRPr="34224E42" w:rsidR="34224E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(v2.4.0) (Emms and Kelly 2019), which infers </w:t>
      </w:r>
      <w:r w:rsidRPr="34224E42" w:rsidR="34224E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orthogroups</w:t>
      </w:r>
      <w:r w:rsidRPr="34224E42" w:rsidR="34224E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from protein sequences using default settings. </w:t>
      </w:r>
      <w:r w:rsidRPr="34224E42" w:rsidR="34224E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Orthogroups</w:t>
      </w:r>
      <w:r w:rsidRPr="34224E42" w:rsidR="34224E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were </w:t>
      </w:r>
      <w:r w:rsidRPr="34224E42" w:rsidR="34224E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identified</w:t>
      </w:r>
      <w:r w:rsidRPr="34224E42" w:rsidR="34224E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via DIAMOND-based method. The unrooted gene and species trees are inferred using the </w:t>
      </w:r>
      <w:r w:rsidRPr="34224E42" w:rsidR="34224E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DendroBLAST</w:t>
      </w:r>
      <w:r w:rsidRPr="34224E42" w:rsidR="34224E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and  STAG</w:t>
      </w:r>
      <w:r w:rsidRPr="34224E42" w:rsidR="34224E42">
        <w:rPr>
          <w:rFonts w:ascii="Times New Roman" w:hAnsi="Times New Roman" w:eastAsia="Times New Roman" w:cs="Times New Roman"/>
          <w:noProof w:val="0"/>
          <w:color w:val="222222"/>
          <w:sz w:val="24"/>
          <w:szCs w:val="24"/>
          <w:lang w:val="en-US"/>
        </w:rPr>
        <w:t xml:space="preserve"> (Species Tree from All Genes</w:t>
      </w:r>
      <w:r w:rsidRPr="34224E42" w:rsidR="34224E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) algorithm, respectively. The STAG species tree is rooted with the STRIDE (</w:t>
      </w:r>
      <w:r w:rsidRPr="34224E42" w:rsidR="34224E42">
        <w:rPr>
          <w:rFonts w:ascii="Times New Roman" w:hAnsi="Times New Roman" w:eastAsia="Times New Roman" w:cs="Times New Roman"/>
          <w:noProof w:val="0"/>
          <w:color w:val="222222"/>
          <w:sz w:val="24"/>
          <w:szCs w:val="24"/>
          <w:lang w:val="en-US"/>
        </w:rPr>
        <w:t xml:space="preserve">Species Tree Root Inference from Duplication Events) algorithm by </w:t>
      </w:r>
      <w:r w:rsidRPr="34224E42" w:rsidR="34224E42">
        <w:rPr>
          <w:rFonts w:ascii="Times New Roman" w:hAnsi="Times New Roman" w:eastAsia="Times New Roman" w:cs="Times New Roman"/>
          <w:noProof w:val="0"/>
          <w:color w:val="222222"/>
          <w:sz w:val="24"/>
          <w:szCs w:val="24"/>
          <w:lang w:val="en-US"/>
        </w:rPr>
        <w:t>identifying</w:t>
      </w:r>
      <w:r w:rsidRPr="34224E42" w:rsidR="34224E42">
        <w:rPr>
          <w:rFonts w:ascii="Times New Roman" w:hAnsi="Times New Roman" w:eastAsia="Times New Roman" w:cs="Times New Roman"/>
          <w:noProof w:val="0"/>
          <w:color w:val="222222"/>
          <w:sz w:val="24"/>
          <w:szCs w:val="24"/>
          <w:lang w:val="en-US"/>
        </w:rPr>
        <w:t xml:space="preserve"> high-confidence gene duplication events</w:t>
      </w:r>
      <w:r w:rsidRPr="34224E42" w:rsidR="34224E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34224E42" w:rsidR="34224E42">
        <w:rPr>
          <w:rFonts w:ascii="Times New Roman" w:hAnsi="Times New Roman" w:eastAsia="Times New Roman" w:cs="Times New Roman"/>
          <w:noProof w:val="0"/>
          <w:color w:val="D13438"/>
          <w:sz w:val="24"/>
          <w:szCs w:val="24"/>
          <w:lang w:val="en-US"/>
        </w:rPr>
        <w:t xml:space="preserve"> </w:t>
      </w:r>
      <w:r w:rsidRPr="34224E42" w:rsidR="34224E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The resulting rooted species tree from </w:t>
      </w:r>
      <w:r w:rsidRPr="34224E42" w:rsidR="34224E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OrthoFinder</w:t>
      </w:r>
      <w:r w:rsidRPr="34224E42" w:rsidR="34224E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output (</w:t>
      </w:r>
      <w:r w:rsidRPr="34224E42" w:rsidR="34224E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SpeciesTree_rooted_node_labels</w:t>
      </w:r>
      <w:r w:rsidRPr="34224E42" w:rsidR="34224E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) was employed for </w:t>
      </w:r>
      <w:r w:rsidRPr="34224E42" w:rsidR="34224E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subsequent</w:t>
      </w:r>
      <w:r w:rsidRPr="34224E42" w:rsidR="34224E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comparative analyses. The tree annotation was added using </w:t>
      </w:r>
      <w:r w:rsidRPr="34224E42" w:rsidR="34224E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ggtree</w:t>
      </w:r>
      <w:r w:rsidRPr="34224E42" w:rsidR="34224E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34224E42" w:rsidR="34224E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gheatmap</w:t>
      </w:r>
      <w:r w:rsidRPr="34224E42" w:rsidR="34224E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functions in R.</w:t>
      </w:r>
    </w:p>
    <w:p w:rsidR="2D6F268A" w:rsidP="2D6F268A" w:rsidRDefault="2D6F268A" w14:paraId="20B665BF" w14:textId="0F9E9C70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C90BFE" w:rsidR="00B3380D" w:rsidP="2D6F268A" w:rsidRDefault="007F2AC2" w14:paraId="7DA51BEB" w14:textId="63B61B0D">
      <w:pPr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D6F268A" w:rsidR="2D6F268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SecReT6</w:t>
      </w:r>
    </w:p>
    <w:p w:rsidR="005B0B9B" w:rsidP="2D6F268A" w:rsidRDefault="0050752E" w14:paraId="121E0B1A" w14:textId="3A9AE72A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D6F268A" w:rsidR="2D6F268A">
        <w:rPr>
          <w:rFonts w:ascii="Times New Roman" w:hAnsi="Times New Roman" w:eastAsia="Times New Roman" w:cs="Times New Roman"/>
          <w:sz w:val="24"/>
          <w:szCs w:val="24"/>
        </w:rPr>
        <w:t>To find presence of T6SS, t</w:t>
      </w:r>
      <w:r w:rsidRPr="2D6F268A" w:rsidR="2D6F268A">
        <w:rPr>
          <w:rFonts w:ascii="Times New Roman" w:hAnsi="Times New Roman" w:eastAsia="Times New Roman" w:cs="Times New Roman"/>
          <w:sz w:val="24"/>
          <w:szCs w:val="24"/>
        </w:rPr>
        <w:t>he local version of S</w:t>
      </w:r>
      <w:r w:rsidRPr="2D6F268A" w:rsidR="2D6F268A">
        <w:rPr>
          <w:rFonts w:ascii="Times New Roman" w:hAnsi="Times New Roman" w:eastAsia="Times New Roman" w:cs="Times New Roman"/>
          <w:sz w:val="24"/>
          <w:szCs w:val="24"/>
        </w:rPr>
        <w:t>e</w:t>
      </w:r>
      <w:r w:rsidRPr="2D6F268A" w:rsidR="2D6F268A">
        <w:rPr>
          <w:rFonts w:ascii="Times New Roman" w:hAnsi="Times New Roman" w:eastAsia="Times New Roman" w:cs="Times New Roman"/>
          <w:sz w:val="24"/>
          <w:szCs w:val="24"/>
        </w:rPr>
        <w:t>cReT6 v3 was</w:t>
      </w:r>
      <w:r w:rsidRPr="2D6F268A" w:rsidR="2D6F268A">
        <w:rPr>
          <w:rFonts w:ascii="Times New Roman" w:hAnsi="Times New Roman" w:eastAsia="Times New Roman" w:cs="Times New Roman"/>
          <w:sz w:val="24"/>
          <w:szCs w:val="24"/>
        </w:rPr>
        <w:t xml:space="preserve"> download to the Alabama Supercomputer </w:t>
      </w:r>
      <w:r w:rsidRPr="2D6F268A" w:rsidR="2D6F268A">
        <w:rPr>
          <w:rFonts w:ascii="Times New Roman" w:hAnsi="Times New Roman" w:eastAsia="Times New Roman" w:cs="Times New Roman"/>
          <w:sz w:val="24"/>
          <w:szCs w:val="24"/>
        </w:rPr>
        <w:t>Authority HPC</w:t>
      </w:r>
      <w:r w:rsidRPr="2D6F268A" w:rsidR="2D6F268A">
        <w:rPr>
          <w:rFonts w:ascii="Times New Roman" w:hAnsi="Times New Roman" w:eastAsia="Times New Roman" w:cs="Times New Roman"/>
          <w:sz w:val="24"/>
          <w:szCs w:val="24"/>
        </w:rPr>
        <w:t xml:space="preserve"> and genome</w:t>
      </w:r>
      <w:r w:rsidRPr="2D6F268A" w:rsidR="2D6F268A">
        <w:rPr>
          <w:rFonts w:ascii="Times New Roman" w:hAnsi="Times New Roman" w:eastAsia="Times New Roman" w:cs="Times New Roman"/>
          <w:sz w:val="24"/>
          <w:szCs w:val="24"/>
        </w:rPr>
        <w:t xml:space="preserve"> assemblies downloaded from ascen</w:t>
      </w:r>
      <w:r w:rsidRPr="2D6F268A" w:rsidR="2D6F268A">
        <w:rPr>
          <w:rFonts w:ascii="Times New Roman" w:hAnsi="Times New Roman" w:eastAsia="Times New Roman" w:cs="Times New Roman"/>
          <w:sz w:val="24"/>
          <w:szCs w:val="24"/>
        </w:rPr>
        <w:t xml:space="preserve">sion number (Supplementary Table 1) from NCBI. </w:t>
      </w:r>
      <w:r w:rsidRPr="2D6F268A" w:rsidR="2D6F268A">
        <w:rPr>
          <w:rFonts w:ascii="Times New Roman" w:hAnsi="Times New Roman" w:eastAsia="Times New Roman" w:cs="Times New Roman"/>
          <w:sz w:val="24"/>
          <w:szCs w:val="24"/>
        </w:rPr>
        <w:t xml:space="preserve">The SecReT6 database was </w:t>
      </w:r>
      <w:r w:rsidRPr="2D6F268A" w:rsidR="2D6F268A">
        <w:rPr>
          <w:rFonts w:ascii="Times New Roman" w:hAnsi="Times New Roman" w:eastAsia="Times New Roman" w:cs="Times New Roman"/>
          <w:sz w:val="24"/>
          <w:szCs w:val="24"/>
        </w:rPr>
        <w:t>used</w:t>
      </w:r>
      <w:r w:rsidRPr="2D6F268A" w:rsidR="2D6F268A">
        <w:rPr>
          <w:rFonts w:ascii="Times New Roman" w:hAnsi="Times New Roman" w:eastAsia="Times New Roman" w:cs="Times New Roman"/>
          <w:sz w:val="24"/>
          <w:szCs w:val="24"/>
        </w:rPr>
        <w:t xml:space="preserve"> and the pipeline was </w:t>
      </w:r>
      <w:r w:rsidRPr="2D6F268A" w:rsidR="2D6F268A">
        <w:rPr>
          <w:rFonts w:ascii="Times New Roman" w:hAnsi="Times New Roman" w:eastAsia="Times New Roman" w:cs="Times New Roman"/>
          <w:sz w:val="24"/>
          <w:szCs w:val="24"/>
        </w:rPr>
        <w:t>modified</w:t>
      </w:r>
      <w:r w:rsidRPr="2D6F268A" w:rsidR="2D6F268A">
        <w:rPr>
          <w:rFonts w:ascii="Times New Roman" w:hAnsi="Times New Roman" w:eastAsia="Times New Roman" w:cs="Times New Roman"/>
          <w:sz w:val="24"/>
          <w:szCs w:val="24"/>
        </w:rPr>
        <w:t xml:space="preserve"> to </w:t>
      </w:r>
      <w:r w:rsidRPr="2D6F268A" w:rsidR="2D6F268A">
        <w:rPr>
          <w:rFonts w:ascii="Times New Roman" w:hAnsi="Times New Roman" w:eastAsia="Times New Roman" w:cs="Times New Roman"/>
          <w:sz w:val="24"/>
          <w:szCs w:val="24"/>
        </w:rPr>
        <w:t xml:space="preserve">run on loop and be compatible with </w:t>
      </w:r>
      <w:r w:rsidRPr="2D6F268A" w:rsidR="2D6F268A">
        <w:rPr>
          <w:rFonts w:ascii="Times New Roman" w:hAnsi="Times New Roman" w:eastAsia="Times New Roman" w:cs="Times New Roman"/>
          <w:sz w:val="24"/>
          <w:szCs w:val="24"/>
        </w:rPr>
        <w:t xml:space="preserve">multipartite assemblies. </w:t>
      </w:r>
      <w:r w:rsidRPr="2D6F268A" w:rsidR="2D6F268A">
        <w:rPr>
          <w:rFonts w:ascii="Times New Roman" w:hAnsi="Times New Roman" w:eastAsia="Times New Roman" w:cs="Times New Roman"/>
          <w:sz w:val="24"/>
          <w:szCs w:val="24"/>
        </w:rPr>
        <w:t>Eight genomes returned no result (neither present or absence of T6SS)</w:t>
      </w:r>
      <w:r w:rsidRPr="2D6F268A" w:rsidR="2D6F268A">
        <w:rPr>
          <w:rFonts w:ascii="Times New Roman" w:hAnsi="Times New Roman" w:eastAsia="Times New Roman" w:cs="Times New Roman"/>
          <w:sz w:val="24"/>
          <w:szCs w:val="24"/>
        </w:rPr>
        <w:t xml:space="preserve"> and are listed as NA</w:t>
      </w:r>
      <w:r w:rsidRPr="2D6F268A" w:rsidR="2D6F268A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007F2AC2" w:rsidP="2D6F268A" w:rsidRDefault="007F2AC2" w14:paraId="02C03479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Pr="00C90BFE" w:rsidR="007F2AC2" w:rsidP="2D6F268A" w:rsidRDefault="007F2AC2" w14:paraId="61B20639" w14:textId="32EB99BE">
      <w:pPr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D6F268A" w:rsidR="2D6F268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Correlation</w:t>
      </w:r>
    </w:p>
    <w:p w:rsidR="00856451" w:rsidP="2D6F268A" w:rsidRDefault="00856451" w14:paraId="7F57DA7E" w14:textId="2BF1C281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D6F268A" w:rsidR="2D6F268A">
        <w:rPr>
          <w:rFonts w:ascii="Times New Roman" w:hAnsi="Times New Roman" w:eastAsia="Times New Roman" w:cs="Times New Roman"/>
          <w:sz w:val="24"/>
          <w:szCs w:val="24"/>
        </w:rPr>
        <w:t>Correlation coefficien</w:t>
      </w:r>
      <w:r w:rsidRPr="2D6F268A" w:rsidR="2D6F268A">
        <w:rPr>
          <w:rFonts w:ascii="Times New Roman" w:hAnsi="Times New Roman" w:eastAsia="Times New Roman" w:cs="Times New Roman"/>
          <w:sz w:val="24"/>
          <w:szCs w:val="24"/>
        </w:rPr>
        <w:t xml:space="preserve">ts were calculated in </w:t>
      </w:r>
      <w:r w:rsidRPr="2D6F268A" w:rsidR="2D6F268A">
        <w:rPr>
          <w:rFonts w:ascii="Times New Roman" w:hAnsi="Times New Roman" w:eastAsia="Times New Roman" w:cs="Times New Roman"/>
          <w:sz w:val="24"/>
          <w:szCs w:val="24"/>
        </w:rPr>
        <w:t xml:space="preserve">Microsoft </w:t>
      </w:r>
      <w:r w:rsidRPr="2D6F268A" w:rsidR="2D6F268A">
        <w:rPr>
          <w:rFonts w:ascii="Times New Roman" w:hAnsi="Times New Roman" w:eastAsia="Times New Roman" w:cs="Times New Roman"/>
          <w:sz w:val="24"/>
          <w:szCs w:val="24"/>
        </w:rPr>
        <w:t xml:space="preserve">Excel using the CORREL function with the metadata </w:t>
      </w:r>
      <w:r w:rsidRPr="2D6F268A" w:rsidR="2D6F268A">
        <w:rPr>
          <w:rFonts w:ascii="Times New Roman" w:hAnsi="Times New Roman" w:eastAsia="Times New Roman" w:cs="Times New Roman"/>
          <w:sz w:val="24"/>
          <w:szCs w:val="24"/>
        </w:rPr>
        <w:t xml:space="preserve">Supplementary Table </w:t>
      </w:r>
      <w:r w:rsidRPr="2D6F268A" w:rsidR="2D6F268A">
        <w:rPr>
          <w:rFonts w:ascii="Times New Roman" w:hAnsi="Times New Roman" w:eastAsia="Times New Roman" w:cs="Times New Roman"/>
          <w:sz w:val="24"/>
          <w:szCs w:val="24"/>
        </w:rPr>
        <w:t>2</w:t>
      </w:r>
      <w:r w:rsidRPr="2D6F268A" w:rsidR="2D6F268A">
        <w:rPr>
          <w:rFonts w:ascii="Times New Roman" w:hAnsi="Times New Roman" w:eastAsia="Times New Roman" w:cs="Times New Roman"/>
          <w:sz w:val="24"/>
          <w:szCs w:val="24"/>
        </w:rPr>
        <w:t xml:space="preserve">. Present was converted to 1 and absent to -1. </w:t>
      </w:r>
      <w:r w:rsidRPr="2D6F268A" w:rsidR="2D6F268A">
        <w:rPr>
          <w:rFonts w:ascii="Times New Roman" w:hAnsi="Times New Roman" w:eastAsia="Times New Roman" w:cs="Times New Roman"/>
          <w:sz w:val="24"/>
          <w:szCs w:val="24"/>
        </w:rPr>
        <w:t xml:space="preserve">Vascular and biotroph </w:t>
      </w:r>
      <w:r w:rsidRPr="2D6F268A" w:rsidR="2D6F268A">
        <w:rPr>
          <w:rFonts w:ascii="Times New Roman" w:hAnsi="Times New Roman" w:eastAsia="Times New Roman" w:cs="Times New Roman"/>
          <w:sz w:val="24"/>
          <w:szCs w:val="24"/>
        </w:rPr>
        <w:t xml:space="preserve">was converted to 1, non-vascular and </w:t>
      </w:r>
      <w:r w:rsidRPr="2D6F268A" w:rsidR="2D6F268A">
        <w:rPr>
          <w:rFonts w:ascii="Times New Roman" w:hAnsi="Times New Roman" w:eastAsia="Times New Roman" w:cs="Times New Roman"/>
          <w:sz w:val="24"/>
          <w:szCs w:val="24"/>
        </w:rPr>
        <w:t>necrotroph</w:t>
      </w:r>
      <w:r w:rsidRPr="2D6F268A" w:rsidR="2D6F268A">
        <w:rPr>
          <w:rFonts w:ascii="Times New Roman" w:hAnsi="Times New Roman" w:eastAsia="Times New Roman" w:cs="Times New Roman"/>
          <w:sz w:val="24"/>
          <w:szCs w:val="24"/>
        </w:rPr>
        <w:t xml:space="preserve"> was converted </w:t>
      </w:r>
      <w:r w:rsidRPr="2D6F268A" w:rsidR="2D6F268A">
        <w:rPr>
          <w:rFonts w:ascii="Times New Roman" w:hAnsi="Times New Roman" w:eastAsia="Times New Roman" w:cs="Times New Roman"/>
          <w:sz w:val="24"/>
          <w:szCs w:val="24"/>
        </w:rPr>
        <w:t>to</w:t>
      </w:r>
      <w:r w:rsidRPr="2D6F268A" w:rsidR="2D6F268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6F268A" w:rsidR="2D6F268A">
        <w:rPr>
          <w:rFonts w:ascii="Times New Roman" w:hAnsi="Times New Roman" w:eastAsia="Times New Roman" w:cs="Times New Roman"/>
          <w:sz w:val="24"/>
          <w:szCs w:val="24"/>
        </w:rPr>
        <w:t xml:space="preserve"> -</w:t>
      </w:r>
      <w:r w:rsidRPr="2D6F268A" w:rsidR="2D6F268A">
        <w:rPr>
          <w:rFonts w:ascii="Times New Roman" w:hAnsi="Times New Roman" w:eastAsia="Times New Roman" w:cs="Times New Roman"/>
          <w:sz w:val="24"/>
          <w:szCs w:val="24"/>
        </w:rPr>
        <w:t xml:space="preserve">1, and both or </w:t>
      </w:r>
      <w:r w:rsidRPr="2D6F268A" w:rsidR="2D6F268A">
        <w:rPr>
          <w:rFonts w:ascii="Times New Roman" w:hAnsi="Times New Roman" w:eastAsia="Times New Roman" w:cs="Times New Roman"/>
          <w:sz w:val="24"/>
          <w:szCs w:val="24"/>
        </w:rPr>
        <w:t>hemibiotroph</w:t>
      </w:r>
      <w:r w:rsidRPr="2D6F268A" w:rsidR="2D6F268A">
        <w:rPr>
          <w:rFonts w:ascii="Times New Roman" w:hAnsi="Times New Roman" w:eastAsia="Times New Roman" w:cs="Times New Roman"/>
          <w:sz w:val="24"/>
          <w:szCs w:val="24"/>
        </w:rPr>
        <w:t xml:space="preserve"> was converted to 0. </w:t>
      </w:r>
    </w:p>
    <w:p w:rsidR="00EF55C3" w:rsidP="2D6F268A" w:rsidRDefault="00EF55C3" w14:paraId="3381EC02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7F2AC2" w:rsidP="2D6F268A" w:rsidRDefault="007F2AC2" w14:paraId="17C277AF" w14:textId="3A7B78DE">
      <w:pPr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D6F268A" w:rsidR="2D6F268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T2SS</w:t>
      </w:r>
    </w:p>
    <w:p w:rsidR="45C31CBF" w:rsidP="2D6F268A" w:rsidRDefault="45C31CBF" w14:paraId="7263BA8F" w14:textId="5FAB1565">
      <w:pPr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2D6F268A" w:rsidR="2D6F268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We screened the genomes of plant pathogenic bacteria strains for the presence of various genes involved in breakdowns Carbohydrate Esterases (CEs), Polysaccharide Lyases (PLs), Glycoside Hydrolases (GHs),  </w:t>
      </w:r>
      <w:r w:rsidRPr="2D6F268A" w:rsidR="2D6F268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GlycosylTransferases</w:t>
      </w:r>
      <w:r w:rsidRPr="2D6F268A" w:rsidR="2D6F268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(GTs) of carbohydrates, Auxiliary Activities (AAs), and Carbohydrate-Binding Modules (CBMs). Protein sequences (.</w:t>
      </w:r>
      <w:r w:rsidRPr="2D6F268A" w:rsidR="2D6F268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faa</w:t>
      </w:r>
      <w:r w:rsidRPr="2D6F268A" w:rsidR="2D6F268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) previously annotated via </w:t>
      </w:r>
      <w:r w:rsidRPr="2D6F268A" w:rsidR="2D6F268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Prokka</w:t>
      </w:r>
      <w:r w:rsidRPr="2D6F268A" w:rsidR="2D6F268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(v1.14.5) were subjected to </w:t>
      </w:r>
      <w:r w:rsidRPr="2D6F268A" w:rsidR="2D6F268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CAZyme</w:t>
      </w:r>
      <w:r w:rsidRPr="2D6F268A" w:rsidR="2D6F268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domain assignment using the run_dbcan3 tool (https://github.com/linnabrown/run_dbcan3). Searches were performed against the HMMER, DIAMOND, and </w:t>
      </w:r>
      <w:r w:rsidRPr="2D6F268A" w:rsidR="2D6F268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eCAMI</w:t>
      </w:r>
      <w:r w:rsidRPr="2D6F268A" w:rsidR="2D6F268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databases using default settings. To ensure high-confidence assignments, final </w:t>
      </w:r>
      <w:r w:rsidRPr="2D6F268A" w:rsidR="2D6F268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CAZyme</w:t>
      </w:r>
      <w:r w:rsidRPr="2D6F268A" w:rsidR="2D6F268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domains were </w:t>
      </w:r>
      <w:r w:rsidRPr="2D6F268A" w:rsidR="2D6F268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retained</w:t>
      </w:r>
      <w:r w:rsidRPr="2D6F268A" w:rsidR="2D6F268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only if supported by the best hits from at least two of the three databases.</w:t>
      </w:r>
    </w:p>
    <w:sectPr w:rsidR="007F2AC2" w:rsidSect="007001F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498"/>
    <w:rsid w:val="00027F3E"/>
    <w:rsid w:val="00050E03"/>
    <w:rsid w:val="000566A5"/>
    <w:rsid w:val="00056FF5"/>
    <w:rsid w:val="0005787A"/>
    <w:rsid w:val="00064BBB"/>
    <w:rsid w:val="000A6FC6"/>
    <w:rsid w:val="001A4B9B"/>
    <w:rsid w:val="001F590D"/>
    <w:rsid w:val="002254F6"/>
    <w:rsid w:val="002602C4"/>
    <w:rsid w:val="00273132"/>
    <w:rsid w:val="002813C2"/>
    <w:rsid w:val="002816F8"/>
    <w:rsid w:val="002A5426"/>
    <w:rsid w:val="002B438D"/>
    <w:rsid w:val="00380EFC"/>
    <w:rsid w:val="003E1B69"/>
    <w:rsid w:val="00414A28"/>
    <w:rsid w:val="004455DA"/>
    <w:rsid w:val="00447728"/>
    <w:rsid w:val="004574C4"/>
    <w:rsid w:val="0050752E"/>
    <w:rsid w:val="00540B52"/>
    <w:rsid w:val="00563BBC"/>
    <w:rsid w:val="005678AE"/>
    <w:rsid w:val="005B0B9B"/>
    <w:rsid w:val="005F193A"/>
    <w:rsid w:val="00676BE1"/>
    <w:rsid w:val="006B522D"/>
    <w:rsid w:val="006D5B62"/>
    <w:rsid w:val="006D67EF"/>
    <w:rsid w:val="007001F6"/>
    <w:rsid w:val="00727EB1"/>
    <w:rsid w:val="00790312"/>
    <w:rsid w:val="007F2AC2"/>
    <w:rsid w:val="007F791B"/>
    <w:rsid w:val="00856451"/>
    <w:rsid w:val="008649D0"/>
    <w:rsid w:val="008A293C"/>
    <w:rsid w:val="008A4FF4"/>
    <w:rsid w:val="00955990"/>
    <w:rsid w:val="0095602B"/>
    <w:rsid w:val="009763AF"/>
    <w:rsid w:val="009A043A"/>
    <w:rsid w:val="009A273A"/>
    <w:rsid w:val="009C6506"/>
    <w:rsid w:val="009E262B"/>
    <w:rsid w:val="009F26ED"/>
    <w:rsid w:val="00A61F5E"/>
    <w:rsid w:val="00AB78E3"/>
    <w:rsid w:val="00AD1CD5"/>
    <w:rsid w:val="00B3380D"/>
    <w:rsid w:val="00B43925"/>
    <w:rsid w:val="00B63231"/>
    <w:rsid w:val="00B97184"/>
    <w:rsid w:val="00BB30BA"/>
    <w:rsid w:val="00C42816"/>
    <w:rsid w:val="00C446E6"/>
    <w:rsid w:val="00C63498"/>
    <w:rsid w:val="00C90BFE"/>
    <w:rsid w:val="00CC15AD"/>
    <w:rsid w:val="00CE16FB"/>
    <w:rsid w:val="00CE676B"/>
    <w:rsid w:val="00D02598"/>
    <w:rsid w:val="00D26B96"/>
    <w:rsid w:val="00DB4EE5"/>
    <w:rsid w:val="00DF588E"/>
    <w:rsid w:val="00E062D6"/>
    <w:rsid w:val="00E146BF"/>
    <w:rsid w:val="00E32AC7"/>
    <w:rsid w:val="00E53571"/>
    <w:rsid w:val="00E565DD"/>
    <w:rsid w:val="00ED55E1"/>
    <w:rsid w:val="00EE2D6A"/>
    <w:rsid w:val="00EF55C3"/>
    <w:rsid w:val="00F03B2A"/>
    <w:rsid w:val="00F0548B"/>
    <w:rsid w:val="00F37876"/>
    <w:rsid w:val="00F55B56"/>
    <w:rsid w:val="00F565A0"/>
    <w:rsid w:val="00FC47C6"/>
    <w:rsid w:val="00FE3A63"/>
    <w:rsid w:val="00FE6CF2"/>
    <w:rsid w:val="2D6F268A"/>
    <w:rsid w:val="34224E42"/>
    <w:rsid w:val="3F96907A"/>
    <w:rsid w:val="45C31CBF"/>
    <w:rsid w:val="6959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FE6ACB"/>
  <w15:chartTrackingRefBased/>
  <w15:docId w15:val="{EC5BE55B-80A4-594B-90F9-1943FD983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49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49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6349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6349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6349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6349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6349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6349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6349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6349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63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49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6349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63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49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63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49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63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498"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Kylie Weis</dc:creator>
  <keywords/>
  <dc:description/>
  <lastModifiedBy>Fnu Amanpreet Kaur</lastModifiedBy>
  <revision>12</revision>
  <dcterms:created xsi:type="dcterms:W3CDTF">2026-02-20T23:12:00.0000000Z</dcterms:created>
  <dcterms:modified xsi:type="dcterms:W3CDTF">2026-03-07T21:26:07.9366848Z</dcterms:modified>
</coreProperties>
</file>