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348" w:lineRule="auto"/>
      </w:pPr>
    </w:p>
    <w:p>
      <w:pPr>
        <w:spacing w:before="0" w:after="120" w:line="348" w:lineRule="auto"/>
        <w:jc w:val="center"/>
      </w:pPr>
      <w:r>
        <w:rPr>
          <w:rFonts w:ascii="Times New Roman" w:hAnsi="Times New Roman" w:eastAsia="黑体"/>
          <w:b/>
          <w:i w:val="0"/>
          <w:sz w:val="52"/>
        </w:rPr>
        <w:t>医疗器械注册申报资料</w:t>
      </w:r>
    </w:p>
    <w:p>
      <w:pPr>
        <w:spacing w:before="0" w:after="80" w:line="348" w:lineRule="auto"/>
        <w:jc w:val="center"/>
      </w:pPr>
      <w:r>
        <w:rPr>
          <w:rFonts w:ascii="Times New Roman" w:hAnsi="Times New Roman" w:eastAsia="黑体"/>
          <w:b w:val="0"/>
          <w:i w:val="0"/>
          <w:color w:val="595959"/>
          <w:sz w:val="36"/>
        </w:rPr>
        <w:t>境内第二类 / 第三类 · 首次注册</w:t>
      </w:r>
    </w:p>
    <w:p>
      <w:pPr>
        <w:spacing w:before="0" w:after="800" w:line="348" w:lineRule="auto"/>
        <w:jc w:val="center"/>
      </w:pPr>
      <w:r>
        <w:rPr>
          <w:rFonts w:ascii="Times New Roman" w:hAnsi="Times New Roman" w:eastAsia="黑体"/>
          <w:b w:val="0"/>
          <w:i w:val="0"/>
          <w:color w:val="8C8C8C"/>
          <w:sz w:val="26"/>
        </w:rPr>
        <w:t>编 制 模 板</w:t>
      </w:r>
    </w:p>
    <w:tbl>
      <w:tblPr>
        <w:tblStyle w:val="TableGrid"/>
        <w:tblW w:type="auto" w:w="0"/>
        <w:jc w:val="center"/>
        <w:tblLook w:firstColumn="1" w:firstRow="1" w:lastColumn="0" w:lastRow="0" w:noHBand="0" w:noVBand="1" w:val="04A0"/>
      </w:tblPr>
      <w:tblGrid>
        <w:gridCol w:w="4649"/>
        <w:gridCol w:w="4649"/>
      </w:tblGrid>
      <w:tr>
        <w:tc>
          <w:tcPr>
            <w:tcW w:type="dxa" w:w="2381"/>
            <w:shd w:val="clear" w:color="auto" w:fill="F2F2F2"/>
          </w:tcPr>
          <w:p>
            <w:pPr>
              <w:spacing w:before="40" w:after="40" w:line="288" w:lineRule="auto"/>
              <w:jc w:val="center"/>
            </w:pPr>
            <w:r/>
            <w:r>
              <w:rPr>
                <w:rFonts w:ascii="Times New Roman" w:hAnsi="Times New Roman" w:eastAsia="黑体"/>
                <w:b/>
                <w:i w:val="0"/>
                <w:sz w:val="20"/>
              </w:rPr>
              <w:t>产品名称</w:t>
            </w:r>
          </w:p>
        </w:tc>
        <w:tc>
          <w:tcPr>
            <w:tcW w:type="dxa" w:w="4989"/>
          </w:tcPr>
          <w:p>
            <w:pPr>
              <w:spacing w:before="40" w:after="40" w:line="288" w:lineRule="auto"/>
            </w:pPr>
            <w:r/>
            <w:r>
              <w:rPr>
                <w:rFonts w:ascii="Times New Roman" w:hAnsi="Times New Roman" w:eastAsia="宋体"/>
                <w:b w:val="0"/>
                <w:i w:val="0"/>
                <w:sz w:val="20"/>
              </w:rPr>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型号、规格</w:t>
            </w:r>
          </w:p>
        </w:tc>
        <w:tc>
          <w:tcPr>
            <w:tcW w:type="dxa" w:w="4989"/>
          </w:tcPr>
          <w:p>
            <w:pPr>
              <w:spacing w:before="40" w:after="40" w:line="288" w:lineRule="auto"/>
            </w:pPr>
            <w:r/>
            <w:r>
              <w:rPr>
                <w:rFonts w:ascii="Times New Roman" w:hAnsi="Times New Roman" w:eastAsia="宋体"/>
                <w:b w:val="0"/>
                <w:i w:val="0"/>
                <w:sz w:val="20"/>
              </w:rPr>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注册申请人</w:t>
            </w:r>
          </w:p>
        </w:tc>
        <w:tc>
          <w:tcPr>
            <w:tcW w:type="dxa" w:w="4989"/>
          </w:tcPr>
          <w:p>
            <w:pPr>
              <w:spacing w:before="40" w:after="40" w:line="288" w:lineRule="auto"/>
            </w:pPr>
            <w:r/>
            <w:r>
              <w:rPr>
                <w:rFonts w:ascii="Times New Roman" w:hAnsi="Times New Roman" w:eastAsia="宋体"/>
                <w:b w:val="0"/>
                <w:i w:val="0"/>
                <w:sz w:val="20"/>
              </w:rPr>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申报类型</w:t>
            </w:r>
          </w:p>
        </w:tc>
        <w:tc>
          <w:tcPr>
            <w:tcW w:type="dxa" w:w="4989"/>
          </w:tcPr>
          <w:p>
            <w:pPr>
              <w:spacing w:before="40" w:after="40" w:line="288" w:lineRule="auto"/>
            </w:pPr>
            <w:r/>
            <w:r>
              <w:rPr>
                <w:rFonts w:ascii="Times New Roman" w:hAnsi="Times New Roman" w:eastAsia="宋体"/>
                <w:b w:val="0"/>
                <w:i w:val="0"/>
                <w:sz w:val="20"/>
              </w:rPr>
              <w:t>境内首次注册</w:t>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注册分类</w:t>
            </w:r>
          </w:p>
        </w:tc>
        <w:tc>
          <w:tcPr>
            <w:tcW w:type="dxa" w:w="4989"/>
          </w:tcPr>
          <w:p>
            <w:pPr>
              <w:spacing w:before="40" w:after="40" w:line="288" w:lineRule="auto"/>
            </w:pPr>
            <w:r/>
            <w:r>
              <w:rPr>
                <w:rFonts w:ascii="Times New Roman" w:hAnsi="Times New Roman" w:eastAsia="宋体"/>
                <w:b w:val="0"/>
                <w:i w:val="0"/>
                <w:sz w:val="20"/>
              </w:rPr>
              <w:t>□ 第二类    □ 第三类</w:t>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编制日期</w:t>
            </w:r>
          </w:p>
        </w:tc>
        <w:tc>
          <w:tcPr>
            <w:tcW w:type="dxa" w:w="4989"/>
          </w:tcPr>
          <w:p>
            <w:pPr>
              <w:spacing w:before="40" w:after="40" w:line="288" w:lineRule="auto"/>
            </w:pPr>
            <w:r/>
            <w:r>
              <w:rPr>
                <w:rFonts w:ascii="Times New Roman" w:hAnsi="Times New Roman" w:eastAsia="宋体"/>
                <w:b w:val="0"/>
                <w:i w:val="0"/>
                <w:sz w:val="20"/>
              </w:rPr>
            </w:r>
          </w:p>
        </w:tc>
      </w:tr>
      <w:tr>
        <w:tc>
          <w:tcPr>
            <w:tcW w:type="dxa" w:w="2381"/>
            <w:shd w:val="clear" w:color="auto" w:fill="F2F2F2"/>
          </w:tcPr>
          <w:p>
            <w:pPr>
              <w:spacing w:before="40" w:after="40" w:line="288" w:lineRule="auto"/>
              <w:jc w:val="center"/>
            </w:pPr>
            <w:r/>
            <w:r>
              <w:rPr>
                <w:rFonts w:ascii="Times New Roman" w:hAnsi="Times New Roman" w:eastAsia="黑体"/>
                <w:b/>
                <w:i w:val="0"/>
                <w:sz w:val="20"/>
              </w:rPr>
              <w:t>版　　本</w:t>
            </w:r>
          </w:p>
        </w:tc>
        <w:tc>
          <w:tcPr>
            <w:tcW w:type="dxa" w:w="4989"/>
          </w:tcPr>
          <w:p>
            <w:pPr>
              <w:spacing w:before="40" w:after="40" w:line="288" w:lineRule="auto"/>
            </w:pPr>
            <w:r/>
            <w:r>
              <w:rPr>
                <w:rFonts w:ascii="Times New Roman" w:hAnsi="Times New Roman" w:eastAsia="宋体"/>
                <w:b w:val="0"/>
                <w:i w:val="0"/>
                <w:sz w:val="20"/>
              </w:rPr>
              <w:t>V1.0</w:t>
            </w:r>
          </w:p>
        </w:tc>
      </w:tr>
    </w:tbl>
    <w:p>
      <w:pPr>
        <w:spacing w:before="0" w:after="1000" w:line="348" w:lineRule="auto"/>
      </w:pPr>
    </w:p>
    <w:p>
      <w:pPr>
        <w:spacing w:before="0" w:after="40" w:line="348" w:lineRule="auto"/>
        <w:jc w:val="center"/>
      </w:pPr>
      <w:r>
        <w:rPr>
          <w:rFonts w:ascii="Times New Roman" w:hAnsi="Times New Roman" w:eastAsia="黑体"/>
          <w:b/>
          <w:i w:val="0"/>
          <w:color w:val="595959"/>
          <w:sz w:val="19"/>
        </w:rPr>
        <w:t>编制依据</w:t>
      </w:r>
    </w:p>
    <w:p>
      <w:pPr>
        <w:spacing w:before="0" w:after="40" w:line="348" w:lineRule="auto"/>
        <w:jc w:val="center"/>
      </w:pPr>
      <w:r>
        <w:rPr>
          <w:rFonts w:ascii="Times New Roman" w:hAnsi="Times New Roman" w:eastAsia="宋体"/>
          <w:b w:val="0"/>
          <w:i w:val="0"/>
          <w:color w:val="595959"/>
          <w:sz w:val="18"/>
        </w:rPr>
        <w:t>国家药品监督管理局公告 2021 年第 121 号</w:t>
      </w:r>
    </w:p>
    <w:p>
      <w:pPr>
        <w:spacing w:before="0" w:after="40" w:line="348" w:lineRule="auto"/>
        <w:jc w:val="center"/>
      </w:pPr>
      <w:r>
        <w:rPr>
          <w:rFonts w:ascii="Times New Roman" w:hAnsi="Times New Roman" w:eastAsia="宋体"/>
          <w:b w:val="0"/>
          <w:i w:val="0"/>
          <w:color w:val="595959"/>
          <w:sz w:val="18"/>
        </w:rPr>
        <w:t>《医疗器械注册申报资料要求和批准证明文件格式》（2022-01-01 施行）</w:t>
      </w:r>
    </w:p>
    <w:p>
      <w:pPr>
        <w:spacing w:before="0" w:after="40" w:line="348" w:lineRule="auto"/>
        <w:jc w:val="center"/>
      </w:pPr>
      <w:r>
        <w:rPr>
          <w:rFonts w:ascii="Times New Roman" w:hAnsi="Times New Roman" w:eastAsia="宋体"/>
          <w:b w:val="0"/>
          <w:i w:val="0"/>
          <w:color w:val="595959"/>
          <w:sz w:val="18"/>
        </w:rPr>
        <w:t>《医疗器械注册与备案管理办法》（市场监管总局令第 47 号）</w:t>
      </w:r>
    </w:p>
    <w:p>
      <w:pPr>
        <w:spacing w:before="0" w:after="280" w:line="348" w:lineRule="auto"/>
      </w:pPr>
    </w:p>
    <w:p>
      <w:pPr>
        <w:spacing w:before="0" w:after="80" w:line="348" w:lineRule="auto"/>
        <w:jc w:val="center"/>
      </w:pPr>
      <w:r>
        <w:rPr>
          <w:rFonts w:ascii="Times New Roman" w:hAnsi="Times New Roman" w:eastAsia="宋体"/>
          <w:b w:val="0"/>
          <w:i w:val="0"/>
          <w:color w:val="8C8C8C"/>
          <w:sz w:val="18"/>
        </w:rPr>
        <w:t>本模板不含审评尺度。涉及实操口径的内容均以【专家口径】或【草稿】标注，与原文区分。</w:t>
      </w:r>
    </w:p>
    <w:p>
      <w:r>
        <w:br w:type="page"/>
      </w:r>
    </w:p>
    <w:p>
      <w:pPr>
        <w:pStyle w:val="Heading1"/>
        <w:spacing w:before="360" w:after="160"/>
      </w:pPr>
      <w:r>
        <w:rPr>
          <w:rFonts w:ascii="Times New Roman" w:hAnsi="Times New Roman" w:eastAsia="黑体"/>
          <w:b/>
          <w:i w:val="0"/>
          <w:color w:val="1A1A1A"/>
          <w:sz w:val="30"/>
        </w:rPr>
        <w:t>使用说明</w:t>
      </w:r>
    </w:p>
    <w:p>
      <w:pPr>
        <w:spacing w:before="0" w:after="80" w:line="348" w:lineRule="auto"/>
      </w:pPr>
      <w:r>
        <w:rPr>
          <w:rFonts w:ascii="Times New Roman" w:hAnsi="Times New Roman" w:eastAsia="宋体"/>
          <w:b w:val="0"/>
          <w:i w:val="0"/>
          <w:sz w:val="20"/>
        </w:rPr>
        <w:t>本模板是申报资料的结构与写作载体，不是审评口径。填写内容必须由申请人依据产品实际自行完成；模板中的灰色「原文要求」框逐字摘自公告原文，是形式审查与发补的直接依据，不得删改。</w:t>
      </w:r>
    </w:p>
    <w:p>
      <w:pPr>
        <w:spacing w:before="0" w:after="40" w:line="348" w:lineRule="auto"/>
      </w:pPr>
    </w:p>
    <w:p>
      <w:pPr>
        <w:pStyle w:val="Heading2"/>
        <w:spacing w:before="240" w:after="100"/>
      </w:pPr>
      <w:r>
        <w:rPr>
          <w:rFonts w:ascii="Times New Roman" w:hAnsi="Times New Roman" w:eastAsia="黑体"/>
          <w:b/>
          <w:i w:val="0"/>
          <w:color w:val="1A1A1A"/>
          <w:sz w:val="24"/>
        </w:rPr>
        <w:t>一、三条形式审查硬线（最高频退回点）</w:t>
      </w:r>
    </w:p>
    <w:p>
      <w:pPr>
        <w:spacing w:before="0" w:after="80" w:line="348" w:lineRule="auto"/>
      </w:pPr>
      <w:r>
        <w:rPr>
          <w:rFonts w:ascii="Times New Roman" w:hAnsi="Times New Roman" w:eastAsia="宋体"/>
          <w:b w:val="0"/>
          <w:i w:val="0"/>
          <w:sz w:val="20"/>
        </w:rPr>
        <w:t>下列三条并非经验之谈，均为公告附件「格式要求」明文规定，形式审查必查。编制完成、送审前逐条打勾确认：</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每章必须有 X.1 章节目录，含本章全部一级、二级标题，并注明各项页码（模板每章首页已备目录表）；</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每项二级标题对应的资料单独编制页码——不是整本连续页码，这一条踩得最多；</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除关联文件外全部中文；外文证明性文件须附中文译本并由代理人签章，据外文翻译的资料须同时提供原文。</w:t>
      </w:r>
    </w:p>
    <w:p>
      <w:pPr>
        <w:pStyle w:val="Heading2"/>
        <w:spacing w:before="240" w:after="100"/>
      </w:pPr>
      <w:r>
        <w:rPr>
          <w:rFonts w:ascii="Times New Roman" w:hAnsi="Times New Roman" w:eastAsia="黑体"/>
          <w:b/>
          <w:i w:val="0"/>
          <w:color w:val="1A1A1A"/>
          <w:sz w:val="24"/>
        </w:rPr>
        <w:t>二、形式要求（原文）</w:t>
      </w:r>
    </w:p>
    <w:p>
      <w:pPr>
        <w:spacing w:after="40" w:line="336" w:lineRule="auto"/>
        <w:ind w:left="227"/>
      </w:pPr>
      <w:r>
        <w:rPr>
          <w:rFonts w:ascii="Times New Roman" w:hAnsi="Times New Roman" w:eastAsia="宋体"/>
          <w:b/>
          <w:i w:val="0"/>
          <w:color w:val="595959"/>
          <w:sz w:val="19"/>
        </w:rPr>
        <w:t xml:space="preserve">1. </w:t>
      </w:r>
      <w:r>
        <w:rPr>
          <w:rFonts w:ascii="Times New Roman" w:hAnsi="Times New Roman" w:eastAsia="宋体"/>
          <w:b w:val="0"/>
          <w:i w:val="0"/>
          <w:color w:val="595959"/>
          <w:sz w:val="19"/>
        </w:rPr>
        <w:t>申报资料应当有所提交资料目录，包括申报资料的一级和二级标题。每项二级标题对应的资料应当单独编制页码。</w:t>
      </w:r>
    </w:p>
    <w:p>
      <w:pPr>
        <w:spacing w:after="40" w:line="336" w:lineRule="auto"/>
        <w:ind w:left="227"/>
      </w:pPr>
      <w:r>
        <w:rPr>
          <w:rFonts w:ascii="Times New Roman" w:hAnsi="Times New Roman" w:eastAsia="宋体"/>
          <w:b/>
          <w:i w:val="0"/>
          <w:color w:val="595959"/>
          <w:sz w:val="19"/>
        </w:rPr>
        <w:t xml:space="preserve">2. </w:t>
      </w:r>
      <w:r>
        <w:rPr>
          <w:rFonts w:ascii="Times New Roman" w:hAnsi="Times New Roman" w:eastAsia="宋体"/>
          <w:b w:val="0"/>
          <w:i w:val="0"/>
          <w:color w:val="595959"/>
          <w:sz w:val="19"/>
        </w:rPr>
        <w:t>申报资料应当按目录顺序排列并装订成册。</w:t>
      </w:r>
    </w:p>
    <w:p>
      <w:pPr>
        <w:spacing w:after="40" w:line="336" w:lineRule="auto"/>
        <w:ind w:left="227"/>
      </w:pPr>
      <w:r>
        <w:rPr>
          <w:rFonts w:ascii="Times New Roman" w:hAnsi="Times New Roman" w:eastAsia="宋体"/>
          <w:b/>
          <w:i w:val="0"/>
          <w:color w:val="595959"/>
          <w:sz w:val="19"/>
        </w:rPr>
        <w:t xml:space="preserve">3. </w:t>
      </w:r>
      <w:r>
        <w:rPr>
          <w:rFonts w:ascii="Times New Roman" w:hAnsi="Times New Roman" w:eastAsia="宋体"/>
          <w:b w:val="0"/>
          <w:i w:val="0"/>
          <w:color w:val="595959"/>
          <w:sz w:val="19"/>
        </w:rPr>
        <w:t>申报资料一式一份，其中产品技术要求一式两份，应当使用 A4 规格纸张打印，内容完整、清楚，不得涂改，政府部门及其他机构出具的文件按照原件尺寸提供。凡装订成册的，不得自行拆分。</w:t>
      </w:r>
    </w:p>
    <w:p>
      <w:pPr>
        <w:spacing w:after="40" w:line="336" w:lineRule="auto"/>
        <w:ind w:left="227"/>
      </w:pPr>
      <w:r>
        <w:rPr>
          <w:rFonts w:ascii="Times New Roman" w:hAnsi="Times New Roman" w:eastAsia="宋体"/>
          <w:b/>
          <w:i w:val="0"/>
          <w:color w:val="595959"/>
          <w:sz w:val="19"/>
        </w:rPr>
        <w:t xml:space="preserve">4. </w:t>
      </w:r>
      <w:r>
        <w:rPr>
          <w:rFonts w:ascii="Times New Roman" w:hAnsi="Times New Roman" w:eastAsia="宋体"/>
          <w:b w:val="0"/>
          <w:i w:val="0"/>
          <w:color w:val="595959"/>
          <w:sz w:val="19"/>
        </w:rPr>
        <w:t>申报资料使用复印件的，复印件应当清晰并与原件一致。</w:t>
      </w:r>
    </w:p>
    <w:p>
      <w:pPr>
        <w:spacing w:after="40" w:line="336" w:lineRule="auto"/>
        <w:ind w:left="227"/>
      </w:pPr>
      <w:r>
        <w:rPr>
          <w:rFonts w:ascii="Times New Roman" w:hAnsi="Times New Roman" w:eastAsia="宋体"/>
          <w:b/>
          <w:i w:val="0"/>
          <w:color w:val="595959"/>
          <w:sz w:val="19"/>
        </w:rPr>
        <w:t xml:space="preserve">5. </w:t>
      </w:r>
      <w:r>
        <w:rPr>
          <w:rFonts w:ascii="Times New Roman" w:hAnsi="Times New Roman" w:eastAsia="宋体"/>
          <w:b w:val="0"/>
          <w:i w:val="0"/>
          <w:color w:val="595959"/>
          <w:sz w:val="19"/>
        </w:rPr>
        <w:t>各项申报资料中的申请内容应当具有一致性。</w:t>
      </w:r>
    </w:p>
    <w:p>
      <w:pPr>
        <w:spacing w:after="40" w:line="336" w:lineRule="auto"/>
        <w:ind w:left="227"/>
      </w:pPr>
      <w:r>
        <w:rPr>
          <w:rFonts w:ascii="Times New Roman" w:hAnsi="Times New Roman" w:eastAsia="宋体"/>
          <w:b/>
          <w:i w:val="0"/>
          <w:color w:val="595959"/>
          <w:sz w:val="19"/>
        </w:rPr>
        <w:t xml:space="preserve">6. </w:t>
      </w:r>
      <w:r>
        <w:rPr>
          <w:rFonts w:ascii="Times New Roman" w:hAnsi="Times New Roman" w:eastAsia="宋体"/>
          <w:b w:val="0"/>
          <w:i w:val="0"/>
          <w:color w:val="595959"/>
          <w:sz w:val="19"/>
        </w:rPr>
        <w:t>各项文件除关联文件外，均应当以中文形式提供，如证明性文件为外文形式，还应当提供中文译本并由代理人签章。根据外文资料翻译的申报资料，应当同时提供原文。</w:t>
      </w:r>
    </w:p>
    <w:p>
      <w:pPr>
        <w:pStyle w:val="Heading2"/>
        <w:spacing w:before="240" w:after="100"/>
      </w:pPr>
      <w:r>
        <w:rPr>
          <w:rFonts w:ascii="Times New Roman" w:hAnsi="Times New Roman" w:eastAsia="黑体"/>
          <w:b/>
          <w:i w:val="0"/>
          <w:color w:val="1A1A1A"/>
          <w:sz w:val="24"/>
        </w:rPr>
        <w:t>三、签章与公证要求（原文）</w:t>
      </w:r>
    </w:p>
    <w:p>
      <w:pPr>
        <w:spacing w:after="40" w:line="336" w:lineRule="auto"/>
        <w:ind w:left="227"/>
      </w:pPr>
      <w:r>
        <w:rPr>
          <w:rFonts w:ascii="Times New Roman" w:hAnsi="Times New Roman" w:eastAsia="宋体"/>
          <w:b/>
          <w:i w:val="0"/>
          <w:color w:val="595959"/>
          <w:sz w:val="19"/>
        </w:rPr>
        <w:t xml:space="preserve">1. </w:t>
      </w:r>
      <w:r>
        <w:rPr>
          <w:rFonts w:ascii="Times New Roman" w:hAnsi="Times New Roman" w:eastAsia="宋体"/>
          <w:b w:val="0"/>
          <w:i w:val="0"/>
          <w:color w:val="595959"/>
          <w:sz w:val="19"/>
        </w:rPr>
        <w:t>境内产品申报资料如无特殊说明的，应当由注册申请人签章。「签章」是指：注册申请人盖公章，或者其法定代表人、负责人签名并加盖公章。</w:t>
      </w:r>
    </w:p>
    <w:p>
      <w:pPr>
        <w:spacing w:after="40" w:line="336" w:lineRule="auto"/>
        <w:ind w:left="227"/>
      </w:pPr>
      <w:r>
        <w:rPr>
          <w:rFonts w:ascii="Times New Roman" w:hAnsi="Times New Roman" w:eastAsia="宋体"/>
          <w:b/>
          <w:i w:val="0"/>
          <w:color w:val="595959"/>
          <w:sz w:val="19"/>
        </w:rPr>
        <w:t xml:space="preserve">2. </w:t>
      </w:r>
      <w:r>
        <w:rPr>
          <w:rFonts w:ascii="Times New Roman" w:hAnsi="Times New Roman" w:eastAsia="宋体"/>
          <w:b w:val="0"/>
          <w:i w:val="0"/>
          <w:color w:val="595959"/>
          <w:sz w:val="19"/>
        </w:rPr>
        <w:t>进口产品申报资料如无特别说明，原文资料均应当由注册申请人签章，中文资料由代理人签章。原文资料「签章」是指：注册申请人的法定代表人或者负责人签名，或者签名并加盖组织机构印章；中文资料「签章」是指：代理人盖公章，或者其法定代表人、负责人签名并加盖公章。</w:t>
      </w:r>
    </w:p>
    <w:p>
      <w:pPr>
        <w:spacing w:after="40" w:line="336" w:lineRule="auto"/>
        <w:ind w:left="227"/>
      </w:pPr>
      <w:r>
        <w:rPr>
          <w:rFonts w:ascii="Times New Roman" w:hAnsi="Times New Roman" w:eastAsia="宋体"/>
          <w:b/>
          <w:i w:val="0"/>
          <w:color w:val="595959"/>
          <w:sz w:val="19"/>
        </w:rPr>
        <w:t xml:space="preserve">3. </w:t>
      </w:r>
      <w:r>
        <w:rPr>
          <w:rFonts w:ascii="Times New Roman" w:hAnsi="Times New Roman" w:eastAsia="宋体"/>
          <w:b w:val="0"/>
          <w:i w:val="0"/>
          <w:color w:val="595959"/>
          <w:sz w:val="19"/>
        </w:rPr>
        <w:t>进口产品申报资料中由境外注册申请人提供的关联文件、符合性声明以及说明书、标签应当提交由注册申请人所在地公证机构出具的公证件。公证件可以是通过电子公证模式办理的，但应当同时提交由境外注册申请人出具的关于新公证模式的说明文件。</w:t>
      </w:r>
    </w:p>
    <w:p>
      <w:pPr>
        <w:pStyle w:val="Heading2"/>
        <w:spacing w:before="240" w:after="100"/>
      </w:pPr>
      <w:r>
        <w:rPr>
          <w:rFonts w:ascii="Times New Roman" w:hAnsi="Times New Roman" w:eastAsia="黑体"/>
          <w:b/>
          <w:i w:val="0"/>
          <w:color w:val="1A1A1A"/>
          <w:sz w:val="24"/>
        </w:rPr>
        <w:t>四、电子文档要求（原文）</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申请表——需同时提交电子文档。</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产品技术要求——应为 Word 文档，并且可编辑、修改。</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综述资料、非临床研究综述以及产品说明书——应为 Word 文档，并且可编辑、修改。</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临床试验数据库——根据文件类型采用 pdf、word、excel、xpt、txt 等，word、excel、txt 等文件应当可编辑、修改。</w:t>
      </w:r>
    </w:p>
    <w:p>
      <w:pPr>
        <w:pStyle w:val="Heading2"/>
        <w:spacing w:before="240" w:after="100"/>
      </w:pPr>
      <w:r>
        <w:rPr>
          <w:rFonts w:ascii="Times New Roman" w:hAnsi="Times New Roman" w:eastAsia="黑体"/>
          <w:b/>
          <w:i w:val="0"/>
          <w:color w:val="1A1A1A"/>
          <w:sz w:val="24"/>
        </w:rPr>
        <w:t>五、本模板的使用边界</w:t>
      </w:r>
    </w:p>
    <w:p>
      <w:pPr>
        <w:spacing w:after="60" w:line="336" w:lineRule="auto"/>
        <w:ind w:left="227"/>
      </w:pPr>
      <w:r>
        <w:rPr>
          <w:rFonts w:ascii="Times New Roman" w:hAnsi="Times New Roman" w:eastAsia="宋体"/>
          <w:b w:val="0"/>
          <w:i w:val="0"/>
          <w:color w:val="8C2F1E"/>
          <w:sz w:val="19"/>
        </w:rPr>
        <w:t xml:space="preserve">· </w:t>
      </w:r>
      <w:r>
        <w:rPr>
          <w:rFonts w:ascii="Times New Roman" w:hAnsi="Times New Roman" w:eastAsia="宋体"/>
          <w:b w:val="0"/>
          <w:i w:val="0"/>
          <w:color w:val="595959"/>
          <w:sz w:val="19"/>
        </w:rPr>
        <w:t>「原文要求」框内为 121 号公告附件 5 原文摘编，逐字未改。填写时以框内要求为准，模板的留白与表格仅决定编排顺序。</w:t>
      </w:r>
    </w:p>
    <w:p>
      <w:pPr>
        <w:spacing w:after="60" w:line="336" w:lineRule="auto"/>
        <w:ind w:left="227"/>
      </w:pPr>
      <w:r>
        <w:rPr>
          <w:rFonts w:ascii="Times New Roman" w:hAnsi="Times New Roman" w:eastAsia="宋体"/>
          <w:b w:val="0"/>
          <w:i w:val="0"/>
          <w:color w:val="8C2F1E"/>
          <w:sz w:val="19"/>
        </w:rPr>
        <w:t xml:space="preserve">· </w:t>
      </w:r>
      <w:r>
        <w:rPr>
          <w:rFonts w:ascii="Times New Roman" w:hAnsi="Times New Roman" w:eastAsia="宋体"/>
          <w:b w:val="0"/>
          <w:i w:val="0"/>
          <w:color w:val="595959"/>
          <w:sz w:val="19"/>
        </w:rPr>
        <w:t>涉及时限、变更路径、体系核查的条文在 47 号令，本模板不重复；查条文用关键词检索原文库。</w:t>
      </w:r>
    </w:p>
    <w:p>
      <w:pPr>
        <w:spacing w:after="60" w:line="336" w:lineRule="auto"/>
        <w:ind w:left="227"/>
      </w:pPr>
      <w:r>
        <w:rPr>
          <w:rFonts w:ascii="Times New Roman" w:hAnsi="Times New Roman" w:eastAsia="宋体"/>
          <w:b w:val="0"/>
          <w:i w:val="0"/>
          <w:color w:val="8C2F1E"/>
          <w:sz w:val="19"/>
        </w:rPr>
        <w:t xml:space="preserve">· </w:t>
      </w:r>
      <w:r>
        <w:rPr>
          <w:rFonts w:ascii="Times New Roman" w:hAnsi="Times New Roman" w:eastAsia="宋体"/>
          <w:b w:val="0"/>
          <w:i w:val="0"/>
          <w:color w:val="595959"/>
          <w:sz w:val="19"/>
        </w:rPr>
        <w:t>本模板按境内首次注册编排。进口产品增补境外申请人关联文件与公证件；变更、延续注册的资料项另行取舍，见文末对照表。</w:t>
      </w:r>
    </w:p>
    <w:p>
      <w:r>
        <w:br w:type="page"/>
      </w:r>
    </w:p>
    <w:p>
      <w:pPr>
        <w:pStyle w:val="Heading1"/>
        <w:spacing w:before="360" w:after="160"/>
      </w:pPr>
      <w:r>
        <w:rPr>
          <w:rFonts w:ascii="Times New Roman" w:hAnsi="Times New Roman" w:eastAsia="黑体"/>
          <w:b/>
          <w:i w:val="0"/>
          <w:color w:val="1A1A1A"/>
          <w:sz w:val="30"/>
        </w:rPr>
        <w:t>1  监管信息</w:t>
      </w:r>
    </w:p>
    <w:p>
      <w:pPr>
        <w:spacing w:before="0" w:after="120" w:line="348" w:lineRule="auto"/>
      </w:pPr>
      <w:r>
        <w:rPr>
          <w:rFonts w:ascii="Times New Roman" w:hAnsi="Times New Roman" w:eastAsia="宋体"/>
          <w:b w:val="0"/>
          <w:i w:val="0"/>
          <w:color w:val="595959"/>
          <w:sz w:val="19"/>
        </w:rPr>
        <w:t>行政性材料章。此章不出技术内容，但形式审查退回有一半落在这里。</w:t>
      </w:r>
    </w:p>
    <w:p>
      <w:pPr>
        <w:spacing w:before="0" w:after="60" w:line="348" w:lineRule="auto"/>
      </w:pPr>
      <w:r>
        <w:rPr>
          <w:rFonts w:ascii="Times New Roman" w:hAnsi="Times New Roman" w:eastAsia="黑体"/>
          <w:b/>
          <w:i w:val="0"/>
          <w:color w:val="595959"/>
          <w:sz w:val="19"/>
        </w:rPr>
        <w:t>本章目录（对应 1.1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1.1</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1.2</w:t>
            </w:r>
          </w:p>
        </w:tc>
        <w:tc>
          <w:tcPr>
            <w:tcW w:type="dxa" w:w="5783"/>
          </w:tcPr>
          <w:p>
            <w:pPr>
              <w:spacing w:before="40" w:after="40" w:line="288" w:lineRule="auto"/>
            </w:pPr>
            <w:r/>
            <w:r>
              <w:rPr>
                <w:rFonts w:ascii="Times New Roman" w:hAnsi="Times New Roman" w:eastAsia="宋体"/>
                <w:b w:val="0"/>
                <w:i w:val="0"/>
                <w:sz w:val="18"/>
              </w:rPr>
              <w:t>申请表</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1.3</w:t>
            </w:r>
          </w:p>
        </w:tc>
        <w:tc>
          <w:tcPr>
            <w:tcW w:type="dxa" w:w="5783"/>
          </w:tcPr>
          <w:p>
            <w:pPr>
              <w:spacing w:before="40" w:after="40" w:line="288" w:lineRule="auto"/>
            </w:pPr>
            <w:r/>
            <w:r>
              <w:rPr>
                <w:rFonts w:ascii="Times New Roman" w:hAnsi="Times New Roman" w:eastAsia="宋体"/>
                <w:b w:val="0"/>
                <w:i w:val="0"/>
                <w:sz w:val="18"/>
              </w:rPr>
              <w:t>术语、缩写词列表</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1.4</w:t>
            </w:r>
          </w:p>
        </w:tc>
        <w:tc>
          <w:tcPr>
            <w:tcW w:type="dxa" w:w="5783"/>
          </w:tcPr>
          <w:p>
            <w:pPr>
              <w:spacing w:before="40" w:after="40" w:line="288" w:lineRule="auto"/>
            </w:pPr>
            <w:r/>
            <w:r>
              <w:rPr>
                <w:rFonts w:ascii="Times New Roman" w:hAnsi="Times New Roman" w:eastAsia="宋体"/>
                <w:b w:val="0"/>
                <w:i w:val="0"/>
                <w:sz w:val="18"/>
              </w:rPr>
              <w:t>产品列表</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1.5</w:t>
            </w:r>
          </w:p>
        </w:tc>
        <w:tc>
          <w:tcPr>
            <w:tcW w:type="dxa" w:w="5783"/>
          </w:tcPr>
          <w:p>
            <w:pPr>
              <w:spacing w:before="40" w:after="40" w:line="288" w:lineRule="auto"/>
            </w:pPr>
            <w:r/>
            <w:r>
              <w:rPr>
                <w:rFonts w:ascii="Times New Roman" w:hAnsi="Times New Roman" w:eastAsia="宋体"/>
                <w:b w:val="0"/>
                <w:i w:val="0"/>
                <w:sz w:val="18"/>
              </w:rPr>
              <w:t>关联文件</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1.6</w:t>
            </w:r>
          </w:p>
        </w:tc>
        <w:tc>
          <w:tcPr>
            <w:tcW w:type="dxa" w:w="5783"/>
          </w:tcPr>
          <w:p>
            <w:pPr>
              <w:spacing w:before="40" w:after="40" w:line="288" w:lineRule="auto"/>
            </w:pPr>
            <w:r/>
            <w:r>
              <w:rPr>
                <w:rFonts w:ascii="Times New Roman" w:hAnsi="Times New Roman" w:eastAsia="宋体"/>
                <w:b w:val="0"/>
                <w:i w:val="0"/>
                <w:sz w:val="18"/>
              </w:rPr>
              <w:t>申报前与监管机构的联系情况和沟通记录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1.7</w:t>
            </w:r>
          </w:p>
        </w:tc>
        <w:tc>
          <w:tcPr>
            <w:tcW w:type="dxa" w:w="5783"/>
          </w:tcPr>
          <w:p>
            <w:pPr>
              <w:spacing w:before="40" w:after="40" w:line="288" w:lineRule="auto"/>
            </w:pPr>
            <w:r/>
            <w:r>
              <w:rPr>
                <w:rFonts w:ascii="Times New Roman" w:hAnsi="Times New Roman" w:eastAsia="宋体"/>
                <w:b w:val="0"/>
                <w:i w:val="0"/>
                <w:sz w:val="18"/>
              </w:rPr>
              <w:t>符合性声明</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1.1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（直接使用上方表格，填写页数与页码；本章资料改动后须同步更新）</w:t>
      </w:r>
    </w:p>
    <w:p>
      <w:pPr>
        <w:pStyle w:val="Heading2"/>
        <w:spacing w:before="240" w:after="100"/>
      </w:pPr>
      <w:r>
        <w:rPr>
          <w:rFonts w:ascii="Times New Roman" w:hAnsi="Times New Roman" w:eastAsia="黑体"/>
          <w:b/>
          <w:i w:val="0"/>
          <w:color w:val="1A1A1A"/>
          <w:sz w:val="24"/>
        </w:rPr>
        <w:t>1.2  申请表</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按照填表要求填写。</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电子申报系统在线填报后生成打印件，签章。</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同时提交可编辑 Word 电子文档（附件 4 电子文档要求）。</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申请表内填报的产品名称、型号规格、结构及组成、适用范围，须与 2.2–2.4 及产品技术要求逐字一致——「各项申报资料中的申请内容应当具有一致性」是形式要求第 5 条。</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（粘贴申请表系统打印件，或注明其在装订册中的位置）</w:t>
      </w:r>
    </w:p>
    <w:p>
      <w:pPr>
        <w:pStyle w:val="Heading2"/>
        <w:spacing w:before="240" w:after="100"/>
      </w:pPr>
      <w:r>
        <w:rPr>
          <w:rFonts w:ascii="Times New Roman" w:hAnsi="Times New Roman" w:eastAsia="黑体"/>
          <w:b/>
          <w:i w:val="0"/>
          <w:color w:val="1A1A1A"/>
          <w:sz w:val="24"/>
        </w:rPr>
        <w:t>1.3  术语、缩写词列表</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如适用，应当根据注册申报资料的实际情况，对其中出现的需要明确含义的术语或缩写词进行定义。</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2268"/>
            <w:shd w:val="clear" w:color="auto" w:fill="D9D9D9"/>
          </w:tcPr>
          <w:p>
            <w:pPr>
              <w:spacing w:before="40" w:after="40" w:line="288" w:lineRule="auto"/>
              <w:jc w:val="center"/>
            </w:pPr>
            <w:r/>
            <w:r>
              <w:rPr>
                <w:rFonts w:ascii="Times New Roman" w:hAnsi="Times New Roman" w:eastAsia="黑体"/>
                <w:b/>
                <w:i w:val="0"/>
                <w:sz w:val="18"/>
              </w:rPr>
              <w:t>术语 / 缩写</w:t>
            </w:r>
          </w:p>
        </w:tc>
        <w:tc>
          <w:tcPr>
            <w:tcW w:type="dxa" w:w="2494"/>
            <w:shd w:val="clear" w:color="auto" w:fill="D9D9D9"/>
          </w:tcPr>
          <w:p>
            <w:pPr>
              <w:spacing w:before="40" w:after="40" w:line="288" w:lineRule="auto"/>
              <w:jc w:val="center"/>
            </w:pPr>
            <w:r/>
            <w:r>
              <w:rPr>
                <w:rFonts w:ascii="Times New Roman" w:hAnsi="Times New Roman" w:eastAsia="黑体"/>
                <w:b/>
                <w:i w:val="0"/>
                <w:sz w:val="18"/>
              </w:rPr>
              <w:t>全称</w:t>
            </w:r>
          </w:p>
        </w:tc>
        <w:tc>
          <w:tcPr>
            <w:tcW w:type="dxa" w:w="3175"/>
            <w:shd w:val="clear" w:color="auto" w:fill="D9D9D9"/>
          </w:tcPr>
          <w:p>
            <w:pPr>
              <w:spacing w:before="40" w:after="40" w:line="288" w:lineRule="auto"/>
              <w:jc w:val="center"/>
            </w:pPr>
            <w:r/>
            <w:r>
              <w:rPr>
                <w:rFonts w:ascii="Times New Roman" w:hAnsi="Times New Roman" w:eastAsia="黑体"/>
                <w:b/>
                <w:i w:val="0"/>
                <w:sz w:val="18"/>
              </w:rPr>
              <w:t>在本申报资料中的含义</w:t>
            </w:r>
          </w:p>
        </w:tc>
        <w:tc>
          <w:tcPr>
            <w:tcW w:type="dxa" w:w="1361"/>
            <w:shd w:val="clear" w:color="auto" w:fill="D9D9D9"/>
          </w:tcPr>
          <w:p>
            <w:pPr>
              <w:spacing w:before="40" w:after="40" w:line="288" w:lineRule="auto"/>
              <w:jc w:val="center"/>
            </w:pPr>
            <w:r/>
            <w:r>
              <w:rPr>
                <w:rFonts w:ascii="Times New Roman" w:hAnsi="Times New Roman" w:eastAsia="黑体"/>
                <w:b/>
                <w:i w:val="0"/>
                <w:sz w:val="18"/>
              </w:rPr>
              <w:t>首次出现位置</w:t>
            </w:r>
          </w:p>
        </w:tc>
      </w:tr>
      <w:tr>
        <w:tc>
          <w:tcPr>
            <w:tcW w:type="dxa" w:w="2268"/>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317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2268"/>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317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2268"/>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317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2268"/>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317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1.4  产品列表</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以表格形式列出拟申报产品的型号、规格、结构及组成、附件，以及每个型号规格的标识（如型号或部件的编号，器械唯一标识等）和描述说明（如尺寸、材质等）。</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567"/>
            <w:shd w:val="clear" w:color="auto" w:fill="D9D9D9"/>
          </w:tcPr>
          <w:p>
            <w:pPr>
              <w:spacing w:before="40" w:after="40" w:line="288" w:lineRule="auto"/>
              <w:jc w:val="center"/>
            </w:pPr>
            <w:r/>
            <w:r>
              <w:rPr>
                <w:rFonts w:ascii="Times New Roman" w:hAnsi="Times New Roman" w:eastAsia="黑体"/>
                <w:b/>
                <w:i w:val="0"/>
                <w:sz w:val="18"/>
              </w:rPr>
              <w:t>序号</w:t>
            </w:r>
          </w:p>
        </w:tc>
        <w:tc>
          <w:tcPr>
            <w:tcW w:type="dxa" w:w="1474"/>
            <w:shd w:val="clear" w:color="auto" w:fill="D9D9D9"/>
          </w:tcPr>
          <w:p>
            <w:pPr>
              <w:spacing w:before="40" w:after="40" w:line="288" w:lineRule="auto"/>
              <w:jc w:val="center"/>
            </w:pPr>
            <w:r/>
            <w:r>
              <w:rPr>
                <w:rFonts w:ascii="Times New Roman" w:hAnsi="Times New Roman" w:eastAsia="黑体"/>
                <w:b/>
                <w:i w:val="0"/>
                <w:sz w:val="18"/>
              </w:rPr>
              <w:t>型号、规格</w:t>
            </w:r>
          </w:p>
        </w:tc>
        <w:tc>
          <w:tcPr>
            <w:tcW w:type="dxa" w:w="2268"/>
            <w:shd w:val="clear" w:color="auto" w:fill="D9D9D9"/>
          </w:tcPr>
          <w:p>
            <w:pPr>
              <w:spacing w:before="40" w:after="40" w:line="288" w:lineRule="auto"/>
              <w:jc w:val="center"/>
            </w:pPr>
            <w:r/>
            <w:r>
              <w:rPr>
                <w:rFonts w:ascii="Times New Roman" w:hAnsi="Times New Roman" w:eastAsia="黑体"/>
                <w:b/>
                <w:i w:val="0"/>
                <w:sz w:val="18"/>
              </w:rPr>
              <w:t>结构及组成</w:t>
            </w:r>
          </w:p>
        </w:tc>
        <w:tc>
          <w:tcPr>
            <w:tcW w:type="dxa" w:w="1247"/>
            <w:shd w:val="clear" w:color="auto" w:fill="D9D9D9"/>
          </w:tcPr>
          <w:p>
            <w:pPr>
              <w:spacing w:before="40" w:after="40" w:line="288" w:lineRule="auto"/>
              <w:jc w:val="center"/>
            </w:pPr>
            <w:r/>
            <w:r>
              <w:rPr>
                <w:rFonts w:ascii="Times New Roman" w:hAnsi="Times New Roman" w:eastAsia="黑体"/>
                <w:b/>
                <w:i w:val="0"/>
                <w:sz w:val="18"/>
              </w:rPr>
              <w:t>附件</w:t>
            </w:r>
          </w:p>
        </w:tc>
        <w:tc>
          <w:tcPr>
            <w:tcW w:type="dxa" w:w="1928"/>
            <w:shd w:val="clear" w:color="auto" w:fill="D9D9D9"/>
          </w:tcPr>
          <w:p>
            <w:pPr>
              <w:spacing w:before="40" w:after="40" w:line="288" w:lineRule="auto"/>
              <w:jc w:val="center"/>
            </w:pPr>
            <w:r/>
            <w:r>
              <w:rPr>
                <w:rFonts w:ascii="Times New Roman" w:hAnsi="Times New Roman" w:eastAsia="黑体"/>
                <w:b/>
                <w:i w:val="0"/>
                <w:sz w:val="18"/>
              </w:rPr>
              <w:t>标识（型号/部件编号、UDI）</w:t>
            </w:r>
          </w:p>
        </w:tc>
        <w:tc>
          <w:tcPr>
            <w:tcW w:type="dxa" w:w="1814"/>
            <w:shd w:val="clear" w:color="auto" w:fill="D9D9D9"/>
          </w:tcPr>
          <w:p>
            <w:pPr>
              <w:spacing w:before="40" w:after="40" w:line="288" w:lineRule="auto"/>
              <w:jc w:val="center"/>
            </w:pPr>
            <w:r/>
            <w:r>
              <w:rPr>
                <w:rFonts w:ascii="Times New Roman" w:hAnsi="Times New Roman" w:eastAsia="黑体"/>
                <w:b/>
                <w:i w:val="0"/>
                <w:sz w:val="18"/>
              </w:rPr>
              <w:t>描述说明（尺寸、材质等）</w:t>
            </w:r>
          </w:p>
        </w:tc>
      </w:tr>
      <w:tr>
        <w:tc>
          <w:tcPr>
            <w:tcW w:type="dxa" w:w="56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本表与 2.3「型号规格」对比表是两张表：本表解决「有哪些型号」，2.3 解决「型号之间差在哪」。</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1.5  关联文件</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【境内申请人】1. 企业营业执照副本或事业单位法人证书的复印件。2. 按照《创新医疗器械特别审查程序》审批的境内医疗器械申请注册时，应当提交通过创新医疗器械审查的相关说明。3. 按照《医疗器械应急审批程序》审批的医疗器械产品申请注册时，应当提交通过医疗器械应急审批的相关说明。4. 委托其他企业生产的，应当提供受托企业资格文件（营业执照副本复印件）、委托合同和质量协议。5. 进口医疗器械注册人通过其在境内设立的外商投资企业按照进口医疗器械产品在中国境内企业生产有关规定申请注册时，应当提交进口医疗器械注册人同意注册申报的声明或授权文件；还应提供申请人与进口医疗器械注册人的关系（包括法律责任）说明文件，应当附相关协议、质量责任、股权证明等文件。　【境外申请人】1. 企业资格证明文件。2. 注册地或生产地所在国家（地区）医疗器械主管部门出具的准许该产品上市销售的证明文件，未在注册地或生产地所在国家（地区）上市的创新医疗器械可以不提交。3. 未将该产品作为医疗器械管理的，需提供相关文件，包括准许该产品上市销售的证明文件。4. 在中国境内指定代理人的委托书、代理人承诺书及营业执照副本复印件。5.（创新）通过创新医疗器械审查的相关说明。6.（应急）通过医疗器械应急审批的相关说明。7. 委托其他企业生产的，应当提供受托企业资格文件、委托合同和质量协议。　【主文档授权信】如适用，应当对主文档引用情况进行说明，并提交由主文档所有者或其备案代理机构出具的授权信，包括引用主文档的申请人信息、产品名称、已备案的主文档编号、授权引用的主文档页码/章节信息。</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48" w:lineRule="auto"/>
      </w:pPr>
      <w:r>
        <w:rPr>
          <w:rFonts w:ascii="Times New Roman" w:hAnsi="Times New Roman" w:eastAsia="宋体"/>
          <w:b w:val="0"/>
          <w:i w:val="0"/>
          <w:color w:val="595959"/>
          <w:sz w:val="19"/>
        </w:rPr>
        <w:t>按申报主体勾选应提交项：</w:t>
      </w:r>
    </w:p>
    <w:p>
      <w:pPr>
        <w:spacing w:before="0" w:after="40" w:line="348" w:lineRule="auto"/>
      </w:pPr>
      <w:r>
        <w:rPr>
          <w:rFonts w:ascii="Times New Roman" w:hAnsi="Times New Roman" w:eastAsia="黑体"/>
          <w:b/>
          <w:i w:val="0"/>
          <w:sz w:val="19"/>
        </w:rPr>
        <w:t>境内申请人</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企业营业执照副本或事业单位法人证书复印件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通过创新医疗器械审查的相关说明（适用时）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通过医疗器械应急审批的相关说明（适用时）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受托企业营业执照副本复印件 + 委托合同 + 质量协议（委托生产时）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进口注册人同意注册申报的声明或授权文件 + 关系说明（附协议、质量责任、股权证明）（外商投资企业申报时）</w:t>
      </w:r>
    </w:p>
    <w:p>
      <w:pPr>
        <w:spacing w:before="120" w:after="40" w:line="348" w:lineRule="auto"/>
      </w:pPr>
      <w:r>
        <w:rPr>
          <w:rFonts w:ascii="Times New Roman" w:hAnsi="Times New Roman" w:eastAsia="黑体"/>
          <w:b/>
          <w:i w:val="0"/>
          <w:sz w:val="19"/>
        </w:rPr>
        <w:t>境外申请人</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企业资格证明文件（注册地主管部门或第三方认证机构出具）</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准许该产品上市销售的证明文件（创新且未在境外上市的可不提交）</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未按医疗器械管理时的说明文件 + 准许上市销售证明文件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境内指定代理人的委托书、代理人承诺书、营业执照副本复印件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通过创新医疗器械审查的相关说明（适用时）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通过医疗器械应急审批的相关说明（适用时）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受托企业资格文件 + 委托合同 + 质量协议（委托生产时）</w:t>
      </w:r>
    </w:p>
    <w:p>
      <w:pPr>
        <w:spacing w:before="120" w:after="40" w:line="348" w:lineRule="auto"/>
      </w:pPr>
      <w:r>
        <w:rPr>
          <w:rFonts w:ascii="Times New Roman" w:hAnsi="Times New Roman" w:eastAsia="黑体"/>
          <w:b/>
          <w:i w:val="0"/>
          <w:sz w:val="19"/>
        </w:rPr>
        <w:t>主文档</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主文档引用情况说明 + 主文档所有者（或其备案代理机构）出具的授权信</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境外申请人的关联文件、符合性声明、说明书标签须提交境外公证机构出具的公证件；电子公证的还须附境外申请人关于新公证模式的说明文件（附件 4·签章和公证要求第 3 条）。这是进口项目最常见的退回点。</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（按上述清单顺序装订，逐项标注页码）</w:t>
      </w:r>
    </w:p>
    <w:p>
      <w:pPr>
        <w:pStyle w:val="Heading2"/>
        <w:spacing w:before="240" w:after="100"/>
      </w:pPr>
      <w:r>
        <w:rPr>
          <w:rFonts w:ascii="Times New Roman" w:hAnsi="Times New Roman" w:eastAsia="黑体"/>
          <w:b/>
          <w:i w:val="0"/>
          <w:color w:val="1A1A1A"/>
          <w:sz w:val="24"/>
        </w:rPr>
        <w:t>1.6  申报前与监管机构的联系情况和沟通记录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在产品申报前，如果申请人与监管机构针对申报产品以会议形式进行了沟通，或者申报产品与既往注册申报相关，应当提供下列内容（如适用）：（1）列出监管机构回复的申报前沟通。（2）既往注册申报产品的受理号。（3）既往申报前沟通的相关资料，如既往申报会议前提交的信息、会议议程、演示幻灯片、最终的会议纪要、会议中待办事项的回复，以及所有与申请相关的电子邮件。（4）既往申报（如自行撤销/不予注册上市申请、临床试验审批申请等）中监管机构已明确的相关问题。（5）在申报前沟通中，申请人明确提出的问题，以及监管机构提供的建议。（6）说明在本次申报中如何解决上述问题。　2. 如不适用，应当明确声明申报产品没有既往申报和/或申报前沟通。</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监管机构回复的申报前沟通清单</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既往注册申报产品的受理号</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既往沟通资料：会前提交信息、会议议程、演示幻灯片、会议纪要、待办事项回复、相关电子邮件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既往申报中监管机构已明确的问题</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申报前沟通中申请人提出的问题 + 监管机构建议</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本次申报如何解决上述问题的说明</w:t>
      </w:r>
    </w:p>
    <w:p>
      <w:pPr>
        <w:spacing w:before="80" w:after="40" w:line="348" w:lineRule="auto"/>
      </w:pPr>
      <w:r>
        <w:rPr>
          <w:rFonts w:ascii="Times New Roman" w:hAnsi="Times New Roman" w:eastAsia="宋体"/>
          <w:b w:val="0"/>
          <w:i w:val="0"/>
          <w:sz w:val="20"/>
        </w:rPr>
        <w:t>□ 不适用——声明：本申报产品无既往申报和/或申报前沟通。</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第（6）项「说明在本次申报中如何解决上述问题」是最容易漏的一条，不是把纪要附上就算完成。</w:t>
            </w:r>
          </w:p>
        </w:tc>
      </w:tr>
    </w:tbl>
    <w:p>
      <w:pPr>
        <w:spacing w:before="0" w:after="0" w:line="348" w:lineRule="auto"/>
      </w:pPr>
    </w:p>
    <w:p>
      <w:pPr>
        <w:pStyle w:val="Heading2"/>
        <w:spacing w:before="240" w:after="100"/>
      </w:pPr>
      <w:r>
        <w:rPr>
          <w:rFonts w:ascii="Times New Roman" w:hAnsi="Times New Roman" w:eastAsia="黑体"/>
          <w:b/>
          <w:i w:val="0"/>
          <w:color w:val="1A1A1A"/>
          <w:sz w:val="24"/>
        </w:rPr>
        <w:t>1.7  符合性声明</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申请人应当声明下列内容：1. 申报产品符合《医疗器械注册与备案管理办法》和相关法规的要求。2. 申报产品符合《医疗器械分类规则》有关分类的要求。3. 申报产品符合现行国家标准、行业标准，并提供符合标准的清单。4. 保证所提交资料的真实性（境内产品由申请人出具，进口产品由申请人和代理人分别出具）。</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声明一：符合《医疗器械注册与备案管理办法》和相关法规要求</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声明二：符合《医疗器械分类规则》有关分类要求</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声明三：符合现行国家标准、行业标准（附符合标准的清单）</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声明四：所提交资料真实（境内由申请人出具；进口由申请人与代理人分别出具）</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567"/>
            <w:shd w:val="clear" w:color="auto" w:fill="D9D9D9"/>
          </w:tcPr>
          <w:p>
            <w:pPr>
              <w:spacing w:before="40" w:after="40" w:line="288" w:lineRule="auto"/>
              <w:jc w:val="center"/>
            </w:pPr>
            <w:r/>
            <w:r>
              <w:rPr>
                <w:rFonts w:ascii="Times New Roman" w:hAnsi="Times New Roman" w:eastAsia="黑体"/>
                <w:b/>
                <w:i w:val="0"/>
                <w:sz w:val="18"/>
              </w:rPr>
              <w:t>序号</w:t>
            </w:r>
          </w:p>
        </w:tc>
        <w:tc>
          <w:tcPr>
            <w:tcW w:type="dxa" w:w="1701"/>
            <w:shd w:val="clear" w:color="auto" w:fill="D9D9D9"/>
          </w:tcPr>
          <w:p>
            <w:pPr>
              <w:spacing w:before="40" w:after="40" w:line="288" w:lineRule="auto"/>
              <w:jc w:val="center"/>
            </w:pPr>
            <w:r/>
            <w:r>
              <w:rPr>
                <w:rFonts w:ascii="Times New Roman" w:hAnsi="Times New Roman" w:eastAsia="黑体"/>
                <w:b/>
                <w:i w:val="0"/>
                <w:sz w:val="18"/>
              </w:rPr>
              <w:t>标准编号</w:t>
            </w:r>
          </w:p>
        </w:tc>
        <w:tc>
          <w:tcPr>
            <w:tcW w:type="dxa" w:w="3061"/>
            <w:shd w:val="clear" w:color="auto" w:fill="D9D9D9"/>
          </w:tcPr>
          <w:p>
            <w:pPr>
              <w:spacing w:before="40" w:after="40" w:line="288" w:lineRule="auto"/>
              <w:jc w:val="center"/>
            </w:pPr>
            <w:r/>
            <w:r>
              <w:rPr>
                <w:rFonts w:ascii="Times New Roman" w:hAnsi="Times New Roman" w:eastAsia="黑体"/>
                <w:b/>
                <w:i w:val="0"/>
                <w:sz w:val="18"/>
              </w:rPr>
              <w:t>标准名称</w:t>
            </w:r>
          </w:p>
        </w:tc>
        <w:tc>
          <w:tcPr>
            <w:tcW w:type="dxa" w:w="1474"/>
            <w:shd w:val="clear" w:color="auto" w:fill="D9D9D9"/>
          </w:tcPr>
          <w:p>
            <w:pPr>
              <w:spacing w:before="40" w:after="40" w:line="288" w:lineRule="auto"/>
              <w:jc w:val="center"/>
            </w:pPr>
            <w:r/>
            <w:r>
              <w:rPr>
                <w:rFonts w:ascii="Times New Roman" w:hAnsi="Times New Roman" w:eastAsia="黑体"/>
                <w:b/>
                <w:i w:val="0"/>
                <w:sz w:val="18"/>
              </w:rPr>
              <w:t>性质（GB/YY/行标）</w:t>
            </w:r>
          </w:p>
        </w:tc>
        <w:tc>
          <w:tcPr>
            <w:tcW w:type="dxa" w:w="1361"/>
            <w:shd w:val="clear" w:color="auto" w:fill="D9D9D9"/>
          </w:tcPr>
          <w:p>
            <w:pPr>
              <w:spacing w:before="40" w:after="40" w:line="288" w:lineRule="auto"/>
              <w:jc w:val="center"/>
            </w:pPr>
            <w:r/>
            <w:r>
              <w:rPr>
                <w:rFonts w:ascii="Times New Roman" w:hAnsi="Times New Roman" w:eastAsia="黑体"/>
                <w:b/>
                <w:i w:val="0"/>
                <w:sz w:val="18"/>
              </w:rPr>
              <w:t>适用条款/项目</w:t>
            </w:r>
          </w:p>
        </w:tc>
        <w:tc>
          <w:tcPr>
            <w:tcW w:type="dxa" w:w="1134"/>
            <w:shd w:val="clear" w:color="auto" w:fill="D9D9D9"/>
          </w:tcPr>
          <w:p>
            <w:pPr>
              <w:spacing w:before="40" w:after="40" w:line="288" w:lineRule="auto"/>
              <w:jc w:val="center"/>
            </w:pPr>
            <w:r/>
            <w:r>
              <w:rPr>
                <w:rFonts w:ascii="Times New Roman" w:hAnsi="Times New Roman" w:eastAsia="黑体"/>
                <w:b/>
                <w:i w:val="0"/>
                <w:sz w:val="18"/>
              </w:rPr>
              <w:t>符合性说明</w:t>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30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30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30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30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（签章：境内申请人盖公章，或法定代表人或负责人签名并加盖公章）</w:t>
      </w:r>
    </w:p>
    <w:p>
      <w:r>
        <w:br w:type="page"/>
      </w:r>
    </w:p>
    <w:p>
      <w:pPr>
        <w:pStyle w:val="Heading1"/>
        <w:spacing w:before="360" w:after="160"/>
      </w:pPr>
      <w:r>
        <w:rPr>
          <w:rFonts w:ascii="Times New Roman" w:hAnsi="Times New Roman" w:eastAsia="黑体"/>
          <w:b/>
          <w:i w:val="0"/>
          <w:color w:val="1A1A1A"/>
          <w:sz w:val="30"/>
        </w:rPr>
        <w:t>2  综述资料</w:t>
      </w:r>
    </w:p>
    <w:p>
      <w:pPr>
        <w:spacing w:before="0" w:after="120" w:line="348" w:lineRule="auto"/>
      </w:pPr>
      <w:r>
        <w:rPr>
          <w:rFonts w:ascii="Times New Roman" w:hAnsi="Times New Roman" w:eastAsia="宋体"/>
          <w:b w:val="0"/>
          <w:i w:val="0"/>
          <w:color w:val="595959"/>
          <w:sz w:val="19"/>
        </w:rPr>
        <w:t>回答三个问题：产品是什么、跟谁比、上过市没有。审评员读完这一章应能建立产品全貌，不需要翻到第三章。</w:t>
      </w:r>
    </w:p>
    <w:p>
      <w:pPr>
        <w:spacing w:before="0" w:after="60" w:line="348" w:lineRule="auto"/>
      </w:pPr>
      <w:r>
        <w:rPr>
          <w:rFonts w:ascii="Times New Roman" w:hAnsi="Times New Roman" w:eastAsia="黑体"/>
          <w:b/>
          <w:i w:val="0"/>
          <w:color w:val="595959"/>
          <w:sz w:val="19"/>
        </w:rPr>
        <w:t>本章目录（对应 2.1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2.1</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2.2</w:t>
            </w:r>
          </w:p>
        </w:tc>
        <w:tc>
          <w:tcPr>
            <w:tcW w:type="dxa" w:w="5783"/>
          </w:tcPr>
          <w:p>
            <w:pPr>
              <w:spacing w:before="40" w:after="40" w:line="288" w:lineRule="auto"/>
            </w:pPr>
            <w:r/>
            <w:r>
              <w:rPr>
                <w:rFonts w:ascii="Times New Roman" w:hAnsi="Times New Roman" w:eastAsia="宋体"/>
                <w:b w:val="0"/>
                <w:i w:val="0"/>
                <w:sz w:val="18"/>
              </w:rPr>
              <w:t>概述</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2.3</w:t>
            </w:r>
          </w:p>
        </w:tc>
        <w:tc>
          <w:tcPr>
            <w:tcW w:type="dxa" w:w="5783"/>
          </w:tcPr>
          <w:p>
            <w:pPr>
              <w:spacing w:before="40" w:after="40" w:line="288" w:lineRule="auto"/>
            </w:pPr>
            <w:r/>
            <w:r>
              <w:rPr>
                <w:rFonts w:ascii="Times New Roman" w:hAnsi="Times New Roman" w:eastAsia="宋体"/>
                <w:b w:val="0"/>
                <w:i w:val="0"/>
                <w:sz w:val="18"/>
              </w:rPr>
              <w:t>产品描述</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2.4</w:t>
            </w:r>
          </w:p>
        </w:tc>
        <w:tc>
          <w:tcPr>
            <w:tcW w:type="dxa" w:w="5783"/>
          </w:tcPr>
          <w:p>
            <w:pPr>
              <w:spacing w:before="40" w:after="40" w:line="288" w:lineRule="auto"/>
            </w:pPr>
            <w:r/>
            <w:r>
              <w:rPr>
                <w:rFonts w:ascii="Times New Roman" w:hAnsi="Times New Roman" w:eastAsia="宋体"/>
                <w:b w:val="0"/>
                <w:i w:val="0"/>
                <w:sz w:val="18"/>
              </w:rPr>
              <w:t>适用范围和禁忌证</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2.5</w:t>
            </w:r>
          </w:p>
        </w:tc>
        <w:tc>
          <w:tcPr>
            <w:tcW w:type="dxa" w:w="5783"/>
          </w:tcPr>
          <w:p>
            <w:pPr>
              <w:spacing w:before="40" w:after="40" w:line="288" w:lineRule="auto"/>
            </w:pPr>
            <w:r/>
            <w:r>
              <w:rPr>
                <w:rFonts w:ascii="Times New Roman" w:hAnsi="Times New Roman" w:eastAsia="宋体"/>
                <w:b w:val="0"/>
                <w:i w:val="0"/>
                <w:sz w:val="18"/>
              </w:rPr>
              <w:t>申报产品上市历史</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2.6</w:t>
            </w:r>
          </w:p>
        </w:tc>
        <w:tc>
          <w:tcPr>
            <w:tcW w:type="dxa" w:w="5783"/>
          </w:tcPr>
          <w:p>
            <w:pPr>
              <w:spacing w:before="40" w:after="40" w:line="288" w:lineRule="auto"/>
            </w:pPr>
            <w:r/>
            <w:r>
              <w:rPr>
                <w:rFonts w:ascii="Times New Roman" w:hAnsi="Times New Roman" w:eastAsia="宋体"/>
                <w:b w:val="0"/>
                <w:i w:val="0"/>
                <w:sz w:val="18"/>
              </w:rPr>
              <w:t>其他需说明的内容</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2.1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（使用上方表格）</w:t>
      </w:r>
    </w:p>
    <w:p>
      <w:pPr>
        <w:pStyle w:val="Heading2"/>
        <w:spacing w:before="240" w:after="100"/>
      </w:pPr>
      <w:r>
        <w:rPr>
          <w:rFonts w:ascii="Times New Roman" w:hAnsi="Times New Roman" w:eastAsia="黑体"/>
          <w:b/>
          <w:i w:val="0"/>
          <w:color w:val="1A1A1A"/>
          <w:sz w:val="24"/>
        </w:rPr>
        <w:t>2.2  概述</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描述申报产品的通用名称及其确定依据。2. 描述申报产品的管理类别，包括：所属分类子目录名称、一级产品类别、二级产品类别，管理类别，分类编码。3. 描述申报产品适用范围。4. 如适用，描述有关申报产品的背景信息概述或特别细节，如：申报产品的历史概述、历次提交的信息，与其他经批准上市产品的关系等。</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2381"/>
            <w:shd w:val="clear" w:color="auto" w:fill="D9D9D9"/>
          </w:tcPr>
          <w:p>
            <w:pPr>
              <w:spacing w:before="40" w:after="40" w:line="288" w:lineRule="auto"/>
              <w:jc w:val="center"/>
            </w:pPr>
            <w:r/>
            <w:r>
              <w:rPr>
                <w:rFonts w:ascii="Times New Roman" w:hAnsi="Times New Roman" w:eastAsia="黑体"/>
                <w:b/>
                <w:i w:val="0"/>
                <w:sz w:val="18"/>
              </w:rPr>
              <w:t>项目</w:t>
            </w:r>
          </w:p>
        </w:tc>
        <w:tc>
          <w:tcPr>
            <w:tcW w:type="dxa" w:w="6917"/>
            <w:shd w:val="clear" w:color="auto" w:fill="D9D9D9"/>
          </w:tcPr>
          <w:p>
            <w:pPr>
              <w:spacing w:before="40" w:after="40" w:line="288" w:lineRule="auto"/>
              <w:jc w:val="center"/>
            </w:pPr>
            <w:r/>
            <w:r>
              <w:rPr>
                <w:rFonts w:ascii="Times New Roman" w:hAnsi="Times New Roman" w:eastAsia="黑体"/>
                <w:b/>
                <w:i w:val="0"/>
                <w:sz w:val="18"/>
              </w:rPr>
              <w:t>内容</w:t>
            </w:r>
          </w:p>
        </w:tc>
      </w:tr>
      <w:tr>
        <w:tc>
          <w:tcPr>
            <w:tcW w:type="dxa" w:w="2381"/>
          </w:tcPr>
          <w:p>
            <w:pPr>
              <w:spacing w:before="40" w:after="40" w:line="288" w:lineRule="auto"/>
            </w:pPr>
            <w:r/>
            <w:r>
              <w:rPr>
                <w:rFonts w:ascii="Times New Roman" w:hAnsi="Times New Roman" w:eastAsia="宋体"/>
                <w:b w:val="0"/>
                <w:i w:val="0"/>
                <w:sz w:val="18"/>
              </w:rPr>
              <w:t>通用名称</w:t>
            </w:r>
          </w:p>
        </w:tc>
        <w:tc>
          <w:tcPr>
            <w:tcW w:type="dxa" w:w="6917"/>
          </w:tcPr>
          <w:p>
            <w:pPr>
              <w:spacing w:before="40" w:after="40" w:line="288" w:lineRule="auto"/>
            </w:pPr>
            <w:r/>
            <w:r>
              <w:rPr>
                <w:rFonts w:ascii="Times New Roman" w:hAnsi="Times New Roman" w:eastAsia="宋体"/>
                <w:b w:val="0"/>
                <w:i w:val="0"/>
                <w:sz w:val="18"/>
              </w:rPr>
            </w:r>
          </w:p>
        </w:tc>
      </w:tr>
      <w:tr>
        <w:tc>
          <w:tcPr>
            <w:tcW w:type="dxa" w:w="2381"/>
          </w:tcPr>
          <w:p>
            <w:pPr>
              <w:spacing w:before="40" w:after="40" w:line="288" w:lineRule="auto"/>
            </w:pPr>
            <w:r/>
            <w:r>
              <w:rPr>
                <w:rFonts w:ascii="Times New Roman" w:hAnsi="Times New Roman" w:eastAsia="宋体"/>
                <w:b w:val="0"/>
                <w:i w:val="0"/>
                <w:sz w:val="18"/>
              </w:rPr>
              <w:t>命名依据</w:t>
            </w:r>
          </w:p>
        </w:tc>
        <w:tc>
          <w:tcPr>
            <w:tcW w:type="dxa" w:w="6917"/>
          </w:tcPr>
          <w:p>
            <w:pPr>
              <w:spacing w:before="40" w:after="40" w:line="288" w:lineRule="auto"/>
            </w:pPr>
            <w:r/>
            <w:r>
              <w:rPr>
                <w:rFonts w:ascii="Times New Roman" w:hAnsi="Times New Roman" w:eastAsia="宋体"/>
                <w:b w:val="0"/>
                <w:i w:val="0"/>
                <w:sz w:val="18"/>
              </w:rPr>
            </w:r>
          </w:p>
        </w:tc>
      </w:tr>
      <w:tr>
        <w:tc>
          <w:tcPr>
            <w:tcW w:type="dxa" w:w="2381"/>
          </w:tcPr>
          <w:p>
            <w:pPr>
              <w:spacing w:before="40" w:after="40" w:line="288" w:lineRule="auto"/>
            </w:pPr>
            <w:r/>
            <w:r>
              <w:rPr>
                <w:rFonts w:ascii="Times New Roman" w:hAnsi="Times New Roman" w:eastAsia="宋体"/>
                <w:b w:val="0"/>
                <w:i w:val="0"/>
                <w:sz w:val="18"/>
              </w:rPr>
              <w:t>分类子目录名称</w:t>
            </w:r>
          </w:p>
        </w:tc>
        <w:tc>
          <w:tcPr>
            <w:tcW w:type="dxa" w:w="6917"/>
          </w:tcPr>
          <w:p>
            <w:pPr>
              <w:spacing w:before="40" w:after="40" w:line="288" w:lineRule="auto"/>
            </w:pPr>
            <w:r/>
            <w:r>
              <w:rPr>
                <w:rFonts w:ascii="Times New Roman" w:hAnsi="Times New Roman" w:eastAsia="宋体"/>
                <w:b w:val="0"/>
                <w:i w:val="0"/>
                <w:sz w:val="18"/>
              </w:rPr>
            </w:r>
          </w:p>
        </w:tc>
      </w:tr>
      <w:tr>
        <w:tc>
          <w:tcPr>
            <w:tcW w:type="dxa" w:w="2381"/>
          </w:tcPr>
          <w:p>
            <w:pPr>
              <w:spacing w:before="40" w:after="40" w:line="288" w:lineRule="auto"/>
            </w:pPr>
            <w:r/>
            <w:r>
              <w:rPr>
                <w:rFonts w:ascii="Times New Roman" w:hAnsi="Times New Roman" w:eastAsia="宋体"/>
                <w:b w:val="0"/>
                <w:i w:val="0"/>
                <w:sz w:val="18"/>
              </w:rPr>
              <w:t>一级产品类别</w:t>
            </w:r>
          </w:p>
        </w:tc>
        <w:tc>
          <w:tcPr>
            <w:tcW w:type="dxa" w:w="6917"/>
          </w:tcPr>
          <w:p>
            <w:pPr>
              <w:spacing w:before="40" w:after="40" w:line="288" w:lineRule="auto"/>
            </w:pPr>
            <w:r/>
            <w:r>
              <w:rPr>
                <w:rFonts w:ascii="Times New Roman" w:hAnsi="Times New Roman" w:eastAsia="宋体"/>
                <w:b w:val="0"/>
                <w:i w:val="0"/>
                <w:sz w:val="18"/>
              </w:rPr>
            </w:r>
          </w:p>
        </w:tc>
      </w:tr>
      <w:tr>
        <w:tc>
          <w:tcPr>
            <w:tcW w:type="dxa" w:w="2381"/>
          </w:tcPr>
          <w:p>
            <w:pPr>
              <w:spacing w:before="40" w:after="40" w:line="288" w:lineRule="auto"/>
            </w:pPr>
            <w:r/>
            <w:r>
              <w:rPr>
                <w:rFonts w:ascii="Times New Roman" w:hAnsi="Times New Roman" w:eastAsia="宋体"/>
                <w:b w:val="0"/>
                <w:i w:val="0"/>
                <w:sz w:val="18"/>
              </w:rPr>
              <w:t>二级产品类别</w:t>
            </w:r>
          </w:p>
        </w:tc>
        <w:tc>
          <w:tcPr>
            <w:tcW w:type="dxa" w:w="6917"/>
          </w:tcPr>
          <w:p>
            <w:pPr>
              <w:spacing w:before="40" w:after="40" w:line="288" w:lineRule="auto"/>
            </w:pPr>
            <w:r/>
            <w:r>
              <w:rPr>
                <w:rFonts w:ascii="Times New Roman" w:hAnsi="Times New Roman" w:eastAsia="宋体"/>
                <w:b w:val="0"/>
                <w:i w:val="0"/>
                <w:sz w:val="18"/>
              </w:rPr>
            </w:r>
          </w:p>
        </w:tc>
      </w:tr>
      <w:tr>
        <w:tc>
          <w:tcPr>
            <w:tcW w:type="dxa" w:w="2381"/>
          </w:tcPr>
          <w:p>
            <w:pPr>
              <w:spacing w:before="40" w:after="40" w:line="288" w:lineRule="auto"/>
            </w:pPr>
            <w:r/>
            <w:r>
              <w:rPr>
                <w:rFonts w:ascii="Times New Roman" w:hAnsi="Times New Roman" w:eastAsia="宋体"/>
                <w:b w:val="0"/>
                <w:i w:val="0"/>
                <w:sz w:val="18"/>
              </w:rPr>
              <w:t>管理类别</w:t>
            </w:r>
          </w:p>
        </w:tc>
        <w:tc>
          <w:tcPr>
            <w:tcW w:type="dxa" w:w="6917"/>
          </w:tcPr>
          <w:p>
            <w:pPr>
              <w:spacing w:before="40" w:after="40" w:line="288" w:lineRule="auto"/>
            </w:pPr>
            <w:r/>
            <w:r>
              <w:rPr>
                <w:rFonts w:ascii="Times New Roman" w:hAnsi="Times New Roman" w:eastAsia="宋体"/>
                <w:b w:val="0"/>
                <w:i w:val="0"/>
                <w:sz w:val="18"/>
              </w:rPr>
              <w:t>□ 第二类    □ 第三类</w:t>
            </w:r>
          </w:p>
        </w:tc>
      </w:tr>
      <w:tr>
        <w:tc>
          <w:tcPr>
            <w:tcW w:type="dxa" w:w="2381"/>
          </w:tcPr>
          <w:p>
            <w:pPr>
              <w:spacing w:before="40" w:after="40" w:line="288" w:lineRule="auto"/>
            </w:pPr>
            <w:r/>
            <w:r>
              <w:rPr>
                <w:rFonts w:ascii="Times New Roman" w:hAnsi="Times New Roman" w:eastAsia="宋体"/>
                <w:b w:val="0"/>
                <w:i w:val="0"/>
                <w:sz w:val="18"/>
              </w:rPr>
              <w:t>分类编码</w:t>
            </w:r>
          </w:p>
        </w:tc>
        <w:tc>
          <w:tcPr>
            <w:tcW w:type="dxa" w:w="6917"/>
          </w:tcPr>
          <w:p>
            <w:pPr>
              <w:spacing w:before="40" w:after="40" w:line="288" w:lineRule="auto"/>
            </w:pPr>
            <w:r/>
            <w:r>
              <w:rPr>
                <w:rFonts w:ascii="Times New Roman" w:hAnsi="Times New Roman" w:eastAsia="宋体"/>
                <w:b w:val="0"/>
                <w:i w:val="0"/>
                <w:sz w:val="18"/>
              </w:rPr>
            </w:r>
          </w:p>
        </w:tc>
      </w:tr>
      <w:tr>
        <w:tc>
          <w:tcPr>
            <w:tcW w:type="dxa" w:w="2381"/>
          </w:tcPr>
          <w:p>
            <w:pPr>
              <w:spacing w:before="40" w:after="40" w:line="288" w:lineRule="auto"/>
            </w:pPr>
            <w:r/>
            <w:r>
              <w:rPr>
                <w:rFonts w:ascii="Times New Roman" w:hAnsi="Times New Roman" w:eastAsia="宋体"/>
                <w:b w:val="0"/>
                <w:i w:val="0"/>
                <w:sz w:val="18"/>
              </w:rPr>
              <w:t>适用范围（一句话）</w:t>
            </w:r>
          </w:p>
        </w:tc>
        <w:tc>
          <w:tcPr>
            <w:tcW w:type="dxa" w:w="6917"/>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2.3  产品描述</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器械及操作原理描述——（1）无源医疗器械：描述工作原理、作用机理（如适用）、结构及组成、原材料（与使用者和/或患者直接或间接接触的材料成分；若包含生物材料或衍生物，描述物质来源和原材料、预期使用目的、主要作用方式；若包含活性药物成分（API）或药物，描述药物名称、预期使用目的、主要作用方式、来源）、交付状态及灭菌方式（如适用，描述灭菌实施者、灭菌方法、灭菌有效期），结构示意图和/或产品图示、使用方法及图示（如适用）以及区别于其他同类产品的特征等内容。（2）有源医疗器械：描述工作原理、作用机理（如适用）、结构及组成、主要功能及其组成部件（如关键组件和软件等）的功能、产品图示（含标识、接口、操控面板、应用部分等细节），以及区别于其他同类产品的特征等内容。含有多个组成部分的，应说明其连接或组装关系。　2. 型号规格：对于存在多种型号规格的产品，应当明确各型号规格的区别。应当采用对比表或带有说明性文字的图片、图表，描述各种型号规格的结构组成（或配置）、功能、产品特征和运行模式、技术参数等内容。　3. 包装说明：（1）说明所有产品组成的包装信息。对于无菌医疗器械，应当说明其无菌屏障系统的信息；对于具有微生物限度要求的医疗器械，应当说明保持其微生物限度的包装信息。说明如何确保最终使用者可清晰地辨识包装的完整性。（2）若使用者在进行灭菌前需要包装医疗器械或附件时，应当提供正确包装的信息（如材料、成分和尺寸等）。　4. 研发历程：阐述申请注册产品的研发背景和目的。如有参考的同类产品或前代产品，应当提供同类产品或前代产品的信息，并说明选择其作为研发参考的原因。　5. 与同类和/或前代产品的参考和比较：列表比较说明申报产品与同类产品和/或前代产品在工作原理、结构组成、制造材料、性能指标、作用方式（如植入、介入），以及适用范围等方面的异同。</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3"/>
        <w:spacing w:before="160" w:after="60"/>
      </w:pPr>
      <w:r>
        <w:rPr>
          <w:rFonts w:ascii="Times New Roman" w:hAnsi="Times New Roman" w:eastAsia="黑体"/>
          <w:b/>
          <w:i w:val="0"/>
          <w:color w:val="1A1A1A"/>
          <w:sz w:val="21"/>
        </w:rPr>
        <w:t>2.3.1  器械及操作原理描述</w:t>
      </w:r>
    </w:p>
    <w:p>
      <w:pPr>
        <w:spacing w:before="0" w:after="40" w:line="348" w:lineRule="auto"/>
      </w:pPr>
      <w:r>
        <w:rPr>
          <w:rFonts w:ascii="Times New Roman" w:hAnsi="Times New Roman" w:eastAsia="宋体"/>
          <w:b w:val="0"/>
          <w:i w:val="0"/>
          <w:color w:val="595959"/>
          <w:sz w:val="19"/>
        </w:rPr>
        <w:t>按产品有无源选择填写口径：</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无源产品——工作原理、作用机理、结构及组成、原材料（接触材料成分）、生物材料/衍生物来源与作用方式、API 或药物信息（如适用）、交付状态及灭菌方式、结构示意图/产品图示、使用方法及图示、区别于同类产品的特征</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有源产品——工作原理、作用机理、结构及组成、主要功能及各组成部件（含关键组件、软件）功能、产品图示（标识、接口、操控面板、应用部分）、区别于同类产品的特征；多组成部分须说明连接或组装关系</w:t>
      </w:r>
    </w:p>
    <w:p>
      <w:pPr>
        <w:spacing w:before="40" w:after="160" w:line="336" w:lineRule="auto"/>
        <w:ind w:left="227"/>
        <w:pBdr>
          <w:bottom w:val="dotted" w:sz="6" w:space="1" w:color="BFBFBF"/>
        </w:pBdr>
      </w:pPr>
      <w:r>
        <w:rPr>
          <w:rFonts w:ascii="Times New Roman" w:hAnsi="Times New Roman" w:eastAsia="宋体"/>
          <w:b w:val="0"/>
          <w:i/>
          <w:color w:val="8C8C8C"/>
          <w:sz w:val="19"/>
        </w:rPr>
        <w:t>（在此填写，图示单独编号并在正文引用）</w:t>
      </w:r>
    </w:p>
    <w:p>
      <w:pPr>
        <w:pStyle w:val="Heading3"/>
        <w:spacing w:before="160" w:after="60"/>
      </w:pPr>
      <w:r>
        <w:rPr>
          <w:rFonts w:ascii="Times New Roman" w:hAnsi="Times New Roman" w:eastAsia="黑体"/>
          <w:b/>
          <w:i w:val="0"/>
          <w:color w:val="1A1A1A"/>
          <w:sz w:val="21"/>
        </w:rPr>
        <w:t>2.3.2  型号规格</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928"/>
            <w:shd w:val="clear" w:color="auto" w:fill="D9D9D9"/>
          </w:tcPr>
          <w:p>
            <w:pPr>
              <w:spacing w:before="40" w:after="40" w:line="288" w:lineRule="auto"/>
              <w:jc w:val="center"/>
            </w:pPr>
            <w:r/>
            <w:r>
              <w:rPr>
                <w:rFonts w:ascii="Times New Roman" w:hAnsi="Times New Roman" w:eastAsia="黑体"/>
                <w:b/>
                <w:i w:val="0"/>
                <w:sz w:val="18"/>
              </w:rPr>
              <w:t>对比项目</w:t>
            </w:r>
          </w:p>
        </w:tc>
        <w:tc>
          <w:tcPr>
            <w:tcW w:type="dxa" w:w="2494"/>
            <w:shd w:val="clear" w:color="auto" w:fill="D9D9D9"/>
          </w:tcPr>
          <w:p>
            <w:pPr>
              <w:spacing w:before="40" w:after="40" w:line="288" w:lineRule="auto"/>
              <w:jc w:val="center"/>
            </w:pPr>
            <w:r/>
            <w:r>
              <w:rPr>
                <w:rFonts w:ascii="Times New Roman" w:hAnsi="Times New Roman" w:eastAsia="黑体"/>
                <w:b/>
                <w:i w:val="0"/>
                <w:sz w:val="18"/>
              </w:rPr>
              <w:t>型号/规格 A</w:t>
            </w:r>
          </w:p>
        </w:tc>
        <w:tc>
          <w:tcPr>
            <w:tcW w:type="dxa" w:w="2494"/>
            <w:shd w:val="clear" w:color="auto" w:fill="D9D9D9"/>
          </w:tcPr>
          <w:p>
            <w:pPr>
              <w:spacing w:before="40" w:after="40" w:line="288" w:lineRule="auto"/>
              <w:jc w:val="center"/>
            </w:pPr>
            <w:r/>
            <w:r>
              <w:rPr>
                <w:rFonts w:ascii="Times New Roman" w:hAnsi="Times New Roman" w:eastAsia="黑体"/>
                <w:b/>
                <w:i w:val="0"/>
                <w:sz w:val="18"/>
              </w:rPr>
              <w:t>型号/规格 B</w:t>
            </w:r>
          </w:p>
        </w:tc>
        <w:tc>
          <w:tcPr>
            <w:tcW w:type="dxa" w:w="2381"/>
            <w:shd w:val="clear" w:color="auto" w:fill="D9D9D9"/>
          </w:tcPr>
          <w:p>
            <w:pPr>
              <w:spacing w:before="40" w:after="40" w:line="288" w:lineRule="auto"/>
              <w:jc w:val="center"/>
            </w:pPr>
            <w:r/>
            <w:r>
              <w:rPr>
                <w:rFonts w:ascii="Times New Roman" w:hAnsi="Times New Roman" w:eastAsia="黑体"/>
                <w:b/>
                <w:i w:val="0"/>
                <w:sz w:val="18"/>
              </w:rPr>
              <w:t>型号/规格 C</w:t>
            </w:r>
          </w:p>
        </w:tc>
      </w:tr>
      <w:tr>
        <w:tc>
          <w:tcPr>
            <w:tcW w:type="dxa" w:w="1928"/>
          </w:tcPr>
          <w:p>
            <w:pPr>
              <w:spacing w:before="40" w:after="40" w:line="288" w:lineRule="auto"/>
            </w:pPr>
            <w:r/>
            <w:r>
              <w:rPr>
                <w:rFonts w:ascii="Times New Roman" w:hAnsi="Times New Roman" w:eastAsia="宋体"/>
                <w:b w:val="0"/>
                <w:i w:val="0"/>
                <w:sz w:val="18"/>
              </w:rPr>
              <w:t>结构组成（或配置）</w:t>
            </w:r>
          </w:p>
        </w:tc>
        <w:tc>
          <w:tcPr>
            <w:tcW w:type="dxa" w:w="2494"/>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功能</w:t>
            </w:r>
          </w:p>
        </w:tc>
        <w:tc>
          <w:tcPr>
            <w:tcW w:type="dxa" w:w="2494"/>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产品特征和运行模式</w:t>
            </w:r>
          </w:p>
        </w:tc>
        <w:tc>
          <w:tcPr>
            <w:tcW w:type="dxa" w:w="2494"/>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技术参数</w:t>
            </w:r>
          </w:p>
        </w:tc>
        <w:tc>
          <w:tcPr>
            <w:tcW w:type="dxa" w:w="2494"/>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r>
      <w:tr>
        <w:tc>
          <w:tcPr>
            <w:tcW w:type="dxa" w:w="1928"/>
          </w:tcPr>
          <w:p>
            <w:pPr>
              <w:spacing w:before="40" w:after="40" w:line="288" w:lineRule="auto"/>
            </w:pPr>
            <w:r/>
            <w:r>
              <w:rPr>
                <w:rFonts w:ascii="Times New Roman" w:hAnsi="Times New Roman" w:eastAsia="宋体"/>
                <w:b w:val="0"/>
                <w:i w:val="0"/>
                <w:sz w:val="18"/>
              </w:rPr>
              <w:t>其他差异</w:t>
            </w:r>
          </w:p>
        </w:tc>
        <w:tc>
          <w:tcPr>
            <w:tcW w:type="dxa" w:w="2494"/>
          </w:tcPr>
          <w:p>
            <w:pPr>
              <w:spacing w:before="40" w:after="40" w:line="288" w:lineRule="auto"/>
            </w:pPr>
            <w:r/>
            <w:r>
              <w:rPr>
                <w:rFonts w:ascii="Times New Roman" w:hAnsi="Times New Roman" w:eastAsia="宋体"/>
                <w:b w:val="0"/>
                <w:i w:val="0"/>
                <w:sz w:val="18"/>
              </w:rPr>
            </w:r>
          </w:p>
        </w:tc>
        <w:tc>
          <w:tcPr>
            <w:tcW w:type="dxa" w:w="2494"/>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r>
    </w:tbl>
    <w:p>
      <w:pPr>
        <w:spacing w:before="0" w:after="40" w:line="348" w:lineRule="auto"/>
      </w:pPr>
    </w:p>
    <w:p>
      <w:pPr>
        <w:pStyle w:val="Heading3"/>
        <w:spacing w:before="160" w:after="60"/>
      </w:pPr>
      <w:r>
        <w:rPr>
          <w:rFonts w:ascii="Times New Roman" w:hAnsi="Times New Roman" w:eastAsia="黑体"/>
          <w:b/>
          <w:i w:val="0"/>
          <w:color w:val="1A1A1A"/>
          <w:sz w:val="21"/>
        </w:rPr>
        <w:t>2.3.3  包装说明</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全部产品组成的包装信息</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无菌产品：无菌屏障系统信息</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有微生物限度要求的产品：保持微生物限度的包装信息</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确保最终使用者可清晰辨识包装完整性的方式</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使用者在灭菌前需自行包装时：正确包装信息（材料、成分、尺寸）</w:t>
      </w:r>
    </w:p>
    <w:p>
      <w:pPr>
        <w:pStyle w:val="Heading3"/>
        <w:spacing w:before="160" w:after="60"/>
      </w:pPr>
      <w:r>
        <w:rPr>
          <w:rFonts w:ascii="Times New Roman" w:hAnsi="Times New Roman" w:eastAsia="黑体"/>
          <w:b/>
          <w:i w:val="0"/>
          <w:color w:val="1A1A1A"/>
          <w:sz w:val="21"/>
        </w:rPr>
        <w:t>2.3.4  研发历程</w:t>
      </w:r>
    </w:p>
    <w:p>
      <w:pPr>
        <w:spacing w:before="40" w:after="160" w:line="336" w:lineRule="auto"/>
        <w:ind w:left="227"/>
        <w:pBdr>
          <w:bottom w:val="dotted" w:sz="6" w:space="1" w:color="BFBFBF"/>
        </w:pBdr>
      </w:pPr>
      <w:r>
        <w:rPr>
          <w:rFonts w:ascii="Times New Roman" w:hAnsi="Times New Roman" w:eastAsia="宋体"/>
          <w:b w:val="0"/>
          <w:i/>
          <w:color w:val="8C8C8C"/>
          <w:sz w:val="19"/>
        </w:rPr>
        <w:t>（研发背景与目的；参考的同类/前代产品及其被选为参考的原因）</w:t>
      </w:r>
    </w:p>
    <w:p>
      <w:pPr>
        <w:pStyle w:val="Heading3"/>
        <w:spacing w:before="160" w:after="60"/>
      </w:pPr>
      <w:r>
        <w:rPr>
          <w:rFonts w:ascii="Times New Roman" w:hAnsi="Times New Roman" w:eastAsia="黑体"/>
          <w:b/>
          <w:i w:val="0"/>
          <w:color w:val="1A1A1A"/>
          <w:sz w:val="21"/>
        </w:rPr>
        <w:t>2.3.5  与同类和/或前代产品的参考和比较</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2041"/>
            <w:shd w:val="clear" w:color="auto" w:fill="D9D9D9"/>
          </w:tcPr>
          <w:p>
            <w:pPr>
              <w:spacing w:before="40" w:after="40" w:line="288" w:lineRule="auto"/>
              <w:jc w:val="center"/>
            </w:pPr>
            <w:r/>
            <w:r>
              <w:rPr>
                <w:rFonts w:ascii="Times New Roman" w:hAnsi="Times New Roman" w:eastAsia="黑体"/>
                <w:b/>
                <w:i w:val="0"/>
                <w:sz w:val="18"/>
              </w:rPr>
              <w:t>比较项目</w:t>
            </w:r>
          </w:p>
        </w:tc>
        <w:tc>
          <w:tcPr>
            <w:tcW w:type="dxa" w:w="2381"/>
            <w:shd w:val="clear" w:color="auto" w:fill="D9D9D9"/>
          </w:tcPr>
          <w:p>
            <w:pPr>
              <w:spacing w:before="40" w:after="40" w:line="288" w:lineRule="auto"/>
              <w:jc w:val="center"/>
            </w:pPr>
            <w:r/>
            <w:r>
              <w:rPr>
                <w:rFonts w:ascii="Times New Roman" w:hAnsi="Times New Roman" w:eastAsia="黑体"/>
                <w:b/>
                <w:i w:val="0"/>
                <w:sz w:val="18"/>
              </w:rPr>
              <w:t>申报产品</w:t>
            </w:r>
          </w:p>
        </w:tc>
        <w:tc>
          <w:tcPr>
            <w:tcW w:type="dxa" w:w="2438"/>
            <w:shd w:val="clear" w:color="auto" w:fill="D9D9D9"/>
          </w:tcPr>
          <w:p>
            <w:pPr>
              <w:spacing w:before="40" w:after="40" w:line="288" w:lineRule="auto"/>
              <w:jc w:val="center"/>
            </w:pPr>
            <w:r/>
            <w:r>
              <w:rPr>
                <w:rFonts w:ascii="Times New Roman" w:hAnsi="Times New Roman" w:eastAsia="黑体"/>
                <w:b/>
                <w:i w:val="0"/>
                <w:sz w:val="18"/>
              </w:rPr>
              <w:t>同品种/前代产品 A</w:t>
            </w:r>
          </w:p>
        </w:tc>
        <w:tc>
          <w:tcPr>
            <w:tcW w:type="dxa" w:w="2438"/>
            <w:shd w:val="clear" w:color="auto" w:fill="D9D9D9"/>
          </w:tcPr>
          <w:p>
            <w:pPr>
              <w:spacing w:before="40" w:after="40" w:line="288" w:lineRule="auto"/>
              <w:jc w:val="center"/>
            </w:pPr>
            <w:r/>
            <w:r>
              <w:rPr>
                <w:rFonts w:ascii="Times New Roman" w:hAnsi="Times New Roman" w:eastAsia="黑体"/>
                <w:b/>
                <w:i w:val="0"/>
                <w:sz w:val="18"/>
              </w:rPr>
              <w:t>同品种/前代产品 B</w:t>
            </w:r>
          </w:p>
        </w:tc>
      </w:tr>
      <w:tr>
        <w:tc>
          <w:tcPr>
            <w:tcW w:type="dxa" w:w="2041"/>
          </w:tcPr>
          <w:p>
            <w:pPr>
              <w:spacing w:before="40" w:after="40" w:line="288" w:lineRule="auto"/>
            </w:pPr>
            <w:r/>
            <w:r>
              <w:rPr>
                <w:rFonts w:ascii="Times New Roman" w:hAnsi="Times New Roman" w:eastAsia="宋体"/>
                <w:b w:val="0"/>
                <w:i w:val="0"/>
                <w:sz w:val="18"/>
              </w:rPr>
              <w:t>工作原理</w:t>
            </w:r>
          </w:p>
        </w:tc>
        <w:tc>
          <w:tcPr>
            <w:tcW w:type="dxa" w:w="2381"/>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2041"/>
          </w:tcPr>
          <w:p>
            <w:pPr>
              <w:spacing w:before="40" w:after="40" w:line="288" w:lineRule="auto"/>
            </w:pPr>
            <w:r/>
            <w:r>
              <w:rPr>
                <w:rFonts w:ascii="Times New Roman" w:hAnsi="Times New Roman" w:eastAsia="宋体"/>
                <w:b w:val="0"/>
                <w:i w:val="0"/>
                <w:sz w:val="18"/>
              </w:rPr>
              <w:t>结构组成</w:t>
            </w:r>
          </w:p>
        </w:tc>
        <w:tc>
          <w:tcPr>
            <w:tcW w:type="dxa" w:w="2381"/>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2041"/>
          </w:tcPr>
          <w:p>
            <w:pPr>
              <w:spacing w:before="40" w:after="40" w:line="288" w:lineRule="auto"/>
            </w:pPr>
            <w:r/>
            <w:r>
              <w:rPr>
                <w:rFonts w:ascii="Times New Roman" w:hAnsi="Times New Roman" w:eastAsia="宋体"/>
                <w:b w:val="0"/>
                <w:i w:val="0"/>
                <w:sz w:val="18"/>
              </w:rPr>
              <w:t>制造材料</w:t>
            </w:r>
          </w:p>
        </w:tc>
        <w:tc>
          <w:tcPr>
            <w:tcW w:type="dxa" w:w="2381"/>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2041"/>
          </w:tcPr>
          <w:p>
            <w:pPr>
              <w:spacing w:before="40" w:after="40" w:line="288" w:lineRule="auto"/>
            </w:pPr>
            <w:r/>
            <w:r>
              <w:rPr>
                <w:rFonts w:ascii="Times New Roman" w:hAnsi="Times New Roman" w:eastAsia="宋体"/>
                <w:b w:val="0"/>
                <w:i w:val="0"/>
                <w:sz w:val="18"/>
              </w:rPr>
              <w:t>性能指标</w:t>
            </w:r>
          </w:p>
        </w:tc>
        <w:tc>
          <w:tcPr>
            <w:tcW w:type="dxa" w:w="2381"/>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2041"/>
          </w:tcPr>
          <w:p>
            <w:pPr>
              <w:spacing w:before="40" w:after="40" w:line="288" w:lineRule="auto"/>
            </w:pPr>
            <w:r/>
            <w:r>
              <w:rPr>
                <w:rFonts w:ascii="Times New Roman" w:hAnsi="Times New Roman" w:eastAsia="宋体"/>
                <w:b w:val="0"/>
                <w:i w:val="0"/>
                <w:sz w:val="18"/>
              </w:rPr>
              <w:t>作用方式（如植入、介入）</w:t>
            </w:r>
          </w:p>
        </w:tc>
        <w:tc>
          <w:tcPr>
            <w:tcW w:type="dxa" w:w="2381"/>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2041"/>
          </w:tcPr>
          <w:p>
            <w:pPr>
              <w:spacing w:before="40" w:after="40" w:line="288" w:lineRule="auto"/>
            </w:pPr>
            <w:r/>
            <w:r>
              <w:rPr>
                <w:rFonts w:ascii="Times New Roman" w:hAnsi="Times New Roman" w:eastAsia="宋体"/>
                <w:b w:val="0"/>
                <w:i w:val="0"/>
                <w:sz w:val="18"/>
              </w:rPr>
              <w:t>适用范围</w:t>
            </w:r>
          </w:p>
        </w:tc>
        <w:tc>
          <w:tcPr>
            <w:tcW w:type="dxa" w:w="2381"/>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r>
        <w:tc>
          <w:tcPr>
            <w:tcW w:type="dxa" w:w="2041"/>
          </w:tcPr>
          <w:p>
            <w:pPr>
              <w:spacing w:before="40" w:after="40" w:line="288" w:lineRule="auto"/>
            </w:pPr>
            <w:r/>
            <w:r>
              <w:rPr>
                <w:rFonts w:ascii="Times New Roman" w:hAnsi="Times New Roman" w:eastAsia="宋体"/>
                <w:b w:val="0"/>
                <w:i w:val="0"/>
                <w:sz w:val="18"/>
              </w:rPr>
              <w:t>其他异同</w:t>
            </w:r>
          </w:p>
        </w:tc>
        <w:tc>
          <w:tcPr>
            <w:tcW w:type="dxa" w:w="2381"/>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c>
          <w:tcPr>
            <w:tcW w:type="dxa" w:w="2438"/>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（此表是后续同品种临床评价路径的对比基础，填法须与 4.2 保持一致）</w:t>
      </w:r>
    </w:p>
    <w:p>
      <w:pPr>
        <w:pStyle w:val="Heading2"/>
        <w:spacing w:before="240" w:after="100"/>
      </w:pPr>
      <w:r>
        <w:rPr>
          <w:rFonts w:ascii="Times New Roman" w:hAnsi="Times New Roman" w:eastAsia="黑体"/>
          <w:b/>
          <w:i w:val="0"/>
          <w:color w:val="1A1A1A"/>
          <w:sz w:val="24"/>
        </w:rPr>
        <w:t>2.4  适用范围和禁忌证</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适用范围：（1）应当明确申报产品可提供的治疗或诊断功能，可描述其医疗过程（如体内或体外诊断、康复治疗监测、避孕、消毒等），并写明申报产品诊断、治疗、预防、缓解或治愈的疾病或病况，将要监测的参数和其他与适用范围相关的考虑。（2）申报产品的预期用途，并描述其适用的医疗阶段（如治疗后的监测、康复等）。（3）明确目标用户及其操作或使用该产品应当具备的技能/知识/培训。（4）说明产品是一次性使用还是重复使用。（5）说明与其组合使用实现预期用途的其他产品。　2. 预期使用环境：（1）该产品预期使用的地点，如医疗机构、实验室、救护车、家庭等。（2）可能影响其安全性和有效性的环境条件，如温度、湿度、压力、移动、振动、海拔等。　3. 适用人群：目标患者人群的信息（如成人、新生儿、婴儿或者儿童）或无预期治疗特定人群的声明，患者选择标准的信息，以及使用过程中需要监测的参数、考虑的因素。如申报产品目标患者人群包含新生儿、婴儿或者儿童，应当描述预期使用申报产品治疗、诊断、预防、缓解或治愈疾病、病况的非成人特定群体。　4. 禁忌证：如适用，通过风险/受益评估后，针对某些疾病、情况或特定的人群（如儿童、老年人、孕妇及哺乳期妇女、肝肾功能不全者），认为不推荐使用该产品，应当明确说明。</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适用范围：治疗/诊断功能、医疗过程、针对的疾病或病况、监测参数</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预期用途与适用的医疗阶段（如治疗后监测、康复）</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目标用户及其应具备的技能/知识/培训</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一次性使用 / 重复使用</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组合使用实现预期用途的其他产品</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预期使用地点</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可能影响安全有效的环境条件（温度、湿度、压力、移动、振动、海拔）</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目标患者人群（或无特定人群声明）、患者选择标准、需监测的参数</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含新生儿/婴儿/儿童时，须描述该非成人特定群体</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禁忌证（适用时，经风险/受益评估后明确）</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「适用范围」的措辞会原样进入注册证，并与说明书、技术要求、临床评价资料互相咬合。此处定稿前应先锁定这三处的文字。</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2.5  申报产品上市历史</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如适用，应当提交申报产品的下列资料：1. 上市情况：截至提交注册申请前，申报产品在各国家或地区的上市批准时间、销售情况。若申报产品在不同国家或地区上市时有差异（如设计、标签、技术参数等），应当逐一描述。2. 不良事件和召回：如适用，应当以列表形式分别对申报产品上市后发生的不良事件、召回的发生时间以及每一种情况下申请人采取的处理和解决方案，包括主动控制产品风险的措施，向医疗器械不良事件监测技术机构报告的情况，相关部门的调查处理情况等进行描述。同时，应当对上述不良事件、召回进行分析评价，阐明发生的原因并对其安全性、有效性的影响予以说明。若不良事件、召回数量大，应当根据事件类型总结每个类型涉及的数量。3. 销售、不良事件及召回率：如适用，应当提交申报产品近五年在各国家（地区）销售数量的总结，按以下方式提供在各国家（地区）的不良事件、召回比率，并进行比率计算关键分析。不良事件发生率＝不良事件数量÷销售数量×100%，召回发生率＝召回数量÷销售数量×100%。发生率可以采用每使用患者年或每使用进行计算，申请人应当描述发生率计算方法。</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48" w:lineRule="auto"/>
      </w:pPr>
      <w:r>
        <w:rPr>
          <w:rFonts w:ascii="Times New Roman" w:hAnsi="Times New Roman" w:eastAsia="黑体"/>
          <w:b/>
          <w:i w:val="0"/>
          <w:sz w:val="20"/>
        </w:rPr>
        <w:t>2.5.1  上市情况</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1587"/>
            <w:shd w:val="clear" w:color="auto" w:fill="D9D9D9"/>
          </w:tcPr>
          <w:p>
            <w:pPr>
              <w:spacing w:before="40" w:after="40" w:line="288" w:lineRule="auto"/>
              <w:jc w:val="center"/>
            </w:pPr>
            <w:r/>
            <w:r>
              <w:rPr>
                <w:rFonts w:ascii="Times New Roman" w:hAnsi="Times New Roman" w:eastAsia="黑体"/>
                <w:b/>
                <w:i w:val="0"/>
                <w:sz w:val="18"/>
              </w:rPr>
              <w:t>国家/地区</w:t>
            </w:r>
          </w:p>
        </w:tc>
        <w:tc>
          <w:tcPr>
            <w:tcW w:type="dxa" w:w="1701"/>
            <w:shd w:val="clear" w:color="auto" w:fill="D9D9D9"/>
          </w:tcPr>
          <w:p>
            <w:pPr>
              <w:spacing w:before="40" w:after="40" w:line="288" w:lineRule="auto"/>
              <w:jc w:val="center"/>
            </w:pPr>
            <w:r/>
            <w:r>
              <w:rPr>
                <w:rFonts w:ascii="Times New Roman" w:hAnsi="Times New Roman" w:eastAsia="黑体"/>
                <w:b/>
                <w:i w:val="0"/>
                <w:sz w:val="18"/>
              </w:rPr>
              <w:t>上市批准时间</w:t>
            </w:r>
          </w:p>
        </w:tc>
        <w:tc>
          <w:tcPr>
            <w:tcW w:type="dxa" w:w="2041"/>
            <w:shd w:val="clear" w:color="auto" w:fill="D9D9D9"/>
          </w:tcPr>
          <w:p>
            <w:pPr>
              <w:spacing w:before="40" w:after="40" w:line="288" w:lineRule="auto"/>
              <w:jc w:val="center"/>
            </w:pPr>
            <w:r/>
            <w:r>
              <w:rPr>
                <w:rFonts w:ascii="Times New Roman" w:hAnsi="Times New Roman" w:eastAsia="黑体"/>
                <w:b/>
                <w:i w:val="0"/>
                <w:sz w:val="18"/>
              </w:rPr>
              <w:t>批准部门/注册号</w:t>
            </w:r>
          </w:p>
        </w:tc>
        <w:tc>
          <w:tcPr>
            <w:tcW w:type="dxa" w:w="1701"/>
            <w:shd w:val="clear" w:color="auto" w:fill="D9D9D9"/>
          </w:tcPr>
          <w:p>
            <w:pPr>
              <w:spacing w:before="40" w:after="40" w:line="288" w:lineRule="auto"/>
              <w:jc w:val="center"/>
            </w:pPr>
            <w:r/>
            <w:r>
              <w:rPr>
                <w:rFonts w:ascii="Times New Roman" w:hAnsi="Times New Roman" w:eastAsia="黑体"/>
                <w:b/>
                <w:i w:val="0"/>
                <w:sz w:val="18"/>
              </w:rPr>
              <w:t>销售情况</w:t>
            </w:r>
          </w:p>
        </w:tc>
        <w:tc>
          <w:tcPr>
            <w:tcW w:type="dxa" w:w="2268"/>
            <w:shd w:val="clear" w:color="auto" w:fill="D9D9D9"/>
          </w:tcPr>
          <w:p>
            <w:pPr>
              <w:spacing w:before="40" w:after="40" w:line="288" w:lineRule="auto"/>
              <w:jc w:val="center"/>
            </w:pPr>
            <w:r/>
            <w:r>
              <w:rPr>
                <w:rFonts w:ascii="Times New Roman" w:hAnsi="Times New Roman" w:eastAsia="黑体"/>
                <w:b/>
                <w:i w:val="0"/>
                <w:sz w:val="18"/>
              </w:rPr>
              <w:t>与本次申报的差异（设计/标签/技术参数）</w:t>
            </w:r>
          </w:p>
        </w:tc>
      </w:tr>
      <w:tr>
        <w:tc>
          <w:tcPr>
            <w:tcW w:type="dxa" w:w="158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r>
      <w:tr>
        <w:tc>
          <w:tcPr>
            <w:tcW w:type="dxa" w:w="158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r>
      <w:tr>
        <w:tc>
          <w:tcPr>
            <w:tcW w:type="dxa" w:w="158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0" w:after="40" w:line="348" w:lineRule="auto"/>
      </w:pPr>
      <w:r>
        <w:rPr>
          <w:rFonts w:ascii="Times New Roman" w:hAnsi="Times New Roman" w:eastAsia="黑体"/>
          <w:b/>
          <w:i w:val="0"/>
          <w:sz w:val="20"/>
        </w:rPr>
        <w:t>2.5.2  不良事件和召回</w:t>
      </w:r>
    </w:p>
    <w:tbl>
      <w:tblPr>
        <w:tblStyle w:val="TableGrid"/>
        <w:tblW w:type="auto" w:w="0"/>
        <w:jc w:val="center"/>
        <w:tblLayout w:type="fixed"/>
        <w:tblLook w:firstColumn="1" w:firstRow="1" w:lastColumn="0" w:lastRow="0" w:noHBand="0" w:noVBand="1" w:val="04A0"/>
        <w:tblLayout w:type="fixed"/>
      </w:tblPr>
      <w:tblGrid>
        <w:gridCol w:w="1328"/>
        <w:gridCol w:w="1328"/>
        <w:gridCol w:w="1328"/>
        <w:gridCol w:w="1328"/>
        <w:gridCol w:w="1328"/>
        <w:gridCol w:w="1328"/>
        <w:gridCol w:w="1328"/>
      </w:tblGrid>
      <w:tr>
        <w:trPr>
          <w:tblHeader w:val="true"/>
        </w:trPr>
        <w:tc>
          <w:tcPr>
            <w:tcW w:type="dxa" w:w="534"/>
            <w:shd w:val="clear" w:color="auto" w:fill="D9D9D9"/>
          </w:tcPr>
          <w:p>
            <w:pPr>
              <w:spacing w:before="40" w:after="40" w:line="288" w:lineRule="auto"/>
              <w:jc w:val="center"/>
            </w:pPr>
            <w:r/>
            <w:r>
              <w:rPr>
                <w:rFonts w:ascii="Times New Roman" w:hAnsi="Times New Roman" w:eastAsia="黑体"/>
                <w:b/>
                <w:i w:val="0"/>
                <w:sz w:val="18"/>
              </w:rPr>
              <w:t>序号</w:t>
            </w:r>
          </w:p>
        </w:tc>
        <w:tc>
          <w:tcPr>
            <w:tcW w:type="dxa" w:w="1176"/>
            <w:shd w:val="clear" w:color="auto" w:fill="D9D9D9"/>
          </w:tcPr>
          <w:p>
            <w:pPr>
              <w:spacing w:before="40" w:after="40" w:line="288" w:lineRule="auto"/>
              <w:jc w:val="center"/>
            </w:pPr>
            <w:r/>
            <w:r>
              <w:rPr>
                <w:rFonts w:ascii="Times New Roman" w:hAnsi="Times New Roman" w:eastAsia="黑体"/>
                <w:b/>
                <w:i w:val="0"/>
                <w:sz w:val="18"/>
              </w:rPr>
              <w:t>发生时间</w:t>
            </w:r>
          </w:p>
        </w:tc>
        <w:tc>
          <w:tcPr>
            <w:tcW w:type="dxa" w:w="1817"/>
            <w:shd w:val="clear" w:color="auto" w:fill="D9D9D9"/>
          </w:tcPr>
          <w:p>
            <w:pPr>
              <w:spacing w:before="40" w:after="40" w:line="288" w:lineRule="auto"/>
              <w:jc w:val="center"/>
            </w:pPr>
            <w:r/>
            <w:r>
              <w:rPr>
                <w:rFonts w:ascii="Times New Roman" w:hAnsi="Times New Roman" w:eastAsia="黑体"/>
                <w:b/>
                <w:i w:val="0"/>
                <w:sz w:val="18"/>
              </w:rPr>
              <w:t>事件/召回描述</w:t>
            </w:r>
          </w:p>
        </w:tc>
        <w:tc>
          <w:tcPr>
            <w:tcW w:type="dxa" w:w="1389"/>
            <w:shd w:val="clear" w:color="auto" w:fill="D9D9D9"/>
          </w:tcPr>
          <w:p>
            <w:pPr>
              <w:spacing w:before="40" w:after="40" w:line="288" w:lineRule="auto"/>
              <w:jc w:val="center"/>
            </w:pPr>
            <w:r/>
            <w:r>
              <w:rPr>
                <w:rFonts w:ascii="Times New Roman" w:hAnsi="Times New Roman" w:eastAsia="黑体"/>
                <w:b/>
                <w:i w:val="0"/>
                <w:sz w:val="18"/>
              </w:rPr>
              <w:t>原因分析</w:t>
            </w:r>
          </w:p>
        </w:tc>
        <w:tc>
          <w:tcPr>
            <w:tcW w:type="dxa" w:w="1924"/>
            <w:shd w:val="clear" w:color="auto" w:fill="D9D9D9"/>
          </w:tcPr>
          <w:p>
            <w:pPr>
              <w:spacing w:before="40" w:after="40" w:line="288" w:lineRule="auto"/>
              <w:jc w:val="center"/>
            </w:pPr>
            <w:r/>
            <w:r>
              <w:rPr>
                <w:rFonts w:ascii="Times New Roman" w:hAnsi="Times New Roman" w:eastAsia="黑体"/>
                <w:b/>
                <w:i w:val="0"/>
                <w:sz w:val="18"/>
              </w:rPr>
              <w:t>处理与解决方案（含主动控险措施）</w:t>
            </w:r>
          </w:p>
        </w:tc>
        <w:tc>
          <w:tcPr>
            <w:tcW w:type="dxa" w:w="1176"/>
            <w:shd w:val="clear" w:color="auto" w:fill="D9D9D9"/>
          </w:tcPr>
          <w:p>
            <w:pPr>
              <w:spacing w:before="40" w:after="40" w:line="288" w:lineRule="auto"/>
              <w:jc w:val="center"/>
            </w:pPr>
            <w:r/>
            <w:r>
              <w:rPr>
                <w:rFonts w:ascii="Times New Roman" w:hAnsi="Times New Roman" w:eastAsia="黑体"/>
                <w:b/>
                <w:i w:val="0"/>
                <w:sz w:val="18"/>
              </w:rPr>
              <w:t>对安全性有效性的影响</w:t>
            </w:r>
          </w:p>
        </w:tc>
        <w:tc>
          <w:tcPr>
            <w:tcW w:type="dxa" w:w="1282"/>
            <w:shd w:val="clear" w:color="auto" w:fill="D9D9D9"/>
          </w:tcPr>
          <w:p>
            <w:pPr>
              <w:spacing w:before="40" w:after="40" w:line="288" w:lineRule="auto"/>
              <w:jc w:val="center"/>
            </w:pPr>
            <w:r/>
            <w:r>
              <w:rPr>
                <w:rFonts w:ascii="Times New Roman" w:hAnsi="Times New Roman" w:eastAsia="黑体"/>
                <w:b/>
                <w:i w:val="0"/>
                <w:sz w:val="18"/>
              </w:rPr>
              <w:t>报告/调查情况</w:t>
            </w:r>
          </w:p>
        </w:tc>
      </w:tr>
      <w:tr>
        <w:tc>
          <w:tcPr>
            <w:tcW w:type="dxa" w:w="53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92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282"/>
          </w:tcPr>
          <w:p>
            <w:pPr>
              <w:spacing w:before="40" w:after="40" w:line="288" w:lineRule="auto"/>
            </w:pPr>
            <w:r/>
            <w:r>
              <w:rPr>
                <w:rFonts w:ascii="Times New Roman" w:hAnsi="Times New Roman" w:eastAsia="宋体"/>
                <w:b w:val="0"/>
                <w:i w:val="0"/>
                <w:sz w:val="18"/>
              </w:rPr>
            </w:r>
          </w:p>
        </w:tc>
      </w:tr>
      <w:tr>
        <w:tc>
          <w:tcPr>
            <w:tcW w:type="dxa" w:w="53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92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282"/>
          </w:tcPr>
          <w:p>
            <w:pPr>
              <w:spacing w:before="40" w:after="40" w:line="288" w:lineRule="auto"/>
            </w:pPr>
            <w:r/>
            <w:r>
              <w:rPr>
                <w:rFonts w:ascii="Times New Roman" w:hAnsi="Times New Roman" w:eastAsia="宋体"/>
                <w:b w:val="0"/>
                <w:i w:val="0"/>
                <w:sz w:val="18"/>
              </w:rPr>
            </w:r>
          </w:p>
        </w:tc>
      </w:tr>
      <w:tr>
        <w:tc>
          <w:tcPr>
            <w:tcW w:type="dxa" w:w="53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924"/>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282"/>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0" w:after="40" w:line="348" w:lineRule="auto"/>
      </w:pPr>
      <w:r>
        <w:rPr>
          <w:rFonts w:ascii="Times New Roman" w:hAnsi="Times New Roman" w:eastAsia="黑体"/>
          <w:b/>
          <w:i w:val="0"/>
          <w:sz w:val="20"/>
        </w:rPr>
        <w:t>2.5.3  销售、不良事件及召回率（近五年）</w:t>
      </w:r>
    </w:p>
    <w:tbl>
      <w:tblPr>
        <w:tblStyle w:val="TableGrid"/>
        <w:tblW w:type="auto" w:w="0"/>
        <w:jc w:val="center"/>
        <w:tblLayout w:type="fixed"/>
        <w:tblLook w:firstColumn="1" w:firstRow="1" w:lastColumn="0" w:lastRow="0" w:noHBand="0" w:noVBand="1" w:val="04A0"/>
        <w:tblLayout w:type="fixed"/>
      </w:tblPr>
      <w:tblGrid>
        <w:gridCol w:w="1328"/>
        <w:gridCol w:w="1328"/>
        <w:gridCol w:w="1328"/>
        <w:gridCol w:w="1328"/>
        <w:gridCol w:w="1328"/>
        <w:gridCol w:w="1328"/>
        <w:gridCol w:w="1328"/>
      </w:tblGrid>
      <w:tr>
        <w:trPr>
          <w:tblHeader w:val="true"/>
        </w:trPr>
        <w:tc>
          <w:tcPr>
            <w:tcW w:type="dxa" w:w="907"/>
            <w:shd w:val="clear" w:color="auto" w:fill="D9D9D9"/>
          </w:tcPr>
          <w:p>
            <w:pPr>
              <w:spacing w:before="40" w:after="40" w:line="288" w:lineRule="auto"/>
              <w:jc w:val="center"/>
            </w:pPr>
            <w:r/>
            <w:r>
              <w:rPr>
                <w:rFonts w:ascii="Times New Roman" w:hAnsi="Times New Roman" w:eastAsia="黑体"/>
                <w:b/>
                <w:i w:val="0"/>
                <w:sz w:val="18"/>
              </w:rPr>
              <w:t>年度</w:t>
            </w:r>
          </w:p>
        </w:tc>
        <w:tc>
          <w:tcPr>
            <w:tcW w:type="dxa" w:w="1474"/>
            <w:shd w:val="clear" w:color="auto" w:fill="D9D9D9"/>
          </w:tcPr>
          <w:p>
            <w:pPr>
              <w:spacing w:before="40" w:after="40" w:line="288" w:lineRule="auto"/>
              <w:jc w:val="center"/>
            </w:pPr>
            <w:r/>
            <w:r>
              <w:rPr>
                <w:rFonts w:ascii="Times New Roman" w:hAnsi="Times New Roman" w:eastAsia="黑体"/>
                <w:b/>
                <w:i w:val="0"/>
                <w:sz w:val="18"/>
              </w:rPr>
              <w:t>国家/地区</w:t>
            </w:r>
          </w:p>
        </w:tc>
        <w:tc>
          <w:tcPr>
            <w:tcW w:type="dxa" w:w="1361"/>
            <w:shd w:val="clear" w:color="auto" w:fill="D9D9D9"/>
          </w:tcPr>
          <w:p>
            <w:pPr>
              <w:spacing w:before="40" w:after="40" w:line="288" w:lineRule="auto"/>
              <w:jc w:val="center"/>
            </w:pPr>
            <w:r/>
            <w:r>
              <w:rPr>
                <w:rFonts w:ascii="Times New Roman" w:hAnsi="Times New Roman" w:eastAsia="黑体"/>
                <w:b/>
                <w:i w:val="0"/>
                <w:sz w:val="18"/>
              </w:rPr>
              <w:t>销售数量</w:t>
            </w:r>
          </w:p>
        </w:tc>
        <w:tc>
          <w:tcPr>
            <w:tcW w:type="dxa" w:w="1247"/>
            <w:shd w:val="clear" w:color="auto" w:fill="D9D9D9"/>
          </w:tcPr>
          <w:p>
            <w:pPr>
              <w:spacing w:before="40" w:after="40" w:line="288" w:lineRule="auto"/>
              <w:jc w:val="center"/>
            </w:pPr>
            <w:r/>
            <w:r>
              <w:rPr>
                <w:rFonts w:ascii="Times New Roman" w:hAnsi="Times New Roman" w:eastAsia="黑体"/>
                <w:b/>
                <w:i w:val="0"/>
                <w:sz w:val="18"/>
              </w:rPr>
              <w:t>不良事件数</w:t>
            </w:r>
          </w:p>
        </w:tc>
        <w:tc>
          <w:tcPr>
            <w:tcW w:type="dxa" w:w="1587"/>
            <w:shd w:val="clear" w:color="auto" w:fill="D9D9D9"/>
          </w:tcPr>
          <w:p>
            <w:pPr>
              <w:spacing w:before="40" w:after="40" w:line="288" w:lineRule="auto"/>
              <w:jc w:val="center"/>
            </w:pPr>
            <w:r/>
            <w:r>
              <w:rPr>
                <w:rFonts w:ascii="Times New Roman" w:hAnsi="Times New Roman" w:eastAsia="黑体"/>
                <w:b/>
                <w:i w:val="0"/>
                <w:sz w:val="18"/>
              </w:rPr>
              <w:t>不良事件发生率</w:t>
            </w:r>
          </w:p>
        </w:tc>
        <w:tc>
          <w:tcPr>
            <w:tcW w:type="dxa" w:w="1020"/>
            <w:shd w:val="clear" w:color="auto" w:fill="D9D9D9"/>
          </w:tcPr>
          <w:p>
            <w:pPr>
              <w:spacing w:before="40" w:after="40" w:line="288" w:lineRule="auto"/>
              <w:jc w:val="center"/>
            </w:pPr>
            <w:r/>
            <w:r>
              <w:rPr>
                <w:rFonts w:ascii="Times New Roman" w:hAnsi="Times New Roman" w:eastAsia="黑体"/>
                <w:b/>
                <w:i w:val="0"/>
                <w:sz w:val="18"/>
              </w:rPr>
              <w:t>召回数</w:t>
            </w:r>
          </w:p>
        </w:tc>
        <w:tc>
          <w:tcPr>
            <w:tcW w:type="dxa" w:w="1361"/>
            <w:shd w:val="clear" w:color="auto" w:fill="D9D9D9"/>
          </w:tcPr>
          <w:p>
            <w:pPr>
              <w:spacing w:before="40" w:after="40" w:line="288" w:lineRule="auto"/>
              <w:jc w:val="center"/>
            </w:pPr>
            <w:r/>
            <w:r>
              <w:rPr>
                <w:rFonts w:ascii="Times New Roman" w:hAnsi="Times New Roman" w:eastAsia="黑体"/>
                <w:b/>
                <w:i w:val="0"/>
                <w:sz w:val="18"/>
              </w:rPr>
              <w:t>召回发生率</w:t>
            </w:r>
          </w:p>
        </w:tc>
      </w:tr>
      <w:tr>
        <w:tc>
          <w:tcPr>
            <w:tcW w:type="dxa" w:w="90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587"/>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90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587"/>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907"/>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c>
          <w:tcPr>
            <w:tcW w:type="dxa" w:w="1587"/>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（发生率计算口径说明：按每使用患者年 / 每使用次 计算，须写明计算方法）</w:t>
      </w:r>
    </w:p>
    <w:p>
      <w:pPr>
        <w:pStyle w:val="Heading2"/>
        <w:spacing w:before="240" w:after="100"/>
      </w:pPr>
      <w:r>
        <w:rPr>
          <w:rFonts w:ascii="Times New Roman" w:hAnsi="Times New Roman" w:eastAsia="黑体"/>
          <w:b/>
          <w:i w:val="0"/>
          <w:color w:val="1A1A1A"/>
          <w:sz w:val="24"/>
        </w:rPr>
        <w:t>2.6  其他需说明的内容</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如适用，明确与申报产品联合使用实现预期用途的其他产品的详细信息。2. 对于已获得批准的部件或配合使用的附件，应当提供注册证编号和国家药监局官方网站公布的注册证信息。</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1622"/>
            <w:shd w:val="clear" w:color="auto" w:fill="D9D9D9"/>
          </w:tcPr>
          <w:p>
            <w:pPr>
              <w:spacing w:before="40" w:after="40" w:line="288" w:lineRule="auto"/>
              <w:jc w:val="center"/>
            </w:pPr>
            <w:r/>
            <w:r>
              <w:rPr>
                <w:rFonts w:ascii="Times New Roman" w:hAnsi="Times New Roman" w:eastAsia="黑体"/>
                <w:b/>
                <w:i w:val="0"/>
                <w:sz w:val="18"/>
              </w:rPr>
              <w:t>类别</w:t>
            </w:r>
          </w:p>
        </w:tc>
        <w:tc>
          <w:tcPr>
            <w:tcW w:type="dxa" w:w="1838"/>
            <w:shd w:val="clear" w:color="auto" w:fill="D9D9D9"/>
          </w:tcPr>
          <w:p>
            <w:pPr>
              <w:spacing w:before="40" w:after="40" w:line="288" w:lineRule="auto"/>
              <w:jc w:val="center"/>
            </w:pPr>
            <w:r/>
            <w:r>
              <w:rPr>
                <w:rFonts w:ascii="Times New Roman" w:hAnsi="Times New Roman" w:eastAsia="黑体"/>
                <w:b/>
                <w:i w:val="0"/>
                <w:sz w:val="18"/>
              </w:rPr>
              <w:t>名称/型号</w:t>
            </w:r>
          </w:p>
        </w:tc>
        <w:tc>
          <w:tcPr>
            <w:tcW w:type="dxa" w:w="1730"/>
            <w:shd w:val="clear" w:color="auto" w:fill="D9D9D9"/>
          </w:tcPr>
          <w:p>
            <w:pPr>
              <w:spacing w:before="40" w:after="40" w:line="288" w:lineRule="auto"/>
              <w:jc w:val="center"/>
            </w:pPr>
            <w:r/>
            <w:r>
              <w:rPr>
                <w:rFonts w:ascii="Times New Roman" w:hAnsi="Times New Roman" w:eastAsia="黑体"/>
                <w:b/>
                <w:i w:val="0"/>
                <w:sz w:val="18"/>
              </w:rPr>
              <w:t>注册证编号</w:t>
            </w:r>
          </w:p>
        </w:tc>
        <w:tc>
          <w:tcPr>
            <w:tcW w:type="dxa" w:w="1622"/>
            <w:shd w:val="clear" w:color="auto" w:fill="D9D9D9"/>
          </w:tcPr>
          <w:p>
            <w:pPr>
              <w:spacing w:before="40" w:after="40" w:line="288" w:lineRule="auto"/>
              <w:jc w:val="center"/>
            </w:pPr>
            <w:r/>
            <w:r>
              <w:rPr>
                <w:rFonts w:ascii="Times New Roman" w:hAnsi="Times New Roman" w:eastAsia="黑体"/>
                <w:b/>
                <w:i w:val="0"/>
                <w:sz w:val="18"/>
              </w:rPr>
              <w:t>注册人</w:t>
            </w:r>
          </w:p>
        </w:tc>
        <w:tc>
          <w:tcPr>
            <w:tcW w:type="dxa" w:w="1622"/>
            <w:shd w:val="clear" w:color="auto" w:fill="D9D9D9"/>
          </w:tcPr>
          <w:p>
            <w:pPr>
              <w:spacing w:before="40" w:after="40" w:line="288" w:lineRule="auto"/>
              <w:jc w:val="center"/>
            </w:pPr>
            <w:r/>
            <w:r>
              <w:rPr>
                <w:rFonts w:ascii="Times New Roman" w:hAnsi="Times New Roman" w:eastAsia="黑体"/>
                <w:b/>
                <w:i w:val="0"/>
                <w:sz w:val="18"/>
              </w:rPr>
              <w:t>在检测系统中的作用</w:t>
            </w:r>
          </w:p>
        </w:tc>
        <w:tc>
          <w:tcPr>
            <w:tcW w:type="dxa" w:w="865"/>
            <w:shd w:val="clear" w:color="auto" w:fill="D9D9D9"/>
          </w:tcPr>
          <w:p>
            <w:pPr>
              <w:spacing w:before="40" w:after="40" w:line="288" w:lineRule="auto"/>
              <w:jc w:val="center"/>
            </w:pPr>
            <w:r/>
            <w:r>
              <w:rPr>
                <w:rFonts w:ascii="Times New Roman" w:hAnsi="Times New Roman" w:eastAsia="黑体"/>
                <w:b/>
                <w:i w:val="0"/>
                <w:sz w:val="18"/>
              </w:rPr>
              <w:t>是否附说明书</w:t>
            </w:r>
          </w:p>
        </w:tc>
      </w:tr>
      <w:tr>
        <w:tc>
          <w:tcPr>
            <w:tcW w:type="dxa" w:w="1622"/>
          </w:tcPr>
          <w:p>
            <w:pPr>
              <w:spacing w:before="40" w:after="40" w:line="288" w:lineRule="auto"/>
            </w:pPr>
            <w:r/>
            <w:r>
              <w:rPr>
                <w:rFonts w:ascii="Times New Roman" w:hAnsi="Times New Roman" w:eastAsia="宋体"/>
                <w:b w:val="0"/>
                <w:i w:val="0"/>
                <w:sz w:val="18"/>
              </w:rPr>
              <w:t>配合使用产品</w:t>
            </w:r>
          </w:p>
        </w:tc>
        <w:tc>
          <w:tcPr>
            <w:tcW w:type="dxa" w:w="1838"/>
          </w:tcPr>
          <w:p>
            <w:pPr>
              <w:spacing w:before="40" w:after="40" w:line="288" w:lineRule="auto"/>
            </w:pPr>
            <w:r/>
            <w:r>
              <w:rPr>
                <w:rFonts w:ascii="Times New Roman" w:hAnsi="Times New Roman" w:eastAsia="宋体"/>
                <w:b w:val="0"/>
                <w:i w:val="0"/>
                <w:sz w:val="18"/>
              </w:rPr>
            </w:r>
          </w:p>
        </w:tc>
        <w:tc>
          <w:tcPr>
            <w:tcW w:type="dxa" w:w="1730"/>
          </w:tcPr>
          <w:p>
            <w:pPr>
              <w:spacing w:before="40" w:after="40" w:line="288" w:lineRule="auto"/>
            </w:pPr>
            <w:r/>
            <w:r>
              <w:rPr>
                <w:rFonts w:ascii="Times New Roman" w:hAnsi="Times New Roman" w:eastAsia="宋体"/>
                <w:b w:val="0"/>
                <w:i w:val="0"/>
                <w:sz w:val="18"/>
              </w:rPr>
            </w:r>
          </w:p>
        </w:tc>
        <w:tc>
          <w:tcPr>
            <w:tcW w:type="dxa" w:w="1622"/>
          </w:tcPr>
          <w:p>
            <w:pPr>
              <w:spacing w:before="40" w:after="40" w:line="288" w:lineRule="auto"/>
            </w:pPr>
            <w:r/>
            <w:r>
              <w:rPr>
                <w:rFonts w:ascii="Times New Roman" w:hAnsi="Times New Roman" w:eastAsia="宋体"/>
                <w:b w:val="0"/>
                <w:i w:val="0"/>
                <w:sz w:val="18"/>
              </w:rPr>
            </w:r>
          </w:p>
        </w:tc>
        <w:tc>
          <w:tcPr>
            <w:tcW w:type="dxa" w:w="1622"/>
          </w:tcPr>
          <w:p>
            <w:pPr>
              <w:spacing w:before="40" w:after="40" w:line="288" w:lineRule="auto"/>
            </w:pPr>
            <w:r/>
            <w:r>
              <w:rPr>
                <w:rFonts w:ascii="Times New Roman" w:hAnsi="Times New Roman" w:eastAsia="宋体"/>
                <w:b w:val="0"/>
                <w:i w:val="0"/>
                <w:sz w:val="18"/>
              </w:rPr>
            </w:r>
          </w:p>
        </w:tc>
        <w:tc>
          <w:tcPr>
            <w:tcW w:type="dxa" w:w="865"/>
          </w:tcPr>
          <w:p>
            <w:pPr>
              <w:spacing w:before="40" w:after="40" w:line="288" w:lineRule="auto"/>
            </w:pPr>
            <w:r/>
            <w:r>
              <w:rPr>
                <w:rFonts w:ascii="Times New Roman" w:hAnsi="Times New Roman" w:eastAsia="宋体"/>
                <w:b w:val="0"/>
                <w:i w:val="0"/>
                <w:sz w:val="18"/>
              </w:rPr>
            </w:r>
          </w:p>
        </w:tc>
      </w:tr>
      <w:tr>
        <w:tc>
          <w:tcPr>
            <w:tcW w:type="dxa" w:w="1622"/>
          </w:tcPr>
          <w:p>
            <w:pPr>
              <w:spacing w:before="40" w:after="40" w:line="288" w:lineRule="auto"/>
            </w:pPr>
            <w:r/>
            <w:r>
              <w:rPr>
                <w:rFonts w:ascii="Times New Roman" w:hAnsi="Times New Roman" w:eastAsia="宋体"/>
                <w:b w:val="0"/>
                <w:i w:val="0"/>
                <w:sz w:val="18"/>
              </w:rPr>
              <w:t>已批准部件/附件</w:t>
            </w:r>
          </w:p>
        </w:tc>
        <w:tc>
          <w:tcPr>
            <w:tcW w:type="dxa" w:w="1838"/>
          </w:tcPr>
          <w:p>
            <w:pPr>
              <w:spacing w:before="40" w:after="40" w:line="288" w:lineRule="auto"/>
            </w:pPr>
            <w:r/>
            <w:r>
              <w:rPr>
                <w:rFonts w:ascii="Times New Roman" w:hAnsi="Times New Roman" w:eastAsia="宋体"/>
                <w:b w:val="0"/>
                <w:i w:val="0"/>
                <w:sz w:val="18"/>
              </w:rPr>
            </w:r>
          </w:p>
        </w:tc>
        <w:tc>
          <w:tcPr>
            <w:tcW w:type="dxa" w:w="1730"/>
          </w:tcPr>
          <w:p>
            <w:pPr>
              <w:spacing w:before="40" w:after="40" w:line="288" w:lineRule="auto"/>
            </w:pPr>
            <w:r/>
            <w:r>
              <w:rPr>
                <w:rFonts w:ascii="Times New Roman" w:hAnsi="Times New Roman" w:eastAsia="宋体"/>
                <w:b w:val="0"/>
                <w:i w:val="0"/>
                <w:sz w:val="18"/>
              </w:rPr>
            </w:r>
          </w:p>
        </w:tc>
        <w:tc>
          <w:tcPr>
            <w:tcW w:type="dxa" w:w="1622"/>
          </w:tcPr>
          <w:p>
            <w:pPr>
              <w:spacing w:before="40" w:after="40" w:line="288" w:lineRule="auto"/>
            </w:pPr>
            <w:r/>
            <w:r>
              <w:rPr>
                <w:rFonts w:ascii="Times New Roman" w:hAnsi="Times New Roman" w:eastAsia="宋体"/>
                <w:b w:val="0"/>
                <w:i w:val="0"/>
                <w:sz w:val="18"/>
              </w:rPr>
            </w:r>
          </w:p>
        </w:tc>
        <w:tc>
          <w:tcPr>
            <w:tcW w:type="dxa" w:w="1622"/>
          </w:tcPr>
          <w:p>
            <w:pPr>
              <w:spacing w:before="40" w:after="40" w:line="288" w:lineRule="auto"/>
            </w:pPr>
            <w:r/>
            <w:r>
              <w:rPr>
                <w:rFonts w:ascii="Times New Roman" w:hAnsi="Times New Roman" w:eastAsia="宋体"/>
                <w:b w:val="0"/>
                <w:i w:val="0"/>
                <w:sz w:val="18"/>
              </w:rPr>
            </w:r>
          </w:p>
        </w:tc>
        <w:tc>
          <w:tcPr>
            <w:tcW w:type="dxa" w:w="865"/>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r>
        <w:br w:type="page"/>
      </w:r>
    </w:p>
    <w:p>
      <w:pPr>
        <w:pStyle w:val="Heading1"/>
        <w:spacing w:before="360" w:after="160"/>
      </w:pPr>
      <w:r>
        <w:rPr>
          <w:rFonts w:ascii="Times New Roman" w:hAnsi="Times New Roman" w:eastAsia="黑体"/>
          <w:b/>
          <w:i w:val="0"/>
          <w:color w:val="1A1A1A"/>
          <w:sz w:val="30"/>
        </w:rPr>
        <w:t>3  非临床资料</w:t>
      </w:r>
    </w:p>
    <w:p>
      <w:pPr>
        <w:spacing w:before="0" w:after="120" w:line="348" w:lineRule="auto"/>
      </w:pPr>
      <w:r>
        <w:rPr>
          <w:rFonts w:ascii="Times New Roman" w:hAnsi="Times New Roman" w:eastAsia="宋体"/>
          <w:b w:val="0"/>
          <w:i w:val="0"/>
          <w:color w:val="595959"/>
          <w:sz w:val="19"/>
        </w:rPr>
        <w:t>本章体量最大、发补最集中。47 号令第 52 条「七项资料」里，风险分析、产品技术要求、检验报告三项都落在这一章。</w:t>
      </w:r>
    </w:p>
    <w:p>
      <w:pPr>
        <w:spacing w:before="0" w:after="60" w:line="348" w:lineRule="auto"/>
      </w:pPr>
      <w:r>
        <w:rPr>
          <w:rFonts w:ascii="Times New Roman" w:hAnsi="Times New Roman" w:eastAsia="黑体"/>
          <w:b/>
          <w:i w:val="0"/>
          <w:color w:val="595959"/>
          <w:sz w:val="19"/>
        </w:rPr>
        <w:t>本章目录（对应 3.1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3.1</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3.2</w:t>
            </w:r>
          </w:p>
        </w:tc>
        <w:tc>
          <w:tcPr>
            <w:tcW w:type="dxa" w:w="5783"/>
          </w:tcPr>
          <w:p>
            <w:pPr>
              <w:spacing w:before="40" w:after="40" w:line="288" w:lineRule="auto"/>
            </w:pPr>
            <w:r/>
            <w:r>
              <w:rPr>
                <w:rFonts w:ascii="Times New Roman" w:hAnsi="Times New Roman" w:eastAsia="宋体"/>
                <w:b w:val="0"/>
                <w:i w:val="0"/>
                <w:sz w:val="18"/>
              </w:rPr>
              <w:t>产品风险管理资料</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3.3</w:t>
            </w:r>
          </w:p>
        </w:tc>
        <w:tc>
          <w:tcPr>
            <w:tcW w:type="dxa" w:w="5783"/>
          </w:tcPr>
          <w:p>
            <w:pPr>
              <w:spacing w:before="40" w:after="40" w:line="288" w:lineRule="auto"/>
            </w:pPr>
            <w:r/>
            <w:r>
              <w:rPr>
                <w:rFonts w:ascii="Times New Roman" w:hAnsi="Times New Roman" w:eastAsia="宋体"/>
                <w:b w:val="0"/>
                <w:i w:val="0"/>
                <w:sz w:val="18"/>
              </w:rPr>
              <w:t>医疗器械安全和性能基本原则清单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3.4</w:t>
            </w:r>
          </w:p>
        </w:tc>
        <w:tc>
          <w:tcPr>
            <w:tcW w:type="dxa" w:w="5783"/>
          </w:tcPr>
          <w:p>
            <w:pPr>
              <w:spacing w:before="40" w:after="40" w:line="288" w:lineRule="auto"/>
            </w:pPr>
            <w:r/>
            <w:r>
              <w:rPr>
                <w:rFonts w:ascii="Times New Roman" w:hAnsi="Times New Roman" w:eastAsia="宋体"/>
                <w:b w:val="0"/>
                <w:i w:val="0"/>
                <w:sz w:val="18"/>
              </w:rPr>
              <w:t>产品技术要求及检验报告</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3.5</w:t>
            </w:r>
          </w:p>
        </w:tc>
        <w:tc>
          <w:tcPr>
            <w:tcW w:type="dxa" w:w="5783"/>
          </w:tcPr>
          <w:p>
            <w:pPr>
              <w:spacing w:before="40" w:after="40" w:line="288" w:lineRule="auto"/>
            </w:pPr>
            <w:r/>
            <w:r>
              <w:rPr>
                <w:rFonts w:ascii="Times New Roman" w:hAnsi="Times New Roman" w:eastAsia="宋体"/>
                <w:b w:val="0"/>
                <w:i w:val="0"/>
                <w:sz w:val="18"/>
              </w:rPr>
              <w:t>研究资料</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3.6</w:t>
            </w:r>
          </w:p>
        </w:tc>
        <w:tc>
          <w:tcPr>
            <w:tcW w:type="dxa" w:w="5783"/>
          </w:tcPr>
          <w:p>
            <w:pPr>
              <w:spacing w:before="40" w:after="40" w:line="288" w:lineRule="auto"/>
            </w:pPr>
            <w:r/>
            <w:r>
              <w:rPr>
                <w:rFonts w:ascii="Times New Roman" w:hAnsi="Times New Roman" w:eastAsia="宋体"/>
                <w:b w:val="0"/>
                <w:i w:val="0"/>
                <w:sz w:val="18"/>
              </w:rPr>
              <w:t>非临床文献</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3.7</w:t>
            </w:r>
          </w:p>
        </w:tc>
        <w:tc>
          <w:tcPr>
            <w:tcW w:type="dxa" w:w="5783"/>
          </w:tcPr>
          <w:p>
            <w:pPr>
              <w:spacing w:before="40" w:after="40" w:line="288" w:lineRule="auto"/>
            </w:pPr>
            <w:r/>
            <w:r>
              <w:rPr>
                <w:rFonts w:ascii="Times New Roman" w:hAnsi="Times New Roman" w:eastAsia="宋体"/>
                <w:b w:val="0"/>
                <w:i w:val="0"/>
                <w:sz w:val="18"/>
              </w:rPr>
              <w:t>稳定性研究</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3.8</w:t>
            </w:r>
          </w:p>
        </w:tc>
        <w:tc>
          <w:tcPr>
            <w:tcW w:type="dxa" w:w="5783"/>
          </w:tcPr>
          <w:p>
            <w:pPr>
              <w:spacing w:before="40" w:after="40" w:line="288" w:lineRule="auto"/>
            </w:pPr>
            <w:r/>
            <w:r>
              <w:rPr>
                <w:rFonts w:ascii="Times New Roman" w:hAnsi="Times New Roman" w:eastAsia="宋体"/>
                <w:b w:val="0"/>
                <w:i w:val="0"/>
                <w:sz w:val="18"/>
              </w:rPr>
              <w:t>其他资料</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3.1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（使用上方表格）</w:t>
      </w:r>
    </w:p>
    <w:p>
      <w:pPr>
        <w:pStyle w:val="Heading2"/>
        <w:spacing w:before="240" w:after="100"/>
      </w:pPr>
      <w:r>
        <w:rPr>
          <w:rFonts w:ascii="Times New Roman" w:hAnsi="Times New Roman" w:eastAsia="黑体"/>
          <w:b/>
          <w:i w:val="0"/>
          <w:color w:val="1A1A1A"/>
          <w:sz w:val="24"/>
        </w:rPr>
        <w:t>3.2  产品风险管理资料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产品风险管理资料是对产品的风险管理过程及其评审的结果予以记录所形成的资料。应当提供下列内容，并说明对于每项已判定危害的下列各个过程的可追溯性。1. 风险分析：包括医疗器械适用范围和与安全性有关特征的识别、危害的识别、估计每个危害处境的风险。2. 风险评价：对于每个已识别的危害处境，评价和决定是否需要降低风险，若需要，描述如何进行相应风险控制。3. 风险控制：描述为降低风险所执行风险控制的相关内容。4. 任何一个或多个剩余风险的可接受性评定。5. 与产品受益相比，综合评价产品风险可接受。</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风险分析——适用范围与安全性有关特征的识别、危害识别、估计每个危害处境的风险</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风险评价——判断是否需降低风险，需要时说明控制方式</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风险控制——为降低风险所执行的控制内容</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剩余风险的可接受性评定（单个或多项）</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综合评定：与产品受益相比，风险可接受</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原文要求「说明对于每项已判定危害的上述各个过程的可追溯性」——可追溯性是独立要求，不是把五份文件钉在一起就算完成，需能由单个危害反查到分析、评价、控制、剩余风险与受益比较。</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（风险管理报告编号：　　　　　可追溯性实现方式：□ 危害清单编号贯穿　□ 追溯矩阵　□ 其他）</w:t>
      </w:r>
    </w:p>
    <w:p>
      <w:pPr>
        <w:pStyle w:val="Heading2"/>
        <w:spacing w:before="240" w:after="100"/>
      </w:pPr>
      <w:r>
        <w:rPr>
          <w:rFonts w:ascii="Times New Roman" w:hAnsi="Times New Roman" w:eastAsia="黑体"/>
          <w:b/>
          <w:i w:val="0"/>
          <w:color w:val="1A1A1A"/>
          <w:sz w:val="24"/>
        </w:rPr>
        <w:t>3.3  医疗器械安全和性能基本原则清单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说明产品符合《医疗器械安全和性能基本原则清单》（见附件 9）各项适用要求所采用的方法，以及证明其符合性的文件。对于《医疗器械安全和性能基本原则清单》中不适用的各项要求，应当说明理由。对于包含在产品注册申报资料中的文件，应当说明其在申报资料中的具体位置；对于未包含在产品注册申报资料中的文件，应当注明该证据文件名称及其在质量管理体系文件中的编号备查。</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567"/>
            <w:shd w:val="clear" w:color="auto" w:fill="D9D9D9"/>
          </w:tcPr>
          <w:p>
            <w:pPr>
              <w:spacing w:before="40" w:after="40" w:line="288" w:lineRule="auto"/>
              <w:jc w:val="center"/>
            </w:pPr>
            <w:r/>
            <w:r>
              <w:rPr>
                <w:rFonts w:ascii="Times New Roman" w:hAnsi="Times New Roman" w:eastAsia="黑体"/>
                <w:b/>
                <w:i w:val="0"/>
                <w:sz w:val="18"/>
              </w:rPr>
              <w:t>序号</w:t>
            </w:r>
          </w:p>
        </w:tc>
        <w:tc>
          <w:tcPr>
            <w:tcW w:type="dxa" w:w="2381"/>
            <w:shd w:val="clear" w:color="auto" w:fill="D9D9D9"/>
          </w:tcPr>
          <w:p>
            <w:pPr>
              <w:spacing w:before="40" w:after="40" w:line="288" w:lineRule="auto"/>
              <w:jc w:val="center"/>
            </w:pPr>
            <w:r/>
            <w:r>
              <w:rPr>
                <w:rFonts w:ascii="Times New Roman" w:hAnsi="Times New Roman" w:eastAsia="黑体"/>
                <w:b/>
                <w:i w:val="0"/>
                <w:sz w:val="18"/>
              </w:rPr>
              <w:t>安全和性能基本原则条款</w:t>
            </w:r>
          </w:p>
        </w:tc>
        <w:tc>
          <w:tcPr>
            <w:tcW w:type="dxa" w:w="1134"/>
            <w:shd w:val="clear" w:color="auto" w:fill="D9D9D9"/>
          </w:tcPr>
          <w:p>
            <w:pPr>
              <w:spacing w:before="40" w:after="40" w:line="288" w:lineRule="auto"/>
              <w:jc w:val="center"/>
            </w:pPr>
            <w:r/>
            <w:r>
              <w:rPr>
                <w:rFonts w:ascii="Times New Roman" w:hAnsi="Times New Roman" w:eastAsia="黑体"/>
                <w:b/>
                <w:i w:val="0"/>
                <w:sz w:val="18"/>
              </w:rPr>
              <w:t>适用性</w:t>
              <w:br/>
              <w:t>（适用/不适用）</w:t>
            </w:r>
          </w:p>
        </w:tc>
        <w:tc>
          <w:tcPr>
            <w:tcW w:type="dxa" w:w="1701"/>
            <w:shd w:val="clear" w:color="auto" w:fill="D9D9D9"/>
          </w:tcPr>
          <w:p>
            <w:pPr>
              <w:spacing w:before="40" w:after="40" w:line="288" w:lineRule="auto"/>
              <w:jc w:val="center"/>
            </w:pPr>
            <w:r/>
            <w:r>
              <w:rPr>
                <w:rFonts w:ascii="Times New Roman" w:hAnsi="Times New Roman" w:eastAsia="黑体"/>
                <w:b/>
                <w:i w:val="0"/>
                <w:sz w:val="18"/>
              </w:rPr>
              <w:t>符合性方法</w:t>
            </w:r>
          </w:p>
        </w:tc>
        <w:tc>
          <w:tcPr>
            <w:tcW w:type="dxa" w:w="1814"/>
            <w:shd w:val="clear" w:color="auto" w:fill="D9D9D9"/>
          </w:tcPr>
          <w:p>
            <w:pPr>
              <w:spacing w:before="40" w:after="40" w:line="288" w:lineRule="auto"/>
              <w:jc w:val="center"/>
            </w:pPr>
            <w:r/>
            <w:r>
              <w:rPr>
                <w:rFonts w:ascii="Times New Roman" w:hAnsi="Times New Roman" w:eastAsia="黑体"/>
                <w:b/>
                <w:i w:val="0"/>
                <w:sz w:val="18"/>
              </w:rPr>
              <w:t>证据文件名称</w:t>
            </w:r>
          </w:p>
        </w:tc>
        <w:tc>
          <w:tcPr>
            <w:tcW w:type="dxa" w:w="1701"/>
            <w:shd w:val="clear" w:color="auto" w:fill="D9D9D9"/>
          </w:tcPr>
          <w:p>
            <w:pPr>
              <w:spacing w:before="40" w:after="40" w:line="288" w:lineRule="auto"/>
              <w:jc w:val="center"/>
            </w:pPr>
            <w:r/>
            <w:r>
              <w:rPr>
                <w:rFonts w:ascii="Times New Roman" w:hAnsi="Times New Roman" w:eastAsia="黑体"/>
                <w:b/>
                <w:i w:val="0"/>
                <w:sz w:val="18"/>
              </w:rPr>
              <w:t>在申报资料中的位置 / QMS 文件编号</w:t>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2381"/>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1814"/>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清单完整表见原文库 121附件9；不适用项必须写理由，写「不适用」三个字不构成理由。证据文件若不在申报资料内，必须给出 QMS 文件编号备查——这是核查时的对账依据。</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（本清单完整填写后单独成册，编号：　　　　　，共　　页）</w:t>
      </w:r>
    </w:p>
    <w:p>
      <w:pPr>
        <w:pStyle w:val="Heading2"/>
        <w:spacing w:before="240" w:after="100"/>
      </w:pPr>
      <w:r>
        <w:rPr>
          <w:rFonts w:ascii="Times New Roman" w:hAnsi="Times New Roman" w:eastAsia="黑体"/>
          <w:b/>
          <w:i w:val="0"/>
          <w:color w:val="1A1A1A"/>
          <w:sz w:val="24"/>
        </w:rPr>
        <w:t>3.4  产品技术要求及检验报告</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申报产品适用标准情况：申报产品应当符合适用的强制性标准。对于强制性行业标准，若申报产品结构特征、预期用途、使用方式等与强制性标准的适用范围不一致，申请人应当提出不适用强制性标准的说明，并提供经验证的证明性资料。2. 产品技术要求：医疗器械产品技术要求应当按照相关要求的规定编制。3. 产品检验报告：可提交以下任一形式的检验报告：（1）申请人出具的自检报告。（2）委托有资质的医疗器械检验机构出具的检验报告。</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48" w:lineRule="auto"/>
      </w:pPr>
      <w:r>
        <w:rPr>
          <w:rFonts w:ascii="Times New Roman" w:hAnsi="Times New Roman" w:eastAsia="黑体"/>
          <w:b/>
          <w:i w:val="0"/>
          <w:sz w:val="20"/>
        </w:rPr>
        <w:t>3.4.1  适用标准情况</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567"/>
            <w:shd w:val="clear" w:color="auto" w:fill="D9D9D9"/>
          </w:tcPr>
          <w:p>
            <w:pPr>
              <w:spacing w:before="40" w:after="40" w:line="288" w:lineRule="auto"/>
              <w:jc w:val="center"/>
            </w:pPr>
            <w:r/>
            <w:r>
              <w:rPr>
                <w:rFonts w:ascii="Times New Roman" w:hAnsi="Times New Roman" w:eastAsia="黑体"/>
                <w:b/>
                <w:i w:val="0"/>
                <w:sz w:val="18"/>
              </w:rPr>
              <w:t>序号</w:t>
            </w:r>
          </w:p>
        </w:tc>
        <w:tc>
          <w:tcPr>
            <w:tcW w:type="dxa" w:w="1701"/>
            <w:shd w:val="clear" w:color="auto" w:fill="D9D9D9"/>
          </w:tcPr>
          <w:p>
            <w:pPr>
              <w:spacing w:before="40" w:after="40" w:line="288" w:lineRule="auto"/>
              <w:jc w:val="center"/>
            </w:pPr>
            <w:r/>
            <w:r>
              <w:rPr>
                <w:rFonts w:ascii="Times New Roman" w:hAnsi="Times New Roman" w:eastAsia="黑体"/>
                <w:b/>
                <w:i w:val="0"/>
                <w:sz w:val="18"/>
              </w:rPr>
              <w:t>标准编号</w:t>
            </w:r>
          </w:p>
        </w:tc>
        <w:tc>
          <w:tcPr>
            <w:tcW w:type="dxa" w:w="2835"/>
            <w:shd w:val="clear" w:color="auto" w:fill="D9D9D9"/>
          </w:tcPr>
          <w:p>
            <w:pPr>
              <w:spacing w:before="40" w:after="40" w:line="288" w:lineRule="auto"/>
              <w:jc w:val="center"/>
            </w:pPr>
            <w:r/>
            <w:r>
              <w:rPr>
                <w:rFonts w:ascii="Times New Roman" w:hAnsi="Times New Roman" w:eastAsia="黑体"/>
                <w:b/>
                <w:i w:val="0"/>
                <w:sz w:val="18"/>
              </w:rPr>
              <w:t>标准名称</w:t>
            </w:r>
          </w:p>
        </w:tc>
        <w:tc>
          <w:tcPr>
            <w:tcW w:type="dxa" w:w="1361"/>
            <w:shd w:val="clear" w:color="auto" w:fill="D9D9D9"/>
          </w:tcPr>
          <w:p>
            <w:pPr>
              <w:spacing w:before="40" w:after="40" w:line="288" w:lineRule="auto"/>
              <w:jc w:val="center"/>
            </w:pPr>
            <w:r/>
            <w:r>
              <w:rPr>
                <w:rFonts w:ascii="Times New Roman" w:hAnsi="Times New Roman" w:eastAsia="黑体"/>
                <w:b/>
                <w:i w:val="0"/>
                <w:sz w:val="18"/>
              </w:rPr>
              <w:t>强制性/推荐性</w:t>
            </w:r>
          </w:p>
        </w:tc>
        <w:tc>
          <w:tcPr>
            <w:tcW w:type="dxa" w:w="1361"/>
            <w:shd w:val="clear" w:color="auto" w:fill="D9D9D9"/>
          </w:tcPr>
          <w:p>
            <w:pPr>
              <w:spacing w:before="40" w:after="40" w:line="288" w:lineRule="auto"/>
              <w:jc w:val="center"/>
            </w:pPr>
            <w:r/>
            <w:r>
              <w:rPr>
                <w:rFonts w:ascii="Times New Roman" w:hAnsi="Times New Roman" w:eastAsia="黑体"/>
                <w:b/>
                <w:i w:val="0"/>
                <w:sz w:val="18"/>
              </w:rPr>
              <w:t>适用性</w:t>
            </w:r>
          </w:p>
        </w:tc>
        <w:tc>
          <w:tcPr>
            <w:tcW w:type="dxa" w:w="1474"/>
            <w:shd w:val="clear" w:color="auto" w:fill="D9D9D9"/>
          </w:tcPr>
          <w:p>
            <w:pPr>
              <w:spacing w:before="40" w:after="40" w:line="288" w:lineRule="auto"/>
              <w:jc w:val="center"/>
            </w:pPr>
            <w:r/>
            <w:r>
              <w:rPr>
                <w:rFonts w:ascii="Times New Roman" w:hAnsi="Times New Roman" w:eastAsia="黑体"/>
                <w:b/>
                <w:i w:val="0"/>
                <w:sz w:val="18"/>
              </w:rPr>
              <w:t>不适用条款及理由</w:t>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83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83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83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1701"/>
          </w:tcPr>
          <w:p>
            <w:pPr>
              <w:spacing w:before="40" w:after="40" w:line="288" w:lineRule="auto"/>
            </w:pPr>
            <w:r/>
            <w:r>
              <w:rPr>
                <w:rFonts w:ascii="Times New Roman" w:hAnsi="Times New Roman" w:eastAsia="宋体"/>
                <w:b w:val="0"/>
                <w:i w:val="0"/>
                <w:sz w:val="18"/>
              </w:rPr>
            </w:r>
          </w:p>
        </w:tc>
        <w:tc>
          <w:tcPr>
            <w:tcW w:type="dxa" w:w="2835"/>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强制性与适用范围不一致时必须提交「不适用说明 + 经验证的证明性资料」，不能只在标准清单里划掉。</w:t>
            </w:r>
          </w:p>
        </w:tc>
      </w:tr>
    </w:tbl>
    <w:p>
      <w:pPr>
        <w:spacing w:before="0" w:after="0" w:line="348" w:lineRule="auto"/>
      </w:pPr>
    </w:p>
    <w:p>
      <w:pPr>
        <w:spacing w:before="80" w:after="40" w:line="348" w:lineRule="auto"/>
      </w:pPr>
      <w:r>
        <w:rPr>
          <w:rFonts w:ascii="Times New Roman" w:hAnsi="Times New Roman" w:eastAsia="黑体"/>
          <w:b/>
          <w:i w:val="0"/>
          <w:sz w:val="20"/>
        </w:rPr>
        <w:t>3.4.2  产品技术要求</w:t>
      </w:r>
    </w:p>
    <w:p>
      <w:pPr>
        <w:spacing w:before="40" w:after="160" w:line="336" w:lineRule="auto"/>
        <w:ind w:left="227"/>
        <w:pBdr>
          <w:bottom w:val="dotted" w:sz="6" w:space="1" w:color="BFBFBF"/>
        </w:pBdr>
      </w:pPr>
      <w:r>
        <w:rPr>
          <w:rFonts w:ascii="Times New Roman" w:hAnsi="Times New Roman" w:eastAsia="宋体"/>
          <w:b w:val="0"/>
          <w:i/>
          <w:color w:val="8C8C8C"/>
          <w:sz w:val="19"/>
        </w:rPr>
        <w:t>（产品技术要求全文另册，一式两份；同时提交可编辑 Word 电子文档）</w:t>
      </w:r>
    </w:p>
    <w:p>
      <w:pPr>
        <w:spacing w:before="80" w:after="40" w:line="348" w:lineRule="auto"/>
      </w:pPr>
      <w:r>
        <w:rPr>
          <w:rFonts w:ascii="Times New Roman" w:hAnsi="Times New Roman" w:eastAsia="黑体"/>
          <w:b/>
          <w:i w:val="0"/>
          <w:sz w:val="20"/>
        </w:rPr>
        <w:t>3.4.3  产品检验报告（二选一）</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申请人出具的自检报告（自检能力与条件另附说明，核查时重点检查）</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委托有资质的医疗器械检验机构出具的检验报告</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1496"/>
            <w:shd w:val="clear" w:color="auto" w:fill="D9D9D9"/>
          </w:tcPr>
          <w:p>
            <w:pPr>
              <w:spacing w:before="40" w:after="40" w:line="288" w:lineRule="auto"/>
              <w:jc w:val="center"/>
            </w:pPr>
            <w:r/>
            <w:r>
              <w:rPr>
                <w:rFonts w:ascii="Times New Roman" w:hAnsi="Times New Roman" w:eastAsia="黑体"/>
                <w:b/>
                <w:i w:val="0"/>
                <w:sz w:val="18"/>
              </w:rPr>
              <w:t>报告类型</w:t>
            </w:r>
          </w:p>
        </w:tc>
        <w:tc>
          <w:tcPr>
            <w:tcW w:type="dxa" w:w="1817"/>
            <w:shd w:val="clear" w:color="auto" w:fill="D9D9D9"/>
          </w:tcPr>
          <w:p>
            <w:pPr>
              <w:spacing w:before="40" w:after="40" w:line="288" w:lineRule="auto"/>
              <w:jc w:val="center"/>
            </w:pPr>
            <w:r/>
            <w:r>
              <w:rPr>
                <w:rFonts w:ascii="Times New Roman" w:hAnsi="Times New Roman" w:eastAsia="黑体"/>
                <w:b/>
                <w:i w:val="0"/>
                <w:sz w:val="18"/>
              </w:rPr>
              <w:t>出具主体</w:t>
            </w:r>
          </w:p>
        </w:tc>
        <w:tc>
          <w:tcPr>
            <w:tcW w:type="dxa" w:w="1603"/>
            <w:shd w:val="clear" w:color="auto" w:fill="D9D9D9"/>
          </w:tcPr>
          <w:p>
            <w:pPr>
              <w:spacing w:before="40" w:after="40" w:line="288" w:lineRule="auto"/>
              <w:jc w:val="center"/>
            </w:pPr>
            <w:r/>
            <w:r>
              <w:rPr>
                <w:rFonts w:ascii="Times New Roman" w:hAnsi="Times New Roman" w:eastAsia="黑体"/>
                <w:b/>
                <w:i w:val="0"/>
                <w:sz w:val="18"/>
              </w:rPr>
              <w:t>报告编号</w:t>
            </w:r>
          </w:p>
        </w:tc>
        <w:tc>
          <w:tcPr>
            <w:tcW w:type="dxa" w:w="1817"/>
            <w:shd w:val="clear" w:color="auto" w:fill="D9D9D9"/>
          </w:tcPr>
          <w:p>
            <w:pPr>
              <w:spacing w:before="40" w:after="40" w:line="288" w:lineRule="auto"/>
              <w:jc w:val="center"/>
            </w:pPr>
            <w:r/>
            <w:r>
              <w:rPr>
                <w:rFonts w:ascii="Times New Roman" w:hAnsi="Times New Roman" w:eastAsia="黑体"/>
                <w:b/>
                <w:i w:val="0"/>
                <w:sz w:val="18"/>
              </w:rPr>
              <w:t>资质/自检能力说明</w:t>
            </w:r>
          </w:p>
        </w:tc>
        <w:tc>
          <w:tcPr>
            <w:tcW w:type="dxa" w:w="1176"/>
            <w:shd w:val="clear" w:color="auto" w:fill="D9D9D9"/>
          </w:tcPr>
          <w:p>
            <w:pPr>
              <w:spacing w:before="40" w:after="40" w:line="288" w:lineRule="auto"/>
              <w:jc w:val="center"/>
            </w:pPr>
            <w:r/>
            <w:r>
              <w:rPr>
                <w:rFonts w:ascii="Times New Roman" w:hAnsi="Times New Roman" w:eastAsia="黑体"/>
                <w:b/>
                <w:i w:val="0"/>
                <w:sz w:val="18"/>
              </w:rPr>
              <w:t>样品批号</w:t>
            </w:r>
          </w:p>
        </w:tc>
        <w:tc>
          <w:tcPr>
            <w:tcW w:type="dxa" w:w="1389"/>
            <w:shd w:val="clear" w:color="auto" w:fill="D9D9D9"/>
          </w:tcPr>
          <w:p>
            <w:pPr>
              <w:spacing w:before="40" w:after="40" w:line="288" w:lineRule="auto"/>
              <w:jc w:val="center"/>
            </w:pPr>
            <w:r/>
            <w:r>
              <w:rPr>
                <w:rFonts w:ascii="Times New Roman" w:hAnsi="Times New Roman" w:eastAsia="黑体"/>
                <w:b/>
                <w:i w:val="0"/>
                <w:sz w:val="18"/>
              </w:rPr>
              <w:t>检验依据</w:t>
            </w:r>
          </w:p>
        </w:tc>
      </w:tr>
      <w:tr>
        <w:tc>
          <w:tcPr>
            <w:tcW w:type="dxa" w:w="1496"/>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603"/>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r>
      <w:tr>
        <w:tc>
          <w:tcPr>
            <w:tcW w:type="dxa" w:w="1496"/>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603"/>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r>
      <w:tr>
        <w:tc>
          <w:tcPr>
            <w:tcW w:type="dxa" w:w="1496"/>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603"/>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176"/>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【专家口径·非原文】</w:t>
            </w:r>
          </w:p>
          <w:p>
            <w:pPr>
              <w:spacing w:before="20" w:after="60" w:line="312" w:lineRule="auto"/>
            </w:pPr>
            <w:r>
              <w:rPr>
                <w:rFonts w:ascii="Times New Roman" w:hAnsi="Times New Roman" w:eastAsia="宋体"/>
                <w:b w:val="0"/>
                <w:i w:val="0"/>
                <w:color w:val="595959"/>
                <w:sz w:val="18"/>
              </w:rPr>
              <w:t>【专家口径·非原文】原文写的是「可提交以下任一形式」，未禁止混用；但实操中一份递交申请内的检验报告只能来自一个主体，不能部分项目自检、部分项目委托。给企业做规划时按互斥理解。</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3.5  研究资料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根据申报产品适用范围和技术特征，提供非临床研究综述，逐项描述所开展的研究，概述研究方法和研究结论。根据非临床研究综述，提供相应的研究资料，各项研究可通过文献研究、实验室研究、模型研究等方式开展，一般应当包含研究方案、研究报告。采用建模研究的，应当提供产品建模研究资料。</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40" w:after="160" w:line="336" w:lineRule="auto"/>
        <w:ind w:left="227"/>
        <w:pBdr>
          <w:bottom w:val="dotted" w:sz="6" w:space="1" w:color="BFBFBF"/>
        </w:pBdr>
      </w:pPr>
      <w:r>
        <w:rPr>
          <w:rFonts w:ascii="Times New Roman" w:hAnsi="Times New Roman" w:eastAsia="宋体"/>
          <w:b w:val="0"/>
          <w:i/>
          <w:color w:val="8C8C8C"/>
          <w:sz w:val="19"/>
        </w:rPr>
        <w:t>（非临床研究综述：逐项列出所开展的研究、方法、结论；综述与下列分项资料须一一对应）</w:t>
      </w:r>
    </w:p>
    <w:p>
      <w:pPr>
        <w:pStyle w:val="Heading3"/>
        <w:spacing w:before="160" w:after="60"/>
      </w:pPr>
      <w:r>
        <w:rPr>
          <w:rFonts w:ascii="Times New Roman" w:hAnsi="Times New Roman" w:eastAsia="黑体"/>
          <w:b/>
          <w:i w:val="0"/>
          <w:color w:val="1A1A1A"/>
          <w:sz w:val="21"/>
        </w:rPr>
        <w:t>3.5.1  化学和物理性能研究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化学/材料表征、物理和/或机械性能指标的确定依据、设计输入来源以及临床意义，所采用的标准或方法、采用的原因及理论基础</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燃爆风险——暴露于易燃易爆物质或与其他可燃物、致燃物联合使用时，证明正常状态及单一故障状态下风险可接受</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联合使用——互联基本信息（连接类型、接口、协议、最低性能）、联合使用风险及控制措施、限制、兼容性研究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联合药物使用——药物相容性研究（性能符合其适应证和预期用途）</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量效关系和能量安全——向患者提供能量或物质治疗的产品，需证明治疗参数设置的安全性、有效性、合理性，以及能量不应对正常组织造成不可接受伤害</w:t>
      </w:r>
    </w:p>
    <w:p>
      <w:pPr>
        <w:pStyle w:val="Heading3"/>
        <w:spacing w:before="160" w:after="60"/>
      </w:pPr>
      <w:r>
        <w:rPr>
          <w:rFonts w:ascii="Times New Roman" w:hAnsi="Times New Roman" w:eastAsia="黑体"/>
          <w:b/>
          <w:i w:val="0"/>
          <w:color w:val="1A1A1A"/>
          <w:sz w:val="21"/>
        </w:rPr>
        <w:t>3.5.2  电气系统安全性研究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电气安全性研究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机械和环境保护研究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电磁兼容性研究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所适用标准清单 + 已开展的研究说明</w:t>
      </w:r>
    </w:p>
    <w:p>
      <w:pPr>
        <w:pStyle w:val="Heading3"/>
        <w:spacing w:before="160" w:after="60"/>
      </w:pPr>
      <w:r>
        <w:rPr>
          <w:rFonts w:ascii="Times New Roman" w:hAnsi="Times New Roman" w:eastAsia="黑体"/>
          <w:b/>
          <w:i w:val="0"/>
          <w:color w:val="1A1A1A"/>
          <w:sz w:val="21"/>
        </w:rPr>
        <w:t>3.5.3  辐射安全研究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符合的辐射安全通用及专用标准，标准中不适用条款须详细说明理由</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辐射类型 + 辐射安全验证资料（辐射能量、分布及其他关键特性的控制、调整、预估与监控）</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减少使用者、他人和患者辐射吸收剂量的防护措施、避免误用的方法</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需安装的产品：验收和性能测试、验收标准、维护程序</w:t>
      </w:r>
    </w:p>
    <w:p>
      <w:pPr>
        <w:pStyle w:val="Heading3"/>
        <w:spacing w:before="160" w:after="60"/>
      </w:pPr>
      <w:r>
        <w:rPr>
          <w:rFonts w:ascii="Times New Roman" w:hAnsi="Times New Roman" w:eastAsia="黑体"/>
          <w:b/>
          <w:i w:val="0"/>
          <w:color w:val="1A1A1A"/>
          <w:sz w:val="21"/>
        </w:rPr>
        <w:t>3.5.4  软件研究</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4649"/>
            <w:shd w:val="clear" w:color="auto" w:fill="D9D9D9"/>
          </w:tcPr>
          <w:p>
            <w:pPr>
              <w:spacing w:before="40" w:after="40" w:line="288" w:lineRule="auto"/>
              <w:jc w:val="center"/>
            </w:pPr>
            <w:r/>
            <w:r>
              <w:rPr>
                <w:rFonts w:ascii="Times New Roman" w:hAnsi="Times New Roman" w:eastAsia="黑体"/>
                <w:b/>
                <w:i w:val="0"/>
                <w:sz w:val="18"/>
              </w:rPr>
              <w:t>研究项</w:t>
            </w:r>
          </w:p>
        </w:tc>
        <w:tc>
          <w:tcPr>
            <w:tcW w:type="dxa" w:w="1928"/>
            <w:shd w:val="clear" w:color="auto" w:fill="D9D9D9"/>
          </w:tcPr>
          <w:p>
            <w:pPr>
              <w:spacing w:before="40" w:after="40" w:line="288" w:lineRule="auto"/>
              <w:jc w:val="center"/>
            </w:pPr>
            <w:r/>
            <w:r>
              <w:rPr>
                <w:rFonts w:ascii="Times New Roman" w:hAnsi="Times New Roman" w:eastAsia="黑体"/>
                <w:b/>
                <w:i w:val="0"/>
                <w:sz w:val="18"/>
              </w:rPr>
              <w:t>适用性</w:t>
            </w:r>
          </w:p>
        </w:tc>
        <w:tc>
          <w:tcPr>
            <w:tcW w:type="dxa" w:w="1474"/>
            <w:shd w:val="clear" w:color="auto" w:fill="D9D9D9"/>
          </w:tcPr>
          <w:p>
            <w:pPr>
              <w:spacing w:before="40" w:after="40" w:line="288" w:lineRule="auto"/>
              <w:jc w:val="center"/>
            </w:pPr>
            <w:r/>
            <w:r>
              <w:rPr>
                <w:rFonts w:ascii="Times New Roman" w:hAnsi="Times New Roman" w:eastAsia="黑体"/>
                <w:b/>
                <w:i w:val="0"/>
                <w:sz w:val="18"/>
              </w:rPr>
              <w:t>软件安全性级别</w:t>
            </w:r>
          </w:p>
        </w:tc>
        <w:tc>
          <w:tcPr>
            <w:tcW w:type="dxa" w:w="1247"/>
            <w:shd w:val="clear" w:color="auto" w:fill="D9D9D9"/>
          </w:tcPr>
          <w:p>
            <w:pPr>
              <w:spacing w:before="40" w:after="40" w:line="288" w:lineRule="auto"/>
              <w:jc w:val="center"/>
            </w:pPr>
            <w:r/>
            <w:r>
              <w:rPr>
                <w:rFonts w:ascii="Times New Roman" w:hAnsi="Times New Roman" w:eastAsia="黑体"/>
                <w:b/>
                <w:i w:val="0"/>
                <w:sz w:val="18"/>
              </w:rPr>
              <w:t>详见资料位置</w:t>
            </w:r>
          </w:p>
        </w:tc>
      </w:tr>
      <w:tr>
        <w:tc>
          <w:tcPr>
            <w:tcW w:type="dxa" w:w="4649"/>
          </w:tcPr>
          <w:p>
            <w:pPr>
              <w:spacing w:before="40" w:after="40" w:line="288" w:lineRule="auto"/>
            </w:pPr>
            <w:r/>
            <w:r>
              <w:rPr>
                <w:rFonts w:ascii="Times New Roman" w:hAnsi="Times New Roman" w:eastAsia="宋体"/>
                <w:b w:val="0"/>
                <w:i w:val="0"/>
                <w:sz w:val="18"/>
              </w:rPr>
              <w:t>软件研究（基本信息、实现过程、核心功能、结论）</w:t>
            </w:r>
          </w:p>
        </w:tc>
        <w:tc>
          <w:tcPr>
            <w:tcW w:type="dxa" w:w="1928"/>
          </w:tcPr>
          <w:p>
            <w:pPr>
              <w:spacing w:before="40" w:after="40" w:line="288" w:lineRule="auto"/>
            </w:pPr>
            <w:r/>
            <w:r>
              <w:rPr>
                <w:rFonts w:ascii="Times New Roman" w:hAnsi="Times New Roman" w:eastAsia="宋体"/>
                <w:b w:val="0"/>
                <w:i w:val="0"/>
                <w:sz w:val="18"/>
              </w:rPr>
              <w:t>□适用 □不适用</w:t>
            </w:r>
          </w:p>
        </w:tc>
        <w:tc>
          <w:tcPr>
            <w:tcW w:type="dxa" w:w="147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4649"/>
          </w:tcPr>
          <w:p>
            <w:pPr>
              <w:spacing w:before="40" w:after="40" w:line="288" w:lineRule="auto"/>
            </w:pPr>
            <w:r/>
            <w:r>
              <w:rPr>
                <w:rFonts w:ascii="Times New Roman" w:hAnsi="Times New Roman" w:eastAsia="宋体"/>
                <w:b w:val="0"/>
                <w:i w:val="0"/>
                <w:sz w:val="18"/>
              </w:rPr>
              <w:t>网络安全研究（基本信息、实现过程、漏洞评估、结论）</w:t>
            </w:r>
          </w:p>
        </w:tc>
        <w:tc>
          <w:tcPr>
            <w:tcW w:type="dxa" w:w="1928"/>
          </w:tcPr>
          <w:p>
            <w:pPr>
              <w:spacing w:before="40" w:after="40" w:line="288" w:lineRule="auto"/>
            </w:pPr>
            <w:r/>
            <w:r>
              <w:rPr>
                <w:rFonts w:ascii="Times New Roman" w:hAnsi="Times New Roman" w:eastAsia="宋体"/>
                <w:b w:val="0"/>
                <w:i w:val="0"/>
                <w:sz w:val="18"/>
              </w:rPr>
              <w:t>□适用 □不适用</w:t>
            </w:r>
          </w:p>
        </w:tc>
        <w:tc>
          <w:tcPr>
            <w:tcW w:type="dxa" w:w="147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4649"/>
          </w:tcPr>
          <w:p>
            <w:pPr>
              <w:spacing w:before="40" w:after="40" w:line="288" w:lineRule="auto"/>
            </w:pPr>
            <w:r/>
            <w:r>
              <w:rPr>
                <w:rFonts w:ascii="Times New Roman" w:hAnsi="Times New Roman" w:eastAsia="宋体"/>
                <w:b w:val="0"/>
                <w:i w:val="0"/>
                <w:sz w:val="18"/>
              </w:rPr>
              <w:t>现成软件研究</w:t>
            </w:r>
          </w:p>
        </w:tc>
        <w:tc>
          <w:tcPr>
            <w:tcW w:type="dxa" w:w="1928"/>
          </w:tcPr>
          <w:p>
            <w:pPr>
              <w:spacing w:before="40" w:after="40" w:line="288" w:lineRule="auto"/>
            </w:pPr>
            <w:r/>
            <w:r>
              <w:rPr>
                <w:rFonts w:ascii="Times New Roman" w:hAnsi="Times New Roman" w:eastAsia="宋体"/>
                <w:b w:val="0"/>
                <w:i w:val="0"/>
                <w:sz w:val="18"/>
              </w:rPr>
              <w:t>□适用 □不适用</w:t>
            </w:r>
          </w:p>
        </w:tc>
        <w:tc>
          <w:tcPr>
            <w:tcW w:type="dxa" w:w="147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4649"/>
          </w:tcPr>
          <w:p>
            <w:pPr>
              <w:spacing w:before="40" w:after="40" w:line="288" w:lineRule="auto"/>
            </w:pPr>
            <w:r/>
            <w:r>
              <w:rPr>
                <w:rFonts w:ascii="Times New Roman" w:hAnsi="Times New Roman" w:eastAsia="宋体"/>
                <w:b w:val="0"/>
                <w:i w:val="0"/>
                <w:sz w:val="18"/>
              </w:rPr>
              <w:t>人工智能算法研究（基本信息、数据收集、算法训练、性能评估）</w:t>
            </w:r>
          </w:p>
        </w:tc>
        <w:tc>
          <w:tcPr>
            <w:tcW w:type="dxa" w:w="1928"/>
          </w:tcPr>
          <w:p>
            <w:pPr>
              <w:spacing w:before="40" w:after="40" w:line="288" w:lineRule="auto"/>
            </w:pPr>
            <w:r/>
            <w:r>
              <w:rPr>
                <w:rFonts w:ascii="Times New Roman" w:hAnsi="Times New Roman" w:eastAsia="宋体"/>
                <w:b w:val="0"/>
                <w:i w:val="0"/>
                <w:sz w:val="18"/>
              </w:rPr>
              <w:t>□适用 □不适用</w:t>
            </w:r>
          </w:p>
        </w:tc>
        <w:tc>
          <w:tcPr>
            <w:tcW w:type="dxa" w:w="147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4649"/>
          </w:tcPr>
          <w:p>
            <w:pPr>
              <w:spacing w:before="40" w:after="40" w:line="288" w:lineRule="auto"/>
            </w:pPr>
            <w:r/>
            <w:r>
              <w:rPr>
                <w:rFonts w:ascii="Times New Roman" w:hAnsi="Times New Roman" w:eastAsia="宋体"/>
                <w:b w:val="0"/>
                <w:i w:val="0"/>
                <w:sz w:val="18"/>
              </w:rPr>
              <w:t>互操作性研究</w:t>
            </w:r>
          </w:p>
        </w:tc>
        <w:tc>
          <w:tcPr>
            <w:tcW w:type="dxa" w:w="1928"/>
          </w:tcPr>
          <w:p>
            <w:pPr>
              <w:spacing w:before="40" w:after="40" w:line="288" w:lineRule="auto"/>
            </w:pPr>
            <w:r/>
            <w:r>
              <w:rPr>
                <w:rFonts w:ascii="Times New Roman" w:hAnsi="Times New Roman" w:eastAsia="宋体"/>
                <w:b w:val="0"/>
                <w:i w:val="0"/>
                <w:sz w:val="18"/>
              </w:rPr>
              <w:t>□适用 □不适用</w:t>
            </w:r>
          </w:p>
        </w:tc>
        <w:tc>
          <w:tcPr>
            <w:tcW w:type="dxa" w:w="147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4649"/>
          </w:tcPr>
          <w:p>
            <w:pPr>
              <w:spacing w:before="40" w:after="40" w:line="288" w:lineRule="auto"/>
            </w:pPr>
            <w:r/>
            <w:r>
              <w:rPr>
                <w:rFonts w:ascii="Times New Roman" w:hAnsi="Times New Roman" w:eastAsia="宋体"/>
                <w:b w:val="0"/>
                <w:i w:val="0"/>
                <w:sz w:val="18"/>
              </w:rPr>
              <w:t>其他（移动计算、云计算、虚拟现实等 ICT 技术）</w:t>
            </w:r>
          </w:p>
        </w:tc>
        <w:tc>
          <w:tcPr>
            <w:tcW w:type="dxa" w:w="1928"/>
          </w:tcPr>
          <w:p>
            <w:pPr>
              <w:spacing w:before="40" w:after="40" w:line="288" w:lineRule="auto"/>
            </w:pPr>
            <w:r/>
            <w:r>
              <w:rPr>
                <w:rFonts w:ascii="Times New Roman" w:hAnsi="Times New Roman" w:eastAsia="宋体"/>
                <w:b w:val="0"/>
                <w:i w:val="0"/>
                <w:sz w:val="18"/>
              </w:rPr>
              <w:t>□适用 □不适用</w:t>
            </w:r>
          </w:p>
        </w:tc>
        <w:tc>
          <w:tcPr>
            <w:tcW w:type="dxa" w:w="1474"/>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软件安全性级别的详尽程度分严重、中等、轻微三档，资料的深度按级别确定，不是一律写满。含软件组件与独立软件同样适用。</w:t>
            </w:r>
          </w:p>
        </w:tc>
      </w:tr>
    </w:tbl>
    <w:p>
      <w:pPr>
        <w:spacing w:before="0" w:after="0" w:line="348" w:lineRule="auto"/>
      </w:pPr>
    </w:p>
    <w:p>
      <w:pPr>
        <w:pStyle w:val="Heading3"/>
        <w:spacing w:before="160" w:after="60"/>
      </w:pPr>
      <w:r>
        <w:rPr>
          <w:rFonts w:ascii="Times New Roman" w:hAnsi="Times New Roman" w:eastAsia="黑体"/>
          <w:b/>
          <w:i w:val="0"/>
          <w:color w:val="1A1A1A"/>
          <w:sz w:val="21"/>
        </w:rPr>
        <w:t>3.5.5  生物学特性研究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产品所用材料及与人体接触性质；设计生产可能引入的污染物、残留物；析出物（滤沥物/蒸发物）、降解产物、加工残留物；与器械直接接触的包装材料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物理和/或化学信息及材料表征（如适用）；器械物理作用可能产生生物学风险时须评价</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生物学评价的策略、依据和方法</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已有数据和结果的评价</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选择或豁免生物学试验的理由和论证</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完成生物学评价所需的其他数据</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可释放颗粒（如纳米材料）的生物学风险研究资料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可吸收产品：材料/物质与人体组织、细胞、体液相容性研究</w:t>
      </w:r>
    </w:p>
    <w:p>
      <w:pPr>
        <w:pStyle w:val="Heading3"/>
        <w:spacing w:before="160" w:after="60"/>
      </w:pPr>
      <w:r>
        <w:rPr>
          <w:rFonts w:ascii="Times New Roman" w:hAnsi="Times New Roman" w:eastAsia="黑体"/>
          <w:b/>
          <w:i w:val="0"/>
          <w:color w:val="1A1A1A"/>
          <w:sz w:val="21"/>
        </w:rPr>
        <w:t>3.5.6  生物源材料的安全性研究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材料或物质情况；组织、细胞、材料的获取、加工、保存、测试和处理过程</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来源说明 + 生产过程中灭活和去除病毒/传染性因子的工艺过程 + 有效性验证数据</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降低免疫原性物质的方法和/或工艺过程 + 质量控制指标与验证性实验数据</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支持生物源材料安全性的其他资料</w:t>
      </w:r>
    </w:p>
    <w:p>
      <w:pPr>
        <w:pStyle w:val="Heading3"/>
        <w:spacing w:before="160" w:after="60"/>
      </w:pPr>
      <w:r>
        <w:rPr>
          <w:rFonts w:ascii="Times New Roman" w:hAnsi="Times New Roman" w:eastAsia="黑体"/>
          <w:b/>
          <w:i w:val="0"/>
          <w:color w:val="1A1A1A"/>
          <w:sz w:val="21"/>
        </w:rPr>
        <w:t>3.5.7  清洁、消毒、灭菌研究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生产企业灭菌：灭菌工艺（方法和参数）、无菌保证水平（SAL）、灭菌验证及确认资料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使用者灭菌：推荐灭菌工艺及参数、确定依据、验证资料；可耐受两次或多次灭菌的须提供耐受性研究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使用者清洁和消毒：清洗消毒工艺及参数、确定依据、验证资料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残留毒性：灭菌/消毒后可能产生残留物时，须研究残留物信息、处理方法并提供资料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以非无菌状态交付且使用前需灭菌：证明包装能减少微生物污染风险且适用于规定灭菌方法</w:t>
      </w:r>
    </w:p>
    <w:p>
      <w:pPr>
        <w:pStyle w:val="Heading3"/>
        <w:spacing w:before="160" w:after="60"/>
      </w:pPr>
      <w:r>
        <w:rPr>
          <w:rFonts w:ascii="Times New Roman" w:hAnsi="Times New Roman" w:eastAsia="黑体"/>
          <w:b/>
          <w:i w:val="0"/>
          <w:color w:val="1A1A1A"/>
          <w:sz w:val="21"/>
        </w:rPr>
        <w:t>3.5.8  动物试验研究</w:t>
      </w:r>
    </w:p>
    <w:p>
      <w:pPr>
        <w:spacing w:before="40" w:after="160" w:line="336" w:lineRule="auto"/>
        <w:ind w:left="227"/>
        <w:pBdr>
          <w:bottom w:val="dotted" w:sz="6" w:space="1" w:color="BFBFBF"/>
        </w:pBdr>
      </w:pPr>
      <w:r>
        <w:rPr>
          <w:rFonts w:ascii="Times New Roman" w:hAnsi="Times New Roman" w:eastAsia="宋体"/>
          <w:b w:val="0"/>
          <w:i/>
          <w:color w:val="8C8C8C"/>
          <w:sz w:val="19"/>
        </w:rPr>
        <w:t>（是否开展动物试验的科学决策与论证/说明；需开展的，提交试验目的、实验动物信息、受试器械和对照信息、动物数量、评价指标和试验结果、设计要素的确定依据）</w:t>
      </w:r>
    </w:p>
    <w:p>
      <w:pPr>
        <w:pStyle w:val="Heading3"/>
        <w:spacing w:before="160" w:after="60"/>
      </w:pPr>
      <w:r>
        <w:rPr>
          <w:rFonts w:ascii="Times New Roman" w:hAnsi="Times New Roman" w:eastAsia="黑体"/>
          <w:b/>
          <w:i w:val="0"/>
          <w:color w:val="1A1A1A"/>
          <w:sz w:val="21"/>
        </w:rPr>
        <w:t>3.5.9  证明产品安全性、有效性的其他研究资料</w:t>
      </w: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3.6  非临床文献</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提供与申报产品相关的已发表的非临床研究（如尸体研究、生物力学研究等）文献/书目列表，并提供相关内容的复印件（外文应同时提供翻译件）。如未检索到与申报产品相关的非临床文献/书目，应当提供相关的声明。</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567"/>
            <w:shd w:val="clear" w:color="auto" w:fill="D9D9D9"/>
          </w:tcPr>
          <w:p>
            <w:pPr>
              <w:spacing w:before="40" w:after="40" w:line="288" w:lineRule="auto"/>
              <w:jc w:val="center"/>
            </w:pPr>
            <w:r/>
            <w:r>
              <w:rPr>
                <w:rFonts w:ascii="Times New Roman" w:hAnsi="Times New Roman" w:eastAsia="黑体"/>
                <w:b/>
                <w:i w:val="0"/>
                <w:sz w:val="18"/>
              </w:rPr>
              <w:t>序号</w:t>
            </w:r>
          </w:p>
        </w:tc>
        <w:tc>
          <w:tcPr>
            <w:tcW w:type="dxa" w:w="3402"/>
            <w:shd w:val="clear" w:color="auto" w:fill="D9D9D9"/>
          </w:tcPr>
          <w:p>
            <w:pPr>
              <w:spacing w:before="40" w:after="40" w:line="288" w:lineRule="auto"/>
              <w:jc w:val="center"/>
            </w:pPr>
            <w:r/>
            <w:r>
              <w:rPr>
                <w:rFonts w:ascii="Times New Roman" w:hAnsi="Times New Roman" w:eastAsia="黑体"/>
                <w:b/>
                <w:i w:val="0"/>
                <w:sz w:val="18"/>
              </w:rPr>
              <w:t>文献/书目题录</w:t>
            </w:r>
          </w:p>
        </w:tc>
        <w:tc>
          <w:tcPr>
            <w:tcW w:type="dxa" w:w="1928"/>
            <w:shd w:val="clear" w:color="auto" w:fill="D9D9D9"/>
          </w:tcPr>
          <w:p>
            <w:pPr>
              <w:spacing w:before="40" w:after="40" w:line="288" w:lineRule="auto"/>
              <w:jc w:val="center"/>
            </w:pPr>
            <w:r/>
            <w:r>
              <w:rPr>
                <w:rFonts w:ascii="Times New Roman" w:hAnsi="Times New Roman" w:eastAsia="黑体"/>
                <w:b/>
                <w:i w:val="0"/>
                <w:sz w:val="18"/>
              </w:rPr>
              <w:t>与本产品的相关性</w:t>
            </w:r>
          </w:p>
        </w:tc>
        <w:tc>
          <w:tcPr>
            <w:tcW w:type="dxa" w:w="2268"/>
            <w:shd w:val="clear" w:color="auto" w:fill="D9D9D9"/>
          </w:tcPr>
          <w:p>
            <w:pPr>
              <w:spacing w:before="40" w:after="40" w:line="288" w:lineRule="auto"/>
              <w:jc w:val="center"/>
            </w:pPr>
            <w:r/>
            <w:r>
              <w:rPr>
                <w:rFonts w:ascii="Times New Roman" w:hAnsi="Times New Roman" w:eastAsia="黑体"/>
                <w:b/>
                <w:i w:val="0"/>
                <w:sz w:val="18"/>
              </w:rPr>
              <w:t>结论摘要</w:t>
            </w:r>
          </w:p>
        </w:tc>
        <w:tc>
          <w:tcPr>
            <w:tcW w:type="dxa" w:w="1134"/>
            <w:shd w:val="clear" w:color="auto" w:fill="D9D9D9"/>
          </w:tcPr>
          <w:p>
            <w:pPr>
              <w:spacing w:before="40" w:after="40" w:line="288" w:lineRule="auto"/>
              <w:jc w:val="center"/>
            </w:pPr>
            <w:r/>
            <w:r>
              <w:rPr>
                <w:rFonts w:ascii="Times New Roman" w:hAnsi="Times New Roman" w:eastAsia="黑体"/>
                <w:b/>
                <w:i w:val="0"/>
                <w:sz w:val="18"/>
              </w:rPr>
              <w:t>附件位置</w:t>
            </w:r>
          </w:p>
        </w:tc>
      </w:tr>
      <w:tr>
        <w:tc>
          <w:tcPr>
            <w:tcW w:type="dxa" w:w="567"/>
          </w:tcPr>
          <w:p>
            <w:pPr>
              <w:spacing w:before="40" w:after="40" w:line="288" w:lineRule="auto"/>
            </w:pPr>
            <w:r/>
            <w:r>
              <w:rPr>
                <w:rFonts w:ascii="Times New Roman" w:hAnsi="Times New Roman" w:eastAsia="宋体"/>
                <w:b w:val="0"/>
                <w:i w:val="0"/>
                <w:sz w:val="18"/>
              </w:rPr>
            </w:r>
          </w:p>
        </w:tc>
        <w:tc>
          <w:tcPr>
            <w:tcW w:type="dxa" w:w="3402"/>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3402"/>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3402"/>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r>
        <w:tc>
          <w:tcPr>
            <w:tcW w:type="dxa" w:w="567"/>
          </w:tcPr>
          <w:p>
            <w:pPr>
              <w:spacing w:before="40" w:after="40" w:line="288" w:lineRule="auto"/>
            </w:pPr>
            <w:r/>
            <w:r>
              <w:rPr>
                <w:rFonts w:ascii="Times New Roman" w:hAnsi="Times New Roman" w:eastAsia="宋体"/>
                <w:b w:val="0"/>
                <w:i w:val="0"/>
                <w:sz w:val="18"/>
              </w:rPr>
            </w:r>
          </w:p>
        </w:tc>
        <w:tc>
          <w:tcPr>
            <w:tcW w:type="dxa" w:w="3402"/>
          </w:tcPr>
          <w:p>
            <w:pPr>
              <w:spacing w:before="40" w:after="40" w:line="288" w:lineRule="auto"/>
            </w:pPr>
            <w:r/>
            <w:r>
              <w:rPr>
                <w:rFonts w:ascii="Times New Roman" w:hAnsi="Times New Roman" w:eastAsia="宋体"/>
                <w:b w:val="0"/>
                <w:i w:val="0"/>
                <w:sz w:val="18"/>
              </w:rPr>
            </w:r>
          </w:p>
        </w:tc>
        <w:tc>
          <w:tcPr>
            <w:tcW w:type="dxa" w:w="1928"/>
          </w:tcPr>
          <w:p>
            <w:pPr>
              <w:spacing w:before="40" w:after="40" w:line="288" w:lineRule="auto"/>
            </w:pPr>
            <w:r/>
            <w:r>
              <w:rPr>
                <w:rFonts w:ascii="Times New Roman" w:hAnsi="Times New Roman" w:eastAsia="宋体"/>
                <w:b w:val="0"/>
                <w:i w:val="0"/>
                <w:sz w:val="18"/>
              </w:rPr>
            </w:r>
          </w:p>
        </w:tc>
        <w:tc>
          <w:tcPr>
            <w:tcW w:type="dxa" w:w="226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（未检索到相关文献的，在此出具声明）</w:t>
      </w:r>
    </w:p>
    <w:p>
      <w:pPr>
        <w:pStyle w:val="Heading2"/>
        <w:spacing w:before="240" w:after="100"/>
      </w:pPr>
      <w:r>
        <w:rPr>
          <w:rFonts w:ascii="Times New Roman" w:hAnsi="Times New Roman" w:eastAsia="黑体"/>
          <w:b/>
          <w:i w:val="0"/>
          <w:color w:val="1A1A1A"/>
          <w:sz w:val="24"/>
        </w:rPr>
        <w:t>3.7  稳定性研究</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货架有效期：如适用，应当提供货架有效期和包装研究资料，证明在货架有效期内，在生产企业规定的运输贮存条件下，产品可保持性能功能满足使用要求，具有微生物限度要求的产品还应当符合微生物限度要求，以无菌状态交付的产品还应保持无菌状态。2. 使用稳定性：如适用，应当提供使用稳定性/可靠性研究资料，证明在生产企业规定的使用期限/使用次数内，在正常使用、维护和校准（如适用）情况下，产品的性能功能满足使用要求。3. 运输稳定性：应当提供运输稳定性和包装研究资料，证明在生产企业规定的运输条件下，运输过程中的环境条件（例如：震动、振动、温度和湿度的波动）不会对医疗器械的特性和性能，包括完整性和清洁度，造成不利影响。</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2324"/>
            <w:shd w:val="clear" w:color="auto" w:fill="D9D9D9"/>
          </w:tcPr>
          <w:p>
            <w:pPr>
              <w:spacing w:before="40" w:after="40" w:line="288" w:lineRule="auto"/>
              <w:jc w:val="center"/>
            </w:pPr>
            <w:r/>
            <w:r>
              <w:rPr>
                <w:rFonts w:ascii="Times New Roman" w:hAnsi="Times New Roman" w:eastAsia="黑体"/>
                <w:b/>
                <w:i w:val="0"/>
                <w:sz w:val="18"/>
              </w:rPr>
              <w:t>研究项目</w:t>
            </w:r>
          </w:p>
        </w:tc>
        <w:tc>
          <w:tcPr>
            <w:tcW w:type="dxa" w:w="1617"/>
            <w:shd w:val="clear" w:color="auto" w:fill="D9D9D9"/>
          </w:tcPr>
          <w:p>
            <w:pPr>
              <w:spacing w:before="40" w:after="40" w:line="288" w:lineRule="auto"/>
              <w:jc w:val="center"/>
            </w:pPr>
            <w:r/>
            <w:r>
              <w:rPr>
                <w:rFonts w:ascii="Times New Roman" w:hAnsi="Times New Roman" w:eastAsia="黑体"/>
                <w:b/>
                <w:i w:val="0"/>
                <w:sz w:val="18"/>
              </w:rPr>
              <w:t>适用性</w:t>
            </w:r>
          </w:p>
        </w:tc>
        <w:tc>
          <w:tcPr>
            <w:tcW w:type="dxa" w:w="1213"/>
            <w:shd w:val="clear" w:color="auto" w:fill="D9D9D9"/>
          </w:tcPr>
          <w:p>
            <w:pPr>
              <w:spacing w:before="40" w:after="40" w:line="288" w:lineRule="auto"/>
              <w:jc w:val="center"/>
            </w:pPr>
            <w:r/>
            <w:r>
              <w:rPr>
                <w:rFonts w:ascii="Times New Roman" w:hAnsi="Times New Roman" w:eastAsia="黑体"/>
                <w:b/>
                <w:i w:val="0"/>
                <w:sz w:val="18"/>
              </w:rPr>
              <w:t>批次/样品</w:t>
            </w:r>
          </w:p>
        </w:tc>
        <w:tc>
          <w:tcPr>
            <w:tcW w:type="dxa" w:w="1516"/>
            <w:shd w:val="clear" w:color="auto" w:fill="D9D9D9"/>
          </w:tcPr>
          <w:p>
            <w:pPr>
              <w:spacing w:before="40" w:after="40" w:line="288" w:lineRule="auto"/>
              <w:jc w:val="center"/>
            </w:pPr>
            <w:r/>
            <w:r>
              <w:rPr>
                <w:rFonts w:ascii="Times New Roman" w:hAnsi="Times New Roman" w:eastAsia="黑体"/>
                <w:b/>
                <w:i w:val="0"/>
                <w:sz w:val="18"/>
              </w:rPr>
              <w:t>考察条件</w:t>
            </w:r>
          </w:p>
        </w:tc>
        <w:tc>
          <w:tcPr>
            <w:tcW w:type="dxa" w:w="1415"/>
            <w:shd w:val="clear" w:color="auto" w:fill="D9D9D9"/>
          </w:tcPr>
          <w:p>
            <w:pPr>
              <w:spacing w:before="40" w:after="40" w:line="288" w:lineRule="auto"/>
              <w:jc w:val="center"/>
            </w:pPr>
            <w:r/>
            <w:r>
              <w:rPr>
                <w:rFonts w:ascii="Times New Roman" w:hAnsi="Times New Roman" w:eastAsia="黑体"/>
                <w:b/>
                <w:i w:val="0"/>
                <w:sz w:val="18"/>
              </w:rPr>
              <w:t>考察时间点</w:t>
            </w:r>
          </w:p>
        </w:tc>
        <w:tc>
          <w:tcPr>
            <w:tcW w:type="dxa" w:w="1213"/>
            <w:shd w:val="clear" w:color="auto" w:fill="D9D9D9"/>
          </w:tcPr>
          <w:p>
            <w:pPr>
              <w:spacing w:before="40" w:after="40" w:line="288" w:lineRule="auto"/>
              <w:jc w:val="center"/>
            </w:pPr>
            <w:r/>
            <w:r>
              <w:rPr>
                <w:rFonts w:ascii="Times New Roman" w:hAnsi="Times New Roman" w:eastAsia="黑体"/>
                <w:b/>
                <w:i w:val="0"/>
                <w:sz w:val="18"/>
              </w:rPr>
              <w:t>结论</w:t>
            </w:r>
          </w:p>
        </w:tc>
      </w:tr>
      <w:tr>
        <w:tc>
          <w:tcPr>
            <w:tcW w:type="dxa" w:w="2324"/>
          </w:tcPr>
          <w:p>
            <w:pPr>
              <w:spacing w:before="40" w:after="40" w:line="288" w:lineRule="auto"/>
            </w:pPr>
            <w:r/>
            <w:r>
              <w:rPr>
                <w:rFonts w:ascii="Times New Roman" w:hAnsi="Times New Roman" w:eastAsia="宋体"/>
                <w:b w:val="0"/>
                <w:i w:val="0"/>
                <w:sz w:val="18"/>
              </w:rPr>
              <w:t>货架有效期（含包装研究）</w:t>
            </w:r>
          </w:p>
        </w:tc>
        <w:tc>
          <w:tcPr>
            <w:tcW w:type="dxa" w:w="1617"/>
          </w:tcPr>
          <w:p>
            <w:pPr>
              <w:spacing w:before="40" w:after="40" w:line="288" w:lineRule="auto"/>
            </w:pPr>
            <w:r/>
            <w:r>
              <w:rPr>
                <w:rFonts w:ascii="Times New Roman" w:hAnsi="Times New Roman" w:eastAsia="宋体"/>
                <w:b w:val="0"/>
                <w:i w:val="0"/>
                <w:sz w:val="18"/>
              </w:rPr>
              <w:t>□适用 □不适用</w:t>
            </w:r>
          </w:p>
        </w:tc>
        <w:tc>
          <w:tcPr>
            <w:tcW w:type="dxa" w:w="1213"/>
          </w:tcPr>
          <w:p>
            <w:pPr>
              <w:spacing w:before="40" w:after="40" w:line="288" w:lineRule="auto"/>
            </w:pPr>
            <w:r/>
            <w:r>
              <w:rPr>
                <w:rFonts w:ascii="Times New Roman" w:hAnsi="Times New Roman" w:eastAsia="宋体"/>
                <w:b w:val="0"/>
                <w:i w:val="0"/>
                <w:sz w:val="18"/>
              </w:rPr>
            </w:r>
          </w:p>
        </w:tc>
        <w:tc>
          <w:tcPr>
            <w:tcW w:type="dxa" w:w="1516"/>
          </w:tcPr>
          <w:p>
            <w:pPr>
              <w:spacing w:before="40" w:after="40" w:line="288" w:lineRule="auto"/>
            </w:pPr>
            <w:r/>
            <w:r>
              <w:rPr>
                <w:rFonts w:ascii="Times New Roman" w:hAnsi="Times New Roman" w:eastAsia="宋体"/>
                <w:b w:val="0"/>
                <w:i w:val="0"/>
                <w:sz w:val="18"/>
              </w:rPr>
            </w:r>
          </w:p>
        </w:tc>
        <w:tc>
          <w:tcPr>
            <w:tcW w:type="dxa" w:w="1415"/>
          </w:tcPr>
          <w:p>
            <w:pPr>
              <w:spacing w:before="40" w:after="40" w:line="288" w:lineRule="auto"/>
            </w:pPr>
            <w:r/>
            <w:r>
              <w:rPr>
                <w:rFonts w:ascii="Times New Roman" w:hAnsi="Times New Roman" w:eastAsia="宋体"/>
                <w:b w:val="0"/>
                <w:i w:val="0"/>
                <w:sz w:val="18"/>
              </w:rPr>
            </w:r>
          </w:p>
        </w:tc>
        <w:tc>
          <w:tcPr>
            <w:tcW w:type="dxa" w:w="1213"/>
          </w:tcPr>
          <w:p>
            <w:pPr>
              <w:spacing w:before="40" w:after="40" w:line="288" w:lineRule="auto"/>
            </w:pPr>
            <w:r/>
            <w:r>
              <w:rPr>
                <w:rFonts w:ascii="Times New Roman" w:hAnsi="Times New Roman" w:eastAsia="宋体"/>
                <w:b w:val="0"/>
                <w:i w:val="0"/>
                <w:sz w:val="18"/>
              </w:rPr>
            </w:r>
          </w:p>
        </w:tc>
      </w:tr>
      <w:tr>
        <w:tc>
          <w:tcPr>
            <w:tcW w:type="dxa" w:w="2324"/>
          </w:tcPr>
          <w:p>
            <w:pPr>
              <w:spacing w:before="40" w:after="40" w:line="288" w:lineRule="auto"/>
            </w:pPr>
            <w:r/>
            <w:r>
              <w:rPr>
                <w:rFonts w:ascii="Times New Roman" w:hAnsi="Times New Roman" w:eastAsia="宋体"/>
                <w:b w:val="0"/>
                <w:i w:val="0"/>
                <w:sz w:val="18"/>
              </w:rPr>
              <w:t>使用稳定性/可靠性</w:t>
            </w:r>
          </w:p>
        </w:tc>
        <w:tc>
          <w:tcPr>
            <w:tcW w:type="dxa" w:w="1617"/>
          </w:tcPr>
          <w:p>
            <w:pPr>
              <w:spacing w:before="40" w:after="40" w:line="288" w:lineRule="auto"/>
            </w:pPr>
            <w:r/>
            <w:r>
              <w:rPr>
                <w:rFonts w:ascii="Times New Roman" w:hAnsi="Times New Roman" w:eastAsia="宋体"/>
                <w:b w:val="0"/>
                <w:i w:val="0"/>
                <w:sz w:val="18"/>
              </w:rPr>
              <w:t>□适用 □不适用</w:t>
            </w:r>
          </w:p>
        </w:tc>
        <w:tc>
          <w:tcPr>
            <w:tcW w:type="dxa" w:w="1213"/>
          </w:tcPr>
          <w:p>
            <w:pPr>
              <w:spacing w:before="40" w:after="40" w:line="288" w:lineRule="auto"/>
            </w:pPr>
            <w:r/>
            <w:r>
              <w:rPr>
                <w:rFonts w:ascii="Times New Roman" w:hAnsi="Times New Roman" w:eastAsia="宋体"/>
                <w:b w:val="0"/>
                <w:i w:val="0"/>
                <w:sz w:val="18"/>
              </w:rPr>
            </w:r>
          </w:p>
        </w:tc>
        <w:tc>
          <w:tcPr>
            <w:tcW w:type="dxa" w:w="1516"/>
          </w:tcPr>
          <w:p>
            <w:pPr>
              <w:spacing w:before="40" w:after="40" w:line="288" w:lineRule="auto"/>
            </w:pPr>
            <w:r/>
            <w:r>
              <w:rPr>
                <w:rFonts w:ascii="Times New Roman" w:hAnsi="Times New Roman" w:eastAsia="宋体"/>
                <w:b w:val="0"/>
                <w:i w:val="0"/>
                <w:sz w:val="18"/>
              </w:rPr>
            </w:r>
          </w:p>
        </w:tc>
        <w:tc>
          <w:tcPr>
            <w:tcW w:type="dxa" w:w="1415"/>
          </w:tcPr>
          <w:p>
            <w:pPr>
              <w:spacing w:before="40" w:after="40" w:line="288" w:lineRule="auto"/>
            </w:pPr>
            <w:r/>
            <w:r>
              <w:rPr>
                <w:rFonts w:ascii="Times New Roman" w:hAnsi="Times New Roman" w:eastAsia="宋体"/>
                <w:b w:val="0"/>
                <w:i w:val="0"/>
                <w:sz w:val="18"/>
              </w:rPr>
            </w:r>
          </w:p>
        </w:tc>
        <w:tc>
          <w:tcPr>
            <w:tcW w:type="dxa" w:w="1213"/>
          </w:tcPr>
          <w:p>
            <w:pPr>
              <w:spacing w:before="40" w:after="40" w:line="288" w:lineRule="auto"/>
            </w:pPr>
            <w:r/>
            <w:r>
              <w:rPr>
                <w:rFonts w:ascii="Times New Roman" w:hAnsi="Times New Roman" w:eastAsia="宋体"/>
                <w:b w:val="0"/>
                <w:i w:val="0"/>
                <w:sz w:val="18"/>
              </w:rPr>
            </w:r>
          </w:p>
        </w:tc>
      </w:tr>
      <w:tr>
        <w:tc>
          <w:tcPr>
            <w:tcW w:type="dxa" w:w="2324"/>
          </w:tcPr>
          <w:p>
            <w:pPr>
              <w:spacing w:before="40" w:after="40" w:line="288" w:lineRule="auto"/>
            </w:pPr>
            <w:r/>
            <w:r>
              <w:rPr>
                <w:rFonts w:ascii="Times New Roman" w:hAnsi="Times New Roman" w:eastAsia="宋体"/>
                <w:b w:val="0"/>
                <w:i w:val="0"/>
                <w:sz w:val="18"/>
              </w:rPr>
              <w:t>运输稳定性（含包装研究）</w:t>
            </w:r>
          </w:p>
        </w:tc>
        <w:tc>
          <w:tcPr>
            <w:tcW w:type="dxa" w:w="1617"/>
          </w:tcPr>
          <w:p>
            <w:pPr>
              <w:spacing w:before="40" w:after="40" w:line="288" w:lineRule="auto"/>
            </w:pPr>
            <w:r/>
            <w:r>
              <w:rPr>
                <w:rFonts w:ascii="Times New Roman" w:hAnsi="Times New Roman" w:eastAsia="宋体"/>
                <w:b w:val="0"/>
                <w:i w:val="0"/>
                <w:sz w:val="18"/>
              </w:rPr>
              <w:t>□适用 □不适用</w:t>
            </w:r>
          </w:p>
        </w:tc>
        <w:tc>
          <w:tcPr>
            <w:tcW w:type="dxa" w:w="1213"/>
          </w:tcPr>
          <w:p>
            <w:pPr>
              <w:spacing w:before="40" w:after="40" w:line="288" w:lineRule="auto"/>
            </w:pPr>
            <w:r/>
            <w:r>
              <w:rPr>
                <w:rFonts w:ascii="Times New Roman" w:hAnsi="Times New Roman" w:eastAsia="宋体"/>
                <w:b w:val="0"/>
                <w:i w:val="0"/>
                <w:sz w:val="18"/>
              </w:rPr>
            </w:r>
          </w:p>
        </w:tc>
        <w:tc>
          <w:tcPr>
            <w:tcW w:type="dxa" w:w="1516"/>
          </w:tcPr>
          <w:p>
            <w:pPr>
              <w:spacing w:before="40" w:after="40" w:line="288" w:lineRule="auto"/>
            </w:pPr>
            <w:r/>
            <w:r>
              <w:rPr>
                <w:rFonts w:ascii="Times New Roman" w:hAnsi="Times New Roman" w:eastAsia="宋体"/>
                <w:b w:val="0"/>
                <w:i w:val="0"/>
                <w:sz w:val="18"/>
              </w:rPr>
            </w:r>
          </w:p>
        </w:tc>
        <w:tc>
          <w:tcPr>
            <w:tcW w:type="dxa" w:w="1415"/>
          </w:tcPr>
          <w:p>
            <w:pPr>
              <w:spacing w:before="40" w:after="40" w:line="288" w:lineRule="auto"/>
            </w:pPr>
            <w:r/>
            <w:r>
              <w:rPr>
                <w:rFonts w:ascii="Times New Roman" w:hAnsi="Times New Roman" w:eastAsia="宋体"/>
                <w:b w:val="0"/>
                <w:i w:val="0"/>
                <w:sz w:val="18"/>
              </w:rPr>
            </w:r>
          </w:p>
        </w:tc>
        <w:tc>
          <w:tcPr>
            <w:tcW w:type="dxa" w:w="1213"/>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3.8  其他资料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免于进行临床评价的第二类、第三类医疗器械，申请人应当按照《列入免于进行临床评价医疗器械目录产品对比说明技术指导原则》，从基本原理、结构组成、性能、安全性、适用范围等方面，证明产品的安全有效性。对于一次性使用的医疗器械，还应当提供证明其无法重复使用的支持性资料。</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走免临床目录路径：按《列入免于进行临床评价医疗器械目录产品对比说明技术指导原则》提交对比说明</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一次性使用产品：提交证明其无法重复使用的支持性资料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其他非临床资料（自述）</w:t>
      </w:r>
    </w:p>
    <w:p>
      <w:pPr>
        <w:spacing w:before="40" w:after="160" w:line="336" w:lineRule="auto"/>
        <w:ind w:left="227"/>
        <w:pBdr>
          <w:bottom w:val="dotted" w:sz="6" w:space="1" w:color="BFBFBF"/>
        </w:pBdr>
      </w:pPr>
      <w:r>
        <w:rPr>
          <w:rFonts w:ascii="Times New Roman" w:hAnsi="Times New Roman" w:eastAsia="宋体"/>
          <w:b w:val="0"/>
          <w:i/>
          <w:color w:val="8C8C8C"/>
          <w:sz w:val="19"/>
        </w:rPr>
        <w:t>（走免临床目录时，对比说明的对比维度须覆盖基本原理、结构组成、性能、安全性和适用范围五方面）</w:t>
      </w:r>
    </w:p>
    <w:p>
      <w:r>
        <w:br w:type="page"/>
      </w:r>
    </w:p>
    <w:p>
      <w:pPr>
        <w:pStyle w:val="Heading1"/>
        <w:spacing w:before="360" w:after="160"/>
      </w:pPr>
      <w:r>
        <w:rPr>
          <w:rFonts w:ascii="Times New Roman" w:hAnsi="Times New Roman" w:eastAsia="黑体"/>
          <w:b/>
          <w:i w:val="0"/>
          <w:color w:val="1A1A1A"/>
          <w:sz w:val="30"/>
        </w:rPr>
        <w:t>4  临床评价资料</w:t>
      </w:r>
    </w:p>
    <w:p>
      <w:pPr>
        <w:spacing w:before="0" w:after="120" w:line="348" w:lineRule="auto"/>
      </w:pPr>
      <w:r>
        <w:rPr>
          <w:rFonts w:ascii="Times New Roman" w:hAnsi="Times New Roman" w:eastAsia="宋体"/>
          <w:b w:val="0"/>
          <w:i w:val="0"/>
          <w:color w:val="595959"/>
          <w:sz w:val="19"/>
        </w:rPr>
        <w:t>两条路径：同品种临床评价、临床试验。选哪条由适用范围、技术特征、已有临床数据决定，在 4.2 第 3 项里交代清楚。</w:t>
      </w:r>
    </w:p>
    <w:p>
      <w:pPr>
        <w:spacing w:before="0" w:after="60" w:line="348" w:lineRule="auto"/>
      </w:pPr>
      <w:r>
        <w:rPr>
          <w:rFonts w:ascii="Times New Roman" w:hAnsi="Times New Roman" w:eastAsia="黑体"/>
          <w:b/>
          <w:i w:val="0"/>
          <w:color w:val="595959"/>
          <w:sz w:val="19"/>
        </w:rPr>
        <w:t>本章目录（对应 4.1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4.1</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4.2</w:t>
            </w:r>
          </w:p>
        </w:tc>
        <w:tc>
          <w:tcPr>
            <w:tcW w:type="dxa" w:w="5783"/>
          </w:tcPr>
          <w:p>
            <w:pPr>
              <w:spacing w:before="40" w:after="40" w:line="288" w:lineRule="auto"/>
            </w:pPr>
            <w:r/>
            <w:r>
              <w:rPr>
                <w:rFonts w:ascii="Times New Roman" w:hAnsi="Times New Roman" w:eastAsia="宋体"/>
                <w:b w:val="0"/>
                <w:i w:val="0"/>
                <w:sz w:val="18"/>
              </w:rPr>
              <w:t>临床评价资料</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4.3</w:t>
            </w:r>
          </w:p>
        </w:tc>
        <w:tc>
          <w:tcPr>
            <w:tcW w:type="dxa" w:w="5783"/>
          </w:tcPr>
          <w:p>
            <w:pPr>
              <w:spacing w:before="40" w:after="40" w:line="288" w:lineRule="auto"/>
            </w:pPr>
            <w:r/>
            <w:r>
              <w:rPr>
                <w:rFonts w:ascii="Times New Roman" w:hAnsi="Times New Roman" w:eastAsia="宋体"/>
                <w:b w:val="0"/>
                <w:i w:val="0"/>
                <w:sz w:val="18"/>
              </w:rPr>
              <w:t>其他资料</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4.1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（使用上方表格）</w:t>
      </w:r>
    </w:p>
    <w:p>
      <w:pPr>
        <w:pStyle w:val="Heading2"/>
        <w:spacing w:before="240" w:after="100"/>
      </w:pPr>
      <w:r>
        <w:rPr>
          <w:rFonts w:ascii="Times New Roman" w:hAnsi="Times New Roman" w:eastAsia="黑体"/>
          <w:b/>
          <w:i w:val="0"/>
          <w:color w:val="1A1A1A"/>
          <w:sz w:val="24"/>
        </w:rPr>
        <w:t>4.2  临床评价资料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产品描述和研发背景：包括申报产品基本信息、适用范围、现有的诊断或治疗方法及涉及医疗器械的临床应用情况、申报产品与现有诊断或治疗方法的关系、预期达到的临床疗效等。2. 明确临床评价涵盖的范围，申报产品中如有可免于进行临床评价的部分，描述其结构组成并说明免于进行临床评价的理由。3. 临床评价路径：根据申报产品的适用范围、技术特征、已有临床数据等具体情况，选择恰当的临床评价路径，包括同品种临床评价路径和/或临床试验路径。4. 若通过同品种临床评价路径进行临床评价，应当提交申报产品与同品种医疗器械在适用范围、技术特征、生物学特性方面的对比资料；应当对同品种医疗器械的临床数据进行收集、评估和分析，形成临床证据。如适用，应当描述申报产品与同品种医疗器械的差异，提交充分的科学证据证明二者具有相同的安全有效性。5. 若通过临床试验路径进行临床评价，应当提交临床试验方案、临床试验机构伦理委员会同意开展临床试验的书面意见、临床试验报告、知情同意书样本，并附临床试验数据库（原始数据库、分析数据库、说明性文件和程序代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48" w:lineRule="auto"/>
      </w:pPr>
      <w:r>
        <w:rPr>
          <w:rFonts w:ascii="Times New Roman" w:hAnsi="Times New Roman" w:eastAsia="黑体"/>
          <w:b/>
          <w:i w:val="0"/>
          <w:sz w:val="20"/>
        </w:rPr>
        <w:t>4.2.1  路径选择</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同品种临床评价路径</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临床试验路径</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部分内容免于临床评价——列明免评部分的结构组成及免评理由</w:t>
      </w:r>
    </w:p>
    <w:p>
      <w:pPr>
        <w:spacing w:before="0" w:after="40" w:line="348" w:lineRule="auto"/>
      </w:pPr>
    </w:p>
    <w:p>
      <w:pPr>
        <w:spacing w:before="0" w:after="40" w:line="348" w:lineRule="auto"/>
      </w:pPr>
      <w:r>
        <w:rPr>
          <w:rFonts w:ascii="Times New Roman" w:hAnsi="Times New Roman" w:eastAsia="黑体"/>
          <w:b/>
          <w:i w:val="0"/>
          <w:sz w:val="20"/>
        </w:rPr>
        <w:t>4.2.2  产品描述和研发背景 / 评价范围</w:t>
      </w:r>
    </w:p>
    <w:p>
      <w:pPr>
        <w:spacing w:before="40" w:after="160" w:line="336" w:lineRule="auto"/>
        <w:ind w:left="227"/>
        <w:pBdr>
          <w:bottom w:val="dotted" w:sz="6" w:space="1" w:color="BFBFBF"/>
        </w:pBdr>
      </w:pPr>
      <w:r>
        <w:rPr>
          <w:rFonts w:ascii="Times New Roman" w:hAnsi="Times New Roman" w:eastAsia="宋体"/>
          <w:b w:val="0"/>
          <w:i/>
          <w:color w:val="8C8C8C"/>
          <w:sz w:val="19"/>
        </w:rPr>
        <w:t>（产品基本信息、适用范围、现有诊断或治疗方法及器械临床应用情况、与现有诊疗方法的关系、预期临床疗效；评价涵盖范围）</w:t>
      </w:r>
    </w:p>
    <w:p>
      <w:pPr>
        <w:spacing w:before="0" w:after="40" w:line="348" w:lineRule="auto"/>
      </w:pPr>
      <w:r>
        <w:rPr>
          <w:rFonts w:ascii="Times New Roman" w:hAnsi="Times New Roman" w:eastAsia="黑体"/>
          <w:b/>
          <w:i w:val="0"/>
          <w:sz w:val="20"/>
        </w:rPr>
        <w:t>4.2.3  同品种路径（走此路径时填写）</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1701"/>
            <w:shd w:val="clear" w:color="auto" w:fill="D9D9D9"/>
          </w:tcPr>
          <w:p>
            <w:pPr>
              <w:spacing w:before="40" w:after="40" w:line="288" w:lineRule="auto"/>
              <w:jc w:val="center"/>
            </w:pPr>
            <w:r/>
            <w:r>
              <w:rPr>
                <w:rFonts w:ascii="Times New Roman" w:hAnsi="Times New Roman" w:eastAsia="黑体"/>
                <w:b/>
                <w:i w:val="0"/>
                <w:sz w:val="18"/>
              </w:rPr>
              <w:t>对比维度</w:t>
            </w:r>
          </w:p>
        </w:tc>
        <w:tc>
          <w:tcPr>
            <w:tcW w:type="dxa" w:w="2041"/>
            <w:shd w:val="clear" w:color="auto" w:fill="D9D9D9"/>
          </w:tcPr>
          <w:p>
            <w:pPr>
              <w:spacing w:before="40" w:after="40" w:line="288" w:lineRule="auto"/>
              <w:jc w:val="center"/>
            </w:pPr>
            <w:r/>
            <w:r>
              <w:rPr>
                <w:rFonts w:ascii="Times New Roman" w:hAnsi="Times New Roman" w:eastAsia="黑体"/>
                <w:b/>
                <w:i w:val="0"/>
                <w:sz w:val="18"/>
              </w:rPr>
              <w:t>申报产品</w:t>
            </w:r>
          </w:p>
        </w:tc>
        <w:tc>
          <w:tcPr>
            <w:tcW w:type="dxa" w:w="2041"/>
            <w:shd w:val="clear" w:color="auto" w:fill="D9D9D9"/>
          </w:tcPr>
          <w:p>
            <w:pPr>
              <w:spacing w:before="40" w:after="40" w:line="288" w:lineRule="auto"/>
              <w:jc w:val="center"/>
            </w:pPr>
            <w:r/>
            <w:r>
              <w:rPr>
                <w:rFonts w:ascii="Times New Roman" w:hAnsi="Times New Roman" w:eastAsia="黑体"/>
                <w:b/>
                <w:i w:val="0"/>
                <w:sz w:val="18"/>
              </w:rPr>
              <w:t>同品种产品</w:t>
            </w:r>
          </w:p>
        </w:tc>
        <w:tc>
          <w:tcPr>
            <w:tcW w:type="dxa" w:w="1474"/>
            <w:shd w:val="clear" w:color="auto" w:fill="D9D9D9"/>
          </w:tcPr>
          <w:p>
            <w:pPr>
              <w:spacing w:before="40" w:after="40" w:line="288" w:lineRule="auto"/>
              <w:jc w:val="center"/>
            </w:pPr>
            <w:r/>
            <w:r>
              <w:rPr>
                <w:rFonts w:ascii="Times New Roman" w:hAnsi="Times New Roman" w:eastAsia="黑体"/>
                <w:b/>
                <w:i w:val="0"/>
                <w:sz w:val="18"/>
              </w:rPr>
              <w:t>差异</w:t>
            </w:r>
          </w:p>
        </w:tc>
        <w:tc>
          <w:tcPr>
            <w:tcW w:type="dxa" w:w="2041"/>
            <w:shd w:val="clear" w:color="auto" w:fill="D9D9D9"/>
          </w:tcPr>
          <w:p>
            <w:pPr>
              <w:spacing w:before="40" w:after="40" w:line="288" w:lineRule="auto"/>
              <w:jc w:val="center"/>
            </w:pPr>
            <w:r/>
            <w:r>
              <w:rPr>
                <w:rFonts w:ascii="Times New Roman" w:hAnsi="Times New Roman" w:eastAsia="黑体"/>
                <w:b/>
                <w:i w:val="0"/>
                <w:sz w:val="18"/>
              </w:rPr>
              <w:t>差异对安全有效性的影响及证据</w:t>
            </w:r>
          </w:p>
        </w:tc>
      </w:tr>
      <w:tr>
        <w:tc>
          <w:tcPr>
            <w:tcW w:type="dxa" w:w="1701"/>
          </w:tcPr>
          <w:p>
            <w:pPr>
              <w:spacing w:before="40" w:after="40" w:line="288" w:lineRule="auto"/>
            </w:pPr>
            <w:r/>
            <w:r>
              <w:rPr>
                <w:rFonts w:ascii="Times New Roman" w:hAnsi="Times New Roman" w:eastAsia="宋体"/>
                <w:b w:val="0"/>
                <w:i w:val="0"/>
                <w:sz w:val="18"/>
              </w:rPr>
              <w:t>适用范围</w:t>
            </w:r>
          </w:p>
        </w:tc>
        <w:tc>
          <w:tcPr>
            <w:tcW w:type="dxa" w:w="2041"/>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r>
      <w:tr>
        <w:tc>
          <w:tcPr>
            <w:tcW w:type="dxa" w:w="1701"/>
          </w:tcPr>
          <w:p>
            <w:pPr>
              <w:spacing w:before="40" w:after="40" w:line="288" w:lineRule="auto"/>
            </w:pPr>
            <w:r/>
            <w:r>
              <w:rPr>
                <w:rFonts w:ascii="Times New Roman" w:hAnsi="Times New Roman" w:eastAsia="宋体"/>
                <w:b w:val="0"/>
                <w:i w:val="0"/>
                <w:sz w:val="18"/>
              </w:rPr>
              <w:t>技术特征</w:t>
            </w:r>
          </w:p>
        </w:tc>
        <w:tc>
          <w:tcPr>
            <w:tcW w:type="dxa" w:w="2041"/>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r>
      <w:tr>
        <w:tc>
          <w:tcPr>
            <w:tcW w:type="dxa" w:w="1701"/>
          </w:tcPr>
          <w:p>
            <w:pPr>
              <w:spacing w:before="40" w:after="40" w:line="288" w:lineRule="auto"/>
            </w:pPr>
            <w:r/>
            <w:r>
              <w:rPr>
                <w:rFonts w:ascii="Times New Roman" w:hAnsi="Times New Roman" w:eastAsia="宋体"/>
                <w:b w:val="0"/>
                <w:i w:val="0"/>
                <w:sz w:val="18"/>
              </w:rPr>
              <w:t>生物学特性</w:t>
            </w:r>
          </w:p>
        </w:tc>
        <w:tc>
          <w:tcPr>
            <w:tcW w:type="dxa" w:w="2041"/>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c>
          <w:tcPr>
            <w:tcW w:type="dxa" w:w="1474"/>
          </w:tcPr>
          <w:p>
            <w:pPr>
              <w:spacing w:before="40" w:after="40" w:line="288" w:lineRule="auto"/>
            </w:pPr>
            <w:r/>
            <w:r>
              <w:rPr>
                <w:rFonts w:ascii="Times New Roman" w:hAnsi="Times New Roman" w:eastAsia="宋体"/>
                <w:b w:val="0"/>
                <w:i w:val="0"/>
                <w:sz w:val="18"/>
              </w:rPr>
            </w:r>
          </w:p>
        </w:tc>
        <w:tc>
          <w:tcPr>
            <w:tcW w:type="dxa" w:w="2041"/>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（同品种临床数据的收集、评估与分析过程；临床证据形成；差异的科学证据）</w:t>
      </w:r>
    </w:p>
    <w:p>
      <w:pPr>
        <w:spacing w:before="0" w:after="40" w:line="348" w:lineRule="auto"/>
      </w:pPr>
      <w:r>
        <w:rPr>
          <w:rFonts w:ascii="Times New Roman" w:hAnsi="Times New Roman" w:eastAsia="黑体"/>
          <w:b/>
          <w:i w:val="0"/>
          <w:sz w:val="20"/>
        </w:rPr>
        <w:t>4.2.4  临床试验路径（走此路径时填写）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临床试验方案</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临床试验机构伦理委员会同意开展临床试验的书面意见</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临床试验报告</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知情同意书样本</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临床试验数据库：原始数据库</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临床试验数据库：分析数据库</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临床试验数据库：说明性文件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临床试验数据库：程序代码</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临床试验相关资料的签章应符合《医疗器械临床试验质量管理规范》（2022 年第 28 号）的要求。注意「源数据」与「源文件」在该规范中是两个不同定义，数据库说明性文件里不可混用。</w:t>
            </w:r>
          </w:p>
        </w:tc>
      </w:tr>
    </w:tbl>
    <w:p>
      <w:pPr>
        <w:spacing w:before="0" w:after="0" w:line="348" w:lineRule="auto"/>
      </w:pPr>
    </w:p>
    <w:p>
      <w:pPr>
        <w:pStyle w:val="Heading2"/>
        <w:spacing w:before="240" w:after="100"/>
      </w:pPr>
      <w:r>
        <w:rPr>
          <w:rFonts w:ascii="Times New Roman" w:hAnsi="Times New Roman" w:eastAsia="黑体"/>
          <w:b/>
          <w:i w:val="0"/>
          <w:color w:val="1A1A1A"/>
          <w:sz w:val="24"/>
        </w:rPr>
        <w:t>4.3  其他资料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如适用，提供相应项目评价资料的摘要、报告和数据。</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（境外临床数据、已发表临床文献、经验数据等的摘要/报告/数据）</w:t>
      </w:r>
    </w:p>
    <w:p>
      <w:r>
        <w:br w:type="page"/>
      </w:r>
    </w:p>
    <w:p>
      <w:pPr>
        <w:pStyle w:val="Heading1"/>
        <w:spacing w:before="360" w:after="160"/>
      </w:pPr>
      <w:r>
        <w:rPr>
          <w:rFonts w:ascii="Times New Roman" w:hAnsi="Times New Roman" w:eastAsia="黑体"/>
          <w:b/>
          <w:i w:val="0"/>
          <w:color w:val="1A1A1A"/>
          <w:sz w:val="30"/>
        </w:rPr>
        <w:t>5  产品说明书和标签样稿</w:t>
      </w:r>
    </w:p>
    <w:p>
      <w:pPr>
        <w:spacing w:before="0" w:after="120" w:line="348" w:lineRule="auto"/>
      </w:pPr>
      <w:r>
        <w:rPr>
          <w:rFonts w:ascii="Times New Roman" w:hAnsi="Times New Roman" w:eastAsia="宋体"/>
          <w:b w:val="0"/>
          <w:i w:val="0"/>
          <w:color w:val="595959"/>
          <w:sz w:val="19"/>
        </w:rPr>
        <w:t>说明书写得对不对，直接影响发补量。此处提交的是样稿，但内容须能通过《医疗器械说明书和标签管理规定》的对表检查。</w:t>
      </w:r>
    </w:p>
    <w:p>
      <w:pPr>
        <w:spacing w:before="0" w:after="60" w:line="348" w:lineRule="auto"/>
      </w:pPr>
      <w:r>
        <w:rPr>
          <w:rFonts w:ascii="Times New Roman" w:hAnsi="Times New Roman" w:eastAsia="黑体"/>
          <w:b/>
          <w:i w:val="0"/>
          <w:color w:val="595959"/>
          <w:sz w:val="19"/>
        </w:rPr>
        <w:t>本章目录（对应 5.1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5.1</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5.2</w:t>
            </w:r>
          </w:p>
        </w:tc>
        <w:tc>
          <w:tcPr>
            <w:tcW w:type="dxa" w:w="5783"/>
          </w:tcPr>
          <w:p>
            <w:pPr>
              <w:spacing w:before="40" w:after="40" w:line="288" w:lineRule="auto"/>
            </w:pPr>
            <w:r/>
            <w:r>
              <w:rPr>
                <w:rFonts w:ascii="Times New Roman" w:hAnsi="Times New Roman" w:eastAsia="宋体"/>
                <w:b w:val="0"/>
                <w:i w:val="0"/>
                <w:sz w:val="18"/>
              </w:rPr>
              <w:t>产品说明书</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5.3</w:t>
            </w:r>
          </w:p>
        </w:tc>
        <w:tc>
          <w:tcPr>
            <w:tcW w:type="dxa" w:w="5783"/>
          </w:tcPr>
          <w:p>
            <w:pPr>
              <w:spacing w:before="40" w:after="40" w:line="288" w:lineRule="auto"/>
            </w:pPr>
            <w:r/>
            <w:r>
              <w:rPr>
                <w:rFonts w:ascii="Times New Roman" w:hAnsi="Times New Roman" w:eastAsia="宋体"/>
                <w:b w:val="0"/>
                <w:i w:val="0"/>
                <w:sz w:val="18"/>
              </w:rPr>
              <w:t>标签样稿</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5.4</w:t>
            </w:r>
          </w:p>
        </w:tc>
        <w:tc>
          <w:tcPr>
            <w:tcW w:type="dxa" w:w="5783"/>
          </w:tcPr>
          <w:p>
            <w:pPr>
              <w:spacing w:before="40" w:after="40" w:line="288" w:lineRule="auto"/>
            </w:pPr>
            <w:r/>
            <w:r>
              <w:rPr>
                <w:rFonts w:ascii="Times New Roman" w:hAnsi="Times New Roman" w:eastAsia="宋体"/>
                <w:b w:val="0"/>
                <w:i w:val="0"/>
                <w:sz w:val="18"/>
              </w:rPr>
              <w:t>其他资料</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5.1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（使用上方表格）</w:t>
      </w:r>
    </w:p>
    <w:p>
      <w:pPr>
        <w:pStyle w:val="Heading2"/>
        <w:spacing w:before="240" w:after="100"/>
      </w:pPr>
      <w:r>
        <w:rPr>
          <w:rFonts w:ascii="Times New Roman" w:hAnsi="Times New Roman" w:eastAsia="黑体"/>
          <w:b/>
          <w:i w:val="0"/>
          <w:color w:val="1A1A1A"/>
          <w:sz w:val="24"/>
        </w:rPr>
        <w:t>5.2  产品说明书</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应当提交产品说明书，内容应当符合《医疗器械说明书和标签管理规定》和相关法规、规章、规范性文件、强制性标准的要求。2. 境外申请人应当提交产品原文说明书。</w:t>
            </w:r>
          </w:p>
        </w:tc>
      </w:tr>
    </w:tbl>
    <w:p>
      <w:pPr>
        <w:spacing w:before="0" w:after="0" w:line="348" w:lineRule="auto"/>
      </w:pP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产品说明书（中文）</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境外申请人另附产品原文说明书</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已按《医疗器械说明书和标签管理规定》及适用强制性标准逐项核对</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说明书中的产品名称、型号规格、结构及组成、适用范围、禁忌证、注意事项，须与 1.2 申请表、2.2–2.4 综述、产品技术要求保持一致。</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（说明书全文另册；同时提交可编辑 Word 电子文档）</w:t>
      </w:r>
    </w:p>
    <w:p>
      <w:pPr>
        <w:pStyle w:val="Heading2"/>
        <w:spacing w:before="240" w:after="100"/>
      </w:pPr>
      <w:r>
        <w:rPr>
          <w:rFonts w:ascii="Times New Roman" w:hAnsi="Times New Roman" w:eastAsia="黑体"/>
          <w:b/>
          <w:i w:val="0"/>
          <w:color w:val="1A1A1A"/>
          <w:sz w:val="24"/>
        </w:rPr>
        <w:t>5.3  标签样稿</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应当提交最小销售单元标签样稿，内容应当符合《医疗器械说明书和标签管理规定》和相关法规、规章、规范性文件、强制性标准的要求。</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（最小销售单元标签样稿；含 UDI 载体示意时一并提供）</w:t>
      </w:r>
    </w:p>
    <w:p>
      <w:pPr>
        <w:pStyle w:val="Heading2"/>
        <w:spacing w:before="240" w:after="100"/>
      </w:pPr>
      <w:r>
        <w:rPr>
          <w:rFonts w:ascii="Times New Roman" w:hAnsi="Times New Roman" w:eastAsia="黑体"/>
          <w:b/>
          <w:i w:val="0"/>
          <w:color w:val="1A1A1A"/>
          <w:sz w:val="24"/>
        </w:rPr>
        <w:t>5.4  其他资料</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如适用，提交对产品信息进行补充说明的其他文件。</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（如包装标识说明、符号解释、特殊储运标识说明等）</w:t>
      </w:r>
    </w:p>
    <w:p>
      <w:r>
        <w:br w:type="page"/>
      </w:r>
    </w:p>
    <w:p>
      <w:pPr>
        <w:pStyle w:val="Heading1"/>
        <w:spacing w:before="360" w:after="160"/>
      </w:pPr>
      <w:r>
        <w:rPr>
          <w:rFonts w:ascii="Times New Roman" w:hAnsi="Times New Roman" w:eastAsia="黑体"/>
          <w:b/>
          <w:i w:val="0"/>
          <w:color w:val="1A1A1A"/>
          <w:sz w:val="30"/>
        </w:rPr>
        <w:t>6  质量管理体系文件</w:t>
      </w:r>
    </w:p>
    <w:p>
      <w:pPr>
        <w:spacing w:before="0" w:after="120" w:line="348" w:lineRule="auto"/>
      </w:pPr>
      <w:r>
        <w:rPr>
          <w:rFonts w:ascii="Times New Roman" w:hAnsi="Times New Roman" w:eastAsia="宋体"/>
          <w:b w:val="0"/>
          <w:i w:val="0"/>
          <w:color w:val="595959"/>
          <w:sz w:val="19"/>
        </w:rPr>
        <w:t>这一章不是「交一套 ISO 13485 文件」，而是让审评与核查能对上账：程序文件有其名，核查文件有其物。</w:t>
      </w:r>
    </w:p>
    <w:p>
      <w:pPr>
        <w:spacing w:before="0" w:after="60" w:line="348" w:lineRule="auto"/>
      </w:pPr>
      <w:r>
        <w:rPr>
          <w:rFonts w:ascii="Times New Roman" w:hAnsi="Times New Roman" w:eastAsia="黑体"/>
          <w:b/>
          <w:i w:val="0"/>
          <w:color w:val="595959"/>
          <w:sz w:val="19"/>
        </w:rPr>
        <w:t>本章目录（对应 6.1 章节目录）</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val="true"/>
        </w:trPr>
        <w:tc>
          <w:tcPr>
            <w:tcW w:type="dxa" w:w="1020"/>
            <w:shd w:val="clear" w:color="auto" w:fill="D9D9D9"/>
          </w:tcPr>
          <w:p>
            <w:pPr>
              <w:spacing w:before="40" w:after="40" w:line="288" w:lineRule="auto"/>
              <w:jc w:val="center"/>
            </w:pPr>
            <w:r/>
            <w:r>
              <w:rPr>
                <w:rFonts w:ascii="Times New Roman" w:hAnsi="Times New Roman" w:eastAsia="黑体"/>
                <w:b/>
                <w:i w:val="0"/>
                <w:sz w:val="18"/>
              </w:rPr>
              <w:t>编号</w:t>
            </w:r>
          </w:p>
        </w:tc>
        <w:tc>
          <w:tcPr>
            <w:tcW w:type="dxa" w:w="5783"/>
            <w:shd w:val="clear" w:color="auto" w:fill="D9D9D9"/>
          </w:tcPr>
          <w:p>
            <w:pPr>
              <w:spacing w:before="40" w:after="40" w:line="288" w:lineRule="auto"/>
              <w:jc w:val="center"/>
            </w:pPr>
            <w:r/>
            <w:r>
              <w:rPr>
                <w:rFonts w:ascii="Times New Roman" w:hAnsi="Times New Roman" w:eastAsia="黑体"/>
                <w:b/>
                <w:i w:val="0"/>
                <w:sz w:val="18"/>
              </w:rPr>
              <w:t>二级标题</w:t>
            </w:r>
          </w:p>
        </w:tc>
        <w:tc>
          <w:tcPr>
            <w:tcW w:type="dxa" w:w="1134"/>
            <w:shd w:val="clear" w:color="auto" w:fill="D9D9D9"/>
          </w:tcPr>
          <w:p>
            <w:pPr>
              <w:spacing w:before="40" w:after="40" w:line="288" w:lineRule="auto"/>
              <w:jc w:val="center"/>
            </w:pPr>
            <w:r/>
            <w:r>
              <w:rPr>
                <w:rFonts w:ascii="Times New Roman" w:hAnsi="Times New Roman" w:eastAsia="黑体"/>
                <w:b/>
                <w:i w:val="0"/>
                <w:sz w:val="18"/>
              </w:rPr>
              <w:t>页数</w:t>
            </w:r>
          </w:p>
        </w:tc>
        <w:tc>
          <w:tcPr>
            <w:tcW w:type="dxa" w:w="1361"/>
            <w:shd w:val="clear" w:color="auto" w:fill="D9D9D9"/>
          </w:tcPr>
          <w:p>
            <w:pPr>
              <w:spacing w:before="40" w:after="40" w:line="288" w:lineRule="auto"/>
              <w:jc w:val="center"/>
            </w:pPr>
            <w:r/>
            <w:r>
              <w:rPr>
                <w:rFonts w:ascii="Times New Roman" w:hAnsi="Times New Roman" w:eastAsia="黑体"/>
                <w:b/>
                <w:i w:val="0"/>
                <w:sz w:val="18"/>
              </w:rPr>
              <w:t>页码</w:t>
            </w:r>
          </w:p>
        </w:tc>
      </w:tr>
      <w:tr>
        <w:tc>
          <w:tcPr>
            <w:tcW w:type="dxa" w:w="1020"/>
          </w:tcPr>
          <w:p>
            <w:pPr>
              <w:spacing w:before="40" w:after="40" w:line="288" w:lineRule="auto"/>
            </w:pPr>
            <w:r/>
            <w:r>
              <w:rPr>
                <w:rFonts w:ascii="Times New Roman" w:hAnsi="Times New Roman" w:eastAsia="宋体"/>
                <w:b w:val="0"/>
                <w:i w:val="0"/>
                <w:sz w:val="18"/>
              </w:rPr>
              <w:t>6.1</w:t>
            </w:r>
          </w:p>
        </w:tc>
        <w:tc>
          <w:tcPr>
            <w:tcW w:type="dxa" w:w="5783"/>
          </w:tcPr>
          <w:p>
            <w:pPr>
              <w:spacing w:before="40" w:after="40" w:line="288" w:lineRule="auto"/>
            </w:pPr>
            <w:r/>
            <w:r>
              <w:rPr>
                <w:rFonts w:ascii="Times New Roman" w:hAnsi="Times New Roman" w:eastAsia="宋体"/>
                <w:b w:val="0"/>
                <w:i w:val="0"/>
                <w:sz w:val="18"/>
              </w:rPr>
              <w:t>综述</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6.2</w:t>
            </w:r>
          </w:p>
        </w:tc>
        <w:tc>
          <w:tcPr>
            <w:tcW w:type="dxa" w:w="5783"/>
          </w:tcPr>
          <w:p>
            <w:pPr>
              <w:spacing w:before="40" w:after="40" w:line="288" w:lineRule="auto"/>
            </w:pPr>
            <w:r/>
            <w:r>
              <w:rPr>
                <w:rFonts w:ascii="Times New Roman" w:hAnsi="Times New Roman" w:eastAsia="宋体"/>
                <w:b w:val="0"/>
                <w:i w:val="0"/>
                <w:sz w:val="18"/>
              </w:rPr>
              <w:t>章节目录</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6.3</w:t>
            </w:r>
          </w:p>
        </w:tc>
        <w:tc>
          <w:tcPr>
            <w:tcW w:type="dxa" w:w="5783"/>
          </w:tcPr>
          <w:p>
            <w:pPr>
              <w:spacing w:before="40" w:after="40" w:line="288" w:lineRule="auto"/>
            </w:pPr>
            <w:r/>
            <w:r>
              <w:rPr>
                <w:rFonts w:ascii="Times New Roman" w:hAnsi="Times New Roman" w:eastAsia="宋体"/>
                <w:b w:val="0"/>
                <w:i w:val="0"/>
                <w:sz w:val="18"/>
              </w:rPr>
              <w:t>生产制造信息</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6.4</w:t>
            </w:r>
          </w:p>
        </w:tc>
        <w:tc>
          <w:tcPr>
            <w:tcW w:type="dxa" w:w="5783"/>
          </w:tcPr>
          <w:p>
            <w:pPr>
              <w:spacing w:before="40" w:after="40" w:line="288" w:lineRule="auto"/>
            </w:pPr>
            <w:r/>
            <w:r>
              <w:rPr>
                <w:rFonts w:ascii="Times New Roman" w:hAnsi="Times New Roman" w:eastAsia="宋体"/>
                <w:b w:val="0"/>
                <w:i w:val="0"/>
                <w:sz w:val="18"/>
              </w:rPr>
              <w:t>质量管理体系程序</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6.5</w:t>
            </w:r>
          </w:p>
        </w:tc>
        <w:tc>
          <w:tcPr>
            <w:tcW w:type="dxa" w:w="5783"/>
          </w:tcPr>
          <w:p>
            <w:pPr>
              <w:spacing w:before="40" w:after="40" w:line="288" w:lineRule="auto"/>
            </w:pPr>
            <w:r/>
            <w:r>
              <w:rPr>
                <w:rFonts w:ascii="Times New Roman" w:hAnsi="Times New Roman" w:eastAsia="宋体"/>
                <w:b w:val="0"/>
                <w:i w:val="0"/>
                <w:sz w:val="18"/>
              </w:rPr>
              <w:t>管理职责程序</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6.6</w:t>
            </w:r>
          </w:p>
        </w:tc>
        <w:tc>
          <w:tcPr>
            <w:tcW w:type="dxa" w:w="5783"/>
          </w:tcPr>
          <w:p>
            <w:pPr>
              <w:spacing w:before="40" w:after="40" w:line="288" w:lineRule="auto"/>
            </w:pPr>
            <w:r/>
            <w:r>
              <w:rPr>
                <w:rFonts w:ascii="Times New Roman" w:hAnsi="Times New Roman" w:eastAsia="宋体"/>
                <w:b w:val="0"/>
                <w:i w:val="0"/>
                <w:sz w:val="18"/>
              </w:rPr>
              <w:t>资源管理程序</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6.7</w:t>
            </w:r>
          </w:p>
        </w:tc>
        <w:tc>
          <w:tcPr>
            <w:tcW w:type="dxa" w:w="5783"/>
          </w:tcPr>
          <w:p>
            <w:pPr>
              <w:spacing w:before="40" w:after="40" w:line="288" w:lineRule="auto"/>
            </w:pPr>
            <w:r/>
            <w:r>
              <w:rPr>
                <w:rFonts w:ascii="Times New Roman" w:hAnsi="Times New Roman" w:eastAsia="宋体"/>
                <w:b w:val="0"/>
                <w:i w:val="0"/>
                <w:sz w:val="18"/>
              </w:rPr>
              <w:t>产品实现程序</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6.8</w:t>
            </w:r>
          </w:p>
        </w:tc>
        <w:tc>
          <w:tcPr>
            <w:tcW w:type="dxa" w:w="5783"/>
          </w:tcPr>
          <w:p>
            <w:pPr>
              <w:spacing w:before="40" w:after="40" w:line="288" w:lineRule="auto"/>
            </w:pPr>
            <w:r/>
            <w:r>
              <w:rPr>
                <w:rFonts w:ascii="Times New Roman" w:hAnsi="Times New Roman" w:eastAsia="宋体"/>
                <w:b w:val="0"/>
                <w:i w:val="0"/>
                <w:sz w:val="18"/>
              </w:rPr>
              <w:t>质量管理体系的测量、分析和改进程序</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6.9</w:t>
            </w:r>
          </w:p>
        </w:tc>
        <w:tc>
          <w:tcPr>
            <w:tcW w:type="dxa" w:w="5783"/>
          </w:tcPr>
          <w:p>
            <w:pPr>
              <w:spacing w:before="40" w:after="40" w:line="288" w:lineRule="auto"/>
            </w:pPr>
            <w:r/>
            <w:r>
              <w:rPr>
                <w:rFonts w:ascii="Times New Roman" w:hAnsi="Times New Roman" w:eastAsia="宋体"/>
                <w:b w:val="0"/>
                <w:i w:val="0"/>
                <w:sz w:val="18"/>
              </w:rPr>
              <w:t>其他质量体系程序信息</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r>
        <w:tc>
          <w:tcPr>
            <w:tcW w:type="dxa" w:w="1020"/>
          </w:tcPr>
          <w:p>
            <w:pPr>
              <w:spacing w:before="40" w:after="40" w:line="288" w:lineRule="auto"/>
            </w:pPr>
            <w:r/>
            <w:r>
              <w:rPr>
                <w:rFonts w:ascii="Times New Roman" w:hAnsi="Times New Roman" w:eastAsia="宋体"/>
                <w:b w:val="0"/>
                <w:i w:val="0"/>
                <w:sz w:val="18"/>
              </w:rPr>
              <w:t>6.10</w:t>
            </w:r>
          </w:p>
        </w:tc>
        <w:tc>
          <w:tcPr>
            <w:tcW w:type="dxa" w:w="5783"/>
          </w:tcPr>
          <w:p>
            <w:pPr>
              <w:spacing w:before="40" w:after="40" w:line="288" w:lineRule="auto"/>
            </w:pPr>
            <w:r/>
            <w:r>
              <w:rPr>
                <w:rFonts w:ascii="Times New Roman" w:hAnsi="Times New Roman" w:eastAsia="宋体"/>
                <w:b w:val="0"/>
                <w:i w:val="0"/>
                <w:sz w:val="18"/>
              </w:rPr>
              <w:t>质量管理体系核查文件</w:t>
            </w:r>
          </w:p>
        </w:tc>
        <w:tc>
          <w:tcPr>
            <w:tcW w:type="dxa" w:w="1134"/>
          </w:tcPr>
          <w:p>
            <w:pPr>
              <w:spacing w:before="40" w:after="40" w:line="288" w:lineRule="auto"/>
            </w:pPr>
            <w:r/>
            <w:r>
              <w:rPr>
                <w:rFonts w:ascii="Times New Roman" w:hAnsi="Times New Roman" w:eastAsia="宋体"/>
                <w:b w:val="0"/>
                <w:i w:val="0"/>
                <w:sz w:val="18"/>
              </w:rPr>
            </w:r>
          </w:p>
        </w:tc>
        <w:tc>
          <w:tcPr>
            <w:tcW w:type="dxa" w:w="1361"/>
          </w:tcPr>
          <w:p>
            <w:pPr>
              <w:spacing w:before="40" w:after="40" w:line="288" w:lineRule="auto"/>
            </w:pPr>
            <w:r/>
            <w:r>
              <w:rPr>
                <w:rFonts w:ascii="Times New Roman" w:hAnsi="Times New Roman" w:eastAsia="宋体"/>
                <w:b w:val="0"/>
                <w:i w:val="0"/>
                <w:sz w:val="18"/>
              </w:rPr>
            </w:r>
          </w:p>
        </w:tc>
      </w:tr>
    </w:tbl>
    <w:p>
      <w:pPr>
        <w:spacing w:before="0" w:after="80" w:line="348" w:lineRule="auto"/>
      </w:pPr>
    </w:p>
    <w:p>
      <w:pPr>
        <w:pStyle w:val="Heading2"/>
        <w:spacing w:before="240" w:after="100"/>
      </w:pPr>
      <w:r>
        <w:rPr>
          <w:rFonts w:ascii="Times New Roman" w:hAnsi="Times New Roman" w:eastAsia="黑体"/>
          <w:b/>
          <w:i w:val="0"/>
          <w:color w:val="1A1A1A"/>
          <w:sz w:val="24"/>
        </w:rPr>
        <w:t>6.1  综述</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申请人应当承诺已按照相关法规要求建立相应的质量管理体系，随时接受质量管理体系核查。</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（承诺声明，申请人签章）</w:t>
      </w:r>
    </w:p>
    <w:p>
      <w:pPr>
        <w:pStyle w:val="Heading2"/>
        <w:spacing w:before="240" w:after="100"/>
      </w:pPr>
      <w:r>
        <w:rPr>
          <w:rFonts w:ascii="Times New Roman" w:hAnsi="Times New Roman" w:eastAsia="黑体"/>
          <w:b/>
          <w:i w:val="0"/>
          <w:color w:val="1A1A1A"/>
          <w:sz w:val="24"/>
        </w:rPr>
        <w:t>6.2  章节目录</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应当包括本章的所有标题和小标题，注明目录中各内容的页码。</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（使用上方表格）</w:t>
      </w:r>
    </w:p>
    <w:p>
      <w:pPr>
        <w:pStyle w:val="Heading2"/>
        <w:spacing w:before="240" w:after="100"/>
      </w:pPr>
      <w:r>
        <w:rPr>
          <w:rFonts w:ascii="Times New Roman" w:hAnsi="Times New Roman" w:eastAsia="黑体"/>
          <w:b/>
          <w:i w:val="0"/>
          <w:color w:val="1A1A1A"/>
          <w:sz w:val="24"/>
        </w:rPr>
        <w:t>6.3  生产制造信息</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1. 产品描述信息：器械工作原理和总体生产工艺的简要说明。2. 一般生产信息：提供生产器械或其部件的所有地址和联络信息。如适用，应当提供外包生产、重要组件或原材料的生产（如动物组织和药品）、关键工艺过程、灭菌等情况的所有重要供应商名称和地址。</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2672"/>
            <w:shd w:val="clear" w:color="auto" w:fill="D9D9D9"/>
          </w:tcPr>
          <w:p>
            <w:pPr>
              <w:spacing w:before="40" w:after="40" w:line="288" w:lineRule="auto"/>
              <w:jc w:val="center"/>
            </w:pPr>
            <w:r/>
            <w:r>
              <w:rPr>
                <w:rFonts w:ascii="Times New Roman" w:hAnsi="Times New Roman" w:eastAsia="黑体"/>
                <w:b/>
                <w:i w:val="0"/>
                <w:sz w:val="18"/>
              </w:rPr>
              <w:t>类别</w:t>
            </w:r>
          </w:p>
        </w:tc>
        <w:tc>
          <w:tcPr>
            <w:tcW w:type="dxa" w:w="1817"/>
            <w:shd w:val="clear" w:color="auto" w:fill="D9D9D9"/>
          </w:tcPr>
          <w:p>
            <w:pPr>
              <w:spacing w:before="40" w:after="40" w:line="288" w:lineRule="auto"/>
              <w:jc w:val="center"/>
            </w:pPr>
            <w:r/>
            <w:r>
              <w:rPr>
                <w:rFonts w:ascii="Times New Roman" w:hAnsi="Times New Roman" w:eastAsia="黑体"/>
                <w:b/>
                <w:i w:val="0"/>
                <w:sz w:val="18"/>
              </w:rPr>
              <w:t>名称</w:t>
            </w:r>
          </w:p>
        </w:tc>
        <w:tc>
          <w:tcPr>
            <w:tcW w:type="dxa" w:w="1817"/>
            <w:shd w:val="clear" w:color="auto" w:fill="D9D9D9"/>
          </w:tcPr>
          <w:p>
            <w:pPr>
              <w:spacing w:before="40" w:after="40" w:line="288" w:lineRule="auto"/>
              <w:jc w:val="center"/>
            </w:pPr>
            <w:r/>
            <w:r>
              <w:rPr>
                <w:rFonts w:ascii="Times New Roman" w:hAnsi="Times New Roman" w:eastAsia="黑体"/>
                <w:b/>
                <w:i w:val="0"/>
                <w:sz w:val="18"/>
              </w:rPr>
              <w:t>地址</w:t>
            </w:r>
          </w:p>
        </w:tc>
        <w:tc>
          <w:tcPr>
            <w:tcW w:type="dxa" w:w="1389"/>
            <w:shd w:val="clear" w:color="auto" w:fill="D9D9D9"/>
          </w:tcPr>
          <w:p>
            <w:pPr>
              <w:spacing w:before="40" w:after="40" w:line="288" w:lineRule="auto"/>
              <w:jc w:val="center"/>
            </w:pPr>
            <w:r/>
            <w:r>
              <w:rPr>
                <w:rFonts w:ascii="Times New Roman" w:hAnsi="Times New Roman" w:eastAsia="黑体"/>
                <w:b/>
                <w:i w:val="0"/>
                <w:sz w:val="18"/>
              </w:rPr>
              <w:t>联络信息</w:t>
            </w:r>
          </w:p>
        </w:tc>
        <w:tc>
          <w:tcPr>
            <w:tcW w:type="dxa" w:w="1603"/>
            <w:shd w:val="clear" w:color="auto" w:fill="D9D9D9"/>
          </w:tcPr>
          <w:p>
            <w:pPr>
              <w:spacing w:before="40" w:after="40" w:line="288" w:lineRule="auto"/>
              <w:jc w:val="center"/>
            </w:pPr>
            <w:r/>
            <w:r>
              <w:rPr>
                <w:rFonts w:ascii="Times New Roman" w:hAnsi="Times New Roman" w:eastAsia="黑体"/>
                <w:b/>
                <w:i w:val="0"/>
                <w:sz w:val="18"/>
              </w:rPr>
              <w:t>承担的活动</w:t>
            </w:r>
          </w:p>
        </w:tc>
      </w:tr>
      <w:tr>
        <w:tc>
          <w:tcPr>
            <w:tcW w:type="dxa" w:w="2672"/>
          </w:tcPr>
          <w:p>
            <w:pPr>
              <w:spacing w:before="40" w:after="40" w:line="288" w:lineRule="auto"/>
            </w:pPr>
            <w:r/>
            <w:r>
              <w:rPr>
                <w:rFonts w:ascii="Times New Roman" w:hAnsi="Times New Roman" w:eastAsia="宋体"/>
                <w:b w:val="0"/>
                <w:i w:val="0"/>
                <w:sz w:val="18"/>
              </w:rPr>
              <w:t>申请人/生产企业</w:t>
            </w:r>
          </w:p>
        </w:tc>
        <w:tc>
          <w:tcPr>
            <w:tcW w:type="dxa" w:w="1817"/>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603"/>
          </w:tcPr>
          <w:p>
            <w:pPr>
              <w:spacing w:before="40" w:after="40" w:line="288" w:lineRule="auto"/>
            </w:pPr>
            <w:r/>
            <w:r>
              <w:rPr>
                <w:rFonts w:ascii="Times New Roman" w:hAnsi="Times New Roman" w:eastAsia="宋体"/>
                <w:b w:val="0"/>
                <w:i w:val="0"/>
                <w:sz w:val="18"/>
              </w:rPr>
            </w:r>
          </w:p>
        </w:tc>
      </w:tr>
      <w:tr>
        <w:tc>
          <w:tcPr>
            <w:tcW w:type="dxa" w:w="2672"/>
          </w:tcPr>
          <w:p>
            <w:pPr>
              <w:spacing w:before="40" w:after="40" w:line="288" w:lineRule="auto"/>
            </w:pPr>
            <w:r/>
            <w:r>
              <w:rPr>
                <w:rFonts w:ascii="Times New Roman" w:hAnsi="Times New Roman" w:eastAsia="宋体"/>
                <w:b w:val="0"/>
                <w:i w:val="0"/>
                <w:sz w:val="18"/>
              </w:rPr>
              <w:t>外包生产</w:t>
            </w:r>
          </w:p>
        </w:tc>
        <w:tc>
          <w:tcPr>
            <w:tcW w:type="dxa" w:w="1817"/>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603"/>
          </w:tcPr>
          <w:p>
            <w:pPr>
              <w:spacing w:before="40" w:after="40" w:line="288" w:lineRule="auto"/>
            </w:pPr>
            <w:r/>
            <w:r>
              <w:rPr>
                <w:rFonts w:ascii="Times New Roman" w:hAnsi="Times New Roman" w:eastAsia="宋体"/>
                <w:b w:val="0"/>
                <w:i w:val="0"/>
                <w:sz w:val="18"/>
              </w:rPr>
            </w:r>
          </w:p>
        </w:tc>
      </w:tr>
      <w:tr>
        <w:tc>
          <w:tcPr>
            <w:tcW w:type="dxa" w:w="2672"/>
          </w:tcPr>
          <w:p>
            <w:pPr>
              <w:spacing w:before="40" w:after="40" w:line="288" w:lineRule="auto"/>
            </w:pPr>
            <w:r/>
            <w:r>
              <w:rPr>
                <w:rFonts w:ascii="Times New Roman" w:hAnsi="Times New Roman" w:eastAsia="宋体"/>
                <w:b w:val="0"/>
                <w:i w:val="0"/>
                <w:sz w:val="18"/>
              </w:rPr>
              <w:t>重要组件/原材料供应商（如动物组织、药品）</w:t>
            </w:r>
          </w:p>
        </w:tc>
        <w:tc>
          <w:tcPr>
            <w:tcW w:type="dxa" w:w="1817"/>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603"/>
          </w:tcPr>
          <w:p>
            <w:pPr>
              <w:spacing w:before="40" w:after="40" w:line="288" w:lineRule="auto"/>
            </w:pPr>
            <w:r/>
            <w:r>
              <w:rPr>
                <w:rFonts w:ascii="Times New Roman" w:hAnsi="Times New Roman" w:eastAsia="宋体"/>
                <w:b w:val="0"/>
                <w:i w:val="0"/>
                <w:sz w:val="18"/>
              </w:rPr>
            </w:r>
          </w:p>
        </w:tc>
      </w:tr>
      <w:tr>
        <w:tc>
          <w:tcPr>
            <w:tcW w:type="dxa" w:w="2672"/>
          </w:tcPr>
          <w:p>
            <w:pPr>
              <w:spacing w:before="40" w:after="40" w:line="288" w:lineRule="auto"/>
            </w:pPr>
            <w:r/>
            <w:r>
              <w:rPr>
                <w:rFonts w:ascii="Times New Roman" w:hAnsi="Times New Roman" w:eastAsia="宋体"/>
                <w:b w:val="0"/>
                <w:i w:val="0"/>
                <w:sz w:val="18"/>
              </w:rPr>
              <w:t>关键工艺过程</w:t>
            </w:r>
          </w:p>
        </w:tc>
        <w:tc>
          <w:tcPr>
            <w:tcW w:type="dxa" w:w="1817"/>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603"/>
          </w:tcPr>
          <w:p>
            <w:pPr>
              <w:spacing w:before="40" w:after="40" w:line="288" w:lineRule="auto"/>
            </w:pPr>
            <w:r/>
            <w:r>
              <w:rPr>
                <w:rFonts w:ascii="Times New Roman" w:hAnsi="Times New Roman" w:eastAsia="宋体"/>
                <w:b w:val="0"/>
                <w:i w:val="0"/>
                <w:sz w:val="18"/>
              </w:rPr>
            </w:r>
          </w:p>
        </w:tc>
      </w:tr>
      <w:tr>
        <w:tc>
          <w:tcPr>
            <w:tcW w:type="dxa" w:w="2672"/>
          </w:tcPr>
          <w:p>
            <w:pPr>
              <w:spacing w:before="40" w:after="40" w:line="288" w:lineRule="auto"/>
            </w:pPr>
            <w:r/>
            <w:r>
              <w:rPr>
                <w:rFonts w:ascii="Times New Roman" w:hAnsi="Times New Roman" w:eastAsia="宋体"/>
                <w:b w:val="0"/>
                <w:i w:val="0"/>
                <w:sz w:val="18"/>
              </w:rPr>
              <w:t>灭菌</w:t>
            </w:r>
          </w:p>
        </w:tc>
        <w:tc>
          <w:tcPr>
            <w:tcW w:type="dxa" w:w="1817"/>
          </w:tcPr>
          <w:p>
            <w:pPr>
              <w:spacing w:before="40" w:after="40" w:line="288" w:lineRule="auto"/>
            </w:pPr>
            <w:r/>
            <w:r>
              <w:rPr>
                <w:rFonts w:ascii="Times New Roman" w:hAnsi="Times New Roman" w:eastAsia="宋体"/>
                <w:b w:val="0"/>
                <w:i w:val="0"/>
                <w:sz w:val="18"/>
              </w:rPr>
            </w:r>
          </w:p>
        </w:tc>
        <w:tc>
          <w:tcPr>
            <w:tcW w:type="dxa" w:w="1817"/>
          </w:tcPr>
          <w:p>
            <w:pPr>
              <w:spacing w:before="40" w:after="40" w:line="288" w:lineRule="auto"/>
            </w:pPr>
            <w:r/>
            <w:r>
              <w:rPr>
                <w:rFonts w:ascii="Times New Roman" w:hAnsi="Times New Roman" w:eastAsia="宋体"/>
                <w:b w:val="0"/>
                <w:i w:val="0"/>
                <w:sz w:val="18"/>
              </w:rPr>
            </w:r>
          </w:p>
        </w:tc>
        <w:tc>
          <w:tcPr>
            <w:tcW w:type="dxa" w:w="1389"/>
          </w:tcPr>
          <w:p>
            <w:pPr>
              <w:spacing w:before="40" w:after="40" w:line="288" w:lineRule="auto"/>
            </w:pPr>
            <w:r/>
            <w:r>
              <w:rPr>
                <w:rFonts w:ascii="Times New Roman" w:hAnsi="Times New Roman" w:eastAsia="宋体"/>
                <w:b w:val="0"/>
                <w:i w:val="0"/>
                <w:sz w:val="18"/>
              </w:rPr>
            </w:r>
          </w:p>
        </w:tc>
        <w:tc>
          <w:tcPr>
            <w:tcW w:type="dxa" w:w="1603"/>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6.4  质量管理体系程序</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用于建立和维护质量管理体系的高层级质量管理体系程序，包括质量手册、质量方针、质量目标和文件及记录控制程序。</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2767"/>
            <w:shd w:val="clear" w:color="auto" w:fill="D9D9D9"/>
          </w:tcPr>
          <w:p>
            <w:pPr>
              <w:spacing w:before="40" w:after="40" w:line="288" w:lineRule="auto"/>
              <w:jc w:val="center"/>
            </w:pPr>
            <w:r/>
            <w:r>
              <w:rPr>
                <w:rFonts w:ascii="Times New Roman" w:hAnsi="Times New Roman" w:eastAsia="黑体"/>
                <w:b/>
                <w:i w:val="0"/>
                <w:sz w:val="18"/>
              </w:rPr>
              <w:t>文件名称</w:t>
            </w:r>
          </w:p>
        </w:tc>
        <w:tc>
          <w:tcPr>
            <w:tcW w:type="dxa" w:w="1771"/>
            <w:shd w:val="clear" w:color="auto" w:fill="D9D9D9"/>
          </w:tcPr>
          <w:p>
            <w:pPr>
              <w:spacing w:before="40" w:after="40" w:line="288" w:lineRule="auto"/>
              <w:jc w:val="center"/>
            </w:pPr>
            <w:r/>
            <w:r>
              <w:rPr>
                <w:rFonts w:ascii="Times New Roman" w:hAnsi="Times New Roman" w:eastAsia="黑体"/>
                <w:b/>
                <w:i w:val="0"/>
                <w:sz w:val="18"/>
              </w:rPr>
              <w:t>文件编号</w:t>
            </w:r>
          </w:p>
        </w:tc>
        <w:tc>
          <w:tcPr>
            <w:tcW w:type="dxa" w:w="1218"/>
            <w:shd w:val="clear" w:color="auto" w:fill="D9D9D9"/>
          </w:tcPr>
          <w:p>
            <w:pPr>
              <w:spacing w:before="40" w:after="40" w:line="288" w:lineRule="auto"/>
              <w:jc w:val="center"/>
            </w:pPr>
            <w:r/>
            <w:r>
              <w:rPr>
                <w:rFonts w:ascii="Times New Roman" w:hAnsi="Times New Roman" w:eastAsia="黑体"/>
                <w:b/>
                <w:i w:val="0"/>
                <w:sz w:val="18"/>
              </w:rPr>
              <w:t>版本</w:t>
            </w:r>
          </w:p>
        </w:tc>
        <w:tc>
          <w:tcPr>
            <w:tcW w:type="dxa" w:w="1660"/>
            <w:shd w:val="clear" w:color="auto" w:fill="D9D9D9"/>
          </w:tcPr>
          <w:p>
            <w:pPr>
              <w:spacing w:before="40" w:after="40" w:line="288" w:lineRule="auto"/>
              <w:jc w:val="center"/>
            </w:pPr>
            <w:r/>
            <w:r>
              <w:rPr>
                <w:rFonts w:ascii="Times New Roman" w:hAnsi="Times New Roman" w:eastAsia="黑体"/>
                <w:b/>
                <w:i w:val="0"/>
                <w:sz w:val="18"/>
              </w:rPr>
              <w:t>对应条款</w:t>
            </w:r>
          </w:p>
        </w:tc>
        <w:tc>
          <w:tcPr>
            <w:tcW w:type="dxa" w:w="1882"/>
            <w:shd w:val="clear" w:color="auto" w:fill="D9D9D9"/>
          </w:tcPr>
          <w:p>
            <w:pPr>
              <w:spacing w:before="40" w:after="40" w:line="288" w:lineRule="auto"/>
              <w:jc w:val="center"/>
            </w:pPr>
            <w:r/>
            <w:r>
              <w:rPr>
                <w:rFonts w:ascii="Times New Roman" w:hAnsi="Times New Roman" w:eastAsia="黑体"/>
                <w:b/>
                <w:i w:val="0"/>
                <w:sz w:val="18"/>
              </w:rPr>
              <w:t>位置</w:t>
            </w:r>
          </w:p>
        </w:tc>
      </w:tr>
      <w:tr>
        <w:tc>
          <w:tcPr>
            <w:tcW w:type="dxa" w:w="2767"/>
          </w:tcPr>
          <w:p>
            <w:pPr>
              <w:spacing w:before="40" w:after="40" w:line="288" w:lineRule="auto"/>
            </w:pPr>
            <w:r/>
            <w:r>
              <w:rPr>
                <w:rFonts w:ascii="Times New Roman" w:hAnsi="Times New Roman" w:eastAsia="宋体"/>
                <w:b w:val="0"/>
                <w:i w:val="0"/>
                <w:sz w:val="18"/>
              </w:rPr>
              <w:t>质量手册</w:t>
            </w:r>
          </w:p>
        </w:tc>
        <w:tc>
          <w:tcPr>
            <w:tcW w:type="dxa" w:w="1771"/>
          </w:tcPr>
          <w:p>
            <w:pPr>
              <w:spacing w:before="40" w:after="40" w:line="288" w:lineRule="auto"/>
            </w:pPr>
            <w:r/>
            <w:r>
              <w:rPr>
                <w:rFonts w:ascii="Times New Roman" w:hAnsi="Times New Roman" w:eastAsia="宋体"/>
                <w:b w:val="0"/>
                <w:i w:val="0"/>
                <w:sz w:val="18"/>
              </w:rPr>
            </w:r>
          </w:p>
        </w:tc>
        <w:tc>
          <w:tcPr>
            <w:tcW w:type="dxa" w:w="1218"/>
          </w:tcPr>
          <w:p>
            <w:pPr>
              <w:spacing w:before="40" w:after="40" w:line="288" w:lineRule="auto"/>
            </w:pPr>
            <w:r/>
            <w:r>
              <w:rPr>
                <w:rFonts w:ascii="Times New Roman" w:hAnsi="Times New Roman" w:eastAsia="宋体"/>
                <w:b w:val="0"/>
                <w:i w:val="0"/>
                <w:sz w:val="18"/>
              </w:rPr>
            </w:r>
          </w:p>
        </w:tc>
        <w:tc>
          <w:tcPr>
            <w:tcW w:type="dxa" w:w="1660"/>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r>
      <w:tr>
        <w:tc>
          <w:tcPr>
            <w:tcW w:type="dxa" w:w="2767"/>
          </w:tcPr>
          <w:p>
            <w:pPr>
              <w:spacing w:before="40" w:after="40" w:line="288" w:lineRule="auto"/>
            </w:pPr>
            <w:r/>
            <w:r>
              <w:rPr>
                <w:rFonts w:ascii="Times New Roman" w:hAnsi="Times New Roman" w:eastAsia="宋体"/>
                <w:b w:val="0"/>
                <w:i w:val="0"/>
                <w:sz w:val="18"/>
              </w:rPr>
              <w:t>质量方针</w:t>
            </w:r>
          </w:p>
        </w:tc>
        <w:tc>
          <w:tcPr>
            <w:tcW w:type="dxa" w:w="1771"/>
          </w:tcPr>
          <w:p>
            <w:pPr>
              <w:spacing w:before="40" w:after="40" w:line="288" w:lineRule="auto"/>
            </w:pPr>
            <w:r/>
            <w:r>
              <w:rPr>
                <w:rFonts w:ascii="Times New Roman" w:hAnsi="Times New Roman" w:eastAsia="宋体"/>
                <w:b w:val="0"/>
                <w:i w:val="0"/>
                <w:sz w:val="18"/>
              </w:rPr>
            </w:r>
          </w:p>
        </w:tc>
        <w:tc>
          <w:tcPr>
            <w:tcW w:type="dxa" w:w="1218"/>
          </w:tcPr>
          <w:p>
            <w:pPr>
              <w:spacing w:before="40" w:after="40" w:line="288" w:lineRule="auto"/>
            </w:pPr>
            <w:r/>
            <w:r>
              <w:rPr>
                <w:rFonts w:ascii="Times New Roman" w:hAnsi="Times New Roman" w:eastAsia="宋体"/>
                <w:b w:val="0"/>
                <w:i w:val="0"/>
                <w:sz w:val="18"/>
              </w:rPr>
            </w:r>
          </w:p>
        </w:tc>
        <w:tc>
          <w:tcPr>
            <w:tcW w:type="dxa" w:w="1660"/>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r>
      <w:tr>
        <w:tc>
          <w:tcPr>
            <w:tcW w:type="dxa" w:w="2767"/>
          </w:tcPr>
          <w:p>
            <w:pPr>
              <w:spacing w:before="40" w:after="40" w:line="288" w:lineRule="auto"/>
            </w:pPr>
            <w:r/>
            <w:r>
              <w:rPr>
                <w:rFonts w:ascii="Times New Roman" w:hAnsi="Times New Roman" w:eastAsia="宋体"/>
                <w:b w:val="0"/>
                <w:i w:val="0"/>
                <w:sz w:val="18"/>
              </w:rPr>
              <w:t>质量目标</w:t>
            </w:r>
          </w:p>
        </w:tc>
        <w:tc>
          <w:tcPr>
            <w:tcW w:type="dxa" w:w="1771"/>
          </w:tcPr>
          <w:p>
            <w:pPr>
              <w:spacing w:before="40" w:after="40" w:line="288" w:lineRule="auto"/>
            </w:pPr>
            <w:r/>
            <w:r>
              <w:rPr>
                <w:rFonts w:ascii="Times New Roman" w:hAnsi="Times New Roman" w:eastAsia="宋体"/>
                <w:b w:val="0"/>
                <w:i w:val="0"/>
                <w:sz w:val="18"/>
              </w:rPr>
            </w:r>
          </w:p>
        </w:tc>
        <w:tc>
          <w:tcPr>
            <w:tcW w:type="dxa" w:w="1218"/>
          </w:tcPr>
          <w:p>
            <w:pPr>
              <w:spacing w:before="40" w:after="40" w:line="288" w:lineRule="auto"/>
            </w:pPr>
            <w:r/>
            <w:r>
              <w:rPr>
                <w:rFonts w:ascii="Times New Roman" w:hAnsi="Times New Roman" w:eastAsia="宋体"/>
                <w:b w:val="0"/>
                <w:i w:val="0"/>
                <w:sz w:val="18"/>
              </w:rPr>
            </w:r>
          </w:p>
        </w:tc>
        <w:tc>
          <w:tcPr>
            <w:tcW w:type="dxa" w:w="1660"/>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r>
      <w:tr>
        <w:tc>
          <w:tcPr>
            <w:tcW w:type="dxa" w:w="2767"/>
          </w:tcPr>
          <w:p>
            <w:pPr>
              <w:spacing w:before="40" w:after="40" w:line="288" w:lineRule="auto"/>
            </w:pPr>
            <w:r/>
            <w:r>
              <w:rPr>
                <w:rFonts w:ascii="Times New Roman" w:hAnsi="Times New Roman" w:eastAsia="宋体"/>
                <w:b w:val="0"/>
                <w:i w:val="0"/>
                <w:sz w:val="18"/>
              </w:rPr>
              <w:t>文件控制程序</w:t>
            </w:r>
          </w:p>
        </w:tc>
        <w:tc>
          <w:tcPr>
            <w:tcW w:type="dxa" w:w="1771"/>
          </w:tcPr>
          <w:p>
            <w:pPr>
              <w:spacing w:before="40" w:after="40" w:line="288" w:lineRule="auto"/>
            </w:pPr>
            <w:r/>
            <w:r>
              <w:rPr>
                <w:rFonts w:ascii="Times New Roman" w:hAnsi="Times New Roman" w:eastAsia="宋体"/>
                <w:b w:val="0"/>
                <w:i w:val="0"/>
                <w:sz w:val="18"/>
              </w:rPr>
            </w:r>
          </w:p>
        </w:tc>
        <w:tc>
          <w:tcPr>
            <w:tcW w:type="dxa" w:w="1218"/>
          </w:tcPr>
          <w:p>
            <w:pPr>
              <w:spacing w:before="40" w:after="40" w:line="288" w:lineRule="auto"/>
            </w:pPr>
            <w:r/>
            <w:r>
              <w:rPr>
                <w:rFonts w:ascii="Times New Roman" w:hAnsi="Times New Roman" w:eastAsia="宋体"/>
                <w:b w:val="0"/>
                <w:i w:val="0"/>
                <w:sz w:val="18"/>
              </w:rPr>
            </w:r>
          </w:p>
        </w:tc>
        <w:tc>
          <w:tcPr>
            <w:tcW w:type="dxa" w:w="1660"/>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r>
      <w:tr>
        <w:tc>
          <w:tcPr>
            <w:tcW w:type="dxa" w:w="2767"/>
          </w:tcPr>
          <w:p>
            <w:pPr>
              <w:spacing w:before="40" w:after="40" w:line="288" w:lineRule="auto"/>
            </w:pPr>
            <w:r/>
            <w:r>
              <w:rPr>
                <w:rFonts w:ascii="Times New Roman" w:hAnsi="Times New Roman" w:eastAsia="宋体"/>
                <w:b w:val="0"/>
                <w:i w:val="0"/>
                <w:sz w:val="18"/>
              </w:rPr>
              <w:t>记录控制程序</w:t>
            </w:r>
          </w:p>
        </w:tc>
        <w:tc>
          <w:tcPr>
            <w:tcW w:type="dxa" w:w="1771"/>
          </w:tcPr>
          <w:p>
            <w:pPr>
              <w:spacing w:before="40" w:after="40" w:line="288" w:lineRule="auto"/>
            </w:pPr>
            <w:r/>
            <w:r>
              <w:rPr>
                <w:rFonts w:ascii="Times New Roman" w:hAnsi="Times New Roman" w:eastAsia="宋体"/>
                <w:b w:val="0"/>
                <w:i w:val="0"/>
                <w:sz w:val="18"/>
              </w:rPr>
            </w:r>
          </w:p>
        </w:tc>
        <w:tc>
          <w:tcPr>
            <w:tcW w:type="dxa" w:w="1218"/>
          </w:tcPr>
          <w:p>
            <w:pPr>
              <w:spacing w:before="40" w:after="40" w:line="288" w:lineRule="auto"/>
            </w:pPr>
            <w:r/>
            <w:r>
              <w:rPr>
                <w:rFonts w:ascii="Times New Roman" w:hAnsi="Times New Roman" w:eastAsia="宋体"/>
                <w:b w:val="0"/>
                <w:i w:val="0"/>
                <w:sz w:val="18"/>
              </w:rPr>
            </w:r>
          </w:p>
        </w:tc>
        <w:tc>
          <w:tcPr>
            <w:tcW w:type="dxa" w:w="1660"/>
          </w:tcPr>
          <w:p>
            <w:pPr>
              <w:spacing w:before="40" w:after="40" w:line="288" w:lineRule="auto"/>
            </w:pPr>
            <w:r/>
            <w:r>
              <w:rPr>
                <w:rFonts w:ascii="Times New Roman" w:hAnsi="Times New Roman" w:eastAsia="宋体"/>
                <w:b w:val="0"/>
                <w:i w:val="0"/>
                <w:sz w:val="18"/>
              </w:rPr>
            </w:r>
          </w:p>
        </w:tc>
        <w:tc>
          <w:tcPr>
            <w:tcW w:type="dxa" w:w="1882"/>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6.5  管理职责程序</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用于通过阐述质量方针、策划、职责/权限/沟通和管理评审，对建立和维护质量管理体系形成管理保证文件的程序。</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（程序文件清单：名称 / 编号 / 版本 / 位置）</w:t>
      </w:r>
    </w:p>
    <w:p>
      <w:pPr>
        <w:pStyle w:val="Heading2"/>
        <w:spacing w:before="240" w:after="100"/>
      </w:pPr>
      <w:r>
        <w:rPr>
          <w:rFonts w:ascii="Times New Roman" w:hAnsi="Times New Roman" w:eastAsia="黑体"/>
          <w:b/>
          <w:i w:val="0"/>
          <w:color w:val="1A1A1A"/>
          <w:sz w:val="24"/>
        </w:rPr>
        <w:t>6.6  资源管理程序</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用于为实施和维护质量管理体系所形成足够资源（包括人力资源、基础设施和工作环境）供应文件的程序。</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（程序文件清单）</w:t>
      </w:r>
    </w:p>
    <w:p>
      <w:pPr>
        <w:pStyle w:val="Heading2"/>
        <w:spacing w:before="240" w:after="100"/>
      </w:pPr>
      <w:r>
        <w:rPr>
          <w:rFonts w:ascii="Times New Roman" w:hAnsi="Times New Roman" w:eastAsia="黑体"/>
          <w:b/>
          <w:i w:val="0"/>
          <w:color w:val="1A1A1A"/>
          <w:sz w:val="24"/>
        </w:rPr>
        <w:t>6.7  产品实现程序</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高层级的产品实现程序，如说明策划和客户相关过程的程序。1. 设计和开发程序：用于形成从项目初始至设计转换的整个过程中关于产品设计的系统性和受控的开发过程文件的程序。2. 采购程序：用于形成符合已制定的质量和/或产品技术参数的采购产品/服务文件的程序。3. 生产和服务控制程序：用于形成受控条件下生产和服务活动文件的程序，这些程序阐述诸如产品的清洁和污染的控制、安装和服务活动、过程确认、标识和可追溯性等问题。4. 监视和测量装置控制程序：用于形成质量管理体系运行过程中所使用的监视和测量设备已受控并持续符合既定要求文件的程序。</w:t>
            </w:r>
          </w:p>
        </w:tc>
      </w:tr>
    </w:tbl>
    <w:p>
      <w:pPr>
        <w:spacing w:before="0" w:after="0" w:line="348" w:lineRule="auto"/>
      </w:pP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3969"/>
            <w:shd w:val="clear" w:color="auto" w:fill="D9D9D9"/>
          </w:tcPr>
          <w:p>
            <w:pPr>
              <w:spacing w:before="40" w:after="40" w:line="288" w:lineRule="auto"/>
              <w:jc w:val="center"/>
            </w:pPr>
            <w:r/>
            <w:r>
              <w:rPr>
                <w:rFonts w:ascii="Times New Roman" w:hAnsi="Times New Roman" w:eastAsia="黑体"/>
                <w:b/>
                <w:i w:val="0"/>
                <w:sz w:val="18"/>
              </w:rPr>
              <w:t>子项</w:t>
            </w:r>
          </w:p>
        </w:tc>
        <w:tc>
          <w:tcPr>
            <w:tcW w:type="dxa" w:w="1928"/>
            <w:shd w:val="clear" w:color="auto" w:fill="D9D9D9"/>
          </w:tcPr>
          <w:p>
            <w:pPr>
              <w:spacing w:before="40" w:after="40" w:line="288" w:lineRule="auto"/>
              <w:jc w:val="center"/>
            </w:pPr>
            <w:r/>
            <w:r>
              <w:rPr>
                <w:rFonts w:ascii="Times New Roman" w:hAnsi="Times New Roman" w:eastAsia="黑体"/>
                <w:b/>
                <w:i w:val="0"/>
                <w:sz w:val="18"/>
              </w:rPr>
              <w:t>文件名称</w:t>
            </w:r>
          </w:p>
        </w:tc>
        <w:tc>
          <w:tcPr>
            <w:tcW w:type="dxa" w:w="1134"/>
            <w:shd w:val="clear" w:color="auto" w:fill="D9D9D9"/>
          </w:tcPr>
          <w:p>
            <w:pPr>
              <w:spacing w:before="40" w:after="40" w:line="288" w:lineRule="auto"/>
              <w:jc w:val="center"/>
            </w:pPr>
            <w:r/>
            <w:r>
              <w:rPr>
                <w:rFonts w:ascii="Times New Roman" w:hAnsi="Times New Roman" w:eastAsia="黑体"/>
                <w:b/>
                <w:i w:val="0"/>
                <w:sz w:val="18"/>
              </w:rPr>
              <w:t>编号</w:t>
            </w:r>
          </w:p>
        </w:tc>
        <w:tc>
          <w:tcPr>
            <w:tcW w:type="dxa" w:w="1020"/>
            <w:shd w:val="clear" w:color="auto" w:fill="D9D9D9"/>
          </w:tcPr>
          <w:p>
            <w:pPr>
              <w:spacing w:before="40" w:after="40" w:line="288" w:lineRule="auto"/>
              <w:jc w:val="center"/>
            </w:pPr>
            <w:r/>
            <w:r>
              <w:rPr>
                <w:rFonts w:ascii="Times New Roman" w:hAnsi="Times New Roman" w:eastAsia="黑体"/>
                <w:b/>
                <w:i w:val="0"/>
                <w:sz w:val="18"/>
              </w:rPr>
              <w:t>版本</w:t>
            </w:r>
          </w:p>
        </w:tc>
        <w:tc>
          <w:tcPr>
            <w:tcW w:type="dxa" w:w="1247"/>
            <w:shd w:val="clear" w:color="auto" w:fill="D9D9D9"/>
          </w:tcPr>
          <w:p>
            <w:pPr>
              <w:spacing w:before="40" w:after="40" w:line="288" w:lineRule="auto"/>
              <w:jc w:val="center"/>
            </w:pPr>
            <w:r/>
            <w:r>
              <w:rPr>
                <w:rFonts w:ascii="Times New Roman" w:hAnsi="Times New Roman" w:eastAsia="黑体"/>
                <w:b/>
                <w:i w:val="0"/>
                <w:sz w:val="18"/>
              </w:rPr>
              <w:t>位置</w:t>
            </w:r>
          </w:p>
        </w:tc>
      </w:tr>
      <w:tr>
        <w:tc>
          <w:tcPr>
            <w:tcW w:type="dxa" w:w="3969"/>
          </w:tcPr>
          <w:p>
            <w:pPr>
              <w:spacing w:before="40" w:after="40" w:line="288" w:lineRule="auto"/>
            </w:pPr>
            <w:r/>
            <w:r>
              <w:rPr>
                <w:rFonts w:ascii="Times New Roman" w:hAnsi="Times New Roman" w:eastAsia="宋体"/>
                <w:b w:val="0"/>
                <w:i w:val="0"/>
                <w:sz w:val="18"/>
              </w:rPr>
              <w:t>产品实现策划 / 客户相关过程</w:t>
            </w:r>
          </w:p>
        </w:tc>
        <w:tc>
          <w:tcPr>
            <w:tcW w:type="dxa" w:w="192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3969"/>
          </w:tcPr>
          <w:p>
            <w:pPr>
              <w:spacing w:before="40" w:after="40" w:line="288" w:lineRule="auto"/>
            </w:pPr>
            <w:r/>
            <w:r>
              <w:rPr>
                <w:rFonts w:ascii="Times New Roman" w:hAnsi="Times New Roman" w:eastAsia="宋体"/>
                <w:b w:val="0"/>
                <w:i w:val="0"/>
                <w:sz w:val="18"/>
              </w:rPr>
              <w:t>设计和开发程序（含设计转换）</w:t>
            </w:r>
          </w:p>
        </w:tc>
        <w:tc>
          <w:tcPr>
            <w:tcW w:type="dxa" w:w="192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3969"/>
          </w:tcPr>
          <w:p>
            <w:pPr>
              <w:spacing w:before="40" w:after="40" w:line="288" w:lineRule="auto"/>
            </w:pPr>
            <w:r/>
            <w:r>
              <w:rPr>
                <w:rFonts w:ascii="Times New Roman" w:hAnsi="Times New Roman" w:eastAsia="宋体"/>
                <w:b w:val="0"/>
                <w:i w:val="0"/>
                <w:sz w:val="18"/>
              </w:rPr>
              <w:t>采购程序</w:t>
            </w:r>
          </w:p>
        </w:tc>
        <w:tc>
          <w:tcPr>
            <w:tcW w:type="dxa" w:w="192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3969"/>
          </w:tcPr>
          <w:p>
            <w:pPr>
              <w:spacing w:before="40" w:after="40" w:line="288" w:lineRule="auto"/>
            </w:pPr>
            <w:r/>
            <w:r>
              <w:rPr>
                <w:rFonts w:ascii="Times New Roman" w:hAnsi="Times New Roman" w:eastAsia="宋体"/>
                <w:b w:val="0"/>
                <w:i w:val="0"/>
                <w:sz w:val="18"/>
              </w:rPr>
              <w:t>生产和服务控制程序（清洁污染控制、安装服务、过程确认、标识与可追溯性）</w:t>
            </w:r>
          </w:p>
        </w:tc>
        <w:tc>
          <w:tcPr>
            <w:tcW w:type="dxa" w:w="192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r>
        <w:tc>
          <w:tcPr>
            <w:tcW w:type="dxa" w:w="3969"/>
          </w:tcPr>
          <w:p>
            <w:pPr>
              <w:spacing w:before="40" w:after="40" w:line="288" w:lineRule="auto"/>
            </w:pPr>
            <w:r/>
            <w:r>
              <w:rPr>
                <w:rFonts w:ascii="Times New Roman" w:hAnsi="Times New Roman" w:eastAsia="宋体"/>
                <w:b w:val="0"/>
                <w:i w:val="0"/>
                <w:sz w:val="18"/>
              </w:rPr>
              <w:t>监视和测量装置控制程序</w:t>
            </w:r>
          </w:p>
        </w:tc>
        <w:tc>
          <w:tcPr>
            <w:tcW w:type="dxa" w:w="1928"/>
          </w:tcPr>
          <w:p>
            <w:pPr>
              <w:spacing w:before="40" w:after="40" w:line="288" w:lineRule="auto"/>
            </w:pPr>
            <w:r/>
            <w:r>
              <w:rPr>
                <w:rFonts w:ascii="Times New Roman" w:hAnsi="Times New Roman" w:eastAsia="宋体"/>
                <w:b w:val="0"/>
                <w:i w:val="0"/>
                <w:sz w:val="18"/>
              </w:rPr>
            </w:r>
          </w:p>
        </w:tc>
        <w:tc>
          <w:tcPr>
            <w:tcW w:type="dxa" w:w="1134"/>
          </w:tcPr>
          <w:p>
            <w:pPr>
              <w:spacing w:before="40" w:after="40" w:line="288" w:lineRule="auto"/>
            </w:pPr>
            <w:r/>
            <w:r>
              <w:rPr>
                <w:rFonts w:ascii="Times New Roman" w:hAnsi="Times New Roman" w:eastAsia="宋体"/>
                <w:b w:val="0"/>
                <w:i w:val="0"/>
                <w:sz w:val="18"/>
              </w:rPr>
            </w:r>
          </w:p>
        </w:tc>
        <w:tc>
          <w:tcPr>
            <w:tcW w:type="dxa" w:w="1020"/>
          </w:tcPr>
          <w:p>
            <w:pPr>
              <w:spacing w:before="40" w:after="40" w:line="288" w:lineRule="auto"/>
            </w:pPr>
            <w:r/>
            <w:r>
              <w:rPr>
                <w:rFonts w:ascii="Times New Roman" w:hAnsi="Times New Roman" w:eastAsia="宋体"/>
                <w:b w:val="0"/>
                <w:i w:val="0"/>
                <w:sz w:val="18"/>
              </w:rPr>
            </w:r>
          </w:p>
        </w:tc>
        <w:tc>
          <w:tcPr>
            <w:tcW w:type="dxa" w:w="1247"/>
          </w:tcPr>
          <w:p>
            <w:pPr>
              <w:spacing w:before="40" w:after="40" w:line="288" w:lineRule="auto"/>
            </w:pPr>
            <w:r/>
            <w:r>
              <w:rPr>
                <w:rFonts w:ascii="Times New Roman" w:hAnsi="Times New Roman" w:eastAsia="宋体"/>
                <w:b w:val="0"/>
                <w:i w:val="0"/>
                <w:sz w:val="18"/>
              </w:rPr>
            </w:r>
          </w:p>
        </w:tc>
      </w:tr>
    </w:tbl>
    <w:p>
      <w:pPr>
        <w:spacing w:before="0" w:after="4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pStyle w:val="Heading2"/>
        <w:spacing w:before="240" w:after="100"/>
      </w:pPr>
      <w:r>
        <w:rPr>
          <w:rFonts w:ascii="Times New Roman" w:hAnsi="Times New Roman" w:eastAsia="黑体"/>
          <w:b/>
          <w:i w:val="0"/>
          <w:color w:val="1A1A1A"/>
          <w:sz w:val="24"/>
        </w:rPr>
        <w:t>6.8  质量管理体系的测量、分析和改进程序</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用于形成如何监视、测量、分析和改进以确保产品和质量管理体系的符合性，并保持质量管理体系有效性的文件的程序。</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（程序文件清单：内审、过程监视、不合格品、纠正措施、数据分析、改进等）</w:t>
      </w:r>
    </w:p>
    <w:p>
      <w:pPr>
        <w:pStyle w:val="Heading2"/>
        <w:spacing w:before="240" w:after="100"/>
      </w:pPr>
      <w:r>
        <w:rPr>
          <w:rFonts w:ascii="Times New Roman" w:hAnsi="Times New Roman" w:eastAsia="黑体"/>
          <w:b/>
          <w:i w:val="0"/>
          <w:color w:val="1A1A1A"/>
          <w:sz w:val="24"/>
        </w:rPr>
        <w:t>6.9  其他质量体系程序信息</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不属于上述内容，但对此次申报较为重要的其他信息。</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（如有，列明文件名称、编号、版本及位置）</w:t>
      </w:r>
    </w:p>
    <w:p>
      <w:pPr>
        <w:pStyle w:val="Heading2"/>
        <w:spacing w:before="240" w:after="100"/>
      </w:pPr>
      <w:r>
        <w:rPr>
          <w:rFonts w:ascii="Times New Roman" w:hAnsi="Times New Roman" w:eastAsia="黑体"/>
          <w:b/>
          <w:i w:val="0"/>
          <w:color w:val="1A1A1A"/>
          <w:sz w:val="24"/>
        </w:rPr>
        <w:t>6.10  质量管理体系核查文件</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2F2F2"/>
          </w:tcPr>
          <w:p>
            <w:pPr>
              <w:spacing w:before="60" w:after="40" w:line="300" w:lineRule="auto"/>
            </w:pPr>
            <w:r/>
            <w:r>
              <w:rPr>
                <w:rFonts w:ascii="Times New Roman" w:hAnsi="Times New Roman" w:eastAsia="黑体"/>
                <w:b/>
                <w:i w:val="0"/>
                <w:color w:val="595959"/>
                <w:sz w:val="18"/>
              </w:rPr>
              <w:t>原文要求</w:t>
            </w:r>
          </w:p>
          <w:p>
            <w:pPr>
              <w:spacing w:before="20" w:after="60" w:line="312" w:lineRule="auto"/>
            </w:pPr>
            <w:r>
              <w:rPr>
                <w:rFonts w:ascii="Times New Roman" w:hAnsi="Times New Roman" w:eastAsia="宋体"/>
                <w:b w:val="0"/>
                <w:i w:val="0"/>
                <w:color w:val="595959"/>
                <w:sz w:val="19"/>
              </w:rPr>
              <w:t>根据上述质量管理体系程序，申请人应当形成相关质量管理体系文件和记录。应当提交下列资料，在质量管理体系核查时进行检查。1. 申请人基本情况表。2. 申请人组织机构图。3. 生产企业总平面布置图、生产区域分布图。4. 生产过程有净化要求的，应当提供有资质的检测机构出具的环境检测报告（附平面布局图）复印件。5. 产品生产工艺流程图，应当标明主要控制点与项目及主要原材料、采购件的来源及质量控制方法。6. 主要生产设备和检验设备（包括进货检验、过程检验、出厂最终检验所需的相关设备；在净化条件下生产的，还应当提供环境监测设备）目录。7. 质量管理体系自查报告。8. 如适用，应当提供拟核查产品与既往已通过核查产品在生产条件、生产工艺等方面的对比说明。</w:t>
            </w:r>
          </w:p>
        </w:tc>
      </w:tr>
    </w:tbl>
    <w:p>
      <w:pPr>
        <w:spacing w:before="0" w:after="0" w:line="348" w:lineRule="auto"/>
      </w:pPr>
    </w:p>
    <w:p>
      <w:pPr>
        <w:spacing w:before="40" w:after="160" w:line="336" w:lineRule="auto"/>
        <w:ind w:left="227"/>
        <w:pBdr>
          <w:bottom w:val="dotted" w:sz="6" w:space="1" w:color="BFBFBF"/>
        </w:pBdr>
      </w:pPr>
      <w:r>
        <w:rPr>
          <w:rFonts w:ascii="Times New Roman" w:hAnsi="Times New Roman" w:eastAsia="宋体"/>
          <w:b w:val="0"/>
          <w:i/>
          <w:color w:val="8C8C8C"/>
          <w:sz w:val="19"/>
        </w:rPr>
        <w:t>（在此填写）</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1. 申请人基本情况表</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2. 申请人组织机构图</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3. 生产企业总平面布置图、生产区域分布图</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4. 净化生产的环境检测报告（附平面布局图）复印件——有净化要求时</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5. 产品生产工艺流程图（标明主要控制点与项目、主要原材料与采购件来源及质量控制方法）</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6. 主要生产设备和检验设备目录（进货检验、过程检验、出厂最终检验；净化生产另含环境监测设备）</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7. 质量管理体系自查报告</w:t>
      </w:r>
    </w:p>
    <w:p>
      <w:pPr>
        <w:spacing w:before="0" w:after="40" w:line="336" w:lineRule="auto"/>
        <w:ind w:left="227"/>
      </w:pPr>
      <w:r>
        <w:rPr>
          <w:rFonts w:ascii="Times New Roman" w:hAnsi="Times New Roman" w:eastAsia="宋体"/>
          <w:b w:val="0"/>
          <w:i w:val="0"/>
          <w:color w:val="595959"/>
          <w:sz w:val="21"/>
        </w:rPr>
        <w:t xml:space="preserve">□  </w:t>
      </w:r>
      <w:r>
        <w:rPr>
          <w:rFonts w:ascii="Times New Roman" w:hAnsi="Times New Roman" w:eastAsia="宋体"/>
          <w:b w:val="0"/>
          <w:i w:val="0"/>
          <w:sz w:val="20"/>
        </w:rPr>
        <w:t>8. 与既往已通过核查产品在生产条件、生产工艺等方面的对比说明——适用时</w:t>
      </w: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【提示·含专家口径】</w:t>
            </w:r>
          </w:p>
          <w:p>
            <w:pPr>
              <w:spacing w:before="20" w:after="60" w:line="312" w:lineRule="auto"/>
            </w:pPr>
            <w:r>
              <w:rPr>
                <w:rFonts w:ascii="Times New Roman" w:hAnsi="Times New Roman" w:eastAsia="宋体"/>
                <w:b w:val="0"/>
                <w:i w:val="0"/>
                <w:color w:val="595959"/>
                <w:sz w:val="18"/>
              </w:rPr>
              <w:t>体系核查不占用审评时限（47 号令第 98 条），但实际会拉长整体周期；这一章资料准备不足，通常在核查环节而不是审评环节暴露。2026-11-01 起核查判定标准适用新的检查指导原则，缺陷分级由「严重/一般」改为「关键/主要/一般」三级。</w:t>
            </w:r>
          </w:p>
        </w:tc>
      </w:tr>
    </w:tbl>
    <w:p>
      <w:pPr>
        <w:spacing w:before="0" w:after="0" w:line="348" w:lineRule="auto"/>
      </w:pPr>
    </w:p>
    <w:p>
      <w:r>
        <w:br w:type="page"/>
      </w:r>
    </w:p>
    <w:p>
      <w:pPr>
        <w:pStyle w:val="Heading1"/>
        <w:spacing w:before="360" w:after="160"/>
      </w:pPr>
      <w:r>
        <w:rPr>
          <w:rFonts w:ascii="Times New Roman" w:hAnsi="Times New Roman" w:eastAsia="黑体"/>
          <w:b/>
          <w:i w:val="0"/>
          <w:color w:val="1A1A1A"/>
          <w:sz w:val="30"/>
        </w:rPr>
        <w:t>附录　变更注册 / 延续注册的资料取舍</w:t>
      </w:r>
    </w:p>
    <w:p>
      <w:pPr>
        <w:spacing w:before="0" w:after="80" w:line="348" w:lineRule="auto"/>
      </w:pPr>
      <w:r>
        <w:rPr>
          <w:rFonts w:ascii="Times New Roman" w:hAnsi="Times New Roman" w:eastAsia="宋体"/>
          <w:b w:val="0"/>
          <w:i w:val="0"/>
          <w:sz w:val="20"/>
        </w:rPr>
        <w:t>首次注册模板不适用于变更与延续——两类申报的资料项是另立的（121 号公告附件 6、附件 7），不是从六章里删几项。下表只标差异，正式编制须以对应附件原文为准。</w:t>
      </w:r>
    </w:p>
    <w:p>
      <w:pPr>
        <w:pStyle w:val="Heading2"/>
        <w:spacing w:before="240" w:after="100"/>
      </w:pPr>
      <w:r>
        <w:rPr>
          <w:rFonts w:ascii="Times New Roman" w:hAnsi="Times New Roman" w:eastAsia="黑体"/>
          <w:b/>
          <w:i w:val="0"/>
          <w:color w:val="1A1A1A"/>
          <w:sz w:val="24"/>
        </w:rPr>
        <w:t>一、延续注册（121 号公告附件 6）</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val="true"/>
        </w:trPr>
        <w:tc>
          <w:tcPr>
            <w:tcW w:type="dxa" w:w="1474"/>
            <w:shd w:val="clear" w:color="auto" w:fill="D9D9D9"/>
          </w:tcPr>
          <w:p>
            <w:pPr>
              <w:spacing w:before="40" w:after="40" w:line="288" w:lineRule="auto"/>
              <w:jc w:val="center"/>
            </w:pPr>
            <w:r/>
            <w:r>
              <w:rPr>
                <w:rFonts w:ascii="Times New Roman" w:hAnsi="Times New Roman" w:eastAsia="黑体"/>
                <w:b/>
                <w:i w:val="0"/>
                <w:sz w:val="18"/>
              </w:rPr>
              <w:t>章</w:t>
            </w:r>
          </w:p>
        </w:tc>
        <w:tc>
          <w:tcPr>
            <w:tcW w:type="dxa" w:w="3061"/>
            <w:shd w:val="clear" w:color="auto" w:fill="D9D9D9"/>
          </w:tcPr>
          <w:p>
            <w:pPr>
              <w:spacing w:before="40" w:after="40" w:line="288" w:lineRule="auto"/>
              <w:jc w:val="center"/>
            </w:pPr>
            <w:r/>
            <w:r>
              <w:rPr>
                <w:rFonts w:ascii="Times New Roman" w:hAnsi="Times New Roman" w:eastAsia="黑体"/>
                <w:b/>
                <w:i w:val="0"/>
                <w:sz w:val="18"/>
              </w:rPr>
              <w:t>资料项</w:t>
            </w:r>
          </w:p>
        </w:tc>
        <w:tc>
          <w:tcPr>
            <w:tcW w:type="dxa" w:w="4762"/>
            <w:shd w:val="clear" w:color="auto" w:fill="D9D9D9"/>
          </w:tcPr>
          <w:p>
            <w:pPr>
              <w:spacing w:before="40" w:after="40" w:line="288" w:lineRule="auto"/>
              <w:jc w:val="center"/>
            </w:pPr>
            <w:r/>
            <w:r>
              <w:rPr>
                <w:rFonts w:ascii="Times New Roman" w:hAnsi="Times New Roman" w:eastAsia="黑体"/>
                <w:b/>
                <w:i w:val="0"/>
                <w:sz w:val="18"/>
              </w:rPr>
              <w:t>与首次注册的差异</w:t>
            </w:r>
          </w:p>
        </w:tc>
      </w:tr>
      <w:tr>
        <w:tc>
          <w:tcPr>
            <w:tcW w:type="dxa" w:w="1474"/>
          </w:tcPr>
          <w:p>
            <w:pPr>
              <w:spacing w:before="40" w:after="40" w:line="288" w:lineRule="auto"/>
            </w:pPr>
            <w:r/>
            <w:r>
              <w:rPr>
                <w:rFonts w:ascii="Times New Roman" w:hAnsi="Times New Roman" w:eastAsia="宋体"/>
                <w:b w:val="0"/>
                <w:i w:val="0"/>
                <w:sz w:val="18"/>
              </w:rPr>
              <w:t>一 监管信息</w:t>
            </w:r>
          </w:p>
        </w:tc>
        <w:tc>
          <w:tcPr>
            <w:tcW w:type="dxa" w:w="3061"/>
          </w:tcPr>
          <w:p>
            <w:pPr>
              <w:spacing w:before="40" w:after="40" w:line="288" w:lineRule="auto"/>
            </w:pPr>
            <w:r/>
            <w:r>
              <w:rPr>
                <w:rFonts w:ascii="Times New Roman" w:hAnsi="Times New Roman" w:eastAsia="宋体"/>
                <w:b w:val="0"/>
                <w:i w:val="0"/>
                <w:sz w:val="18"/>
              </w:rPr>
              <w:t>章节目录 / 申请表 / 关联文件 / 沟通记录 / 符合性声明</w:t>
            </w:r>
          </w:p>
        </w:tc>
        <w:tc>
          <w:tcPr>
            <w:tcW w:type="dxa" w:w="4762"/>
          </w:tcPr>
          <w:p>
            <w:pPr>
              <w:spacing w:before="40" w:after="40" w:line="288" w:lineRule="auto"/>
            </w:pPr>
            <w:r/>
            <w:r>
              <w:rPr>
                <w:rFonts w:ascii="Times New Roman" w:hAnsi="Times New Roman" w:eastAsia="宋体"/>
                <w:b w:val="0"/>
                <w:i w:val="0"/>
                <w:sz w:val="18"/>
              </w:rPr>
              <w:t>删去「术语缩写词列表」「产品列表」；关联文件改为提交原注册证及附件复印件、历次变更文件复印件；符合性声明首条改为「延续注册产品没有变化」</w:t>
            </w:r>
          </w:p>
        </w:tc>
      </w:tr>
      <w:tr>
        <w:tc>
          <w:tcPr>
            <w:tcW w:type="dxa" w:w="1474"/>
          </w:tcPr>
          <w:p>
            <w:pPr>
              <w:spacing w:before="40" w:after="40" w:line="288" w:lineRule="auto"/>
            </w:pPr>
            <w:r/>
            <w:r>
              <w:rPr>
                <w:rFonts w:ascii="Times New Roman" w:hAnsi="Times New Roman" w:eastAsia="宋体"/>
                <w:b w:val="0"/>
                <w:i w:val="0"/>
                <w:sz w:val="18"/>
              </w:rPr>
              <w:t>二 非临床资料</w:t>
            </w:r>
          </w:p>
        </w:tc>
        <w:tc>
          <w:tcPr>
            <w:tcW w:type="dxa" w:w="3061"/>
          </w:tcPr>
          <w:p>
            <w:pPr>
              <w:spacing w:before="40" w:after="40" w:line="288" w:lineRule="auto"/>
            </w:pPr>
            <w:r/>
            <w:r>
              <w:rPr>
                <w:rFonts w:ascii="Times New Roman" w:hAnsi="Times New Roman" w:eastAsia="宋体"/>
                <w:b w:val="0"/>
                <w:i w:val="0"/>
                <w:sz w:val="18"/>
              </w:rPr>
              <w:t>章节目录 / 产品技术要求 / 其他资料</w:t>
            </w:r>
          </w:p>
        </w:tc>
        <w:tc>
          <w:tcPr>
            <w:tcW w:type="dxa" w:w="4762"/>
          </w:tcPr>
          <w:p>
            <w:pPr>
              <w:spacing w:before="40" w:after="40" w:line="288" w:lineRule="auto"/>
            </w:pPr>
            <w:r/>
            <w:r>
              <w:rPr>
                <w:rFonts w:ascii="Times New Roman" w:hAnsi="Times New Roman" w:eastAsia="宋体"/>
                <w:b w:val="0"/>
                <w:i w:val="0"/>
                <w:sz w:val="18"/>
              </w:rPr>
              <w:t>仅在有效期内发生过技术要求变更时提交修改后的技术要求；证载「继续完成事项」涉非临床研究的提交总结报告</w:t>
            </w:r>
          </w:p>
        </w:tc>
      </w:tr>
      <w:tr>
        <w:tc>
          <w:tcPr>
            <w:tcW w:type="dxa" w:w="1474"/>
          </w:tcPr>
          <w:p>
            <w:pPr>
              <w:spacing w:before="40" w:after="40" w:line="288" w:lineRule="auto"/>
            </w:pPr>
            <w:r/>
            <w:r>
              <w:rPr>
                <w:rFonts w:ascii="Times New Roman" w:hAnsi="Times New Roman" w:eastAsia="宋体"/>
                <w:b w:val="0"/>
                <w:i w:val="0"/>
                <w:sz w:val="18"/>
              </w:rPr>
              <w:t>三 临床评价资料</w:t>
            </w:r>
          </w:p>
        </w:tc>
        <w:tc>
          <w:tcPr>
            <w:tcW w:type="dxa" w:w="3061"/>
          </w:tcPr>
          <w:p>
            <w:pPr>
              <w:spacing w:before="40" w:after="40" w:line="288" w:lineRule="auto"/>
            </w:pPr>
            <w:r/>
            <w:r>
              <w:rPr>
                <w:rFonts w:ascii="Times New Roman" w:hAnsi="Times New Roman" w:eastAsia="宋体"/>
                <w:b w:val="0"/>
                <w:i w:val="0"/>
                <w:sz w:val="18"/>
              </w:rPr>
              <w:t>（无章节目录，仅一项）</w:t>
            </w:r>
          </w:p>
        </w:tc>
        <w:tc>
          <w:tcPr>
            <w:tcW w:type="dxa" w:w="4762"/>
          </w:tcPr>
          <w:p>
            <w:pPr>
              <w:spacing w:before="40" w:after="40" w:line="288" w:lineRule="auto"/>
            </w:pPr>
            <w:r/>
            <w:r>
              <w:rPr>
                <w:rFonts w:ascii="Times New Roman" w:hAnsi="Times New Roman" w:eastAsia="宋体"/>
                <w:b w:val="0"/>
                <w:i w:val="0"/>
                <w:sz w:val="18"/>
              </w:rPr>
              <w:t>仅证载「继续完成事项」涉临床评价时提交总结报告及资料</w:t>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延续注册不提交说明书、标签、研究资料、体系文件。申请时点为有效期届满前 6 个月（47 号令第 82 条）；有效期内有新强制性标准实施的，须先处理变更再申请延续。</w:t>
            </w:r>
          </w:p>
        </w:tc>
      </w:tr>
    </w:tbl>
    <w:p>
      <w:pPr>
        <w:spacing w:before="0" w:after="0" w:line="348" w:lineRule="auto"/>
      </w:pPr>
    </w:p>
    <w:p>
      <w:pPr>
        <w:pStyle w:val="Heading2"/>
        <w:spacing w:before="240" w:after="100"/>
      </w:pPr>
      <w:r>
        <w:rPr>
          <w:rFonts w:ascii="Times New Roman" w:hAnsi="Times New Roman" w:eastAsia="黑体"/>
          <w:b/>
          <w:i w:val="0"/>
          <w:color w:val="1A1A1A"/>
          <w:sz w:val="24"/>
        </w:rPr>
        <w:t>二、变更注册 / 变更备案（121 号公告附件 7）</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val="true"/>
        </w:trPr>
        <w:tc>
          <w:tcPr>
            <w:tcW w:type="dxa" w:w="1474"/>
            <w:shd w:val="clear" w:color="auto" w:fill="D9D9D9"/>
          </w:tcPr>
          <w:p>
            <w:pPr>
              <w:spacing w:before="40" w:after="40" w:line="288" w:lineRule="auto"/>
              <w:jc w:val="center"/>
            </w:pPr>
            <w:r/>
            <w:r>
              <w:rPr>
                <w:rFonts w:ascii="Times New Roman" w:hAnsi="Times New Roman" w:eastAsia="黑体"/>
                <w:b/>
                <w:i w:val="0"/>
                <w:sz w:val="18"/>
              </w:rPr>
              <w:t>章</w:t>
            </w:r>
          </w:p>
        </w:tc>
        <w:tc>
          <w:tcPr>
            <w:tcW w:type="dxa" w:w="2835"/>
            <w:shd w:val="clear" w:color="auto" w:fill="D9D9D9"/>
          </w:tcPr>
          <w:p>
            <w:pPr>
              <w:spacing w:before="40" w:after="40" w:line="288" w:lineRule="auto"/>
              <w:jc w:val="center"/>
            </w:pPr>
            <w:r/>
            <w:r>
              <w:rPr>
                <w:rFonts w:ascii="Times New Roman" w:hAnsi="Times New Roman" w:eastAsia="黑体"/>
                <w:b/>
                <w:i w:val="0"/>
                <w:sz w:val="18"/>
              </w:rPr>
              <w:t>资料项</w:t>
            </w:r>
          </w:p>
        </w:tc>
        <w:tc>
          <w:tcPr>
            <w:tcW w:type="dxa" w:w="4989"/>
            <w:shd w:val="clear" w:color="auto" w:fill="D9D9D9"/>
          </w:tcPr>
          <w:p>
            <w:pPr>
              <w:spacing w:before="40" w:after="40" w:line="288" w:lineRule="auto"/>
              <w:jc w:val="center"/>
            </w:pPr>
            <w:r/>
            <w:r>
              <w:rPr>
                <w:rFonts w:ascii="Times New Roman" w:hAnsi="Times New Roman" w:eastAsia="黑体"/>
                <w:b/>
                <w:i w:val="0"/>
                <w:sz w:val="18"/>
              </w:rPr>
              <w:t>说明</w:t>
            </w:r>
          </w:p>
        </w:tc>
      </w:tr>
      <w:tr>
        <w:tc>
          <w:tcPr>
            <w:tcW w:type="dxa" w:w="1474"/>
          </w:tcPr>
          <w:p>
            <w:pPr>
              <w:spacing w:before="40" w:after="40" w:line="288" w:lineRule="auto"/>
            </w:pPr>
            <w:r/>
            <w:r>
              <w:rPr>
                <w:rFonts w:ascii="Times New Roman" w:hAnsi="Times New Roman" w:eastAsia="宋体"/>
                <w:b w:val="0"/>
                <w:i w:val="0"/>
                <w:sz w:val="18"/>
              </w:rPr>
              <w:t>一 监管信息</w:t>
            </w:r>
          </w:p>
        </w:tc>
        <w:tc>
          <w:tcPr>
            <w:tcW w:type="dxa" w:w="2835"/>
          </w:tcPr>
          <w:p>
            <w:pPr>
              <w:spacing w:before="40" w:after="40" w:line="288" w:lineRule="auto"/>
            </w:pPr>
            <w:r/>
            <w:r>
              <w:rPr>
                <w:rFonts w:ascii="Times New Roman" w:hAnsi="Times New Roman" w:eastAsia="宋体"/>
                <w:b w:val="0"/>
                <w:i w:val="0"/>
                <w:sz w:val="18"/>
              </w:rPr>
              <w:t>章节目录 / 备案表或申请表 / 关联文件 / 符合性声明</w:t>
            </w:r>
          </w:p>
        </w:tc>
        <w:tc>
          <w:tcPr>
            <w:tcW w:type="dxa" w:w="4989"/>
          </w:tcPr>
          <w:p>
            <w:pPr>
              <w:spacing w:before="40" w:after="40" w:line="288" w:lineRule="auto"/>
            </w:pPr>
            <w:r/>
            <w:r>
              <w:rPr>
                <w:rFonts w:ascii="Times New Roman" w:hAnsi="Times New Roman" w:eastAsia="宋体"/>
                <w:b w:val="0"/>
                <w:i w:val="0"/>
                <w:sz w:val="18"/>
              </w:rPr>
              <w:t>变更备案无「沟通记录」项；关联文件须附原注册证及附件、历次变更文件复印件</w:t>
            </w:r>
          </w:p>
        </w:tc>
      </w:tr>
      <w:tr>
        <w:tc>
          <w:tcPr>
            <w:tcW w:type="dxa" w:w="1474"/>
          </w:tcPr>
          <w:p>
            <w:pPr>
              <w:spacing w:before="40" w:after="40" w:line="288" w:lineRule="auto"/>
            </w:pPr>
            <w:r/>
            <w:r>
              <w:rPr>
                <w:rFonts w:ascii="Times New Roman" w:hAnsi="Times New Roman" w:eastAsia="宋体"/>
                <w:b w:val="0"/>
                <w:i w:val="0"/>
                <w:sz w:val="18"/>
              </w:rPr>
              <w:t>二 综述资料</w:t>
            </w:r>
          </w:p>
        </w:tc>
        <w:tc>
          <w:tcPr>
            <w:tcW w:type="dxa" w:w="2835"/>
          </w:tcPr>
          <w:p>
            <w:pPr>
              <w:spacing w:before="40" w:after="40" w:line="288" w:lineRule="auto"/>
            </w:pPr>
            <w:r/>
            <w:r>
              <w:rPr>
                <w:rFonts w:ascii="Times New Roman" w:hAnsi="Times New Roman" w:eastAsia="宋体"/>
                <w:b w:val="0"/>
                <w:i w:val="0"/>
                <w:sz w:val="18"/>
              </w:rPr>
              <w:t>章节目录 / 产品描述</w:t>
            </w:r>
          </w:p>
        </w:tc>
        <w:tc>
          <w:tcPr>
            <w:tcW w:type="dxa" w:w="4989"/>
          </w:tcPr>
          <w:p>
            <w:pPr>
              <w:spacing w:before="40" w:after="40" w:line="288" w:lineRule="auto"/>
            </w:pPr>
            <w:r/>
            <w:r>
              <w:rPr>
                <w:rFonts w:ascii="Times New Roman" w:hAnsi="Times New Roman" w:eastAsia="宋体"/>
                <w:b w:val="0"/>
                <w:i w:val="0"/>
                <w:sz w:val="18"/>
              </w:rPr>
              <w:t>核心是「注册人关于变更情况的说明」——本次变更情况、具体原因及目的；再按变更情形（注册人名称、住所、生产地址、代理人、产品技术要求、型号规格、适用范围等）分别提交对应文件</w:t>
            </w:r>
          </w:p>
        </w:tc>
      </w:tr>
      <w:tr>
        <w:tc>
          <w:tcPr>
            <w:tcW w:type="dxa" w:w="1474"/>
          </w:tcPr>
          <w:p>
            <w:pPr>
              <w:spacing w:before="40" w:after="40" w:line="288" w:lineRule="auto"/>
            </w:pPr>
            <w:r/>
            <w:r>
              <w:rPr>
                <w:rFonts w:ascii="Times New Roman" w:hAnsi="Times New Roman" w:eastAsia="宋体"/>
                <w:b w:val="0"/>
                <w:i w:val="0"/>
                <w:sz w:val="18"/>
              </w:rPr>
              <w:t>三 非临床资料</w:t>
            </w:r>
          </w:p>
        </w:tc>
        <w:tc>
          <w:tcPr>
            <w:tcW w:type="dxa" w:w="2835"/>
          </w:tcPr>
          <w:p>
            <w:pPr>
              <w:spacing w:before="40" w:after="40" w:line="288" w:lineRule="auto"/>
            </w:pPr>
            <w:r/>
            <w:r>
              <w:rPr>
                <w:rFonts w:ascii="Times New Roman" w:hAnsi="Times New Roman" w:eastAsia="宋体"/>
                <w:b w:val="0"/>
                <w:i w:val="0"/>
                <w:sz w:val="18"/>
              </w:rPr>
              <w:t>视变更情形</w:t>
            </w:r>
          </w:p>
        </w:tc>
        <w:tc>
          <w:tcPr>
            <w:tcW w:type="dxa" w:w="4989"/>
          </w:tcPr>
          <w:p>
            <w:pPr>
              <w:spacing w:before="40" w:after="40" w:line="288" w:lineRule="auto"/>
            </w:pPr>
            <w:r/>
            <w:r>
              <w:rPr>
                <w:rFonts w:ascii="Times New Roman" w:hAnsi="Times New Roman" w:eastAsia="宋体"/>
                <w:b w:val="0"/>
                <w:i w:val="0"/>
                <w:sz w:val="18"/>
              </w:rPr>
              <w:t>涉及技术要求、性能、生物安全性等变化的，提交相应研究资料与检验报告</w:t>
            </w:r>
          </w:p>
        </w:tc>
      </w:tr>
      <w:tr>
        <w:tc>
          <w:tcPr>
            <w:tcW w:type="dxa" w:w="1474"/>
          </w:tcPr>
          <w:p>
            <w:pPr>
              <w:spacing w:before="40" w:after="40" w:line="288" w:lineRule="auto"/>
            </w:pPr>
            <w:r/>
            <w:r>
              <w:rPr>
                <w:rFonts w:ascii="Times New Roman" w:hAnsi="Times New Roman" w:eastAsia="宋体"/>
                <w:b w:val="0"/>
                <w:i w:val="0"/>
                <w:sz w:val="18"/>
              </w:rPr>
              <w:t>四 临床评价资料</w:t>
            </w:r>
          </w:p>
        </w:tc>
        <w:tc>
          <w:tcPr>
            <w:tcW w:type="dxa" w:w="2835"/>
          </w:tcPr>
          <w:p>
            <w:pPr>
              <w:spacing w:before="40" w:after="40" w:line="288" w:lineRule="auto"/>
            </w:pPr>
            <w:r/>
            <w:r>
              <w:rPr>
                <w:rFonts w:ascii="Times New Roman" w:hAnsi="Times New Roman" w:eastAsia="宋体"/>
                <w:b w:val="0"/>
                <w:i w:val="0"/>
                <w:sz w:val="18"/>
              </w:rPr>
              <w:t>视变更情形</w:t>
            </w:r>
          </w:p>
        </w:tc>
        <w:tc>
          <w:tcPr>
            <w:tcW w:type="dxa" w:w="4989"/>
          </w:tcPr>
          <w:p>
            <w:pPr>
              <w:spacing w:before="40" w:after="40" w:line="288" w:lineRule="auto"/>
            </w:pPr>
            <w:r/>
            <w:r>
              <w:rPr>
                <w:rFonts w:ascii="Times New Roman" w:hAnsi="Times New Roman" w:eastAsia="宋体"/>
                <w:b w:val="0"/>
                <w:i w:val="0"/>
                <w:sz w:val="18"/>
              </w:rPr>
              <w:t>适用范围等变化触发临床评价时提交</w:t>
            </w:r>
          </w:p>
        </w:tc>
      </w:tr>
    </w:tbl>
    <w:p>
      <w:pPr>
        <w:spacing w:before="0" w:after="40" w:line="348" w:lineRule="auto"/>
      </w:pPr>
    </w:p>
    <w:tbl>
      <w:tblPr>
        <w:tblStyle w:val="TableGrid"/>
        <w:tblW w:type="auto" w:w="0"/>
        <w:tblLayout w:type="fixed"/>
        <w:tblLook w:firstColumn="1" w:firstRow="1" w:lastColumn="0" w:lastRow="0" w:noHBand="0" w:noVBand="1" w:val="04A0"/>
      </w:tblPr>
      <w:tblGrid>
        <w:gridCol w:w="9298"/>
      </w:tblGrid>
      <w:tr>
        <w:tc>
          <w:tcPr>
            <w:tcW w:type="dxa" w:w="9298"/>
            <w:shd w:val="clear" w:color="auto" w:fill="FBF3E6"/>
          </w:tcPr>
          <w:p>
            <w:pPr>
              <w:spacing w:before="60" w:after="40" w:line="300" w:lineRule="auto"/>
            </w:pPr>
            <w:r/>
            <w:r>
              <w:rPr>
                <w:rFonts w:ascii="Times New Roman" w:hAnsi="Times New Roman" w:eastAsia="黑体"/>
                <w:b/>
                <w:i w:val="0"/>
                <w:color w:val="8C2F1E"/>
                <w:sz w:val="17"/>
              </w:rPr>
              <w:t>【提示】</w:t>
            </w:r>
          </w:p>
          <w:p>
            <w:pPr>
              <w:spacing w:before="20" w:after="60" w:line="312" w:lineRule="auto"/>
            </w:pPr>
            <w:r>
              <w:rPr>
                <w:rFonts w:ascii="Times New Roman" w:hAnsi="Times New Roman" w:eastAsia="宋体"/>
                <w:b w:val="0"/>
                <w:i w:val="0"/>
                <w:color w:val="595959"/>
                <w:sz w:val="18"/>
              </w:rPr>
              <w:t>变更技术审评只针对变化部分（47 号令第 80 条），变更文件与原注册证合并使用、有效期同原证（第 81 条）。境内生产地址变更须先办生产许可变更、再备案，顺序不能反。</w:t>
            </w:r>
          </w:p>
        </w:tc>
      </w:tr>
    </w:tbl>
    <w:p>
      <w:pPr>
        <w:spacing w:before="0" w:after="0" w:line="348" w:lineRule="auto"/>
      </w:pPr>
    </w:p>
    <w:sectPr w:rsidR="00FC693F" w:rsidRPr="0006063C" w:rsidSect="00034616">
      <w:footerReference w:type="default" r:id="rId9"/>
      <w:pgSz w:w="11906" w:h="16838"/>
      <w:pgMar w:top="130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98" w:val="right"/>
      </w:tabs>
      <w:spacing w:before="0" w:after="0"/>
      <w:pBdr>
        <w:top w:val="single" w:sz="4" w:space="4" w:color="BFBFBF"/>
      </w:pBdr>
    </w:pPr>
    <w:r>
      <w:rPr>
        <w:rFonts w:ascii="Times New Roman" w:hAnsi="Times New Roman" w:eastAsia="宋体"/>
        <w:b w:val="0"/>
        <w:i w:val="0"/>
        <w:color w:val="8C8C8C"/>
        <w:sz w:val="16"/>
      </w:rPr>
      <w:t>医疗器械注册申报资料模板 · 依据 2021 年第 121 号公告</w:t>
    </w:r>
    <w:r>
      <w:tab/>
    </w:r>
    <w:r>
      <w:rPr>
        <w:rFonts w:ascii="Times New Roman" w:hAnsi="Times New Roman" w:eastAsia="宋体"/>
        <w:b w:val="0"/>
        <w:i w:val="0"/>
        <w:color w:val="8C8C8C"/>
        <w:sz w:val="16"/>
      </w:rPr>
      <w:t xml:space="preserve">第 </w:t>
    </w:r>
    <w:r>
      <w:rPr>
        <w:rFonts w:ascii="Times New Roman" w:hAnsi="Times New Roman" w:eastAsia="宋体"/>
        <w:b w:val="0"/>
        <w:i w:val="0"/>
        <w:color w:val="8C8C8C"/>
        <w:sz w:val="16"/>
      </w:rPr>
      <w:fldChar w:fldCharType="begin"/>
      <w:instrText xml:space="preserve">PAGE</w:instrText>
      <w:fldChar w:fldCharType="end"/>
    </w:r>
    <w:r>
      <w:rPr>
        <w:rFonts w:ascii="Times New Roman" w:hAnsi="Times New Roman" w:eastAsia="宋体"/>
        <w:b w:val="0"/>
        <w:i w:val="0"/>
        <w:color w:val="8C8C8C"/>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