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7472"/>
      </w:tblGrid>
      <w:tr w:rsidR="00354468" w:rsidRPr="00E925B9" w14:paraId="69DD5E2D" w14:textId="77777777" w:rsidTr="00A90693">
        <w:tc>
          <w:tcPr>
            <w:tcW w:w="3256" w:type="dxa"/>
            <w:shd w:val="clear" w:color="auto" w:fill="B8CCE4"/>
          </w:tcPr>
          <w:p w14:paraId="4051DC43" w14:textId="77777777" w:rsidR="00354468" w:rsidRPr="00E925B9" w:rsidRDefault="00354468" w:rsidP="0023584C">
            <w:pPr>
              <w:spacing w:line="360" w:lineRule="auto"/>
              <w:jc w:val="both"/>
              <w:rPr>
                <w:rFonts w:asciiTheme="minorHAnsi" w:hAnsiTheme="minorHAnsi" w:cstheme="minorHAnsi"/>
                <w:b/>
                <w:bCs/>
                <w:sz w:val="22"/>
                <w:szCs w:val="22"/>
              </w:rPr>
            </w:pPr>
            <w:r w:rsidRPr="00E925B9">
              <w:rPr>
                <w:rFonts w:asciiTheme="minorHAnsi" w:hAnsiTheme="minorHAnsi" w:cstheme="minorHAnsi"/>
                <w:b/>
                <w:bCs/>
                <w:sz w:val="22"/>
                <w:szCs w:val="22"/>
              </w:rPr>
              <w:t xml:space="preserve">Reference source </w:t>
            </w:r>
          </w:p>
        </w:tc>
        <w:tc>
          <w:tcPr>
            <w:tcW w:w="7472" w:type="dxa"/>
          </w:tcPr>
          <w:p w14:paraId="1F7BC265" w14:textId="77777777" w:rsidR="00354468" w:rsidRPr="00AE0685" w:rsidRDefault="00354468" w:rsidP="00354468">
            <w:pPr>
              <w:spacing w:line="360" w:lineRule="auto"/>
              <w:jc w:val="both"/>
              <w:rPr>
                <w:rFonts w:asciiTheme="minorHAnsi" w:eastAsia="MS Mincho" w:hAnsiTheme="minorHAnsi" w:cstheme="minorHAnsi"/>
                <w:b/>
                <w:bCs/>
                <w:sz w:val="22"/>
                <w:szCs w:val="22"/>
              </w:rPr>
            </w:pPr>
            <w:r w:rsidRPr="00AE0685">
              <w:rPr>
                <w:rFonts w:asciiTheme="minorHAnsi" w:eastAsia="MS Mincho" w:hAnsiTheme="minorHAnsi" w:cstheme="minorHAnsi"/>
                <w:b/>
                <w:bCs/>
                <w:sz w:val="22"/>
                <w:szCs w:val="22"/>
              </w:rPr>
              <w:t xml:space="preserve">BRC Global Standard for Packaging and Packaging Materials </w:t>
            </w:r>
          </w:p>
        </w:tc>
      </w:tr>
      <w:tr w:rsidR="00E827CC" w:rsidRPr="00E925B9" w14:paraId="4E50FA5B" w14:textId="77777777" w:rsidTr="00A90693">
        <w:tc>
          <w:tcPr>
            <w:tcW w:w="3256" w:type="dxa"/>
            <w:shd w:val="clear" w:color="auto" w:fill="B8CCE4"/>
          </w:tcPr>
          <w:p w14:paraId="6C72DB1B"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Manufacturer:</w:t>
            </w:r>
          </w:p>
        </w:tc>
        <w:tc>
          <w:tcPr>
            <w:tcW w:w="7472" w:type="dxa"/>
          </w:tcPr>
          <w:p w14:paraId="0D4C9731" w14:textId="77777777" w:rsidR="00E827CC" w:rsidRPr="00E87C01" w:rsidRDefault="004732D1" w:rsidP="0023584C">
            <w:pPr>
              <w:spacing w:line="360" w:lineRule="auto"/>
              <w:jc w:val="both"/>
              <w:rPr>
                <w:rFonts w:asciiTheme="minorHAnsi" w:eastAsia="MS Mincho" w:hAnsiTheme="minorHAnsi" w:cstheme="minorHAnsi"/>
                <w:bCs/>
                <w:sz w:val="22"/>
                <w:szCs w:val="22"/>
              </w:rPr>
            </w:pPr>
            <w:r w:rsidRPr="004732D1">
              <w:rPr>
                <w:rFonts w:asciiTheme="minorHAnsi" w:eastAsia="MS Mincho" w:hAnsiTheme="minorHAnsi" w:cstheme="minorHAnsi"/>
                <w:bCs/>
                <w:sz w:val="22"/>
                <w:szCs w:val="22"/>
              </w:rPr>
              <w:t>GUJARAT PRINT PACK PUBLICATION PRIVATE LIMITED</w:t>
            </w:r>
          </w:p>
        </w:tc>
      </w:tr>
      <w:tr w:rsidR="00E827CC" w:rsidRPr="00E925B9" w14:paraId="26122955" w14:textId="77777777" w:rsidTr="00A90693">
        <w:tc>
          <w:tcPr>
            <w:tcW w:w="3256" w:type="dxa"/>
            <w:shd w:val="clear" w:color="auto" w:fill="B8CCE4"/>
          </w:tcPr>
          <w:p w14:paraId="13A160CF" w14:textId="77777777" w:rsidR="00E827CC" w:rsidRPr="00E925B9" w:rsidRDefault="00E827CC" w:rsidP="0023584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Address:</w:t>
            </w:r>
          </w:p>
        </w:tc>
        <w:tc>
          <w:tcPr>
            <w:tcW w:w="7472" w:type="dxa"/>
          </w:tcPr>
          <w:p w14:paraId="310BA052" w14:textId="77777777" w:rsidR="00E827CC" w:rsidRPr="00E87C01" w:rsidRDefault="00E925B9" w:rsidP="0023584C">
            <w:pPr>
              <w:spacing w:line="360" w:lineRule="auto"/>
              <w:jc w:val="both"/>
              <w:rPr>
                <w:rFonts w:asciiTheme="minorHAnsi" w:eastAsia="MS Mincho" w:hAnsiTheme="minorHAnsi" w:cstheme="minorHAnsi"/>
                <w:bCs/>
                <w:sz w:val="22"/>
                <w:szCs w:val="22"/>
              </w:rPr>
            </w:pPr>
            <w:r w:rsidRPr="00E87C01">
              <w:rPr>
                <w:rFonts w:asciiTheme="minorHAnsi" w:eastAsia="MS Mincho" w:hAnsiTheme="minorHAnsi" w:cstheme="minorHAnsi"/>
                <w:bCs/>
                <w:sz w:val="22"/>
                <w:szCs w:val="22"/>
              </w:rPr>
              <w:t>308,309, G.I.D.C. Estate, At Dediyasan, Mehsana – 384002, Gujarat, India</w:t>
            </w:r>
          </w:p>
        </w:tc>
      </w:tr>
      <w:tr w:rsidR="00E702ED" w:rsidRPr="00E925B9" w14:paraId="1D6F5E93" w14:textId="77777777" w:rsidTr="0024795C">
        <w:tc>
          <w:tcPr>
            <w:tcW w:w="3256" w:type="dxa"/>
            <w:shd w:val="clear" w:color="auto" w:fill="B8CCE4"/>
          </w:tcPr>
          <w:p w14:paraId="21C8568E" w14:textId="77777777" w:rsidR="00E702ED" w:rsidRPr="00E925B9" w:rsidRDefault="00E702ED"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Product:</w:t>
            </w:r>
          </w:p>
        </w:tc>
        <w:tc>
          <w:tcPr>
            <w:tcW w:w="7472" w:type="dxa"/>
            <w:vAlign w:val="center"/>
          </w:tcPr>
          <w:p w14:paraId="1DAD53AA" w14:textId="77777777" w:rsidR="00E702ED" w:rsidRPr="00E87C01" w:rsidRDefault="00FB10B3" w:rsidP="00E702ED">
            <w:pPr>
              <w:spacing w:line="360" w:lineRule="auto"/>
              <w:jc w:val="both"/>
              <w:rPr>
                <w:rFonts w:asciiTheme="minorHAnsi" w:eastAsia="MS Mincho" w:hAnsiTheme="minorHAnsi" w:cstheme="minorHAnsi"/>
                <w:bCs/>
                <w:sz w:val="22"/>
                <w:szCs w:val="22"/>
              </w:rPr>
            </w:pPr>
            <w:r w:rsidRPr="00E87C01">
              <w:rPr>
                <w:rFonts w:asciiTheme="minorHAnsi" w:eastAsia="MS Mincho" w:hAnsiTheme="minorHAnsi" w:cstheme="minorHAnsi"/>
                <w:bCs/>
                <w:sz w:val="22"/>
                <w:szCs w:val="22"/>
              </w:rPr>
              <w:t>Shrink Sleeves</w:t>
            </w:r>
          </w:p>
        </w:tc>
      </w:tr>
      <w:tr w:rsidR="00743708" w:rsidRPr="00E925B9" w14:paraId="238E4F95" w14:textId="77777777" w:rsidTr="0024795C">
        <w:tc>
          <w:tcPr>
            <w:tcW w:w="3256" w:type="dxa"/>
            <w:shd w:val="clear" w:color="auto" w:fill="B8CCE4"/>
          </w:tcPr>
          <w:p w14:paraId="548C019F" w14:textId="77777777" w:rsidR="00743708" w:rsidRPr="00E925B9" w:rsidRDefault="00743708" w:rsidP="00E702ED">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Raw materials used</w:t>
            </w:r>
          </w:p>
        </w:tc>
        <w:tc>
          <w:tcPr>
            <w:tcW w:w="7472" w:type="dxa"/>
            <w:vAlign w:val="center"/>
          </w:tcPr>
          <w:p w14:paraId="1A2710E6" w14:textId="77777777" w:rsidR="00354468" w:rsidRPr="00A504B6" w:rsidRDefault="00E87C01"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PVC Cast Film, PVC Blown film, </w:t>
            </w:r>
            <w:r w:rsidR="0013619A" w:rsidRPr="00A504B6">
              <w:rPr>
                <w:rFonts w:asciiTheme="minorHAnsi" w:eastAsia="MS Mincho" w:hAnsiTheme="minorHAnsi" w:cstheme="minorHAnsi"/>
                <w:bCs/>
                <w:sz w:val="22"/>
                <w:szCs w:val="22"/>
              </w:rPr>
              <w:t>PET Film</w:t>
            </w:r>
          </w:p>
          <w:p w14:paraId="67BFFCC0" w14:textId="77777777" w:rsidR="00E925B9" w:rsidRPr="00A504B6" w:rsidRDefault="00E925B9"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Ink</w:t>
            </w:r>
          </w:p>
          <w:p w14:paraId="4B50509A" w14:textId="77777777" w:rsidR="0013619A" w:rsidRPr="00A504B6" w:rsidRDefault="0013619A"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Solvent </w:t>
            </w:r>
          </w:p>
          <w:p w14:paraId="633111A3" w14:textId="77777777" w:rsidR="0013619A" w:rsidRPr="00A504B6" w:rsidRDefault="0013619A"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Cold Foil</w:t>
            </w:r>
          </w:p>
          <w:p w14:paraId="6C7E976B" w14:textId="77777777" w:rsidR="0013619A" w:rsidRPr="00A504B6" w:rsidRDefault="0013619A"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Coil Foil adhesive</w:t>
            </w:r>
          </w:p>
          <w:p w14:paraId="4F83D1B7" w14:textId="77777777" w:rsidR="00A504B6" w:rsidRPr="00A504B6" w:rsidRDefault="00A504B6" w:rsidP="00354468">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Glue </w:t>
            </w:r>
          </w:p>
          <w:p w14:paraId="0F113E43" w14:textId="77777777" w:rsidR="00E87C01" w:rsidRPr="00A504B6" w:rsidRDefault="00E87C01" w:rsidP="00A504B6">
            <w:pPr>
              <w:numPr>
                <w:ilvl w:val="0"/>
                <w:numId w:val="11"/>
              </w:numPr>
              <w:spacing w:line="360" w:lineRule="auto"/>
              <w:ind w:left="284" w:hanging="283"/>
              <w:jc w:val="both"/>
              <w:rPr>
                <w:rFonts w:asciiTheme="minorHAnsi" w:eastAsia="MS Mincho" w:hAnsiTheme="minorHAnsi" w:cstheme="minorHAnsi"/>
                <w:bCs/>
                <w:sz w:val="22"/>
                <w:szCs w:val="22"/>
              </w:rPr>
            </w:pPr>
            <w:r w:rsidRPr="00A504B6">
              <w:rPr>
                <w:rFonts w:asciiTheme="minorHAnsi" w:eastAsia="MS Mincho" w:hAnsiTheme="minorHAnsi" w:cstheme="minorHAnsi"/>
                <w:bCs/>
                <w:sz w:val="22"/>
                <w:szCs w:val="22"/>
              </w:rPr>
              <w:t xml:space="preserve">UV Varnish </w:t>
            </w:r>
          </w:p>
        </w:tc>
      </w:tr>
      <w:tr w:rsidR="00057636" w:rsidRPr="00E925B9" w14:paraId="64000684" w14:textId="77777777" w:rsidTr="00A90693">
        <w:tc>
          <w:tcPr>
            <w:tcW w:w="3256" w:type="dxa"/>
            <w:shd w:val="clear" w:color="auto" w:fill="B8CCE4"/>
          </w:tcPr>
          <w:p w14:paraId="258FC64C" w14:textId="77777777" w:rsidR="00057636" w:rsidRDefault="00057636" w:rsidP="00057636">
            <w:pPr>
              <w:spacing w:line="360" w:lineRule="auto"/>
              <w:jc w:val="both"/>
              <w:rPr>
                <w:rFonts w:ascii="Calibri" w:hAnsi="Calibri" w:cs="Calibri"/>
                <w:sz w:val="24"/>
                <w:szCs w:val="24"/>
              </w:rPr>
            </w:pPr>
            <w:r>
              <w:rPr>
                <w:rFonts w:ascii="Calibri" w:hAnsi="Calibri" w:cs="Calibri"/>
                <w:sz w:val="24"/>
                <w:szCs w:val="24"/>
              </w:rPr>
              <w:t>Manufacturing process</w:t>
            </w:r>
          </w:p>
        </w:tc>
        <w:tc>
          <w:tcPr>
            <w:tcW w:w="7472" w:type="dxa"/>
          </w:tcPr>
          <w:p w14:paraId="17B709CF" w14:textId="77777777" w:rsidR="00057636" w:rsidRPr="006D3B08" w:rsidRDefault="00057636" w:rsidP="00057636">
            <w:pPr>
              <w:spacing w:line="360" w:lineRule="auto"/>
              <w:jc w:val="both"/>
              <w:rPr>
                <w:rFonts w:ascii="Calibri" w:hAnsi="Calibri" w:cs="Calibri"/>
                <w:sz w:val="22"/>
              </w:rPr>
            </w:pPr>
            <w:r w:rsidRPr="00062DFA">
              <w:rPr>
                <w:rFonts w:ascii="Calibri" w:hAnsi="Calibri" w:cs="Calibri"/>
                <w:sz w:val="22"/>
              </w:rPr>
              <w:t>Printing (</w:t>
            </w:r>
            <w:r>
              <w:rPr>
                <w:rFonts w:ascii="Calibri" w:hAnsi="Calibri" w:cs="Calibri"/>
                <w:sz w:val="22"/>
              </w:rPr>
              <w:t>Flexo</w:t>
            </w:r>
            <w:r w:rsidRPr="00062DFA">
              <w:rPr>
                <w:rFonts w:ascii="Calibri" w:hAnsi="Calibri" w:cs="Calibri"/>
                <w:sz w:val="22"/>
              </w:rPr>
              <w:t xml:space="preserve">), </w:t>
            </w:r>
            <w:r>
              <w:rPr>
                <w:rFonts w:ascii="Calibri" w:hAnsi="Calibri" w:cs="Calibri"/>
                <w:sz w:val="22"/>
              </w:rPr>
              <w:t xml:space="preserve">Foiling, Coating, </w:t>
            </w:r>
            <w:r w:rsidR="0027523C">
              <w:rPr>
                <w:rFonts w:ascii="Calibri" w:hAnsi="Calibri" w:cs="Calibri"/>
                <w:sz w:val="22"/>
              </w:rPr>
              <w:t>Gluing</w:t>
            </w:r>
            <w:r>
              <w:rPr>
                <w:rFonts w:ascii="Calibri" w:hAnsi="Calibri" w:cs="Calibri"/>
                <w:sz w:val="22"/>
              </w:rPr>
              <w:t xml:space="preserve">, </w:t>
            </w:r>
            <w:r w:rsidRPr="00062DFA">
              <w:rPr>
                <w:rFonts w:ascii="Calibri" w:hAnsi="Calibri" w:cs="Calibri"/>
                <w:sz w:val="22"/>
              </w:rPr>
              <w:t>Slitting</w:t>
            </w:r>
          </w:p>
        </w:tc>
      </w:tr>
      <w:tr w:rsidR="00057636" w:rsidRPr="00E925B9" w14:paraId="7F204FFA" w14:textId="77777777" w:rsidTr="00A90693">
        <w:tc>
          <w:tcPr>
            <w:tcW w:w="3256" w:type="dxa"/>
            <w:shd w:val="clear" w:color="auto" w:fill="B8CCE4"/>
          </w:tcPr>
          <w:p w14:paraId="7006D842" w14:textId="77777777" w:rsidR="00057636" w:rsidRPr="00E827CC" w:rsidRDefault="00057636" w:rsidP="00057636">
            <w:pPr>
              <w:spacing w:line="360" w:lineRule="auto"/>
              <w:jc w:val="both"/>
              <w:rPr>
                <w:rFonts w:ascii="Calibri" w:hAnsi="Calibri" w:cs="Calibri"/>
                <w:sz w:val="24"/>
                <w:szCs w:val="24"/>
              </w:rPr>
            </w:pPr>
            <w:r>
              <w:rPr>
                <w:rFonts w:ascii="Calibri" w:hAnsi="Calibri" w:cs="Calibri"/>
                <w:sz w:val="24"/>
                <w:szCs w:val="24"/>
              </w:rPr>
              <w:t xml:space="preserve">Subcontracted / Outsource manufacturing </w:t>
            </w:r>
          </w:p>
        </w:tc>
        <w:tc>
          <w:tcPr>
            <w:tcW w:w="7472" w:type="dxa"/>
          </w:tcPr>
          <w:p w14:paraId="51A341CE" w14:textId="77777777" w:rsidR="00057636" w:rsidRPr="00464C23" w:rsidRDefault="00057636" w:rsidP="00057636">
            <w:pPr>
              <w:spacing w:line="360" w:lineRule="auto"/>
              <w:jc w:val="both"/>
              <w:rPr>
                <w:rFonts w:ascii="Calibri" w:hAnsi="Calibri" w:cs="Calibri"/>
                <w:sz w:val="24"/>
                <w:szCs w:val="24"/>
              </w:rPr>
            </w:pPr>
            <w:r>
              <w:rPr>
                <w:rFonts w:ascii="Calibri" w:hAnsi="Calibri" w:cs="Calibri"/>
                <w:sz w:val="22"/>
              </w:rPr>
              <w:t>Nil</w:t>
            </w:r>
          </w:p>
        </w:tc>
      </w:tr>
      <w:tr w:rsidR="00057636" w:rsidRPr="00E925B9" w14:paraId="53AD4091" w14:textId="77777777" w:rsidTr="00A90693">
        <w:tc>
          <w:tcPr>
            <w:tcW w:w="3256" w:type="dxa"/>
            <w:shd w:val="clear" w:color="auto" w:fill="B8CCE4"/>
          </w:tcPr>
          <w:p w14:paraId="15A9295A" w14:textId="77777777" w:rsidR="00057636" w:rsidRPr="00E925B9" w:rsidRDefault="00057636" w:rsidP="00057636">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Function or known uses:</w:t>
            </w:r>
          </w:p>
        </w:tc>
        <w:tc>
          <w:tcPr>
            <w:tcW w:w="7472" w:type="dxa"/>
          </w:tcPr>
          <w:p w14:paraId="15A41B05" w14:textId="77777777" w:rsidR="00057636" w:rsidRPr="00E925B9" w:rsidRDefault="00057636" w:rsidP="00057636">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FMCG, Pharma, Food industries, Cosmetic </w:t>
            </w:r>
          </w:p>
        </w:tc>
      </w:tr>
      <w:tr w:rsidR="0027523C" w:rsidRPr="00E925B9" w14:paraId="13A06D9D" w14:textId="77777777" w:rsidTr="000B3DDA">
        <w:trPr>
          <w:trHeight w:val="879"/>
        </w:trPr>
        <w:tc>
          <w:tcPr>
            <w:tcW w:w="3256" w:type="dxa"/>
            <w:shd w:val="clear" w:color="auto" w:fill="B8CCE4"/>
          </w:tcPr>
          <w:p w14:paraId="3892EBE5" w14:textId="77777777" w:rsidR="0027523C" w:rsidRPr="00E925B9" w:rsidRDefault="0027523C" w:rsidP="0027523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Specification for use:</w:t>
            </w:r>
          </w:p>
          <w:p w14:paraId="77707546" w14:textId="77777777" w:rsidR="0027523C" w:rsidRPr="00E925B9" w:rsidRDefault="0027523C" w:rsidP="0027523C">
            <w:pPr>
              <w:spacing w:line="360" w:lineRule="auto"/>
              <w:rPr>
                <w:rFonts w:asciiTheme="minorHAnsi" w:hAnsiTheme="minorHAnsi" w:cstheme="minorHAnsi"/>
                <w:sz w:val="22"/>
                <w:szCs w:val="22"/>
              </w:rPr>
            </w:pPr>
          </w:p>
        </w:tc>
        <w:tc>
          <w:tcPr>
            <w:tcW w:w="7472" w:type="dxa"/>
          </w:tcPr>
          <w:p w14:paraId="304FEA67" w14:textId="77777777" w:rsidR="0027523C" w:rsidRDefault="0027523C" w:rsidP="0027523C">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Used as secondary packaging for packers of FMCG, Pharma, Food industries &amp; Cosmetic products for product aesthetic, identification &amp; labelling </w:t>
            </w:r>
          </w:p>
          <w:p w14:paraId="04E04185" w14:textId="77777777" w:rsidR="0027523C" w:rsidRDefault="0027523C" w:rsidP="0027523C">
            <w:pPr>
              <w:spacing w:line="360" w:lineRule="auto"/>
              <w:jc w:val="both"/>
              <w:rPr>
                <w:rFonts w:asciiTheme="minorHAnsi" w:hAnsiTheme="minorHAnsi" w:cstheme="minorHAnsi"/>
                <w:sz w:val="22"/>
                <w:szCs w:val="22"/>
              </w:rPr>
            </w:pPr>
            <w:r>
              <w:rPr>
                <w:rFonts w:asciiTheme="minorHAnsi" w:hAnsiTheme="minorHAnsi" w:cstheme="minorHAnsi"/>
                <w:sz w:val="22"/>
                <w:szCs w:val="22"/>
              </w:rPr>
              <w:t xml:space="preserve">Usable for packers of products </w:t>
            </w:r>
            <w:r w:rsidR="00833E69">
              <w:rPr>
                <w:rFonts w:asciiTheme="minorHAnsi" w:hAnsiTheme="minorHAnsi" w:cstheme="minorHAnsi"/>
                <w:sz w:val="22"/>
                <w:szCs w:val="22"/>
              </w:rPr>
              <w:t>max up</w:t>
            </w:r>
            <w:r>
              <w:rPr>
                <w:rFonts w:asciiTheme="minorHAnsi" w:hAnsiTheme="minorHAnsi" w:cstheme="minorHAnsi"/>
                <w:sz w:val="22"/>
                <w:szCs w:val="22"/>
              </w:rPr>
              <w:t xml:space="preserve"> to 3</w:t>
            </w:r>
            <w:r w:rsidRPr="00E925B9">
              <w:rPr>
                <w:rFonts w:asciiTheme="minorHAnsi" w:hAnsiTheme="minorHAnsi" w:cstheme="minorHAnsi"/>
                <w:sz w:val="22"/>
                <w:szCs w:val="22"/>
              </w:rPr>
              <w:t>0 Deg C.</w:t>
            </w:r>
          </w:p>
          <w:p w14:paraId="2A3E4576" w14:textId="77777777" w:rsidR="0027523C" w:rsidRPr="00062DFA" w:rsidRDefault="0027523C" w:rsidP="0027523C">
            <w:pPr>
              <w:numPr>
                <w:ilvl w:val="0"/>
                <w:numId w:val="13"/>
              </w:numPr>
              <w:spacing w:line="360" w:lineRule="auto"/>
              <w:ind w:left="292" w:hanging="283"/>
              <w:jc w:val="both"/>
              <w:rPr>
                <w:rFonts w:ascii="Calibri" w:hAnsi="Calibri" w:cs="Calibri"/>
                <w:sz w:val="22"/>
              </w:rPr>
            </w:pPr>
            <w:r w:rsidRPr="00062DFA">
              <w:rPr>
                <w:rFonts w:ascii="Calibri" w:hAnsi="Calibri" w:cs="Calibri"/>
                <w:sz w:val="22"/>
              </w:rPr>
              <w:t xml:space="preserve">Finish products shall not be used for further </w:t>
            </w:r>
            <w:r>
              <w:rPr>
                <w:rFonts w:ascii="Calibri" w:hAnsi="Calibri" w:cs="Calibri"/>
                <w:sz w:val="22"/>
              </w:rPr>
              <w:t>use</w:t>
            </w:r>
            <w:r w:rsidRPr="00062DFA">
              <w:rPr>
                <w:rFonts w:ascii="Calibri" w:hAnsi="Calibri" w:cs="Calibri"/>
                <w:sz w:val="22"/>
              </w:rPr>
              <w:t xml:space="preserve"> by the customer, if found with any of the below mentioned conditions.</w:t>
            </w:r>
          </w:p>
          <w:p w14:paraId="31FB97E9" w14:textId="77777777" w:rsidR="0027523C" w:rsidRPr="00062DFA"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062DFA">
              <w:rPr>
                <w:rFonts w:ascii="Calibri" w:hAnsi="Calibri" w:cs="Calibri"/>
                <w:sz w:val="22"/>
              </w:rPr>
              <w:t>Chemical contamination in the product as well as product packaging such as traces of any chemicals, oil or objectionable materials</w:t>
            </w:r>
          </w:p>
          <w:p w14:paraId="1BFF8988" w14:textId="77777777" w:rsidR="0027523C" w:rsidRPr="00062DFA"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062DFA">
              <w:rPr>
                <w:rFonts w:ascii="Calibri" w:hAnsi="Calibri" w:cs="Calibri"/>
                <w:sz w:val="22"/>
              </w:rPr>
              <w:t>Physical contamination in the products such as any non-product foreign matter found in the products</w:t>
            </w:r>
          </w:p>
          <w:p w14:paraId="354BEF9D" w14:textId="77777777" w:rsidR="0027523C"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062DFA">
              <w:rPr>
                <w:rFonts w:ascii="Calibri" w:hAnsi="Calibri" w:cs="Calibri"/>
                <w:sz w:val="22"/>
              </w:rPr>
              <w:t>Product packaging are damaged</w:t>
            </w:r>
          </w:p>
          <w:p w14:paraId="3D341F45" w14:textId="77777777" w:rsidR="0027523C" w:rsidRPr="005F7B58" w:rsidRDefault="0027523C" w:rsidP="0027523C">
            <w:pPr>
              <w:widowControl/>
              <w:numPr>
                <w:ilvl w:val="0"/>
                <w:numId w:val="12"/>
              </w:numPr>
              <w:suppressAutoHyphens w:val="0"/>
              <w:spacing w:line="360" w:lineRule="auto"/>
              <w:ind w:left="292" w:hanging="283"/>
              <w:jc w:val="both"/>
              <w:rPr>
                <w:rFonts w:ascii="Calibri" w:hAnsi="Calibri" w:cs="Calibri"/>
                <w:sz w:val="22"/>
              </w:rPr>
            </w:pPr>
            <w:r w:rsidRPr="005F7B58">
              <w:rPr>
                <w:rFonts w:ascii="Calibri" w:hAnsi="Calibri" w:cs="Calibri"/>
                <w:sz w:val="22"/>
              </w:rPr>
              <w:t>Products are damaged during transportation</w:t>
            </w:r>
          </w:p>
        </w:tc>
      </w:tr>
      <w:tr w:rsidR="0027523C" w:rsidRPr="00E925B9" w14:paraId="660A6E19" w14:textId="77777777" w:rsidTr="00A90693">
        <w:tc>
          <w:tcPr>
            <w:tcW w:w="3256" w:type="dxa"/>
            <w:shd w:val="clear" w:color="auto" w:fill="B8CCE4"/>
          </w:tcPr>
          <w:p w14:paraId="0C99E7D2" w14:textId="77777777" w:rsidR="0027523C" w:rsidRPr="00E925B9" w:rsidRDefault="0027523C" w:rsidP="0027523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Usable life</w:t>
            </w:r>
          </w:p>
        </w:tc>
        <w:tc>
          <w:tcPr>
            <w:tcW w:w="7472" w:type="dxa"/>
          </w:tcPr>
          <w:p w14:paraId="075F1738" w14:textId="77777777" w:rsidR="0027523C" w:rsidRPr="008F363C" w:rsidRDefault="0027523C" w:rsidP="0027523C">
            <w:pPr>
              <w:spacing w:line="360" w:lineRule="auto"/>
              <w:jc w:val="both"/>
              <w:rPr>
                <w:rFonts w:asciiTheme="minorHAnsi" w:hAnsiTheme="minorHAnsi" w:cstheme="minorHAnsi"/>
                <w:sz w:val="22"/>
                <w:szCs w:val="22"/>
              </w:rPr>
            </w:pPr>
            <w:r w:rsidRPr="008F363C">
              <w:rPr>
                <w:rFonts w:asciiTheme="minorHAnsi" w:hAnsiTheme="minorHAnsi" w:cstheme="minorHAnsi"/>
                <w:sz w:val="22"/>
                <w:szCs w:val="22"/>
              </w:rPr>
              <w:t>6 months from the date of manufacturing</w:t>
            </w:r>
            <w:r w:rsidR="00AE0685">
              <w:rPr>
                <w:rFonts w:asciiTheme="minorHAnsi" w:hAnsiTheme="minorHAnsi" w:cstheme="minorHAnsi"/>
                <w:sz w:val="22"/>
                <w:szCs w:val="22"/>
              </w:rPr>
              <w:t xml:space="preserve"> if stored at ambient temperature &amp; maximum up to 30 Deg C</w:t>
            </w:r>
          </w:p>
        </w:tc>
      </w:tr>
      <w:tr w:rsidR="0027523C" w:rsidRPr="00E925B9" w14:paraId="2963CCEE" w14:textId="77777777" w:rsidTr="00A90693">
        <w:trPr>
          <w:trHeight w:val="222"/>
        </w:trPr>
        <w:tc>
          <w:tcPr>
            <w:tcW w:w="3256" w:type="dxa"/>
            <w:shd w:val="clear" w:color="auto" w:fill="B8CCE4"/>
          </w:tcPr>
          <w:p w14:paraId="392E9C1C"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 xml:space="preserve">Storage condition </w:t>
            </w:r>
          </w:p>
        </w:tc>
        <w:tc>
          <w:tcPr>
            <w:tcW w:w="7472" w:type="dxa"/>
          </w:tcPr>
          <w:p w14:paraId="4C27AEA5"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Store in dry place. Protect from moist environment</w:t>
            </w:r>
          </w:p>
        </w:tc>
      </w:tr>
      <w:tr w:rsidR="0027523C" w:rsidRPr="00E925B9" w14:paraId="55219519" w14:textId="77777777" w:rsidTr="00A90693">
        <w:trPr>
          <w:trHeight w:val="222"/>
        </w:trPr>
        <w:tc>
          <w:tcPr>
            <w:tcW w:w="3256" w:type="dxa"/>
            <w:shd w:val="clear" w:color="auto" w:fill="B8CCE4"/>
          </w:tcPr>
          <w:p w14:paraId="74B989E5"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Regulatory requirements</w:t>
            </w:r>
          </w:p>
        </w:tc>
        <w:tc>
          <w:tcPr>
            <w:tcW w:w="7472" w:type="dxa"/>
          </w:tcPr>
          <w:p w14:paraId="0CEC0251"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Nil</w:t>
            </w:r>
          </w:p>
        </w:tc>
      </w:tr>
      <w:tr w:rsidR="0027523C" w:rsidRPr="00E925B9" w14:paraId="34201378" w14:textId="77777777" w:rsidTr="00A90693">
        <w:trPr>
          <w:trHeight w:val="222"/>
        </w:trPr>
        <w:tc>
          <w:tcPr>
            <w:tcW w:w="3256" w:type="dxa"/>
            <w:shd w:val="clear" w:color="auto" w:fill="B8CCE4"/>
          </w:tcPr>
          <w:p w14:paraId="0461B85A" w14:textId="77777777" w:rsidR="0027523C" w:rsidRPr="00E925B9" w:rsidRDefault="0027523C" w:rsidP="0027523C">
            <w:pPr>
              <w:spacing w:line="360" w:lineRule="auto"/>
              <w:rPr>
                <w:rFonts w:asciiTheme="minorHAnsi" w:hAnsiTheme="minorHAnsi" w:cstheme="minorHAnsi"/>
                <w:sz w:val="22"/>
                <w:szCs w:val="22"/>
              </w:rPr>
            </w:pPr>
            <w:r w:rsidRPr="00E925B9">
              <w:rPr>
                <w:rFonts w:asciiTheme="minorHAnsi" w:hAnsiTheme="minorHAnsi" w:cstheme="minorHAnsi"/>
                <w:sz w:val="22"/>
                <w:szCs w:val="22"/>
              </w:rPr>
              <w:t>Country of Sale</w:t>
            </w:r>
          </w:p>
        </w:tc>
        <w:tc>
          <w:tcPr>
            <w:tcW w:w="7472" w:type="dxa"/>
          </w:tcPr>
          <w:p w14:paraId="33EA0720" w14:textId="77777777" w:rsidR="0027523C" w:rsidRPr="008F363C" w:rsidRDefault="0027523C" w:rsidP="0027523C">
            <w:pPr>
              <w:spacing w:line="360" w:lineRule="auto"/>
              <w:rPr>
                <w:rFonts w:asciiTheme="minorHAnsi" w:hAnsiTheme="minorHAnsi" w:cstheme="minorHAnsi"/>
                <w:sz w:val="22"/>
                <w:szCs w:val="22"/>
              </w:rPr>
            </w:pPr>
            <w:r w:rsidRPr="008F363C">
              <w:rPr>
                <w:rFonts w:asciiTheme="minorHAnsi" w:hAnsiTheme="minorHAnsi" w:cstheme="minorHAnsi"/>
                <w:sz w:val="22"/>
                <w:szCs w:val="22"/>
              </w:rPr>
              <w:t>India, USA</w:t>
            </w:r>
          </w:p>
        </w:tc>
      </w:tr>
      <w:tr w:rsidR="00A8729B" w:rsidRPr="00E925B9" w14:paraId="0A62E775" w14:textId="77777777" w:rsidTr="00A90693">
        <w:trPr>
          <w:trHeight w:val="222"/>
        </w:trPr>
        <w:tc>
          <w:tcPr>
            <w:tcW w:w="3256" w:type="dxa"/>
            <w:shd w:val="clear" w:color="auto" w:fill="B8CCE4"/>
          </w:tcPr>
          <w:p w14:paraId="4D97A8F3" w14:textId="77777777" w:rsidR="00A8729B" w:rsidRPr="00E827CC" w:rsidRDefault="00A8729B" w:rsidP="00A8729B">
            <w:pPr>
              <w:spacing w:line="360" w:lineRule="auto"/>
              <w:rPr>
                <w:rFonts w:ascii="Calibri" w:hAnsi="Calibri" w:cs="Calibri"/>
                <w:sz w:val="24"/>
                <w:szCs w:val="24"/>
              </w:rPr>
            </w:pPr>
            <w:r w:rsidRPr="00E827CC">
              <w:rPr>
                <w:rFonts w:ascii="Calibri" w:hAnsi="Calibri" w:cs="Calibri"/>
                <w:sz w:val="24"/>
                <w:szCs w:val="24"/>
              </w:rPr>
              <w:t>Post-consumer recycling</w:t>
            </w:r>
          </w:p>
        </w:tc>
        <w:tc>
          <w:tcPr>
            <w:tcW w:w="7472" w:type="dxa"/>
          </w:tcPr>
          <w:p w14:paraId="4E39619F" w14:textId="77777777" w:rsidR="00A8729B" w:rsidRPr="009B68C8" w:rsidRDefault="00A8729B" w:rsidP="00A8729B">
            <w:pPr>
              <w:spacing w:line="360" w:lineRule="auto"/>
            </w:pPr>
            <w:r>
              <w:rPr>
                <w:rFonts w:ascii="Calibri" w:hAnsi="Calibri" w:cs="Calibri"/>
                <w:sz w:val="24"/>
                <w:szCs w:val="24"/>
              </w:rPr>
              <w:t xml:space="preserve">No PCWR waste used </w:t>
            </w:r>
          </w:p>
        </w:tc>
      </w:tr>
    </w:tbl>
    <w:p w14:paraId="0F562D0D" w14:textId="77777777" w:rsidR="009B68C8" w:rsidRDefault="009B68C8" w:rsidP="00E827CC">
      <w:pPr>
        <w:spacing w:line="360" w:lineRule="auto"/>
        <w:jc w:val="both"/>
        <w:rPr>
          <w:rFonts w:asciiTheme="minorHAnsi" w:hAnsiTheme="minorHAnsi" w:cstheme="minorHAnsi"/>
          <w:sz w:val="22"/>
          <w:szCs w:val="22"/>
        </w:rPr>
      </w:pPr>
    </w:p>
    <w:p w14:paraId="780B1260" w14:textId="77777777" w:rsidR="00AE0685" w:rsidRPr="00E925B9" w:rsidRDefault="00AE0685" w:rsidP="00E827CC">
      <w:pPr>
        <w:spacing w:line="360" w:lineRule="auto"/>
        <w:jc w:val="both"/>
        <w:rPr>
          <w:rFonts w:asciiTheme="minorHAnsi" w:hAnsiTheme="minorHAnsi" w:cstheme="minorHAnsi"/>
          <w:sz w:val="22"/>
          <w:szCs w:val="22"/>
        </w:rPr>
      </w:pPr>
    </w:p>
    <w:p w14:paraId="5BCCF817" w14:textId="77777777" w:rsidR="00836EF8" w:rsidRPr="00E925B9" w:rsidRDefault="00E925B9"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eastAsia="MS Mincho" w:hAnsiTheme="minorHAnsi" w:cstheme="minorHAnsi"/>
          <w:bCs/>
          <w:sz w:val="22"/>
          <w:szCs w:val="22"/>
        </w:rPr>
        <w:t>GUJARAT PRINT PACK PUBLICATION LIMITED</w:t>
      </w:r>
      <w:r>
        <w:rPr>
          <w:rFonts w:asciiTheme="minorHAnsi" w:eastAsia="MS Mincho" w:hAnsiTheme="minorHAnsi" w:cstheme="minorHAnsi"/>
          <w:bCs/>
          <w:sz w:val="22"/>
          <w:szCs w:val="22"/>
        </w:rPr>
        <w:t>, hereby</w:t>
      </w:r>
      <w:r w:rsidR="00836EF8" w:rsidRPr="00E925B9">
        <w:rPr>
          <w:rFonts w:asciiTheme="minorHAnsi" w:hAnsiTheme="minorHAnsi" w:cstheme="minorHAnsi"/>
          <w:sz w:val="22"/>
          <w:szCs w:val="22"/>
        </w:rPr>
        <w:t xml:space="preserve"> declare</w:t>
      </w:r>
      <w:r>
        <w:rPr>
          <w:rFonts w:asciiTheme="minorHAnsi" w:hAnsiTheme="minorHAnsi" w:cstheme="minorHAnsi"/>
          <w:sz w:val="22"/>
          <w:szCs w:val="22"/>
        </w:rPr>
        <w:t>s</w:t>
      </w:r>
      <w:r w:rsidR="00836EF8" w:rsidRPr="00E925B9">
        <w:rPr>
          <w:rFonts w:asciiTheme="minorHAnsi" w:hAnsiTheme="minorHAnsi" w:cstheme="minorHAnsi"/>
          <w:sz w:val="22"/>
          <w:szCs w:val="22"/>
        </w:rPr>
        <w:t xml:space="preserve"> that all raw materials used in the manufacturing of </w:t>
      </w:r>
      <w:r w:rsidR="00FB10B3">
        <w:rPr>
          <w:rFonts w:asciiTheme="minorHAnsi" w:hAnsiTheme="minorHAnsi" w:cstheme="minorHAnsi"/>
          <w:b/>
          <w:sz w:val="22"/>
          <w:szCs w:val="22"/>
        </w:rPr>
        <w:t>Shrink Sleeves</w:t>
      </w:r>
      <w:r w:rsidR="00836EF8" w:rsidRPr="00E925B9">
        <w:rPr>
          <w:rFonts w:asciiTheme="minorHAnsi" w:hAnsiTheme="minorHAnsi" w:cstheme="minorHAnsi"/>
          <w:sz w:val="22"/>
          <w:szCs w:val="22"/>
        </w:rPr>
        <w:t xml:space="preserve"> do not have a concentration of lead, cadmium, Hexavalent chromium and mercury that exceeds 100 PPM, and conform to Council Directive 94/62/EC with amendments 2005/20/EC and 2004/12/EC</w:t>
      </w:r>
    </w:p>
    <w:p w14:paraId="615676ED" w14:textId="77777777" w:rsidR="00836EF8" w:rsidRPr="00E925B9" w:rsidRDefault="00836EF8"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Substances such as 4-methylbenzophenone, benzophenone, hydroxybenzophenone and bisphenol A are not added or used in the manufacturing of </w:t>
      </w:r>
      <w:r w:rsidR="00FB10B3">
        <w:rPr>
          <w:rFonts w:asciiTheme="minorHAnsi" w:hAnsiTheme="minorHAnsi" w:cstheme="minorHAnsi"/>
          <w:b/>
          <w:sz w:val="22"/>
          <w:szCs w:val="22"/>
        </w:rPr>
        <w:t>Shrink Sleeves</w:t>
      </w:r>
      <w:r w:rsidR="00E925B9">
        <w:rPr>
          <w:rFonts w:asciiTheme="minorHAnsi" w:hAnsiTheme="minorHAnsi" w:cstheme="minorHAnsi"/>
          <w:sz w:val="22"/>
          <w:szCs w:val="22"/>
        </w:rPr>
        <w:t xml:space="preserve"> </w:t>
      </w:r>
      <w:r w:rsidRPr="00E925B9">
        <w:rPr>
          <w:rFonts w:asciiTheme="minorHAnsi" w:hAnsiTheme="minorHAnsi" w:cstheme="minorHAnsi"/>
          <w:sz w:val="22"/>
          <w:szCs w:val="22"/>
        </w:rPr>
        <w:t>and are therefore not expected to be present in our products</w:t>
      </w:r>
    </w:p>
    <w:p w14:paraId="4D1D4381" w14:textId="77777777" w:rsidR="0023584C" w:rsidRPr="00E925B9" w:rsidRDefault="0023584C"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Inks used are suitable for Indirect Food Contact where there is a barrier between the ink and the product. They confirm to the requirement of Heavy Metal Content of CONEG and EN 71 part 3. The inks do not contain any material that is in the negative list of CEPE. The inks do not contain any animal fat</w:t>
      </w:r>
    </w:p>
    <w:p w14:paraId="76B38ACB" w14:textId="77777777" w:rsidR="00836EF8" w:rsidRPr="00E925B9" w:rsidRDefault="00FB10B3" w:rsidP="00E827CC">
      <w:pPr>
        <w:numPr>
          <w:ilvl w:val="0"/>
          <w:numId w:val="10"/>
        </w:numPr>
        <w:spacing w:line="360" w:lineRule="auto"/>
        <w:ind w:left="450" w:hanging="450"/>
        <w:jc w:val="both"/>
        <w:rPr>
          <w:rFonts w:asciiTheme="minorHAnsi" w:hAnsiTheme="minorHAnsi" w:cstheme="minorHAnsi"/>
          <w:sz w:val="22"/>
          <w:szCs w:val="22"/>
        </w:rPr>
      </w:pPr>
      <w:r>
        <w:rPr>
          <w:rFonts w:asciiTheme="minorHAnsi" w:hAnsiTheme="minorHAnsi" w:cstheme="minorHAnsi"/>
          <w:b/>
          <w:sz w:val="22"/>
          <w:szCs w:val="22"/>
        </w:rPr>
        <w:t>Shrink Sleeves</w:t>
      </w:r>
      <w:r w:rsidR="00E925B9" w:rsidRPr="00E925B9">
        <w:rPr>
          <w:rFonts w:asciiTheme="minorHAnsi" w:hAnsiTheme="minorHAnsi" w:cstheme="minorHAnsi"/>
          <w:sz w:val="22"/>
          <w:szCs w:val="22"/>
        </w:rPr>
        <w:t xml:space="preserve"> </w:t>
      </w:r>
      <w:r w:rsidR="00354468" w:rsidRPr="00E925B9">
        <w:rPr>
          <w:rFonts w:asciiTheme="minorHAnsi" w:hAnsiTheme="minorHAnsi" w:cstheme="minorHAnsi"/>
          <w:sz w:val="22"/>
          <w:szCs w:val="22"/>
        </w:rPr>
        <w:t>have</w:t>
      </w:r>
      <w:r w:rsidR="00836EF8" w:rsidRPr="00E925B9">
        <w:rPr>
          <w:rFonts w:asciiTheme="minorHAnsi" w:hAnsiTheme="minorHAnsi" w:cstheme="minorHAnsi"/>
          <w:sz w:val="22"/>
          <w:szCs w:val="22"/>
        </w:rPr>
        <w:t xml:space="preserve"> to be kept in its original packaging in a cool or </w:t>
      </w:r>
      <w:r w:rsidR="0094167E" w:rsidRPr="00E925B9">
        <w:rPr>
          <w:rFonts w:asciiTheme="minorHAnsi" w:hAnsiTheme="minorHAnsi" w:cstheme="minorHAnsi"/>
          <w:sz w:val="22"/>
          <w:szCs w:val="22"/>
        </w:rPr>
        <w:t xml:space="preserve">ambient </w:t>
      </w:r>
      <w:r w:rsidR="00836EF8" w:rsidRPr="00E925B9">
        <w:rPr>
          <w:rFonts w:asciiTheme="minorHAnsi" w:hAnsiTheme="minorHAnsi" w:cstheme="minorHAnsi"/>
          <w:sz w:val="22"/>
          <w:szCs w:val="22"/>
        </w:rPr>
        <w:t xml:space="preserve">temperate and dry place. Avoid direct exposure to sunlight and UV light. </w:t>
      </w:r>
    </w:p>
    <w:p w14:paraId="60E09344" w14:textId="4CD61AF1" w:rsidR="00E827CC" w:rsidRPr="00E925B9" w:rsidRDefault="00E827CC"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This Declaration is valid for two years </w:t>
      </w:r>
      <w:r w:rsidR="00A729BD">
        <w:rPr>
          <w:rFonts w:asciiTheme="minorHAnsi" w:hAnsiTheme="minorHAnsi" w:cstheme="minorHAnsi"/>
          <w:sz w:val="22"/>
          <w:szCs w:val="22"/>
        </w:rPr>
        <w:t xml:space="preserve">from the date of Publication, </w:t>
      </w:r>
      <w:r w:rsidRPr="00E925B9">
        <w:rPr>
          <w:rFonts w:asciiTheme="minorHAnsi" w:hAnsiTheme="minorHAnsi" w:cstheme="minorHAnsi"/>
          <w:sz w:val="22"/>
          <w:szCs w:val="22"/>
        </w:rPr>
        <w:t>unless there is a change to the materials used, processing technologies or applicable legislation</w:t>
      </w:r>
      <w:r w:rsidR="00836EF8" w:rsidRPr="00E925B9">
        <w:rPr>
          <w:rFonts w:asciiTheme="minorHAnsi" w:hAnsiTheme="minorHAnsi" w:cstheme="minorHAnsi"/>
          <w:sz w:val="22"/>
          <w:szCs w:val="22"/>
        </w:rPr>
        <w:t>.</w:t>
      </w:r>
    </w:p>
    <w:p w14:paraId="227E8BC5" w14:textId="77777777" w:rsidR="00836EF8" w:rsidRPr="00E925B9" w:rsidRDefault="00836EF8"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Whilst this Declaration is made using all due diligence, it is the responsibility of the downstream users of these articles to ensure compliance with all relevant legislation in their own applications and technologies</w:t>
      </w:r>
    </w:p>
    <w:p w14:paraId="6BC4C5E7" w14:textId="77777777" w:rsidR="008E2870" w:rsidRPr="00E925B9" w:rsidRDefault="008E2870" w:rsidP="00E827CC">
      <w:pPr>
        <w:numPr>
          <w:ilvl w:val="0"/>
          <w:numId w:val="10"/>
        </w:numPr>
        <w:spacing w:line="360" w:lineRule="auto"/>
        <w:ind w:left="450" w:hanging="450"/>
        <w:jc w:val="both"/>
        <w:rPr>
          <w:rFonts w:asciiTheme="minorHAnsi" w:hAnsiTheme="minorHAnsi" w:cstheme="minorHAnsi"/>
          <w:sz w:val="22"/>
          <w:szCs w:val="22"/>
        </w:rPr>
      </w:pPr>
      <w:r w:rsidRPr="00E925B9">
        <w:rPr>
          <w:rFonts w:asciiTheme="minorHAnsi" w:hAnsiTheme="minorHAnsi" w:cstheme="minorHAnsi"/>
          <w:sz w:val="22"/>
          <w:szCs w:val="22"/>
        </w:rPr>
        <w:t xml:space="preserve">This Declaration of Compliance is applicable to current and future supplies of Products manufactured </w:t>
      </w:r>
      <w:r w:rsidR="00354468" w:rsidRPr="00E925B9">
        <w:rPr>
          <w:rFonts w:asciiTheme="minorHAnsi" w:hAnsiTheme="minorHAnsi" w:cstheme="minorHAnsi"/>
          <w:sz w:val="22"/>
          <w:szCs w:val="22"/>
        </w:rPr>
        <w:t xml:space="preserve">by </w:t>
      </w:r>
      <w:r w:rsidR="00E925B9" w:rsidRPr="00E925B9">
        <w:rPr>
          <w:rFonts w:asciiTheme="minorHAnsi" w:eastAsia="MS Mincho" w:hAnsiTheme="minorHAnsi" w:cstheme="minorHAnsi"/>
          <w:bCs/>
          <w:sz w:val="22"/>
          <w:szCs w:val="22"/>
        </w:rPr>
        <w:t>GUJARAT PRINT PACK PUBLICATION LIMITED</w:t>
      </w:r>
      <w:r w:rsidR="0094167E" w:rsidRPr="00E925B9">
        <w:rPr>
          <w:rFonts w:asciiTheme="minorHAnsi" w:eastAsia="MS Mincho" w:hAnsiTheme="minorHAnsi" w:cstheme="minorHAnsi"/>
          <w:bCs/>
          <w:sz w:val="22"/>
          <w:szCs w:val="22"/>
        </w:rPr>
        <w:t xml:space="preserve"> </w:t>
      </w:r>
      <w:r w:rsidRPr="00E925B9">
        <w:rPr>
          <w:rFonts w:asciiTheme="minorHAnsi" w:hAnsiTheme="minorHAnsi" w:cstheme="minorHAnsi"/>
          <w:sz w:val="22"/>
          <w:szCs w:val="22"/>
        </w:rPr>
        <w:t xml:space="preserve">and are updated only </w:t>
      </w:r>
      <w:r w:rsidR="00354468" w:rsidRPr="00E925B9">
        <w:rPr>
          <w:rFonts w:asciiTheme="minorHAnsi" w:hAnsiTheme="minorHAnsi" w:cstheme="minorHAnsi"/>
          <w:sz w:val="22"/>
          <w:szCs w:val="22"/>
        </w:rPr>
        <w:t xml:space="preserve">when there </w:t>
      </w:r>
      <w:r w:rsidR="00253DED" w:rsidRPr="00E925B9">
        <w:rPr>
          <w:rFonts w:asciiTheme="minorHAnsi" w:hAnsiTheme="minorHAnsi" w:cstheme="minorHAnsi"/>
          <w:sz w:val="22"/>
          <w:szCs w:val="22"/>
        </w:rPr>
        <w:t xml:space="preserve">are </w:t>
      </w:r>
      <w:r w:rsidRPr="00E925B9">
        <w:rPr>
          <w:rFonts w:asciiTheme="minorHAnsi" w:hAnsiTheme="minorHAnsi" w:cstheme="minorHAnsi"/>
          <w:sz w:val="22"/>
          <w:szCs w:val="22"/>
        </w:rPr>
        <w:t>(1) Legislative changes (2) Creation of new scientific data that affects the use of the material &amp; (3) Modified composition of the material or the article that has significance for the application</w:t>
      </w:r>
    </w:p>
    <w:p w14:paraId="76E917BD" w14:textId="77777777" w:rsidR="00836EF8" w:rsidRPr="00E925B9" w:rsidRDefault="00836EF8" w:rsidP="00E827CC">
      <w:pPr>
        <w:spacing w:line="360" w:lineRule="auto"/>
        <w:jc w:val="both"/>
        <w:rPr>
          <w:rFonts w:asciiTheme="minorHAnsi" w:hAnsiTheme="minorHAnsi" w:cstheme="minorHAnsi"/>
          <w:sz w:val="22"/>
          <w:szCs w:val="22"/>
        </w:rPr>
      </w:pPr>
    </w:p>
    <w:p w14:paraId="6740B25B" w14:textId="77777777" w:rsidR="00836EF8" w:rsidRPr="00E925B9" w:rsidRDefault="00836EF8" w:rsidP="008E2870">
      <w:pPr>
        <w:spacing w:line="360" w:lineRule="auto"/>
        <w:ind w:firstLine="450"/>
        <w:jc w:val="both"/>
        <w:rPr>
          <w:rFonts w:asciiTheme="minorHAnsi" w:hAnsiTheme="minorHAnsi" w:cstheme="minorHAnsi"/>
          <w:sz w:val="22"/>
          <w:szCs w:val="22"/>
        </w:rPr>
      </w:pPr>
      <w:r w:rsidRPr="00E925B9">
        <w:rPr>
          <w:rFonts w:asciiTheme="minorHAnsi" w:hAnsiTheme="minorHAnsi" w:cstheme="minorHAnsi"/>
          <w:sz w:val="22"/>
          <w:szCs w:val="22"/>
        </w:rPr>
        <w:t xml:space="preserve">Signed </w:t>
      </w:r>
    </w:p>
    <w:p w14:paraId="38074146" w14:textId="77777777" w:rsidR="008E2870" w:rsidRPr="00E925B9" w:rsidRDefault="008E2870" w:rsidP="008E2870">
      <w:pPr>
        <w:spacing w:line="360" w:lineRule="auto"/>
        <w:ind w:firstLine="450"/>
        <w:jc w:val="both"/>
        <w:rPr>
          <w:rFonts w:asciiTheme="minorHAnsi" w:hAnsiTheme="minorHAnsi" w:cstheme="minorHAnsi"/>
          <w:sz w:val="22"/>
          <w:szCs w:val="22"/>
        </w:rPr>
      </w:pPr>
    </w:p>
    <w:p w14:paraId="095FE9B5" w14:textId="77777777" w:rsidR="00836EF8" w:rsidRPr="00E925B9" w:rsidRDefault="008E2870" w:rsidP="00E827CC">
      <w:pPr>
        <w:spacing w:line="360" w:lineRule="auto"/>
        <w:jc w:val="both"/>
        <w:rPr>
          <w:rFonts w:asciiTheme="minorHAnsi" w:hAnsiTheme="minorHAnsi" w:cstheme="minorHAnsi"/>
          <w:sz w:val="22"/>
          <w:szCs w:val="22"/>
        </w:rPr>
      </w:pPr>
      <w:r w:rsidRPr="00E925B9">
        <w:rPr>
          <w:rFonts w:asciiTheme="minorHAnsi" w:hAnsiTheme="minorHAnsi" w:cstheme="minorHAnsi"/>
          <w:sz w:val="22"/>
          <w:szCs w:val="22"/>
        </w:rPr>
        <w:t xml:space="preserve">        ________________________</w:t>
      </w:r>
    </w:p>
    <w:p w14:paraId="3F957EF9" w14:textId="77777777" w:rsidR="00836EF8" w:rsidRPr="00E925B9" w:rsidRDefault="00E925B9" w:rsidP="008E2870">
      <w:pPr>
        <w:spacing w:line="360" w:lineRule="auto"/>
        <w:ind w:firstLine="450"/>
        <w:jc w:val="both"/>
        <w:rPr>
          <w:rFonts w:asciiTheme="minorHAnsi" w:hAnsiTheme="minorHAnsi" w:cstheme="minorHAnsi"/>
          <w:sz w:val="22"/>
          <w:szCs w:val="22"/>
        </w:rPr>
      </w:pPr>
      <w:r>
        <w:rPr>
          <w:rFonts w:asciiTheme="minorHAnsi" w:hAnsiTheme="minorHAnsi" w:cstheme="minorHAnsi"/>
          <w:sz w:val="22"/>
          <w:szCs w:val="22"/>
        </w:rPr>
        <w:t>Shail Patel</w:t>
      </w:r>
    </w:p>
    <w:p w14:paraId="6534F577" w14:textId="77777777" w:rsidR="00601382" w:rsidRPr="00E925B9" w:rsidRDefault="00836EF8" w:rsidP="0023584C">
      <w:pPr>
        <w:spacing w:line="360" w:lineRule="auto"/>
        <w:ind w:firstLine="450"/>
        <w:jc w:val="both"/>
        <w:rPr>
          <w:rFonts w:asciiTheme="minorHAnsi" w:hAnsiTheme="minorHAnsi" w:cstheme="minorHAnsi"/>
          <w:b/>
          <w:sz w:val="22"/>
          <w:szCs w:val="22"/>
        </w:rPr>
      </w:pPr>
      <w:r w:rsidRPr="00E925B9">
        <w:rPr>
          <w:rFonts w:asciiTheme="minorHAnsi" w:hAnsiTheme="minorHAnsi" w:cstheme="minorHAnsi"/>
          <w:sz w:val="22"/>
          <w:szCs w:val="22"/>
        </w:rPr>
        <w:t>(</w:t>
      </w:r>
      <w:r w:rsidR="00E925B9">
        <w:rPr>
          <w:rFonts w:asciiTheme="minorHAnsi" w:hAnsiTheme="minorHAnsi" w:cstheme="minorHAnsi"/>
          <w:sz w:val="22"/>
          <w:szCs w:val="22"/>
        </w:rPr>
        <w:t>CEO</w:t>
      </w:r>
      <w:r w:rsidRPr="00E925B9">
        <w:rPr>
          <w:rFonts w:asciiTheme="minorHAnsi" w:hAnsiTheme="minorHAnsi" w:cstheme="minorHAnsi"/>
          <w:sz w:val="22"/>
          <w:szCs w:val="22"/>
        </w:rPr>
        <w:t>)</w:t>
      </w:r>
      <w:r w:rsidR="0023584C" w:rsidRPr="00E925B9">
        <w:rPr>
          <w:rFonts w:asciiTheme="minorHAnsi" w:hAnsiTheme="minorHAnsi" w:cstheme="minorHAnsi"/>
          <w:b/>
          <w:sz w:val="22"/>
          <w:szCs w:val="22"/>
        </w:rPr>
        <w:t xml:space="preserve"> </w:t>
      </w:r>
    </w:p>
    <w:p w14:paraId="3BB9BC5C" w14:textId="7E032D0B" w:rsidR="001D3155" w:rsidRDefault="00EB0EEA" w:rsidP="0023584C">
      <w:pPr>
        <w:spacing w:line="360" w:lineRule="auto"/>
        <w:ind w:firstLine="450"/>
        <w:jc w:val="both"/>
        <w:rPr>
          <w:rFonts w:asciiTheme="minorHAnsi" w:hAnsiTheme="minorHAnsi" w:cstheme="minorHAnsi"/>
          <w:b/>
          <w:sz w:val="22"/>
          <w:szCs w:val="22"/>
        </w:rPr>
      </w:pPr>
      <w:r>
        <w:rPr>
          <w:rFonts w:asciiTheme="minorHAnsi" w:hAnsiTheme="minorHAnsi" w:cstheme="minorHAnsi"/>
          <w:sz w:val="22"/>
          <w:szCs w:val="22"/>
        </w:rPr>
        <w:t>1</w:t>
      </w:r>
      <w:r w:rsidRPr="00A0371A">
        <w:rPr>
          <w:rFonts w:asciiTheme="minorHAnsi" w:hAnsiTheme="minorHAnsi" w:cstheme="minorHAnsi"/>
          <w:sz w:val="22"/>
          <w:szCs w:val="22"/>
          <w:vertAlign w:val="superscript"/>
        </w:rPr>
        <w:t>st</w:t>
      </w:r>
      <w:r>
        <w:rPr>
          <w:rFonts w:asciiTheme="minorHAnsi" w:hAnsiTheme="minorHAnsi" w:cstheme="minorHAnsi"/>
          <w:sz w:val="22"/>
          <w:szCs w:val="22"/>
        </w:rPr>
        <w:t xml:space="preserve"> </w:t>
      </w:r>
      <w:r w:rsidR="00A729BD">
        <w:rPr>
          <w:rFonts w:asciiTheme="minorHAnsi" w:hAnsiTheme="minorHAnsi" w:cstheme="minorHAnsi"/>
          <w:sz w:val="22"/>
          <w:szCs w:val="22"/>
        </w:rPr>
        <w:t>April 2025</w:t>
      </w:r>
    </w:p>
    <w:p w14:paraId="5F7BDF00" w14:textId="77777777" w:rsidR="00833E69" w:rsidRDefault="00833E69" w:rsidP="0023584C">
      <w:pPr>
        <w:spacing w:line="360" w:lineRule="auto"/>
        <w:ind w:firstLine="450"/>
        <w:jc w:val="both"/>
        <w:rPr>
          <w:rFonts w:asciiTheme="minorHAnsi" w:hAnsiTheme="minorHAnsi" w:cstheme="minorHAnsi"/>
          <w:sz w:val="22"/>
          <w:szCs w:val="22"/>
        </w:rPr>
      </w:pPr>
    </w:p>
    <w:p w14:paraId="2E26EB14" w14:textId="77777777" w:rsidR="00833E69" w:rsidRDefault="00833E69" w:rsidP="0023584C">
      <w:pPr>
        <w:spacing w:line="360" w:lineRule="auto"/>
        <w:ind w:firstLine="450"/>
        <w:jc w:val="both"/>
        <w:rPr>
          <w:rFonts w:asciiTheme="minorHAnsi" w:hAnsiTheme="minorHAnsi" w:cstheme="minorHAnsi"/>
          <w:sz w:val="22"/>
          <w:szCs w:val="22"/>
        </w:rPr>
      </w:pPr>
    </w:p>
    <w:p w14:paraId="26151D35" w14:textId="77777777" w:rsidR="00833E69" w:rsidRDefault="00833E69" w:rsidP="0023584C">
      <w:pPr>
        <w:spacing w:line="360" w:lineRule="auto"/>
        <w:ind w:firstLine="450"/>
        <w:jc w:val="both"/>
        <w:rPr>
          <w:rFonts w:asciiTheme="minorHAnsi" w:hAnsiTheme="minorHAnsi" w:cstheme="minorHAnsi"/>
          <w:sz w:val="22"/>
          <w:szCs w:val="22"/>
        </w:rPr>
      </w:pPr>
    </w:p>
    <w:p w14:paraId="130E43E9" w14:textId="77777777" w:rsidR="00833E69" w:rsidRDefault="00833E69" w:rsidP="0023584C">
      <w:pPr>
        <w:spacing w:line="360" w:lineRule="auto"/>
        <w:ind w:firstLine="450"/>
        <w:jc w:val="both"/>
        <w:rPr>
          <w:rFonts w:asciiTheme="minorHAnsi" w:hAnsiTheme="minorHAnsi" w:cstheme="minorHAnsi"/>
          <w:sz w:val="22"/>
          <w:szCs w:val="22"/>
        </w:rPr>
      </w:pPr>
    </w:p>
    <w:p w14:paraId="25500A54" w14:textId="77777777" w:rsidR="00833E69" w:rsidRDefault="00833E69" w:rsidP="0023584C">
      <w:pPr>
        <w:spacing w:line="360" w:lineRule="auto"/>
        <w:ind w:firstLine="450"/>
        <w:jc w:val="both"/>
        <w:rPr>
          <w:rFonts w:asciiTheme="minorHAnsi" w:hAnsiTheme="minorHAnsi" w:cstheme="minorHAnsi"/>
          <w:sz w:val="22"/>
          <w:szCs w:val="22"/>
        </w:rPr>
      </w:pPr>
    </w:p>
    <w:p w14:paraId="0AA8F357" w14:textId="77777777" w:rsidR="00833E69" w:rsidRDefault="00833E69" w:rsidP="0023584C">
      <w:pPr>
        <w:spacing w:line="360" w:lineRule="auto"/>
        <w:ind w:firstLine="450"/>
        <w:jc w:val="both"/>
        <w:rPr>
          <w:rFonts w:asciiTheme="minorHAnsi" w:hAnsiTheme="minorHAnsi" w:cstheme="minorHAnsi"/>
          <w:sz w:val="22"/>
          <w:szCs w:val="22"/>
        </w:rPr>
      </w:pPr>
    </w:p>
    <w:p w14:paraId="0E8BF446" w14:textId="77777777" w:rsidR="00833E69" w:rsidRDefault="00833E69" w:rsidP="0023584C">
      <w:pPr>
        <w:spacing w:line="360" w:lineRule="auto"/>
        <w:ind w:firstLine="450"/>
        <w:jc w:val="both"/>
        <w:rPr>
          <w:rFonts w:asciiTheme="minorHAnsi" w:hAnsiTheme="minorHAnsi" w:cstheme="minorHAnsi"/>
          <w:sz w:val="22"/>
          <w:szCs w:val="22"/>
        </w:rPr>
      </w:pPr>
    </w:p>
    <w:sectPr w:rsidR="00833E69">
      <w:headerReference w:type="even" r:id="rId7"/>
      <w:headerReference w:type="default" r:id="rId8"/>
      <w:footerReference w:type="even" r:id="rId9"/>
      <w:footerReference w:type="default" r:id="rId10"/>
      <w:headerReference w:type="first" r:id="rId11"/>
      <w:footerReference w:type="first" r:id="rId12"/>
      <w:pgSz w:w="11906" w:h="16838"/>
      <w:pgMar w:top="778" w:right="720" w:bottom="778" w:left="72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C549" w14:textId="77777777" w:rsidR="000C666B" w:rsidRDefault="000C666B">
      <w:r>
        <w:separator/>
      </w:r>
    </w:p>
  </w:endnote>
  <w:endnote w:type="continuationSeparator" w:id="0">
    <w:p w14:paraId="43CFA806" w14:textId="77777777" w:rsidR="000C666B" w:rsidRDefault="000C6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8059" w14:textId="77777777" w:rsidR="00FB10B3" w:rsidRDefault="00FB10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DC22" w14:textId="77777777" w:rsidR="00336147" w:rsidRPr="003B1B8A" w:rsidRDefault="003B1B8A" w:rsidP="00E925B9">
    <w:pPr>
      <w:jc w:val="center"/>
      <w:rPr>
        <w:rFonts w:ascii="Century Gothic" w:hAnsi="Century Gothic"/>
      </w:rPr>
    </w:pPr>
    <w:r w:rsidRPr="008C7466">
      <w:rPr>
        <w:rFonts w:ascii="Century Gothic" w:hAnsi="Century Gothic"/>
      </w:rPr>
      <w:t>F/QC-</w:t>
    </w:r>
    <w:r w:rsidR="008C7466" w:rsidRPr="008C7466">
      <w:rPr>
        <w:rFonts w:ascii="Century Gothic" w:hAnsi="Century Gothic"/>
      </w:rPr>
      <w:t>10</w:t>
    </w:r>
    <w:r w:rsidRPr="008C7466">
      <w:rPr>
        <w:rFonts w:ascii="Century Gothic" w:hAnsi="Century Gothic"/>
      </w:rPr>
      <w:t xml:space="preserve"> (Rev – 00 / 01.</w:t>
    </w:r>
    <w:r w:rsidR="008C7466" w:rsidRPr="008C7466">
      <w:rPr>
        <w:rFonts w:ascii="Century Gothic" w:hAnsi="Century Gothic"/>
      </w:rPr>
      <w:t>12</w:t>
    </w:r>
    <w:r w:rsidRPr="008C7466">
      <w:rPr>
        <w:rFonts w:ascii="Century Gothic" w:hAnsi="Century Gothic"/>
      </w:rPr>
      <w:t>.2021)</w:t>
    </w:r>
  </w:p>
  <w:p w14:paraId="67E7BF9E" w14:textId="77777777" w:rsidR="00655878" w:rsidRDefault="00655878">
    <w:pPr>
      <w:pageBreakBefore/>
      <w:spacing w:line="100" w:lineRule="atLeast"/>
      <w:rPr>
        <w:rFonts w:ascii="Calibri" w:hAnsi="Calibri"/>
        <w:color w:val="000000"/>
        <w:lang w:val="en-US"/>
      </w:rPr>
    </w:pPr>
  </w:p>
  <w:p w14:paraId="40AF043D" w14:textId="77777777" w:rsidR="00601382" w:rsidRDefault="00601382">
    <w:pPr>
      <w:pageBreakBefore/>
      <w:spacing w:line="10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028A" w14:textId="77777777" w:rsidR="00FB10B3" w:rsidRDefault="00FB1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2F615" w14:textId="77777777" w:rsidR="000C666B" w:rsidRDefault="000C666B">
      <w:r>
        <w:separator/>
      </w:r>
    </w:p>
  </w:footnote>
  <w:footnote w:type="continuationSeparator" w:id="0">
    <w:p w14:paraId="16FBF39C" w14:textId="77777777" w:rsidR="000C666B" w:rsidRDefault="000C6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8A27" w14:textId="77777777" w:rsidR="00FB10B3" w:rsidRDefault="00FB1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47C2" w14:textId="77777777" w:rsidR="0023584C" w:rsidRDefault="00053767" w:rsidP="0023584C">
    <w:pPr>
      <w:pStyle w:val="Header"/>
      <w:jc w:val="center"/>
      <w:rPr>
        <w:rFonts w:ascii="Calibri" w:hAnsi="Calibri" w:cs="Calibri"/>
        <w:b/>
        <w:sz w:val="28"/>
        <w:szCs w:val="28"/>
      </w:rPr>
    </w:pPr>
    <w:r>
      <w:rPr>
        <w:rFonts w:ascii="Calibri" w:hAnsi="Calibri" w:cs="Calibri"/>
        <w:b/>
        <w:sz w:val="28"/>
        <w:szCs w:val="28"/>
      </w:rPr>
      <w:t xml:space="preserve">STATEMENT OF COMPLIANCE – </w:t>
    </w:r>
    <w:r w:rsidR="00FB10B3">
      <w:rPr>
        <w:rFonts w:ascii="Calibri" w:hAnsi="Calibri" w:cs="Calibri"/>
        <w:b/>
        <w:sz w:val="28"/>
        <w:szCs w:val="28"/>
      </w:rPr>
      <w:t>SHRINK SLEEVES</w:t>
    </w:r>
  </w:p>
  <w:p w14:paraId="2155B1EC" w14:textId="77777777" w:rsidR="0023584C" w:rsidRPr="0023584C" w:rsidRDefault="0023584C" w:rsidP="0023584C">
    <w:pPr>
      <w:pStyle w:val="Header"/>
      <w:jc w:val="center"/>
      <w:rPr>
        <w:rFonts w:ascii="Calibri" w:hAnsi="Calibri" w:cs="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07D4" w14:textId="77777777" w:rsidR="00FB10B3" w:rsidRDefault="00FB1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8A6E5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D369A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A151F6"/>
    <w:multiLevelType w:val="hybridMultilevel"/>
    <w:tmpl w:val="248452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64E5EF0"/>
    <w:multiLevelType w:val="hybridMultilevel"/>
    <w:tmpl w:val="CC4E66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095A38"/>
    <w:multiLevelType w:val="hybridMultilevel"/>
    <w:tmpl w:val="A66A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FD09A3"/>
    <w:multiLevelType w:val="hybridMultilevel"/>
    <w:tmpl w:val="FD9292C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CBB338A"/>
    <w:multiLevelType w:val="hybridMultilevel"/>
    <w:tmpl w:val="CC3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EB0C37"/>
    <w:multiLevelType w:val="hybridMultilevel"/>
    <w:tmpl w:val="93B291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3907608">
    <w:abstractNumId w:val="0"/>
  </w:num>
  <w:num w:numId="2" w16cid:durableId="1410273598">
    <w:abstractNumId w:val="1"/>
  </w:num>
  <w:num w:numId="3" w16cid:durableId="163908834">
    <w:abstractNumId w:val="2"/>
  </w:num>
  <w:num w:numId="4" w16cid:durableId="1266305304">
    <w:abstractNumId w:val="3"/>
  </w:num>
  <w:num w:numId="5" w16cid:durableId="279381817">
    <w:abstractNumId w:val="6"/>
  </w:num>
  <w:num w:numId="6" w16cid:durableId="362826660">
    <w:abstractNumId w:val="0"/>
  </w:num>
  <w:num w:numId="7" w16cid:durableId="1691762147">
    <w:abstractNumId w:val="11"/>
  </w:num>
  <w:num w:numId="8" w16cid:durableId="1856337943">
    <w:abstractNumId w:val="5"/>
  </w:num>
  <w:num w:numId="9" w16cid:durableId="2056267524">
    <w:abstractNumId w:val="4"/>
  </w:num>
  <w:num w:numId="10" w16cid:durableId="2007246769">
    <w:abstractNumId w:val="10"/>
  </w:num>
  <w:num w:numId="11" w16cid:durableId="1502621805">
    <w:abstractNumId w:val="8"/>
  </w:num>
  <w:num w:numId="12" w16cid:durableId="1913732356">
    <w:abstractNumId w:val="9"/>
  </w:num>
  <w:num w:numId="13" w16cid:durableId="7858063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8E"/>
    <w:rsid w:val="0002389E"/>
    <w:rsid w:val="000303A0"/>
    <w:rsid w:val="00033E31"/>
    <w:rsid w:val="00053767"/>
    <w:rsid w:val="00057636"/>
    <w:rsid w:val="0006748E"/>
    <w:rsid w:val="00097D52"/>
    <w:rsid w:val="00097DDF"/>
    <w:rsid w:val="000A1B8B"/>
    <w:rsid w:val="000B3DDA"/>
    <w:rsid w:val="000C666B"/>
    <w:rsid w:val="000D5DBF"/>
    <w:rsid w:val="00106224"/>
    <w:rsid w:val="001123A2"/>
    <w:rsid w:val="0013619A"/>
    <w:rsid w:val="001710C7"/>
    <w:rsid w:val="001D3155"/>
    <w:rsid w:val="001E6A2C"/>
    <w:rsid w:val="00210626"/>
    <w:rsid w:val="00230150"/>
    <w:rsid w:val="0023584C"/>
    <w:rsid w:val="0024795C"/>
    <w:rsid w:val="00253DED"/>
    <w:rsid w:val="0026391D"/>
    <w:rsid w:val="00267B99"/>
    <w:rsid w:val="0027523C"/>
    <w:rsid w:val="00293B97"/>
    <w:rsid w:val="002B5BCA"/>
    <w:rsid w:val="002D0F33"/>
    <w:rsid w:val="002E18E3"/>
    <w:rsid w:val="002E65BE"/>
    <w:rsid w:val="002F7BB2"/>
    <w:rsid w:val="0030492F"/>
    <w:rsid w:val="003075FA"/>
    <w:rsid w:val="00325ED3"/>
    <w:rsid w:val="00326A2A"/>
    <w:rsid w:val="00336147"/>
    <w:rsid w:val="00354468"/>
    <w:rsid w:val="00354D6E"/>
    <w:rsid w:val="003B1B8A"/>
    <w:rsid w:val="003E2532"/>
    <w:rsid w:val="003F6D52"/>
    <w:rsid w:val="00403F3F"/>
    <w:rsid w:val="004127DF"/>
    <w:rsid w:val="00414ACB"/>
    <w:rsid w:val="00435DC5"/>
    <w:rsid w:val="00452E4E"/>
    <w:rsid w:val="00464C23"/>
    <w:rsid w:val="004732D1"/>
    <w:rsid w:val="004A44E1"/>
    <w:rsid w:val="004E2CA8"/>
    <w:rsid w:val="0054117B"/>
    <w:rsid w:val="005D34BB"/>
    <w:rsid w:val="005D7BBB"/>
    <w:rsid w:val="005F4ECE"/>
    <w:rsid w:val="00601382"/>
    <w:rsid w:val="006074AA"/>
    <w:rsid w:val="00613637"/>
    <w:rsid w:val="00655878"/>
    <w:rsid w:val="006A5594"/>
    <w:rsid w:val="006C65E3"/>
    <w:rsid w:val="00743708"/>
    <w:rsid w:val="00787CE0"/>
    <w:rsid w:val="007D17B9"/>
    <w:rsid w:val="007D4948"/>
    <w:rsid w:val="007D567E"/>
    <w:rsid w:val="00833E69"/>
    <w:rsid w:val="00836EF8"/>
    <w:rsid w:val="008A41E6"/>
    <w:rsid w:val="008C7466"/>
    <w:rsid w:val="008E2870"/>
    <w:rsid w:val="009307FD"/>
    <w:rsid w:val="0094167E"/>
    <w:rsid w:val="00952149"/>
    <w:rsid w:val="00961290"/>
    <w:rsid w:val="00962EAD"/>
    <w:rsid w:val="009669DE"/>
    <w:rsid w:val="009A7822"/>
    <w:rsid w:val="009B68C8"/>
    <w:rsid w:val="009D316B"/>
    <w:rsid w:val="00A15898"/>
    <w:rsid w:val="00A504B6"/>
    <w:rsid w:val="00A5073D"/>
    <w:rsid w:val="00A52A92"/>
    <w:rsid w:val="00A550E9"/>
    <w:rsid w:val="00A729BD"/>
    <w:rsid w:val="00A8729B"/>
    <w:rsid w:val="00A90693"/>
    <w:rsid w:val="00AA4988"/>
    <w:rsid w:val="00AB1A8B"/>
    <w:rsid w:val="00AE0685"/>
    <w:rsid w:val="00B1074D"/>
    <w:rsid w:val="00B168F4"/>
    <w:rsid w:val="00B40383"/>
    <w:rsid w:val="00B92BDA"/>
    <w:rsid w:val="00BB20FD"/>
    <w:rsid w:val="00BB5450"/>
    <w:rsid w:val="00C94A45"/>
    <w:rsid w:val="00CC5FED"/>
    <w:rsid w:val="00CC75C1"/>
    <w:rsid w:val="00D02BC1"/>
    <w:rsid w:val="00D139AF"/>
    <w:rsid w:val="00D33EC0"/>
    <w:rsid w:val="00D56C3D"/>
    <w:rsid w:val="00DD33AC"/>
    <w:rsid w:val="00DD75B5"/>
    <w:rsid w:val="00DF0144"/>
    <w:rsid w:val="00E14E47"/>
    <w:rsid w:val="00E17098"/>
    <w:rsid w:val="00E614DC"/>
    <w:rsid w:val="00E702ED"/>
    <w:rsid w:val="00E827CC"/>
    <w:rsid w:val="00E87C01"/>
    <w:rsid w:val="00E925B9"/>
    <w:rsid w:val="00EB0EEA"/>
    <w:rsid w:val="00F45228"/>
    <w:rsid w:val="00F54023"/>
    <w:rsid w:val="00F63F8E"/>
    <w:rsid w:val="00F776DB"/>
    <w:rsid w:val="00FB10B3"/>
    <w:rsid w:val="00FC1E59"/>
    <w:rsid w:val="00FD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C46AF7"/>
  <w15:chartTrackingRefBased/>
  <w15:docId w15:val="{A04A3545-4D7A-4F1B-9754-F0A0D417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val="en-GB" w:eastAsia="en-GB"/>
    </w:r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outlineLvl w:val="1"/>
    </w:pPr>
  </w:style>
  <w:style w:type="paragraph" w:styleId="Heading3">
    <w:name w:val="heading 3"/>
    <w:basedOn w:val="Heading"/>
    <w:next w:val="BodyText"/>
    <w:qFormat/>
    <w:pPr>
      <w:numPr>
        <w:ilvl w:val="2"/>
        <w:numId w:val="1"/>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2z1">
    <w:name w:val="WW8Num2z1"/>
    <w:rPr>
      <w:b w:val="0"/>
    </w:rPr>
  </w:style>
  <w:style w:type="character" w:customStyle="1" w:styleId="WW8Num3z0">
    <w:name w:val="WW8Num3z0"/>
    <w:rPr>
      <w:b/>
    </w:rPr>
  </w:style>
  <w:style w:type="character" w:customStyle="1" w:styleId="WW8Num3z1">
    <w:name w:val="WW8Num3z1"/>
    <w:rPr>
      <w:b w:val="0"/>
    </w:rPr>
  </w:style>
  <w:style w:type="character" w:customStyle="1" w:styleId="WW8Num4z0">
    <w:name w:val="WW8Num4z0"/>
    <w:rPr>
      <w:rFonts w:ascii="Wingdings" w:hAnsi="Wingdings"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5z4">
    <w:name w:val="WW8Num5z4"/>
    <w:rPr>
      <w:rFonts w:ascii="Wingdings" w:hAnsi="Wingdings" w:cs="OpenSymbol"/>
    </w:rPr>
  </w:style>
  <w:style w:type="character" w:customStyle="1" w:styleId="WW8Num7z0">
    <w:name w:val="WW8Num7z0"/>
    <w:rPr>
      <w:b/>
    </w:rPr>
  </w:style>
  <w:style w:type="character" w:customStyle="1" w:styleId="WW8Num7z1">
    <w:name w:val="WW8Num7z1"/>
    <w:rPr>
      <w:b w:val="0"/>
    </w:rPr>
  </w:style>
  <w:style w:type="character" w:styleId="PageNumber">
    <w:name w:val="page number"/>
    <w:basedOn w:val="DefaultParagraphFont"/>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PlainText">
    <w:name w:val="WW-Plain Text"/>
    <w:basedOn w:val="Normal"/>
  </w:style>
  <w:style w:type="paragraph" w:customStyle="1" w:styleId="WW-BodyText2">
    <w:name w:val="WW-Body Text 2"/>
    <w:basedOn w:val="Normal"/>
    <w:pPr>
      <w:jc w:val="both"/>
    </w:pPr>
  </w:style>
  <w:style w:type="paragraph" w:styleId="PlainText">
    <w:name w:val="Plain Text"/>
    <w:basedOn w:val="Normal"/>
  </w:style>
  <w:style w:type="paragraph" w:customStyle="1" w:styleId="WW-BodyTextIndent2">
    <w:name w:val="WW-Body Text Indent 2"/>
    <w:basedOn w:val="Normal"/>
    <w:pPr>
      <w:spacing w:line="360" w:lineRule="auto"/>
      <w:ind w:left="720" w:firstLine="1"/>
    </w:pPr>
  </w:style>
  <w:style w:type="paragraph" w:styleId="BodyText2">
    <w:name w:val="Body Text 2"/>
    <w:basedOn w:val="Normal"/>
    <w:pPr>
      <w:jc w:val="both"/>
    </w:pPr>
  </w:style>
  <w:style w:type="paragraph" w:styleId="Subtitle">
    <w:name w:val="Subtitle"/>
    <w:basedOn w:val="Normal"/>
    <w:next w:val="BodyText"/>
    <w:qFormat/>
    <w:pPr>
      <w:jc w:val="center"/>
    </w:pPr>
  </w:style>
  <w:style w:type="paragraph" w:styleId="Title">
    <w:name w:val="Title"/>
    <w:basedOn w:val="Normal"/>
    <w:next w:val="Subtitle"/>
    <w:qFormat/>
    <w:pPr>
      <w:jc w:val="center"/>
    </w:pPr>
  </w:style>
  <w:style w:type="table" w:styleId="TableGrid">
    <w:name w:val="Table Grid"/>
    <w:basedOn w:val="TableNormal"/>
    <w:rsid w:val="005D7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4468"/>
    <w:pPr>
      <w:autoSpaceDE w:val="0"/>
      <w:autoSpaceDN w:val="0"/>
      <w:adjustRightInd w:val="0"/>
    </w:pPr>
    <w:rPr>
      <w:rFonts w:ascii="Arial" w:hAnsi="Arial" w:cs="Arial"/>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shashank</cp:lastModifiedBy>
  <cp:revision>24</cp:revision>
  <cp:lastPrinted>2020-03-15T04:15:00Z</cp:lastPrinted>
  <dcterms:created xsi:type="dcterms:W3CDTF">2022-01-09T13:14:00Z</dcterms:created>
  <dcterms:modified xsi:type="dcterms:W3CDTF">2025-11-19T19:23:00Z</dcterms:modified>
</cp:coreProperties>
</file>