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Three candidates measured. 12 of 12 schema-conformant, 2.9 to 3.9 GB resident, fully GPU-offloaded, 9 to 26 s warm</w:t>
            </w:r>
          </w:p>
        </w:tc>
        <w:tc>
          <w:tcPr/>
          <w:p>
            <w:pPr>
              <w:pStyle w:val="Compact"/>
            </w:pPr>
            <w:r>
              <w:t xml:space="preserve">Complete the run across all cases and candidates before this becomes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At a sample of four per model, one candidate leads on content quality, another on latency, a third is weakest on coverage</w:t>
            </w:r>
          </w:p>
        </w:tc>
        <w:tc>
          <w:tcPr/>
          <w:p>
            <w:pPr>
              <w:pStyle w:val="Compact"/>
            </w:pPr>
            <w:r>
              <w:t xml:space="preserve">A sample of four cannot separate them. Decide following the complete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Structural conformance was complete at single stage across every measured candidate</w:t>
            </w:r>
          </w:p>
        </w:tc>
        <w:tc>
          <w:tcPr/>
          <w:p>
            <w:pPr>
              <w:pStyle w:val="Compact"/>
            </w:pPr>
            <w:r>
              <w:t xml:space="preserve">Revisit only if content quality proves weak on the complete run. Two-stage generation costs an additional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Open, blocking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Recorded as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. Requires a dedicated spike before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Two candidates retrieved, neither measured</w:t>
            </w:r>
          </w:p>
        </w:tc>
        <w:tc>
          <w:tcPr/>
          <w:p>
            <w:pPr>
              <w:pStyle w:val="Compact"/>
            </w:pPr>
            <w:r>
              <w:t xml:space="preserve">Measure residency and offload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2026-09-08T05:00:33Z</dcterms:created>
  <dcterms:modified xsi:type="dcterms:W3CDTF">2026-09-08T05:00:33Z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